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bookmarkStart w:id="0" w:name="_GoBack"/>
      <w:bookmarkEnd w:id="0"/>
      <w:r w:rsidRPr="00581C10">
        <w:rPr>
          <w:rFonts w:ascii="Times New Roman" w:eastAsia="Times New Roman" w:hAnsi="Times New Roman" w:cs="Times New Roman"/>
          <w:sz w:val="24"/>
          <w:szCs w:val="24"/>
          <w:lang w:eastAsia="ru-RU"/>
        </w:rPr>
        <w:t xml:space="preserve">САНКТ-ПЕТЕРБУРГСКИЙ ГОСУДАРСТВЕННЫЙ УНИВЕРСИТЕТ </w:t>
      </w:r>
    </w:p>
    <w:p w:rsidR="00EF42B4" w:rsidRPr="00581C10" w:rsidRDefault="00D80625" w:rsidP="00581C10">
      <w:pPr>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 xml:space="preserve">Магистерская программа </w:t>
      </w: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«Европейские исследования»</w:t>
      </w: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СМЫШЛЯЕВА Евгения Павловна</w:t>
      </w: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center"/>
        <w:rPr>
          <w:rFonts w:ascii="Times New Roman" w:eastAsia="Times New Roman" w:hAnsi="Times New Roman" w:cs="Times New Roman"/>
          <w:b/>
          <w:sz w:val="24"/>
          <w:szCs w:val="24"/>
          <w:lang w:eastAsia="ru-RU"/>
        </w:rPr>
      </w:pPr>
      <w:r w:rsidRPr="00581C10">
        <w:rPr>
          <w:rFonts w:ascii="Times New Roman" w:eastAsia="Times New Roman" w:hAnsi="Times New Roman" w:cs="Times New Roman"/>
          <w:b/>
          <w:sz w:val="24"/>
          <w:szCs w:val="24"/>
          <w:lang w:eastAsia="ru-RU"/>
        </w:rPr>
        <w:t>ОСОБЕННОСТИ ВНЕШНЕПОЛИТИЧЕСКОЙ СТРАТЕГИИ ГЕРМАНИИ В ОБЕСПЕЧЕНИИ ЭНЕРГЕТИЧЕСКОЙ БЕЗОПАСНОСТИ</w:t>
      </w:r>
    </w:p>
    <w:p w:rsidR="00D80625" w:rsidRPr="00581C10" w:rsidRDefault="00D80625" w:rsidP="00581C10">
      <w:pPr>
        <w:spacing w:after="0" w:line="360" w:lineRule="auto"/>
        <w:jc w:val="center"/>
        <w:rPr>
          <w:rFonts w:ascii="Times New Roman" w:eastAsia="Times New Roman" w:hAnsi="Times New Roman" w:cs="Times New Roman"/>
          <w:b/>
          <w:sz w:val="24"/>
          <w:szCs w:val="24"/>
          <w:lang w:eastAsia="ru-RU"/>
        </w:rPr>
      </w:pPr>
    </w:p>
    <w:p w:rsidR="00D80625" w:rsidRPr="00581C10" w:rsidRDefault="00D80625" w:rsidP="00581C10">
      <w:pPr>
        <w:spacing w:after="0" w:line="360" w:lineRule="auto"/>
        <w:jc w:val="center"/>
        <w:rPr>
          <w:rFonts w:ascii="Times New Roman" w:eastAsia="Times New Roman" w:hAnsi="Times New Roman" w:cs="Times New Roman"/>
          <w:b/>
          <w:sz w:val="24"/>
          <w:szCs w:val="24"/>
          <w:lang w:val="en-US" w:eastAsia="ru-RU"/>
        </w:rPr>
      </w:pPr>
      <w:r w:rsidRPr="00581C10">
        <w:rPr>
          <w:rFonts w:ascii="Times New Roman" w:eastAsia="Times New Roman" w:hAnsi="Times New Roman" w:cs="Times New Roman"/>
          <w:b/>
          <w:sz w:val="24"/>
          <w:szCs w:val="24"/>
          <w:lang w:val="en-US" w:eastAsia="ru-RU"/>
        </w:rPr>
        <w:t>THE FEATURES OF THE FOREIGN-POLICY STRATEGY OF GERMANY IN THE ENSURING OF ENERGY SECURITY</w:t>
      </w:r>
    </w:p>
    <w:p w:rsidR="00D80625" w:rsidRPr="00581C10" w:rsidRDefault="00D80625" w:rsidP="00581C10">
      <w:pPr>
        <w:spacing w:after="0" w:line="360" w:lineRule="auto"/>
        <w:jc w:val="both"/>
        <w:rPr>
          <w:rFonts w:ascii="Times New Roman" w:eastAsia="Times New Roman" w:hAnsi="Times New Roman" w:cs="Times New Roman"/>
          <w:sz w:val="24"/>
          <w:szCs w:val="24"/>
          <w:lang w:val="en-US"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val="en-US" w:eastAsia="ru-RU"/>
        </w:rPr>
      </w:pP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Диссертация</w:t>
      </w: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на соискание степени магистра</w:t>
      </w: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 xml:space="preserve">по направлению </w:t>
      </w:r>
      <w:r w:rsidR="003B6C00" w:rsidRPr="00581C10">
        <w:rPr>
          <w:rFonts w:ascii="Times New Roman" w:eastAsia="Times New Roman" w:hAnsi="Times New Roman" w:cs="Times New Roman"/>
          <w:sz w:val="24"/>
          <w:szCs w:val="24"/>
          <w:lang w:eastAsia="ru-RU"/>
        </w:rPr>
        <w:t>41.03</w:t>
      </w:r>
      <w:r w:rsidRPr="00581C10">
        <w:rPr>
          <w:rFonts w:ascii="Times New Roman" w:eastAsia="Times New Roman" w:hAnsi="Times New Roman" w:cs="Times New Roman"/>
          <w:sz w:val="24"/>
          <w:szCs w:val="24"/>
          <w:lang w:eastAsia="ru-RU"/>
        </w:rPr>
        <w:t>.05 - «Международные отношения»</w:t>
      </w:r>
    </w:p>
    <w:p w:rsidR="00D80625" w:rsidRPr="00581C10" w:rsidRDefault="00D80625" w:rsidP="00581C10">
      <w:pPr>
        <w:spacing w:after="0" w:line="360" w:lineRule="auto"/>
        <w:jc w:val="center"/>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right"/>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Научный руководитель -</w:t>
      </w:r>
    </w:p>
    <w:p w:rsidR="00D80625" w:rsidRPr="00581C10" w:rsidRDefault="00D80625" w:rsidP="00581C10">
      <w:pPr>
        <w:spacing w:after="0" w:line="360" w:lineRule="auto"/>
        <w:jc w:val="right"/>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 xml:space="preserve">Кандидат политических наук, </w:t>
      </w:r>
    </w:p>
    <w:p w:rsidR="00D80625" w:rsidRPr="00581C10" w:rsidRDefault="00D80625" w:rsidP="00581C10">
      <w:pPr>
        <w:spacing w:after="0" w:line="360" w:lineRule="auto"/>
        <w:jc w:val="right"/>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Доцент Т.А.Романова</w:t>
      </w: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 xml:space="preserve"> </w:t>
      </w:r>
    </w:p>
    <w:p w:rsidR="00D80625" w:rsidRPr="00581C10" w:rsidRDefault="00EF42B4" w:rsidP="00581C10">
      <w:pPr>
        <w:spacing w:after="0" w:line="360" w:lineRule="auto"/>
        <w:jc w:val="both"/>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Студент: _________________________</w:t>
      </w:r>
    </w:p>
    <w:p w:rsidR="009974A9" w:rsidRPr="00581C10" w:rsidRDefault="009974A9"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 xml:space="preserve">Научный  руководитель: </w:t>
      </w:r>
      <w:r w:rsidR="00EF42B4" w:rsidRPr="00581C10">
        <w:rPr>
          <w:rFonts w:ascii="Times New Roman" w:eastAsia="Times New Roman" w:hAnsi="Times New Roman" w:cs="Times New Roman"/>
          <w:sz w:val="24"/>
          <w:szCs w:val="24"/>
          <w:lang w:eastAsia="ru-RU"/>
        </w:rPr>
        <w:t>___________________________</w:t>
      </w: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D80625" w:rsidRPr="00581C10" w:rsidRDefault="00D80625" w:rsidP="00581C10">
      <w:pPr>
        <w:spacing w:after="0" w:line="360" w:lineRule="auto"/>
        <w:jc w:val="both"/>
        <w:rPr>
          <w:rFonts w:ascii="Times New Roman" w:eastAsia="Times New Roman" w:hAnsi="Times New Roman" w:cs="Times New Roman"/>
          <w:sz w:val="24"/>
          <w:szCs w:val="24"/>
          <w:lang w:eastAsia="ru-RU"/>
        </w:rPr>
      </w:pPr>
    </w:p>
    <w:p w:rsidR="00EF42B4" w:rsidRPr="00581C10" w:rsidRDefault="00EF42B4" w:rsidP="00581C10">
      <w:pPr>
        <w:tabs>
          <w:tab w:val="left" w:pos="3585"/>
          <w:tab w:val="center" w:pos="4677"/>
        </w:tabs>
        <w:spacing w:after="0" w:line="360" w:lineRule="auto"/>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ab/>
      </w:r>
    </w:p>
    <w:p w:rsidR="00EF42B4" w:rsidRPr="00581C10" w:rsidRDefault="00EF42B4" w:rsidP="00581C10">
      <w:pPr>
        <w:tabs>
          <w:tab w:val="left" w:pos="3585"/>
          <w:tab w:val="center" w:pos="4677"/>
        </w:tabs>
        <w:spacing w:after="0" w:line="360" w:lineRule="auto"/>
        <w:rPr>
          <w:rFonts w:ascii="Times New Roman" w:eastAsia="Times New Roman" w:hAnsi="Times New Roman" w:cs="Times New Roman"/>
          <w:sz w:val="24"/>
          <w:szCs w:val="24"/>
          <w:lang w:eastAsia="ru-RU"/>
        </w:rPr>
      </w:pPr>
    </w:p>
    <w:p w:rsidR="00EF42B4" w:rsidRPr="00581C10" w:rsidRDefault="00D80625" w:rsidP="00581C10">
      <w:pPr>
        <w:tabs>
          <w:tab w:val="left" w:pos="3585"/>
          <w:tab w:val="center" w:pos="4677"/>
        </w:tabs>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Санкт-Петербург</w:t>
      </w:r>
    </w:p>
    <w:p w:rsidR="00D80625" w:rsidRPr="00581C10" w:rsidRDefault="00D80625" w:rsidP="00581C10">
      <w:pPr>
        <w:tabs>
          <w:tab w:val="left" w:pos="3585"/>
          <w:tab w:val="center" w:pos="4677"/>
        </w:tabs>
        <w:spacing w:after="0" w:line="360" w:lineRule="auto"/>
        <w:jc w:val="center"/>
        <w:rPr>
          <w:rFonts w:ascii="Times New Roman" w:eastAsia="Times New Roman" w:hAnsi="Times New Roman" w:cs="Times New Roman"/>
          <w:sz w:val="24"/>
          <w:szCs w:val="24"/>
          <w:lang w:eastAsia="ru-RU"/>
        </w:rPr>
      </w:pPr>
      <w:r w:rsidRPr="00581C10">
        <w:rPr>
          <w:rFonts w:ascii="Times New Roman" w:eastAsia="Times New Roman" w:hAnsi="Times New Roman" w:cs="Times New Roman"/>
          <w:sz w:val="24"/>
          <w:szCs w:val="24"/>
          <w:lang w:eastAsia="ru-RU"/>
        </w:rPr>
        <w:t>2017</w:t>
      </w:r>
    </w:p>
    <w:p w:rsidR="00D80625" w:rsidRPr="00581C10" w:rsidRDefault="00D80625" w:rsidP="00581C10">
      <w:pPr>
        <w:pStyle w:val="a4"/>
        <w:tabs>
          <w:tab w:val="center" w:pos="5032"/>
          <w:tab w:val="right" w:pos="9355"/>
        </w:tabs>
        <w:spacing w:after="0" w:line="360" w:lineRule="auto"/>
        <w:ind w:left="0" w:firstLine="709"/>
        <w:jc w:val="center"/>
        <w:rPr>
          <w:rFonts w:ascii="Times New Roman" w:hAnsi="Times New Roman" w:cs="Times New Roman"/>
          <w:b/>
          <w:sz w:val="24"/>
          <w:szCs w:val="24"/>
        </w:rPr>
      </w:pPr>
      <w:r w:rsidRPr="00581C10">
        <w:rPr>
          <w:rFonts w:ascii="Times New Roman" w:hAnsi="Times New Roman" w:cs="Times New Roman"/>
          <w:b/>
          <w:sz w:val="24"/>
          <w:szCs w:val="24"/>
        </w:rPr>
        <w:lastRenderedPageBreak/>
        <w:t>Оглавление</w:t>
      </w:r>
    </w:p>
    <w:sdt>
      <w:sdtPr>
        <w:rPr>
          <w:rFonts w:ascii="Times New Roman" w:hAnsi="Times New Roman" w:cs="Times New Roman"/>
          <w:sz w:val="24"/>
          <w:szCs w:val="24"/>
        </w:rPr>
        <w:id w:val="208622834"/>
        <w:docPartObj>
          <w:docPartGallery w:val="Table of Contents"/>
          <w:docPartUnique/>
        </w:docPartObj>
      </w:sdtPr>
      <w:sdtEndPr>
        <w:rPr>
          <w:b/>
          <w:bCs/>
        </w:rPr>
      </w:sdtEndPr>
      <w:sdtContent>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r w:rsidRPr="00A251DF">
            <w:rPr>
              <w:rStyle w:val="a3"/>
              <w:noProof/>
            </w:rPr>
            <w:fldChar w:fldCharType="begin"/>
          </w:r>
          <w:r w:rsidR="00D80625" w:rsidRPr="00BE66A1">
            <w:rPr>
              <w:rStyle w:val="a3"/>
              <w:rFonts w:ascii="Times New Roman" w:hAnsi="Times New Roman" w:cs="Times New Roman"/>
              <w:noProof/>
              <w:sz w:val="24"/>
              <w:szCs w:val="24"/>
            </w:rPr>
            <w:instrText xml:space="preserve"> TOC \o "1-3" \h \z \u </w:instrText>
          </w:r>
          <w:r w:rsidRPr="00A251DF">
            <w:rPr>
              <w:rStyle w:val="a3"/>
              <w:noProof/>
            </w:rPr>
            <w:fldChar w:fldCharType="separate"/>
          </w:r>
          <w:hyperlink w:anchor="_Toc483421219" w:history="1">
            <w:r w:rsidR="00581C10" w:rsidRPr="00BE66A1">
              <w:rPr>
                <w:rStyle w:val="a3"/>
                <w:rFonts w:ascii="Times New Roman" w:hAnsi="Times New Roman" w:cs="Times New Roman"/>
                <w:noProof/>
                <w:sz w:val="24"/>
                <w:szCs w:val="24"/>
              </w:rPr>
              <w:t>Список использованных сокращений</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_Toc483421219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4</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20" w:history="1">
            <w:r w:rsidR="00581C10" w:rsidRPr="00BE66A1">
              <w:rPr>
                <w:rStyle w:val="a3"/>
                <w:rFonts w:ascii="Times New Roman" w:hAnsi="Times New Roman" w:cs="Times New Roman"/>
                <w:noProof/>
                <w:sz w:val="24"/>
                <w:szCs w:val="24"/>
              </w:rPr>
              <w:t>Введение</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_Toc483421220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5</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21" w:history="1">
            <w:r w:rsidR="00581C10" w:rsidRPr="00BE66A1">
              <w:rPr>
                <w:rStyle w:val="a3"/>
                <w:rFonts w:ascii="Times New Roman" w:hAnsi="Times New Roman" w:cs="Times New Roman"/>
                <w:noProof/>
                <w:sz w:val="24"/>
                <w:szCs w:val="24"/>
              </w:rPr>
              <w:t>Глава 1. Понятие энергетической безопасности в научном и политическом дискурсе</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_Toc483421221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10</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22" w:history="1">
            <w:r w:rsidR="00581C10" w:rsidRPr="00BE66A1">
              <w:rPr>
                <w:rStyle w:val="a3"/>
                <w:rFonts w:ascii="Times New Roman" w:hAnsi="Times New Roman" w:cs="Times New Roman"/>
                <w:noProof/>
                <w:sz w:val="24"/>
                <w:szCs w:val="24"/>
              </w:rPr>
              <w:t>1.1 Определение понятия и сущности энергетической безопасности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_Toc483421222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10</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23" w:history="1">
            <w:r w:rsidR="00581C10" w:rsidRPr="00BE66A1">
              <w:rPr>
                <w:rStyle w:val="a3"/>
                <w:rFonts w:ascii="Times New Roman" w:hAnsi="Times New Roman" w:cs="Times New Roman"/>
                <w:noProof/>
                <w:sz w:val="24"/>
                <w:szCs w:val="24"/>
              </w:rPr>
              <w:t>1.2 Конструктивистское направление и концепция секьюритизации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_Toc483421223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16</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24" w:history="1">
            <w:r w:rsidR="00581C10" w:rsidRPr="00BE66A1">
              <w:rPr>
                <w:rStyle w:val="a3"/>
                <w:rFonts w:ascii="Times New Roman" w:hAnsi="Times New Roman" w:cs="Times New Roman"/>
                <w:noProof/>
                <w:sz w:val="24"/>
                <w:szCs w:val="24"/>
              </w:rPr>
              <w:t>1.3. Применение концепций международной политической экономии к проблеме энергетической безопасности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_Toc483421224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24</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25" w:history="1">
            <w:r w:rsidR="00581C10" w:rsidRPr="00BE66A1">
              <w:rPr>
                <w:rStyle w:val="a3"/>
                <w:rFonts w:ascii="Times New Roman" w:hAnsi="Times New Roman" w:cs="Times New Roman"/>
                <w:noProof/>
                <w:sz w:val="24"/>
                <w:szCs w:val="24"/>
              </w:rPr>
              <w:t>Глава 2. Международно-политические аспекты энергетической стратегии Германии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_Toc483421225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33</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26" w:history="1">
            <w:r w:rsidR="00581C10" w:rsidRPr="00BE66A1">
              <w:rPr>
                <w:rStyle w:val="a3"/>
                <w:rFonts w:ascii="Times New Roman" w:hAnsi="Times New Roman" w:cs="Times New Roman"/>
                <w:noProof/>
                <w:sz w:val="24"/>
                <w:szCs w:val="24"/>
              </w:rPr>
              <w:t>2.1. Энергетический сектор Германии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_Toc483421226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33</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1416"/>
            <w:rPr>
              <w:rFonts w:ascii="Times New Roman" w:eastAsiaTheme="minorEastAsia" w:hAnsi="Times New Roman" w:cs="Times New Roman"/>
              <w:noProof/>
              <w:sz w:val="24"/>
              <w:szCs w:val="24"/>
              <w:lang w:eastAsia="ru-RU"/>
            </w:rPr>
          </w:pPr>
          <w:hyperlink w:anchor="_Toc483421227" w:history="1">
            <w:r w:rsidR="00581C10" w:rsidRPr="00BE66A1">
              <w:rPr>
                <w:rStyle w:val="a3"/>
                <w:rFonts w:ascii="Times New Roman" w:hAnsi="Times New Roman" w:cs="Times New Roman"/>
                <w:noProof/>
                <w:sz w:val="24"/>
                <w:szCs w:val="24"/>
              </w:rPr>
              <w:t>2.1.1. Энергетическая политика Германии – курс на «Энергетический поворот»</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_Toc483421227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33</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1416"/>
            <w:rPr>
              <w:rFonts w:ascii="Times New Roman" w:eastAsiaTheme="minorEastAsia" w:hAnsi="Times New Roman" w:cs="Times New Roman"/>
              <w:noProof/>
              <w:sz w:val="24"/>
              <w:szCs w:val="24"/>
              <w:lang w:eastAsia="ru-RU"/>
            </w:rPr>
          </w:pPr>
          <w:hyperlink w:anchor="_Toc483421228" w:history="1">
            <w:r w:rsidR="00581C10" w:rsidRPr="00BE66A1">
              <w:rPr>
                <w:rStyle w:val="a3"/>
                <w:rFonts w:ascii="Times New Roman" w:hAnsi="Times New Roman" w:cs="Times New Roman"/>
                <w:noProof/>
                <w:sz w:val="24"/>
                <w:szCs w:val="24"/>
              </w:rPr>
              <w:t>2.1.2. Экономические и геополитические факторы, формирующие зависимость Германии от импорта энергоресурсов</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_Toc483421228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37</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29" w:history="1">
            <w:r w:rsidR="00581C10" w:rsidRPr="00BE66A1">
              <w:rPr>
                <w:rStyle w:val="a3"/>
                <w:rFonts w:ascii="Times New Roman" w:hAnsi="Times New Roman" w:cs="Times New Roman"/>
                <w:noProof/>
                <w:sz w:val="24"/>
                <w:szCs w:val="24"/>
              </w:rPr>
              <w:t>2.2. Энергетическая политика Германии в орбите энергетической политики Европейского Союза – поддержка «политики паники» или десекьюритизация энергобезопасности?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_Toc483421229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47</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30" w:history="1">
            <w:r w:rsidR="00581C10" w:rsidRPr="00BE66A1">
              <w:rPr>
                <w:rStyle w:val="a3"/>
                <w:rFonts w:ascii="Times New Roman" w:hAnsi="Times New Roman" w:cs="Times New Roman"/>
                <w:noProof/>
                <w:sz w:val="24"/>
                <w:szCs w:val="24"/>
              </w:rPr>
              <w:t>Глава 3. Внешнеполитические механизмы обеспечения энергетической безопасности Германии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_Toc483421230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61</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31" w:history="1">
            <w:r w:rsidR="00581C10" w:rsidRPr="00BE66A1">
              <w:rPr>
                <w:rStyle w:val="a3"/>
                <w:rFonts w:ascii="Times New Roman" w:hAnsi="Times New Roman" w:cs="Times New Roman"/>
                <w:noProof/>
                <w:sz w:val="24"/>
                <w:szCs w:val="24"/>
              </w:rPr>
              <w:t>Раздел 3.1. Энергетическое сотрудничество Германии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_Toc483421231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61</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1416"/>
            <w:rPr>
              <w:rFonts w:ascii="Times New Roman" w:eastAsiaTheme="minorEastAsia" w:hAnsi="Times New Roman" w:cs="Times New Roman"/>
              <w:noProof/>
              <w:sz w:val="24"/>
              <w:szCs w:val="24"/>
              <w:lang w:eastAsia="ru-RU"/>
            </w:rPr>
          </w:pPr>
          <w:hyperlink w:anchor="_Toc483421232" w:history="1">
            <w:r w:rsidR="00581C10" w:rsidRPr="00BE66A1">
              <w:rPr>
                <w:rStyle w:val="a3"/>
                <w:rFonts w:ascii="Times New Roman" w:hAnsi="Times New Roman" w:cs="Times New Roman"/>
                <w:noProof/>
                <w:sz w:val="24"/>
                <w:szCs w:val="24"/>
              </w:rPr>
              <w:t>3.1.1. Деятельность Германии по обеспечению энергетической безопасности в многосторонних организациях, форумах и инициативах</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_Toc483421232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61</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1416"/>
            <w:rPr>
              <w:rFonts w:ascii="Times New Roman" w:eastAsiaTheme="minorEastAsia" w:hAnsi="Times New Roman" w:cs="Times New Roman"/>
              <w:noProof/>
              <w:sz w:val="24"/>
              <w:szCs w:val="24"/>
              <w:lang w:eastAsia="ru-RU"/>
            </w:rPr>
          </w:pPr>
          <w:hyperlink w:anchor="_Toc483421233" w:history="1">
            <w:r w:rsidR="00581C10" w:rsidRPr="00BE66A1">
              <w:rPr>
                <w:rStyle w:val="a3"/>
                <w:rFonts w:ascii="Times New Roman" w:hAnsi="Times New Roman" w:cs="Times New Roman"/>
                <w:noProof/>
                <w:sz w:val="24"/>
                <w:szCs w:val="24"/>
              </w:rPr>
              <w:t>3.1.2 Деятельность Германии по обеспечению энергетической безопасности в рамках энергетического партнерства на примере энергодиалога с Российской Федерацией</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_Toc483421233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66</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708"/>
            <w:rPr>
              <w:rFonts w:ascii="Times New Roman" w:eastAsiaTheme="minorEastAsia" w:hAnsi="Times New Roman" w:cs="Times New Roman"/>
              <w:noProof/>
              <w:sz w:val="24"/>
              <w:szCs w:val="24"/>
              <w:lang w:eastAsia="ru-RU"/>
            </w:rPr>
          </w:pPr>
          <w:hyperlink w:anchor="_Toc483421234" w:history="1">
            <w:r w:rsidR="00581C10" w:rsidRPr="00BE66A1">
              <w:rPr>
                <w:rStyle w:val="a3"/>
                <w:rFonts w:ascii="Times New Roman" w:hAnsi="Times New Roman" w:cs="Times New Roman"/>
                <w:noProof/>
                <w:sz w:val="24"/>
                <w:szCs w:val="24"/>
              </w:rPr>
              <w:t>Раздел 3.2. Ключевые проекты Германии по диверсификации источников и маршрутов поставок энергоресурсов</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_Toc483421234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72</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1416"/>
            <w:rPr>
              <w:rFonts w:ascii="Times New Roman" w:eastAsiaTheme="minorEastAsia" w:hAnsi="Times New Roman" w:cs="Times New Roman"/>
              <w:noProof/>
              <w:sz w:val="24"/>
              <w:szCs w:val="24"/>
              <w:lang w:eastAsia="ru-RU"/>
            </w:rPr>
          </w:pPr>
          <w:hyperlink w:anchor="_Toc483421235" w:history="1">
            <w:r w:rsidR="00581C10" w:rsidRPr="00BE66A1">
              <w:rPr>
                <w:rStyle w:val="a3"/>
                <w:rFonts w:ascii="Times New Roman" w:hAnsi="Times New Roman" w:cs="Times New Roman"/>
                <w:noProof/>
                <w:sz w:val="24"/>
                <w:szCs w:val="24"/>
              </w:rPr>
              <w:t>3.2.1 Проекты газовой сферы</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_Toc483421235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72</w:t>
            </w:r>
            <w:r w:rsidRPr="00BE66A1">
              <w:rPr>
                <w:rFonts w:ascii="Times New Roman" w:hAnsi="Times New Roman" w:cs="Times New Roman"/>
                <w:noProof/>
                <w:webHidden/>
                <w:sz w:val="24"/>
                <w:szCs w:val="24"/>
              </w:rPr>
              <w:fldChar w:fldCharType="end"/>
            </w:r>
          </w:hyperlink>
        </w:p>
        <w:p w:rsidR="00581C10" w:rsidRPr="00BE66A1" w:rsidRDefault="00A251DF" w:rsidP="00BE66A1">
          <w:pPr>
            <w:pStyle w:val="11"/>
            <w:tabs>
              <w:tab w:val="right" w:leader="dot" w:pos="9345"/>
            </w:tabs>
            <w:ind w:left="1416"/>
            <w:rPr>
              <w:rFonts w:ascii="Times New Roman" w:eastAsiaTheme="minorEastAsia" w:hAnsi="Times New Roman" w:cs="Times New Roman"/>
              <w:noProof/>
              <w:sz w:val="24"/>
              <w:szCs w:val="24"/>
              <w:lang w:eastAsia="ru-RU"/>
            </w:rPr>
          </w:pPr>
          <w:hyperlink w:anchor="_Toc483421236" w:history="1">
            <w:r w:rsidR="00581C10" w:rsidRPr="00BE66A1">
              <w:rPr>
                <w:rStyle w:val="a3"/>
                <w:rFonts w:ascii="Times New Roman" w:hAnsi="Times New Roman" w:cs="Times New Roman"/>
                <w:noProof/>
                <w:sz w:val="24"/>
                <w:szCs w:val="24"/>
              </w:rPr>
              <w:t>3.2.2 Проекты в сфере возобновляемых источников энергии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_Toc483421236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81</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37" w:history="1">
            <w:r w:rsidR="00581C10" w:rsidRPr="00BE66A1">
              <w:rPr>
                <w:rStyle w:val="a3"/>
                <w:rFonts w:ascii="Times New Roman" w:hAnsi="Times New Roman" w:cs="Times New Roman"/>
                <w:noProof/>
                <w:sz w:val="24"/>
                <w:szCs w:val="24"/>
              </w:rPr>
              <w:t>Заключение</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_Toc483421237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94</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38" w:history="1">
            <w:r w:rsidR="00581C10" w:rsidRPr="00BE66A1">
              <w:rPr>
                <w:rStyle w:val="a3"/>
                <w:rFonts w:ascii="Times New Roman" w:hAnsi="Times New Roman" w:cs="Times New Roman"/>
                <w:noProof/>
                <w:sz w:val="24"/>
                <w:szCs w:val="24"/>
              </w:rPr>
              <w:t>Список использованных источников и литературы</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_Toc483421238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98</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39" w:history="1">
            <w:r w:rsidR="00581C10" w:rsidRPr="00BE66A1">
              <w:rPr>
                <w:rStyle w:val="a3"/>
                <w:rFonts w:ascii="Times New Roman" w:hAnsi="Times New Roman" w:cs="Times New Roman"/>
                <w:noProof/>
                <w:sz w:val="24"/>
                <w:szCs w:val="24"/>
              </w:rPr>
              <w:t>Источники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_Toc483421239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98</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0" w:history="1">
            <w:r w:rsidR="00581C10" w:rsidRPr="00BE66A1">
              <w:rPr>
                <w:rStyle w:val="a3"/>
                <w:rFonts w:ascii="Times New Roman" w:hAnsi="Times New Roman" w:cs="Times New Roman"/>
                <w:noProof/>
                <w:sz w:val="24"/>
                <w:szCs w:val="24"/>
              </w:rPr>
              <w:t>Литература</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_Toc483421240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105</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1" w:history="1">
            <w:r w:rsidR="00581C10" w:rsidRPr="00BE66A1">
              <w:rPr>
                <w:rStyle w:val="a3"/>
                <w:rFonts w:ascii="Times New Roman" w:hAnsi="Times New Roman" w:cs="Times New Roman"/>
                <w:noProof/>
                <w:sz w:val="24"/>
                <w:szCs w:val="24"/>
              </w:rPr>
              <w:t>Приложения</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_Toc483421241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109</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2" w:history="1">
            <w:r w:rsidR="00581C10" w:rsidRPr="00BE66A1">
              <w:rPr>
                <w:rStyle w:val="a3"/>
                <w:rFonts w:ascii="Times New Roman" w:hAnsi="Times New Roman" w:cs="Times New Roman"/>
                <w:noProof/>
                <w:sz w:val="24"/>
                <w:szCs w:val="24"/>
              </w:rPr>
              <w:t>Приложение 1. Основные законодательные акты, регулирующие энергетический сектор Германии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_Toc483421242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109</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3" w:history="1">
            <w:r w:rsidR="00581C10" w:rsidRPr="00BE66A1">
              <w:rPr>
                <w:rStyle w:val="a3"/>
                <w:rFonts w:ascii="Times New Roman" w:hAnsi="Times New Roman" w:cs="Times New Roman"/>
                <w:noProof/>
                <w:sz w:val="24"/>
                <w:szCs w:val="24"/>
              </w:rPr>
              <w:t>Приложение 2. Основные тенденции топливно-энергетического баланса Германии с период с 1995 – 2015 гг.</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_Toc483421243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122</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4" w:history="1">
            <w:r w:rsidR="00581C10" w:rsidRPr="00BE66A1">
              <w:rPr>
                <w:rStyle w:val="a3"/>
                <w:rFonts w:ascii="Times New Roman" w:hAnsi="Times New Roman" w:cs="Times New Roman"/>
                <w:noProof/>
                <w:sz w:val="24"/>
                <w:szCs w:val="24"/>
                <w:lang w:eastAsia="ru-RU"/>
              </w:rPr>
              <w:t>Приложение 3. Программы сотрудничества МЭА в области технологий</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_Toc483421244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132</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5" w:history="1">
            <w:r w:rsidR="00581C10" w:rsidRPr="00BE66A1">
              <w:rPr>
                <w:rStyle w:val="a3"/>
                <w:rFonts w:ascii="Times New Roman" w:hAnsi="Times New Roman" w:cs="Times New Roman"/>
                <w:noProof/>
                <w:sz w:val="24"/>
                <w:szCs w:val="24"/>
                <w:lang w:eastAsia="ru-RU"/>
              </w:rPr>
              <w:t>Приложение 4. Крупные двухсторонние международные проекты Германии в сфере ВИЭ</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_Toc483421245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133</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6" w:history="1">
            <w:r w:rsidR="00581C10" w:rsidRPr="00BE66A1">
              <w:rPr>
                <w:rStyle w:val="a3"/>
                <w:rFonts w:ascii="Times New Roman" w:hAnsi="Times New Roman" w:cs="Times New Roman"/>
                <w:noProof/>
                <w:sz w:val="24"/>
                <w:szCs w:val="24"/>
                <w:lang w:eastAsia="ru-RU"/>
              </w:rPr>
              <w:t>Приложение 5. Исследования потенциала ВИЭ Института технической термодинамики при Немецком Аэрокосмическом центре</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_Toc483421246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140</w:t>
            </w:r>
            <w:r w:rsidRPr="00BE66A1">
              <w:rPr>
                <w:rFonts w:ascii="Times New Roman" w:hAnsi="Times New Roman" w:cs="Times New Roman"/>
                <w:noProof/>
                <w:webHidden/>
                <w:sz w:val="24"/>
                <w:szCs w:val="24"/>
              </w:rPr>
              <w:fldChar w:fldCharType="end"/>
            </w:r>
          </w:hyperlink>
        </w:p>
        <w:p w:rsidR="00581C10" w:rsidRPr="00BE66A1" w:rsidRDefault="00A251DF">
          <w:pPr>
            <w:pStyle w:val="11"/>
            <w:tabs>
              <w:tab w:val="right" w:leader="dot" w:pos="9345"/>
            </w:tabs>
            <w:rPr>
              <w:rFonts w:ascii="Times New Roman" w:eastAsiaTheme="minorEastAsia" w:hAnsi="Times New Roman" w:cs="Times New Roman"/>
              <w:noProof/>
              <w:sz w:val="24"/>
              <w:szCs w:val="24"/>
              <w:lang w:eastAsia="ru-RU"/>
            </w:rPr>
          </w:pPr>
          <w:hyperlink w:anchor="_Toc483421247" w:history="1">
            <w:r w:rsidR="00581C10" w:rsidRPr="00BE66A1">
              <w:rPr>
                <w:rStyle w:val="a3"/>
                <w:rFonts w:ascii="Times New Roman" w:hAnsi="Times New Roman" w:cs="Times New Roman"/>
                <w:noProof/>
                <w:sz w:val="24"/>
                <w:szCs w:val="24"/>
                <w:lang w:eastAsia="ru-RU"/>
              </w:rPr>
              <w:t>Приложение 6. Основные участники проектов в сфере оффшорной ветроэнергетики</w:t>
            </w:r>
            <w:r w:rsidR="00581C10" w:rsidRPr="00BE66A1">
              <w:rPr>
                <w:rFonts w:ascii="Times New Roman" w:hAnsi="Times New Roman" w:cs="Times New Roman"/>
                <w:noProof/>
                <w:webHidden/>
                <w:sz w:val="24"/>
                <w:szCs w:val="24"/>
              </w:rPr>
              <w:tab/>
            </w:r>
            <w:r w:rsidRPr="00BE66A1">
              <w:rPr>
                <w:rFonts w:ascii="Times New Roman" w:hAnsi="Times New Roman" w:cs="Times New Roman"/>
                <w:noProof/>
                <w:webHidden/>
                <w:sz w:val="24"/>
                <w:szCs w:val="24"/>
              </w:rPr>
              <w:fldChar w:fldCharType="begin"/>
            </w:r>
            <w:r w:rsidR="00581C10" w:rsidRPr="00BE66A1">
              <w:rPr>
                <w:rFonts w:ascii="Times New Roman" w:hAnsi="Times New Roman" w:cs="Times New Roman"/>
                <w:noProof/>
                <w:webHidden/>
                <w:sz w:val="24"/>
                <w:szCs w:val="24"/>
              </w:rPr>
              <w:instrText xml:space="preserve"> PAGEREF _Toc483421247 \h </w:instrText>
            </w:r>
            <w:r w:rsidRPr="00BE66A1">
              <w:rPr>
                <w:rFonts w:ascii="Times New Roman" w:hAnsi="Times New Roman" w:cs="Times New Roman"/>
                <w:noProof/>
                <w:webHidden/>
                <w:sz w:val="24"/>
                <w:szCs w:val="24"/>
              </w:rPr>
            </w:r>
            <w:r w:rsidRPr="00BE66A1">
              <w:rPr>
                <w:rFonts w:ascii="Times New Roman" w:hAnsi="Times New Roman" w:cs="Times New Roman"/>
                <w:noProof/>
                <w:webHidden/>
                <w:sz w:val="24"/>
                <w:szCs w:val="24"/>
              </w:rPr>
              <w:fldChar w:fldCharType="separate"/>
            </w:r>
            <w:r w:rsidR="007B06E0">
              <w:rPr>
                <w:rFonts w:ascii="Times New Roman" w:hAnsi="Times New Roman" w:cs="Times New Roman"/>
                <w:noProof/>
                <w:webHidden/>
                <w:sz w:val="24"/>
                <w:szCs w:val="24"/>
              </w:rPr>
              <w:t>141</w:t>
            </w:r>
            <w:r w:rsidRPr="00BE66A1">
              <w:rPr>
                <w:rFonts w:ascii="Times New Roman" w:hAnsi="Times New Roman" w:cs="Times New Roman"/>
                <w:noProof/>
                <w:webHidden/>
                <w:sz w:val="24"/>
                <w:szCs w:val="24"/>
              </w:rPr>
              <w:fldChar w:fldCharType="end"/>
            </w:r>
          </w:hyperlink>
        </w:p>
        <w:p w:rsidR="00D80625" w:rsidRPr="00581C10" w:rsidRDefault="00A251DF" w:rsidP="00581C10">
          <w:pPr>
            <w:pStyle w:val="a4"/>
            <w:tabs>
              <w:tab w:val="center" w:pos="5032"/>
              <w:tab w:val="right" w:pos="9355"/>
            </w:tabs>
            <w:spacing w:after="0" w:line="360" w:lineRule="auto"/>
            <w:ind w:left="0" w:firstLine="709"/>
            <w:rPr>
              <w:rFonts w:ascii="Times New Roman" w:hAnsi="Times New Roman" w:cs="Times New Roman"/>
              <w:b/>
              <w:bCs/>
              <w:sz w:val="24"/>
              <w:szCs w:val="24"/>
            </w:rPr>
          </w:pPr>
          <w:r w:rsidRPr="00BE66A1">
            <w:rPr>
              <w:rFonts w:ascii="Times New Roman" w:hAnsi="Times New Roman" w:cs="Times New Roman"/>
              <w:b/>
              <w:bCs/>
              <w:sz w:val="24"/>
              <w:szCs w:val="24"/>
            </w:rPr>
            <w:fldChar w:fldCharType="end"/>
          </w:r>
        </w:p>
      </w:sdtContent>
    </w:sdt>
    <w:p w:rsidR="00D80625" w:rsidRPr="008A3818" w:rsidRDefault="00D80625" w:rsidP="008A3818">
      <w:pPr>
        <w:pStyle w:val="a4"/>
        <w:tabs>
          <w:tab w:val="center" w:pos="5032"/>
          <w:tab w:val="right" w:pos="9355"/>
        </w:tabs>
        <w:spacing w:after="0" w:line="360" w:lineRule="auto"/>
        <w:ind w:left="0" w:firstLine="709"/>
        <w:rPr>
          <w:rFonts w:ascii="Times New Roman" w:hAnsi="Times New Roman" w:cs="Times New Roman"/>
          <w:b/>
          <w:bCs/>
          <w:sz w:val="24"/>
          <w:szCs w:val="24"/>
        </w:rPr>
      </w:pPr>
    </w:p>
    <w:p w:rsidR="00D80625" w:rsidRPr="008A29C1" w:rsidRDefault="00D80625" w:rsidP="008A29C1">
      <w:pPr>
        <w:pStyle w:val="a4"/>
        <w:tabs>
          <w:tab w:val="center" w:pos="5032"/>
          <w:tab w:val="right" w:pos="9355"/>
        </w:tabs>
        <w:spacing w:after="0" w:line="360" w:lineRule="auto"/>
        <w:ind w:left="0" w:firstLine="709"/>
        <w:rPr>
          <w:rFonts w:ascii="Times New Roman" w:hAnsi="Times New Roman" w:cs="Times New Roman"/>
          <w:b/>
          <w:bCs/>
          <w:sz w:val="24"/>
          <w:szCs w:val="24"/>
        </w:rPr>
      </w:pPr>
    </w:p>
    <w:p w:rsidR="00581C10" w:rsidRPr="00BE66A1" w:rsidRDefault="00581C10" w:rsidP="00581C10">
      <w:pPr>
        <w:pStyle w:val="a4"/>
        <w:tabs>
          <w:tab w:val="center" w:pos="5032"/>
          <w:tab w:val="right" w:pos="9355"/>
        </w:tabs>
        <w:spacing w:after="0" w:line="360" w:lineRule="auto"/>
        <w:ind w:left="0" w:firstLine="709"/>
        <w:rPr>
          <w:rFonts w:ascii="Times New Roman" w:hAnsi="Times New Roman" w:cs="Times New Roman"/>
          <w:b/>
          <w:bCs/>
          <w:sz w:val="24"/>
          <w:szCs w:val="24"/>
        </w:rPr>
        <w:sectPr w:rsidR="00581C10" w:rsidRPr="00BE66A1" w:rsidSect="00581C10">
          <w:footerReference w:type="first" r:id="rId8"/>
          <w:pgSz w:w="11906" w:h="16838"/>
          <w:pgMar w:top="1134" w:right="850" w:bottom="1134" w:left="1701" w:header="708" w:footer="708" w:gutter="0"/>
          <w:cols w:space="708"/>
          <w:docGrid w:linePitch="360"/>
        </w:sectPr>
      </w:pPr>
    </w:p>
    <w:p w:rsidR="00581C10" w:rsidRPr="00BE66A1" w:rsidRDefault="00581C10" w:rsidP="00581C10">
      <w:pPr>
        <w:pStyle w:val="1"/>
        <w:spacing w:before="0" w:line="360" w:lineRule="auto"/>
        <w:ind w:firstLine="709"/>
        <w:jc w:val="center"/>
        <w:rPr>
          <w:rFonts w:ascii="Times New Roman" w:hAnsi="Times New Roman" w:cs="Times New Roman"/>
          <w:color w:val="000000" w:themeColor="text1"/>
          <w:sz w:val="24"/>
          <w:szCs w:val="24"/>
        </w:rPr>
      </w:pPr>
      <w:bookmarkStart w:id="1" w:name="_Toc483421219"/>
      <w:r w:rsidRPr="00BE66A1">
        <w:rPr>
          <w:rFonts w:ascii="Times New Roman" w:hAnsi="Times New Roman" w:cs="Times New Roman"/>
          <w:color w:val="000000" w:themeColor="text1"/>
          <w:sz w:val="24"/>
          <w:szCs w:val="24"/>
        </w:rPr>
        <w:t>Список использованных сокращений</w:t>
      </w:r>
      <w:bookmarkEnd w:id="1"/>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АЭС – атомная электростанция</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БВСА – страны Ближнего Востока и Северной Африки</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ВИЭ – возобновляемые источники энергии</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ЕС – Европейский Союз</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МПЭ - международная политическая экономия</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МЭА - Международное энергетическое агентство</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 xml:space="preserve">ОЭСР - Организация экономического сотрудничества и развития </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СПГ – сжиженный природный газ</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 xml:space="preserve">СУГ – сжиженный углеводородный газ </w:t>
      </w:r>
    </w:p>
    <w:p w:rsidR="00581C10" w:rsidRPr="00BE66A1" w:rsidRDefault="00581C10" w:rsidP="00581C10">
      <w:pPr>
        <w:spacing w:after="0" w:line="360" w:lineRule="auto"/>
        <w:rPr>
          <w:rFonts w:ascii="Times New Roman" w:hAnsi="Times New Roman" w:cs="Times New Roman"/>
          <w:color w:val="000000"/>
          <w:sz w:val="24"/>
          <w:szCs w:val="24"/>
        </w:rPr>
      </w:pPr>
    </w:p>
    <w:p w:rsidR="00581C10" w:rsidRPr="00BE66A1" w:rsidRDefault="00581C10" w:rsidP="00581C10">
      <w:pPr>
        <w:spacing w:after="0" w:line="360" w:lineRule="auto"/>
        <w:rPr>
          <w:rFonts w:ascii="Times New Roman" w:hAnsi="Times New Roman" w:cs="Times New Roman"/>
          <w:color w:val="000000"/>
          <w:sz w:val="24"/>
          <w:szCs w:val="24"/>
        </w:rPr>
      </w:pPr>
      <w:r w:rsidRPr="00BE66A1">
        <w:rPr>
          <w:rFonts w:ascii="Times New Roman" w:hAnsi="Times New Roman" w:cs="Times New Roman"/>
          <w:sz w:val="24"/>
          <w:szCs w:val="24"/>
        </w:rPr>
        <w:t>АА - Федеральное министерство иностранных дел Германии</w:t>
      </w:r>
    </w:p>
    <w:p w:rsidR="00581C10" w:rsidRPr="00BE66A1" w:rsidRDefault="00581C10" w:rsidP="00581C10">
      <w:pPr>
        <w:spacing w:after="0" w:line="360" w:lineRule="auto"/>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BMWi - Федеральное министерство экономики и энергетики Германии </w:t>
      </w:r>
    </w:p>
    <w:p w:rsidR="00581C10" w:rsidRPr="00BE66A1" w:rsidRDefault="00581C10" w:rsidP="00581C10">
      <w:pPr>
        <w:spacing w:after="0" w:line="360" w:lineRule="auto"/>
        <w:rPr>
          <w:rFonts w:ascii="Times New Roman" w:hAnsi="Times New Roman" w:cs="Times New Roman"/>
          <w:color w:val="000000"/>
          <w:sz w:val="24"/>
          <w:szCs w:val="24"/>
        </w:rPr>
      </w:pPr>
      <w:r w:rsidRPr="00BE66A1">
        <w:rPr>
          <w:rFonts w:ascii="Times New Roman" w:hAnsi="Times New Roman" w:cs="Times New Roman"/>
          <w:color w:val="000000"/>
          <w:sz w:val="24"/>
          <w:szCs w:val="24"/>
        </w:rPr>
        <w:t>BMU  - Федеральное министерство окружающей среды, охраны природы и ядерной безопасности Германии</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color w:val="000000"/>
          <w:sz w:val="24"/>
          <w:szCs w:val="24"/>
        </w:rPr>
        <w:t xml:space="preserve">DENA - Немецкое Энергетическое агентство </w:t>
      </w:r>
    </w:p>
    <w:p w:rsidR="00581C10" w:rsidRPr="00BE66A1"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rPr>
        <w:t>EEG - Закон о возобновляемых источниках энергии</w:t>
      </w:r>
    </w:p>
    <w:p w:rsidR="00581C10" w:rsidRDefault="00581C10" w:rsidP="00581C10">
      <w:pPr>
        <w:spacing w:after="0" w:line="360" w:lineRule="auto"/>
        <w:rPr>
          <w:rFonts w:ascii="Times New Roman" w:hAnsi="Times New Roman" w:cs="Times New Roman"/>
          <w:sz w:val="24"/>
          <w:szCs w:val="24"/>
        </w:rPr>
      </w:pPr>
      <w:r w:rsidRPr="00BE66A1">
        <w:rPr>
          <w:rFonts w:ascii="Times New Roman" w:hAnsi="Times New Roman" w:cs="Times New Roman"/>
          <w:sz w:val="24"/>
          <w:szCs w:val="24"/>
          <w:lang w:val="en-US"/>
        </w:rPr>
        <w:t>GIZ</w:t>
      </w:r>
      <w:r w:rsidRPr="00BE66A1">
        <w:rPr>
          <w:rFonts w:ascii="Times New Roman" w:hAnsi="Times New Roman" w:cs="Times New Roman"/>
          <w:sz w:val="24"/>
          <w:szCs w:val="24"/>
        </w:rPr>
        <w:t xml:space="preserve"> - Немецкая корпорация международного сотрудничества </w:t>
      </w:r>
    </w:p>
    <w:p w:rsidR="00DE475E" w:rsidRPr="00BE66A1" w:rsidRDefault="00DE475E" w:rsidP="00581C10">
      <w:pPr>
        <w:spacing w:after="0" w:line="360" w:lineRule="auto"/>
        <w:rPr>
          <w:rFonts w:ascii="Times New Roman" w:hAnsi="Times New Roman" w:cs="Times New Roman"/>
          <w:sz w:val="24"/>
          <w:szCs w:val="24"/>
        </w:rPr>
        <w:sectPr w:rsidR="00DE475E" w:rsidRPr="00BE66A1" w:rsidSect="006B48A1">
          <w:pgSz w:w="11906" w:h="16838"/>
          <w:pgMar w:top="1134" w:right="850" w:bottom="1134" w:left="1701" w:header="708" w:footer="708" w:gutter="0"/>
          <w:cols w:space="708"/>
          <w:titlePg/>
          <w:docGrid w:linePitch="360"/>
        </w:sectPr>
      </w:pPr>
      <w:r w:rsidRPr="008A29C1">
        <w:rPr>
          <w:rFonts w:ascii="Times New Roman" w:hAnsi="Times New Roman" w:cs="Times New Roman"/>
          <w:sz w:val="24"/>
          <w:szCs w:val="24"/>
        </w:rPr>
        <w:t>TAP</w:t>
      </w:r>
      <w:r>
        <w:rPr>
          <w:rFonts w:ascii="Times New Roman" w:hAnsi="Times New Roman" w:cs="Times New Roman"/>
          <w:sz w:val="24"/>
          <w:szCs w:val="24"/>
        </w:rPr>
        <w:t xml:space="preserve"> – Трансадриатический газопровод</w:t>
      </w:r>
    </w:p>
    <w:p w:rsidR="00E36321" w:rsidRPr="00BE66A1" w:rsidRDefault="00581C10" w:rsidP="00581C10">
      <w:pPr>
        <w:pStyle w:val="1"/>
        <w:spacing w:before="0" w:line="360" w:lineRule="auto"/>
        <w:ind w:firstLine="709"/>
        <w:jc w:val="center"/>
        <w:rPr>
          <w:rFonts w:ascii="Times New Roman" w:hAnsi="Times New Roman" w:cs="Times New Roman"/>
          <w:b w:val="0"/>
          <w:color w:val="000000" w:themeColor="text1"/>
          <w:sz w:val="24"/>
          <w:szCs w:val="24"/>
        </w:rPr>
      </w:pPr>
      <w:bookmarkStart w:id="2" w:name="_Toc483421220"/>
      <w:r w:rsidRPr="00BE66A1">
        <w:rPr>
          <w:rFonts w:ascii="Times New Roman" w:hAnsi="Times New Roman" w:cs="Times New Roman"/>
          <w:color w:val="000000" w:themeColor="text1"/>
          <w:sz w:val="24"/>
          <w:szCs w:val="24"/>
        </w:rPr>
        <w:t>В</w:t>
      </w:r>
      <w:r w:rsidR="00E36321" w:rsidRPr="00BE66A1">
        <w:rPr>
          <w:rFonts w:ascii="Times New Roman" w:hAnsi="Times New Roman" w:cs="Times New Roman"/>
          <w:color w:val="000000" w:themeColor="text1"/>
          <w:sz w:val="24"/>
          <w:szCs w:val="24"/>
        </w:rPr>
        <w:t>ведение</w:t>
      </w:r>
      <w:bookmarkEnd w:id="2"/>
    </w:p>
    <w:p w:rsidR="007F4FB8" w:rsidRPr="00BE66A1" w:rsidRDefault="007F4FB8" w:rsidP="008A3818">
      <w:pPr>
        <w:pStyle w:val="a4"/>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Актуальность темы исследования обусловлена тем, что одной из главных </w:t>
      </w:r>
      <w:r w:rsidR="00060697">
        <w:rPr>
          <w:rFonts w:ascii="Times New Roman" w:hAnsi="Times New Roman" w:cs="Times New Roman"/>
          <w:sz w:val="24"/>
          <w:szCs w:val="24"/>
        </w:rPr>
        <w:t xml:space="preserve">глобальных </w:t>
      </w:r>
      <w:r w:rsidRPr="00BE66A1">
        <w:rPr>
          <w:rFonts w:ascii="Times New Roman" w:hAnsi="Times New Roman" w:cs="Times New Roman"/>
          <w:sz w:val="24"/>
          <w:szCs w:val="24"/>
        </w:rPr>
        <w:t xml:space="preserve">проблем XXI века является ресурсно-сырьевая, связанная с </w:t>
      </w:r>
      <w:r w:rsidR="00060697">
        <w:rPr>
          <w:rFonts w:ascii="Times New Roman" w:hAnsi="Times New Roman" w:cs="Times New Roman"/>
          <w:sz w:val="24"/>
          <w:szCs w:val="24"/>
        </w:rPr>
        <w:t xml:space="preserve">количественной и качественной </w:t>
      </w:r>
      <w:r w:rsidRPr="00BE66A1">
        <w:rPr>
          <w:rFonts w:ascii="Times New Roman" w:hAnsi="Times New Roman" w:cs="Times New Roman"/>
          <w:sz w:val="24"/>
          <w:szCs w:val="24"/>
        </w:rPr>
        <w:t xml:space="preserve">ограниченностью </w:t>
      </w:r>
      <w:r w:rsidR="00060697">
        <w:rPr>
          <w:rFonts w:ascii="Times New Roman" w:hAnsi="Times New Roman" w:cs="Times New Roman"/>
          <w:sz w:val="24"/>
          <w:szCs w:val="24"/>
        </w:rPr>
        <w:t>ресурсного потенциала планеты при постоянном росте потребления энергоресурсов</w:t>
      </w:r>
      <w:r w:rsidR="00724D71">
        <w:rPr>
          <w:rFonts w:ascii="Times New Roman" w:hAnsi="Times New Roman" w:cs="Times New Roman"/>
          <w:sz w:val="24"/>
          <w:szCs w:val="24"/>
        </w:rPr>
        <w:t xml:space="preserve">. </w:t>
      </w:r>
      <w:r w:rsidR="00060697">
        <w:rPr>
          <w:rFonts w:ascii="Times New Roman" w:hAnsi="Times New Roman" w:cs="Times New Roman"/>
          <w:sz w:val="24"/>
          <w:szCs w:val="24"/>
        </w:rPr>
        <w:t>Н</w:t>
      </w:r>
      <w:r w:rsidRPr="00BE66A1">
        <w:rPr>
          <w:rFonts w:ascii="Times New Roman" w:hAnsi="Times New Roman" w:cs="Times New Roman"/>
          <w:sz w:val="24"/>
          <w:szCs w:val="24"/>
        </w:rPr>
        <w:t xml:space="preserve">епропорциональное распределение </w:t>
      </w:r>
      <w:r w:rsidR="001451F3">
        <w:rPr>
          <w:rFonts w:ascii="Times New Roman" w:hAnsi="Times New Roman" w:cs="Times New Roman"/>
          <w:sz w:val="24"/>
          <w:szCs w:val="24"/>
        </w:rPr>
        <w:t xml:space="preserve">топливно-энергетических </w:t>
      </w:r>
      <w:r w:rsidR="008B2D85">
        <w:rPr>
          <w:rFonts w:ascii="Times New Roman" w:hAnsi="Times New Roman" w:cs="Times New Roman"/>
          <w:sz w:val="24"/>
          <w:szCs w:val="24"/>
        </w:rPr>
        <w:t xml:space="preserve">ресурсов среди </w:t>
      </w:r>
      <w:r w:rsidRPr="00BE66A1">
        <w:rPr>
          <w:rFonts w:ascii="Times New Roman" w:hAnsi="Times New Roman" w:cs="Times New Roman"/>
          <w:sz w:val="24"/>
          <w:szCs w:val="24"/>
        </w:rPr>
        <w:t>пр</w:t>
      </w:r>
      <w:r w:rsidR="00724D71">
        <w:rPr>
          <w:rFonts w:ascii="Times New Roman" w:hAnsi="Times New Roman" w:cs="Times New Roman"/>
          <w:sz w:val="24"/>
          <w:szCs w:val="24"/>
        </w:rPr>
        <w:t xml:space="preserve">оизводителей и потребителей </w:t>
      </w:r>
      <w:r w:rsidRPr="00BE66A1">
        <w:rPr>
          <w:rFonts w:ascii="Times New Roman" w:hAnsi="Times New Roman" w:cs="Times New Roman"/>
          <w:sz w:val="24"/>
          <w:szCs w:val="24"/>
        </w:rPr>
        <w:t xml:space="preserve">оказывает значительное влияние на </w:t>
      </w:r>
      <w:r w:rsidR="00060697">
        <w:rPr>
          <w:rFonts w:ascii="Times New Roman" w:hAnsi="Times New Roman" w:cs="Times New Roman"/>
          <w:sz w:val="24"/>
          <w:szCs w:val="24"/>
        </w:rPr>
        <w:t>формирование внешнеполитической и внешнеэкономической</w:t>
      </w:r>
      <w:r w:rsidRPr="00BE66A1">
        <w:rPr>
          <w:rFonts w:ascii="Times New Roman" w:hAnsi="Times New Roman" w:cs="Times New Roman"/>
          <w:sz w:val="24"/>
          <w:szCs w:val="24"/>
        </w:rPr>
        <w:t xml:space="preserve"> </w:t>
      </w:r>
      <w:r w:rsidR="00060697">
        <w:rPr>
          <w:rFonts w:ascii="Times New Roman" w:hAnsi="Times New Roman" w:cs="Times New Roman"/>
          <w:sz w:val="24"/>
          <w:szCs w:val="24"/>
        </w:rPr>
        <w:t>стратегии государств</w:t>
      </w:r>
      <w:r w:rsidRPr="00BE66A1">
        <w:rPr>
          <w:rFonts w:ascii="Times New Roman" w:hAnsi="Times New Roman" w:cs="Times New Roman"/>
          <w:sz w:val="24"/>
          <w:szCs w:val="24"/>
        </w:rPr>
        <w:t xml:space="preserve"> и их объединений на мировом энергетичес</w:t>
      </w:r>
      <w:r w:rsidR="00060697">
        <w:rPr>
          <w:rFonts w:ascii="Times New Roman" w:hAnsi="Times New Roman" w:cs="Times New Roman"/>
          <w:sz w:val="24"/>
          <w:szCs w:val="24"/>
        </w:rPr>
        <w:t>ком рынке. В связи с этим, одной</w:t>
      </w:r>
      <w:r w:rsidRPr="00BE66A1">
        <w:rPr>
          <w:rFonts w:ascii="Times New Roman" w:hAnsi="Times New Roman" w:cs="Times New Roman"/>
          <w:sz w:val="24"/>
          <w:szCs w:val="24"/>
        </w:rPr>
        <w:t xml:space="preserve"> из жизненно важных </w:t>
      </w:r>
      <w:r w:rsidR="00060697">
        <w:rPr>
          <w:rFonts w:ascii="Times New Roman" w:hAnsi="Times New Roman" w:cs="Times New Roman"/>
          <w:sz w:val="24"/>
          <w:szCs w:val="24"/>
        </w:rPr>
        <w:t>целей национальных стратегий и концепций</w:t>
      </w:r>
      <w:r w:rsidRPr="00BE66A1">
        <w:rPr>
          <w:rFonts w:ascii="Times New Roman" w:hAnsi="Times New Roman" w:cs="Times New Roman"/>
          <w:sz w:val="24"/>
          <w:szCs w:val="24"/>
        </w:rPr>
        <w:t xml:space="preserve"> стало обеспечение энергетической безопасности.</w:t>
      </w:r>
    </w:p>
    <w:p w:rsidR="007F4FB8" w:rsidRPr="00BE66A1" w:rsidRDefault="008B2D85" w:rsidP="008433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7F4FB8" w:rsidRPr="00BE66A1">
        <w:rPr>
          <w:rFonts w:ascii="Times New Roman" w:hAnsi="Times New Roman" w:cs="Times New Roman"/>
          <w:sz w:val="24"/>
          <w:szCs w:val="24"/>
        </w:rPr>
        <w:t xml:space="preserve">иски обеспечения </w:t>
      </w:r>
      <w:r w:rsidR="004D5330">
        <w:rPr>
          <w:rFonts w:ascii="Times New Roman" w:hAnsi="Times New Roman" w:cs="Times New Roman"/>
          <w:sz w:val="24"/>
          <w:szCs w:val="24"/>
        </w:rPr>
        <w:t xml:space="preserve">необходимыми для </w:t>
      </w:r>
      <w:r>
        <w:rPr>
          <w:rFonts w:ascii="Times New Roman" w:hAnsi="Times New Roman" w:cs="Times New Roman"/>
          <w:sz w:val="24"/>
          <w:szCs w:val="24"/>
        </w:rPr>
        <w:t xml:space="preserve">населения </w:t>
      </w:r>
      <w:r w:rsidR="007F4FB8" w:rsidRPr="00BE66A1">
        <w:rPr>
          <w:rFonts w:ascii="Times New Roman" w:hAnsi="Times New Roman" w:cs="Times New Roman"/>
          <w:sz w:val="24"/>
          <w:szCs w:val="24"/>
        </w:rPr>
        <w:t>Германии</w:t>
      </w:r>
      <w:r w:rsidR="004D5330">
        <w:rPr>
          <w:rFonts w:ascii="Times New Roman" w:hAnsi="Times New Roman" w:cs="Times New Roman"/>
          <w:sz w:val="24"/>
          <w:szCs w:val="24"/>
        </w:rPr>
        <w:t xml:space="preserve"> и нормального функционирования ее экономики и промышленности энергоресурсами в сочетании </w:t>
      </w:r>
      <w:r w:rsidR="007F4FB8" w:rsidRPr="00BE66A1">
        <w:rPr>
          <w:rFonts w:ascii="Times New Roman" w:hAnsi="Times New Roman" w:cs="Times New Roman"/>
          <w:sz w:val="24"/>
          <w:szCs w:val="24"/>
        </w:rPr>
        <w:t>с высокой степенью политизации, характе</w:t>
      </w:r>
      <w:r w:rsidR="004D5330">
        <w:rPr>
          <w:rFonts w:ascii="Times New Roman" w:hAnsi="Times New Roman" w:cs="Times New Roman"/>
          <w:sz w:val="24"/>
          <w:szCs w:val="24"/>
        </w:rPr>
        <w:t>рной для топливно-энергетического сектора</w:t>
      </w:r>
      <w:r w:rsidR="007F4FB8" w:rsidRPr="00BE66A1">
        <w:rPr>
          <w:rFonts w:ascii="Times New Roman" w:hAnsi="Times New Roman" w:cs="Times New Roman"/>
          <w:sz w:val="24"/>
          <w:szCs w:val="24"/>
        </w:rPr>
        <w:t xml:space="preserve"> в целом, влияют как на стабильность </w:t>
      </w:r>
      <w:r w:rsidR="004D5330">
        <w:rPr>
          <w:rFonts w:ascii="Times New Roman" w:hAnsi="Times New Roman" w:cs="Times New Roman"/>
          <w:sz w:val="24"/>
          <w:szCs w:val="24"/>
        </w:rPr>
        <w:t xml:space="preserve">национальной </w:t>
      </w:r>
      <w:r w:rsidR="007F4FB8" w:rsidRPr="00BE66A1">
        <w:rPr>
          <w:rFonts w:ascii="Times New Roman" w:hAnsi="Times New Roman" w:cs="Times New Roman"/>
          <w:sz w:val="24"/>
          <w:szCs w:val="24"/>
        </w:rPr>
        <w:t xml:space="preserve">энергетической системы </w:t>
      </w:r>
      <w:r w:rsidR="004D5330">
        <w:rPr>
          <w:rFonts w:ascii="Times New Roman" w:hAnsi="Times New Roman" w:cs="Times New Roman"/>
          <w:sz w:val="24"/>
          <w:szCs w:val="24"/>
        </w:rPr>
        <w:t>государства</w:t>
      </w:r>
      <w:r w:rsidR="007F4FB8" w:rsidRPr="00BE66A1">
        <w:rPr>
          <w:rFonts w:ascii="Times New Roman" w:hAnsi="Times New Roman" w:cs="Times New Roman"/>
          <w:sz w:val="24"/>
          <w:szCs w:val="24"/>
        </w:rPr>
        <w:t>, так и на действия других международных участников</w:t>
      </w:r>
      <w:r w:rsidR="004D5330">
        <w:rPr>
          <w:rFonts w:ascii="Times New Roman" w:hAnsi="Times New Roman" w:cs="Times New Roman"/>
          <w:sz w:val="24"/>
          <w:szCs w:val="24"/>
        </w:rPr>
        <w:t xml:space="preserve">, </w:t>
      </w:r>
      <w:r w:rsidR="000F38D2">
        <w:rPr>
          <w:rFonts w:ascii="Times New Roman" w:hAnsi="Times New Roman" w:cs="Times New Roman"/>
          <w:sz w:val="24"/>
          <w:szCs w:val="24"/>
        </w:rPr>
        <w:t xml:space="preserve">к примеру, </w:t>
      </w:r>
      <w:r w:rsidR="004D5330">
        <w:rPr>
          <w:rFonts w:ascii="Times New Roman" w:hAnsi="Times New Roman" w:cs="Times New Roman"/>
          <w:sz w:val="24"/>
          <w:szCs w:val="24"/>
        </w:rPr>
        <w:t>стран-соседей, Европейск</w:t>
      </w:r>
      <w:r w:rsidR="000F38D2">
        <w:rPr>
          <w:rFonts w:ascii="Times New Roman" w:hAnsi="Times New Roman" w:cs="Times New Roman"/>
          <w:sz w:val="24"/>
          <w:szCs w:val="24"/>
        </w:rPr>
        <w:t>ого</w:t>
      </w:r>
      <w:r w:rsidR="004D5330">
        <w:rPr>
          <w:rFonts w:ascii="Times New Roman" w:hAnsi="Times New Roman" w:cs="Times New Roman"/>
          <w:sz w:val="24"/>
          <w:szCs w:val="24"/>
        </w:rPr>
        <w:t xml:space="preserve"> Союз</w:t>
      </w:r>
      <w:r w:rsidR="000F38D2">
        <w:rPr>
          <w:rFonts w:ascii="Times New Roman" w:hAnsi="Times New Roman" w:cs="Times New Roman"/>
          <w:sz w:val="24"/>
          <w:szCs w:val="24"/>
        </w:rPr>
        <w:t>а</w:t>
      </w:r>
      <w:r w:rsidR="004D5330">
        <w:rPr>
          <w:rFonts w:ascii="Times New Roman" w:hAnsi="Times New Roman" w:cs="Times New Roman"/>
          <w:sz w:val="24"/>
          <w:szCs w:val="24"/>
        </w:rPr>
        <w:t>, международны</w:t>
      </w:r>
      <w:r w:rsidR="000F38D2">
        <w:rPr>
          <w:rFonts w:ascii="Times New Roman" w:hAnsi="Times New Roman" w:cs="Times New Roman"/>
          <w:sz w:val="24"/>
          <w:szCs w:val="24"/>
        </w:rPr>
        <w:t xml:space="preserve">х энергетических </w:t>
      </w:r>
      <w:r w:rsidR="004D5330">
        <w:rPr>
          <w:rFonts w:ascii="Times New Roman" w:hAnsi="Times New Roman" w:cs="Times New Roman"/>
          <w:sz w:val="24"/>
          <w:szCs w:val="24"/>
        </w:rPr>
        <w:t>организаци</w:t>
      </w:r>
      <w:r w:rsidR="000F38D2">
        <w:rPr>
          <w:rFonts w:ascii="Times New Roman" w:hAnsi="Times New Roman" w:cs="Times New Roman"/>
          <w:sz w:val="24"/>
          <w:szCs w:val="24"/>
        </w:rPr>
        <w:t>й</w:t>
      </w:r>
      <w:r w:rsidR="004D5330">
        <w:rPr>
          <w:rFonts w:ascii="Times New Roman" w:hAnsi="Times New Roman" w:cs="Times New Roman"/>
          <w:sz w:val="24"/>
          <w:szCs w:val="24"/>
        </w:rPr>
        <w:t xml:space="preserve"> и т.д.</w:t>
      </w:r>
      <w:r w:rsidR="007F4FB8" w:rsidRPr="00BE66A1">
        <w:rPr>
          <w:rFonts w:ascii="Times New Roman" w:hAnsi="Times New Roman" w:cs="Times New Roman"/>
          <w:sz w:val="24"/>
          <w:szCs w:val="24"/>
        </w:rPr>
        <w:t xml:space="preserve"> Немецкие </w:t>
      </w:r>
      <w:r w:rsidR="004D5330">
        <w:rPr>
          <w:rFonts w:ascii="Times New Roman" w:hAnsi="Times New Roman" w:cs="Times New Roman"/>
          <w:sz w:val="24"/>
          <w:szCs w:val="24"/>
        </w:rPr>
        <w:t xml:space="preserve">государственные институты, органы </w:t>
      </w:r>
      <w:r w:rsidR="007F4FB8" w:rsidRPr="00BE66A1">
        <w:rPr>
          <w:rFonts w:ascii="Times New Roman" w:hAnsi="Times New Roman" w:cs="Times New Roman"/>
          <w:sz w:val="24"/>
          <w:szCs w:val="24"/>
        </w:rPr>
        <w:t>и пре</w:t>
      </w:r>
      <w:r w:rsidR="004D5330">
        <w:rPr>
          <w:rFonts w:ascii="Times New Roman" w:hAnsi="Times New Roman" w:cs="Times New Roman"/>
          <w:sz w:val="24"/>
          <w:szCs w:val="24"/>
        </w:rPr>
        <w:t>дприятия проводят многоплановую</w:t>
      </w:r>
      <w:r w:rsidR="007F4FB8" w:rsidRPr="00BE66A1">
        <w:rPr>
          <w:rFonts w:ascii="Times New Roman" w:hAnsi="Times New Roman" w:cs="Times New Roman"/>
          <w:sz w:val="24"/>
          <w:szCs w:val="24"/>
        </w:rPr>
        <w:t xml:space="preserve"> работу по укреплению национальной безопасности, посредством </w:t>
      </w:r>
      <w:r w:rsidR="000F38D2">
        <w:rPr>
          <w:rFonts w:ascii="Times New Roman" w:hAnsi="Times New Roman" w:cs="Times New Roman"/>
          <w:sz w:val="24"/>
          <w:szCs w:val="24"/>
        </w:rPr>
        <w:t>проектирования</w:t>
      </w:r>
      <w:r w:rsidR="004D5330">
        <w:rPr>
          <w:rFonts w:ascii="Times New Roman" w:hAnsi="Times New Roman" w:cs="Times New Roman"/>
          <w:sz w:val="24"/>
          <w:szCs w:val="24"/>
        </w:rPr>
        <w:t>, тщательной проработки</w:t>
      </w:r>
      <w:r w:rsidR="007F4FB8" w:rsidRPr="00BE66A1">
        <w:rPr>
          <w:rFonts w:ascii="Times New Roman" w:hAnsi="Times New Roman" w:cs="Times New Roman"/>
          <w:sz w:val="24"/>
          <w:szCs w:val="24"/>
        </w:rPr>
        <w:t xml:space="preserve"> и реализации большого количества </w:t>
      </w:r>
      <w:r w:rsidR="004D5330">
        <w:rPr>
          <w:rFonts w:ascii="Times New Roman" w:hAnsi="Times New Roman" w:cs="Times New Roman"/>
          <w:sz w:val="24"/>
          <w:szCs w:val="24"/>
        </w:rPr>
        <w:t xml:space="preserve">национальных и международных </w:t>
      </w:r>
      <w:r w:rsidR="007F4FB8" w:rsidRPr="00BE66A1">
        <w:rPr>
          <w:rFonts w:ascii="Times New Roman" w:hAnsi="Times New Roman" w:cs="Times New Roman"/>
          <w:sz w:val="24"/>
          <w:szCs w:val="24"/>
        </w:rPr>
        <w:t>проектов</w:t>
      </w:r>
      <w:r w:rsidR="004D5330">
        <w:rPr>
          <w:rFonts w:ascii="Times New Roman" w:hAnsi="Times New Roman" w:cs="Times New Roman"/>
          <w:sz w:val="24"/>
          <w:szCs w:val="24"/>
        </w:rPr>
        <w:t xml:space="preserve"> и инициатив</w:t>
      </w:r>
      <w:r w:rsidR="007F4FB8" w:rsidRPr="00BE66A1">
        <w:rPr>
          <w:rFonts w:ascii="Times New Roman" w:hAnsi="Times New Roman" w:cs="Times New Roman"/>
          <w:sz w:val="24"/>
          <w:szCs w:val="24"/>
        </w:rPr>
        <w:t xml:space="preserve">, обладающих различным потенциалом влияния на существующую энергетическую парадигму страны и региона в целом. </w:t>
      </w:r>
    </w:p>
    <w:p w:rsidR="007F4FB8" w:rsidRPr="00BE66A1" w:rsidRDefault="007F4FB8" w:rsidP="00DD4A55">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Для Российской Федерации Германия является основным партнером и главным рынком сбыта энергетических ресурсов в Западной Европе, по ее территории проходит система трубопроводов, поставляющая российские углеводороды в государства Европейского Союза, минуя транзитные страны. В связи с этим построение взаимовыгодного и стабильного диалога с Германией требует проведения тщательного анализа стратегических основ, механизмов и эффективности энергетической политики государства, в особенности в ее международном измерении. Значимость подобного исследования обусловлена как внешними факторами, к примеру, существующей напряженной политической ситуацией между Россией и странами Европейского Союза, так и внутренними, такими как принятие концепции «энергетического поворота». И те и другие факторы ведут к изменению сложившейся энергетической системы и модели ее построения.</w:t>
      </w:r>
    </w:p>
    <w:p w:rsidR="007F4FB8" w:rsidRPr="00BE66A1" w:rsidRDefault="007F4FB8"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Целью диссертационного исследования является выявление особенностей внешнеполитической стратегии Германии по обеспечению национальной энергетической безопасности. Для достижения поставленной цели необходимо выполнить следующие задачи:   </w:t>
      </w:r>
    </w:p>
    <w:p w:rsidR="007F4FB8" w:rsidRPr="00BE66A1" w:rsidRDefault="007F4FB8" w:rsidP="00BE66A1">
      <w:pPr>
        <w:pStyle w:val="a4"/>
        <w:numPr>
          <w:ilvl w:val="0"/>
          <w:numId w:val="18"/>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определить содержание понятия </w:t>
      </w:r>
      <w:r w:rsidR="00A100D7" w:rsidRPr="00BE66A1">
        <w:rPr>
          <w:rFonts w:ascii="Times New Roman" w:hAnsi="Times New Roman" w:cs="Times New Roman"/>
          <w:sz w:val="24"/>
          <w:szCs w:val="24"/>
        </w:rPr>
        <w:t xml:space="preserve">и сущности </w:t>
      </w:r>
      <w:r w:rsidRPr="00BE66A1">
        <w:rPr>
          <w:rFonts w:ascii="Times New Roman" w:hAnsi="Times New Roman" w:cs="Times New Roman"/>
          <w:sz w:val="24"/>
          <w:szCs w:val="24"/>
        </w:rPr>
        <w:t xml:space="preserve">энергетической безопасности в современном научном и политическом дискурсе;  </w:t>
      </w:r>
    </w:p>
    <w:p w:rsidR="007F4FB8" w:rsidRPr="00BE66A1" w:rsidRDefault="007F4FB8" w:rsidP="00BE66A1">
      <w:pPr>
        <w:pStyle w:val="a4"/>
        <w:numPr>
          <w:ilvl w:val="0"/>
          <w:numId w:val="18"/>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выявить политические и экономические предпосылки, обуславливающие формирование внешнеполитической стратегии Германии по обеспечению энергетической безопасности;</w:t>
      </w:r>
    </w:p>
    <w:p w:rsidR="007F4FB8" w:rsidRPr="00BE66A1" w:rsidRDefault="007F4FB8" w:rsidP="00BE66A1">
      <w:pPr>
        <w:pStyle w:val="a4"/>
        <w:numPr>
          <w:ilvl w:val="0"/>
          <w:numId w:val="18"/>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определить стратегические рамки Европейского Союза, влияющие на проведение собственной энергетической политики Германии</w:t>
      </w:r>
      <w:r w:rsidR="008E2A92" w:rsidRPr="00BE66A1">
        <w:rPr>
          <w:rFonts w:ascii="Times New Roman" w:hAnsi="Times New Roman" w:cs="Times New Roman"/>
          <w:sz w:val="24"/>
          <w:szCs w:val="24"/>
        </w:rPr>
        <w:t xml:space="preserve"> и ее концепцию энергетической безопасности</w:t>
      </w:r>
      <w:r w:rsidRPr="00BE66A1">
        <w:rPr>
          <w:rFonts w:ascii="Times New Roman" w:hAnsi="Times New Roman" w:cs="Times New Roman"/>
          <w:sz w:val="24"/>
          <w:szCs w:val="24"/>
        </w:rPr>
        <w:t xml:space="preserve">;  </w:t>
      </w:r>
    </w:p>
    <w:p w:rsidR="007F4FB8" w:rsidRPr="00BE66A1" w:rsidRDefault="007F4FB8" w:rsidP="00BE66A1">
      <w:pPr>
        <w:pStyle w:val="a4"/>
        <w:numPr>
          <w:ilvl w:val="0"/>
          <w:numId w:val="18"/>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рассмотреть внешнеполитические инструменты и механизмы обеспечения энерг</w:t>
      </w:r>
      <w:r w:rsidR="00A100D7" w:rsidRPr="00BE66A1">
        <w:rPr>
          <w:rFonts w:ascii="Times New Roman" w:hAnsi="Times New Roman" w:cs="Times New Roman"/>
          <w:sz w:val="24"/>
          <w:szCs w:val="24"/>
        </w:rPr>
        <w:t>етической безопасности Германии, в частности:</w:t>
      </w:r>
    </w:p>
    <w:p w:rsidR="007F4FB8" w:rsidRPr="00BE66A1" w:rsidRDefault="00A100D7" w:rsidP="00BE66A1">
      <w:pPr>
        <w:pStyle w:val="a4"/>
        <w:numPr>
          <w:ilvl w:val="1"/>
          <w:numId w:val="18"/>
        </w:numPr>
        <w:spacing w:after="0" w:line="360" w:lineRule="auto"/>
        <w:jc w:val="both"/>
        <w:rPr>
          <w:rFonts w:ascii="Times New Roman" w:hAnsi="Times New Roman" w:cs="Times New Roman"/>
          <w:sz w:val="24"/>
          <w:szCs w:val="24"/>
        </w:rPr>
      </w:pPr>
      <w:r w:rsidRPr="00BE66A1">
        <w:rPr>
          <w:rFonts w:ascii="Times New Roman" w:hAnsi="Times New Roman" w:cs="Times New Roman"/>
          <w:sz w:val="24"/>
          <w:szCs w:val="24"/>
        </w:rPr>
        <w:t>проанализировать современное сотрудничество государства с различными международными организациями, а также двухсторонние отношения Германии на примере энергетического</w:t>
      </w:r>
      <w:r w:rsidR="007F4FB8" w:rsidRPr="00BE66A1">
        <w:rPr>
          <w:rFonts w:ascii="Times New Roman" w:hAnsi="Times New Roman" w:cs="Times New Roman"/>
          <w:sz w:val="24"/>
          <w:szCs w:val="24"/>
        </w:rPr>
        <w:t xml:space="preserve"> диалог</w:t>
      </w:r>
      <w:r w:rsidRPr="00BE66A1">
        <w:rPr>
          <w:rFonts w:ascii="Times New Roman" w:hAnsi="Times New Roman" w:cs="Times New Roman"/>
          <w:sz w:val="24"/>
          <w:szCs w:val="24"/>
        </w:rPr>
        <w:t>а</w:t>
      </w:r>
      <w:r w:rsidR="007F4FB8" w:rsidRPr="00BE66A1">
        <w:rPr>
          <w:rFonts w:ascii="Times New Roman" w:hAnsi="Times New Roman" w:cs="Times New Roman"/>
          <w:sz w:val="24"/>
          <w:szCs w:val="24"/>
        </w:rPr>
        <w:t xml:space="preserve"> </w:t>
      </w:r>
      <w:r w:rsidRPr="00BE66A1">
        <w:rPr>
          <w:rFonts w:ascii="Times New Roman" w:hAnsi="Times New Roman" w:cs="Times New Roman"/>
          <w:sz w:val="24"/>
          <w:szCs w:val="24"/>
        </w:rPr>
        <w:t>с Российской Федерацией</w:t>
      </w:r>
      <w:r w:rsidR="007F4FB8" w:rsidRPr="00BE66A1">
        <w:rPr>
          <w:rFonts w:ascii="Times New Roman" w:hAnsi="Times New Roman" w:cs="Times New Roman"/>
          <w:sz w:val="24"/>
          <w:szCs w:val="24"/>
        </w:rPr>
        <w:t>;</w:t>
      </w:r>
    </w:p>
    <w:p w:rsidR="007F4FB8" w:rsidRPr="00BE66A1" w:rsidRDefault="007F4FB8" w:rsidP="00BE66A1">
      <w:pPr>
        <w:pStyle w:val="a4"/>
        <w:numPr>
          <w:ilvl w:val="1"/>
          <w:numId w:val="18"/>
        </w:numPr>
        <w:spacing w:after="0" w:line="360" w:lineRule="auto"/>
        <w:jc w:val="both"/>
        <w:rPr>
          <w:rFonts w:ascii="Times New Roman" w:hAnsi="Times New Roman" w:cs="Times New Roman"/>
          <w:sz w:val="24"/>
          <w:szCs w:val="24"/>
        </w:rPr>
      </w:pPr>
      <w:r w:rsidRPr="00BE66A1">
        <w:rPr>
          <w:rFonts w:ascii="Times New Roman" w:hAnsi="Times New Roman" w:cs="Times New Roman"/>
          <w:sz w:val="24"/>
          <w:szCs w:val="24"/>
        </w:rPr>
        <w:t xml:space="preserve">выделить основные направления возможной диверсификации источников и маршрутов поставки </w:t>
      </w:r>
      <w:r w:rsidR="00A100D7" w:rsidRPr="00BE66A1">
        <w:rPr>
          <w:rFonts w:ascii="Times New Roman" w:hAnsi="Times New Roman" w:cs="Times New Roman"/>
          <w:sz w:val="24"/>
          <w:szCs w:val="24"/>
        </w:rPr>
        <w:t>энергоресурсов в газовом секторе и сфере ВИЭ</w:t>
      </w:r>
      <w:r w:rsidRPr="00BE66A1">
        <w:rPr>
          <w:rFonts w:ascii="Times New Roman" w:hAnsi="Times New Roman" w:cs="Times New Roman"/>
          <w:sz w:val="24"/>
          <w:szCs w:val="24"/>
        </w:rPr>
        <w:t xml:space="preserve">; </w:t>
      </w:r>
    </w:p>
    <w:p w:rsidR="007F4FB8" w:rsidRPr="00581C10" w:rsidRDefault="007F4FB8"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Объектом исследования выступает </w:t>
      </w:r>
      <w:r w:rsidR="00581C10">
        <w:rPr>
          <w:rFonts w:ascii="Times New Roman" w:hAnsi="Times New Roman" w:cs="Times New Roman"/>
          <w:sz w:val="24"/>
          <w:szCs w:val="24"/>
        </w:rPr>
        <w:t>Германия, п</w:t>
      </w:r>
      <w:r w:rsidRPr="00581C10">
        <w:rPr>
          <w:rFonts w:ascii="Times New Roman" w:hAnsi="Times New Roman" w:cs="Times New Roman"/>
          <w:sz w:val="24"/>
          <w:szCs w:val="24"/>
        </w:rPr>
        <w:t>редмет</w:t>
      </w:r>
      <w:r w:rsidR="00581C10">
        <w:rPr>
          <w:rFonts w:ascii="Times New Roman" w:hAnsi="Times New Roman" w:cs="Times New Roman"/>
          <w:sz w:val="24"/>
          <w:szCs w:val="24"/>
        </w:rPr>
        <w:t>ом</w:t>
      </w:r>
      <w:r w:rsidRPr="00581C10">
        <w:rPr>
          <w:rFonts w:ascii="Times New Roman" w:hAnsi="Times New Roman" w:cs="Times New Roman"/>
          <w:sz w:val="24"/>
          <w:szCs w:val="24"/>
        </w:rPr>
        <w:t xml:space="preserve"> – особенности формирования и реализации энергетической стратегии Германии во внешнеполитическом пространстве.</w:t>
      </w:r>
    </w:p>
    <w:p w:rsidR="009A52F0" w:rsidRPr="00581C10" w:rsidRDefault="00B01195"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Сте</w:t>
      </w:r>
      <w:r w:rsidR="003E1396" w:rsidRPr="008A3818">
        <w:rPr>
          <w:rFonts w:ascii="Times New Roman" w:hAnsi="Times New Roman" w:cs="Times New Roman"/>
          <w:sz w:val="24"/>
          <w:szCs w:val="24"/>
        </w:rPr>
        <w:t xml:space="preserve">пень научной </w:t>
      </w:r>
      <w:r w:rsidR="00646CDD" w:rsidRPr="008A29C1">
        <w:rPr>
          <w:rFonts w:ascii="Times New Roman" w:hAnsi="Times New Roman" w:cs="Times New Roman"/>
          <w:sz w:val="24"/>
          <w:szCs w:val="24"/>
        </w:rPr>
        <w:t>разработанности различных аспектов</w:t>
      </w:r>
      <w:r w:rsidRPr="00843317">
        <w:rPr>
          <w:rFonts w:ascii="Times New Roman" w:hAnsi="Times New Roman" w:cs="Times New Roman"/>
          <w:sz w:val="24"/>
          <w:szCs w:val="24"/>
        </w:rPr>
        <w:t xml:space="preserve"> энергетической </w:t>
      </w:r>
      <w:r w:rsidR="003E1396" w:rsidRPr="00DD4A55">
        <w:rPr>
          <w:rFonts w:ascii="Times New Roman" w:hAnsi="Times New Roman" w:cs="Times New Roman"/>
          <w:sz w:val="24"/>
          <w:szCs w:val="24"/>
        </w:rPr>
        <w:t xml:space="preserve">безопасности </w:t>
      </w:r>
      <w:r w:rsidRPr="00BE66A1">
        <w:rPr>
          <w:rFonts w:ascii="Times New Roman" w:hAnsi="Times New Roman" w:cs="Times New Roman"/>
          <w:sz w:val="24"/>
          <w:szCs w:val="24"/>
        </w:rPr>
        <w:t xml:space="preserve">можно характеризовать </w:t>
      </w:r>
      <w:r w:rsidR="00646CDD" w:rsidRPr="00BE66A1">
        <w:rPr>
          <w:rFonts w:ascii="Times New Roman" w:hAnsi="Times New Roman" w:cs="Times New Roman"/>
          <w:sz w:val="24"/>
          <w:szCs w:val="24"/>
        </w:rPr>
        <w:t>как достаточную. Изучение данной проблемы</w:t>
      </w:r>
      <w:r w:rsidRPr="00BE66A1">
        <w:rPr>
          <w:rFonts w:ascii="Times New Roman" w:hAnsi="Times New Roman" w:cs="Times New Roman"/>
          <w:sz w:val="24"/>
          <w:szCs w:val="24"/>
        </w:rPr>
        <w:t xml:space="preserve">  </w:t>
      </w:r>
      <w:r w:rsidR="00646CDD" w:rsidRPr="00BE66A1">
        <w:rPr>
          <w:rFonts w:ascii="Times New Roman" w:hAnsi="Times New Roman" w:cs="Times New Roman"/>
          <w:sz w:val="24"/>
          <w:szCs w:val="24"/>
        </w:rPr>
        <w:t>находится</w:t>
      </w:r>
      <w:r w:rsidRPr="00BE66A1">
        <w:rPr>
          <w:rFonts w:ascii="Times New Roman" w:hAnsi="Times New Roman" w:cs="Times New Roman"/>
          <w:sz w:val="24"/>
          <w:szCs w:val="24"/>
        </w:rPr>
        <w:t xml:space="preserve">  в  фокусе  внимания  как  отдельных исследователей,  так  и  целых  научных</w:t>
      </w:r>
      <w:r w:rsidR="00646CDD" w:rsidRPr="00BE66A1">
        <w:rPr>
          <w:rFonts w:ascii="Times New Roman" w:hAnsi="Times New Roman" w:cs="Times New Roman"/>
          <w:sz w:val="24"/>
          <w:szCs w:val="24"/>
        </w:rPr>
        <w:t xml:space="preserve"> направлений и </w:t>
      </w:r>
      <w:r w:rsidRPr="00BE66A1">
        <w:rPr>
          <w:rFonts w:ascii="Times New Roman" w:hAnsi="Times New Roman" w:cs="Times New Roman"/>
          <w:sz w:val="24"/>
          <w:szCs w:val="24"/>
        </w:rPr>
        <w:t>институтов</w:t>
      </w:r>
      <w:r w:rsidR="00646CDD" w:rsidRPr="00BE66A1">
        <w:rPr>
          <w:rFonts w:ascii="Times New Roman" w:hAnsi="Times New Roman" w:cs="Times New Roman"/>
          <w:sz w:val="24"/>
          <w:szCs w:val="24"/>
        </w:rPr>
        <w:t>, также р</w:t>
      </w:r>
      <w:r w:rsidRPr="00BE66A1">
        <w:rPr>
          <w:rFonts w:ascii="Times New Roman" w:hAnsi="Times New Roman" w:cs="Times New Roman"/>
          <w:sz w:val="24"/>
          <w:szCs w:val="24"/>
        </w:rPr>
        <w:t>азвивается междисциплинарное изучение</w:t>
      </w:r>
      <w:r w:rsidR="00646CDD" w:rsidRPr="00BE66A1">
        <w:rPr>
          <w:rFonts w:ascii="Times New Roman" w:hAnsi="Times New Roman" w:cs="Times New Roman"/>
          <w:sz w:val="24"/>
          <w:szCs w:val="24"/>
        </w:rPr>
        <w:t xml:space="preserve"> </w:t>
      </w:r>
      <w:r w:rsidRPr="00BE66A1">
        <w:rPr>
          <w:rFonts w:ascii="Times New Roman" w:hAnsi="Times New Roman" w:cs="Times New Roman"/>
          <w:sz w:val="24"/>
          <w:szCs w:val="24"/>
        </w:rPr>
        <w:t>проблем энергетики</w:t>
      </w:r>
      <w:r w:rsidR="00646CDD" w:rsidRPr="00BE66A1">
        <w:rPr>
          <w:rFonts w:ascii="Times New Roman" w:hAnsi="Times New Roman" w:cs="Times New Roman"/>
          <w:sz w:val="24"/>
          <w:szCs w:val="24"/>
        </w:rPr>
        <w:t xml:space="preserve">. Среди ключевых </w:t>
      </w:r>
      <w:r w:rsidR="003E1396" w:rsidRPr="00BE66A1">
        <w:rPr>
          <w:rFonts w:ascii="Times New Roman" w:hAnsi="Times New Roman" w:cs="Times New Roman"/>
          <w:sz w:val="24"/>
          <w:szCs w:val="24"/>
        </w:rPr>
        <w:t xml:space="preserve">рассмотренных </w:t>
      </w:r>
      <w:r w:rsidR="00646CDD" w:rsidRPr="00BE66A1">
        <w:rPr>
          <w:rFonts w:ascii="Times New Roman" w:hAnsi="Times New Roman" w:cs="Times New Roman"/>
          <w:sz w:val="24"/>
          <w:szCs w:val="24"/>
        </w:rPr>
        <w:t>российских работ, посвященных изучению различных аспектов энергетической безопасности, необходимо отметить работы таких авторов, как Жизнин С.В.</w:t>
      </w:r>
      <w:r w:rsidR="00646CDD" w:rsidRPr="00581C10">
        <w:rPr>
          <w:rStyle w:val="ac"/>
          <w:rFonts w:ascii="Times New Roman" w:hAnsi="Times New Roman" w:cs="Times New Roman"/>
          <w:sz w:val="24"/>
          <w:szCs w:val="24"/>
        </w:rPr>
        <w:footnoteReference w:id="2"/>
      </w:r>
      <w:r w:rsidR="00646CDD" w:rsidRPr="00581C10">
        <w:rPr>
          <w:rFonts w:ascii="Times New Roman" w:hAnsi="Times New Roman" w:cs="Times New Roman"/>
          <w:sz w:val="24"/>
          <w:szCs w:val="24"/>
        </w:rPr>
        <w:t>, Боровский Ю.В.</w:t>
      </w:r>
      <w:r w:rsidR="00646CDD" w:rsidRPr="00581C10">
        <w:rPr>
          <w:rStyle w:val="ac"/>
          <w:rFonts w:ascii="Times New Roman" w:hAnsi="Times New Roman" w:cs="Times New Roman"/>
          <w:sz w:val="24"/>
          <w:szCs w:val="24"/>
        </w:rPr>
        <w:footnoteReference w:id="3"/>
      </w:r>
      <w:r w:rsidR="00646CDD" w:rsidRPr="00581C10">
        <w:rPr>
          <w:rFonts w:ascii="Times New Roman" w:hAnsi="Times New Roman" w:cs="Times New Roman"/>
          <w:sz w:val="24"/>
          <w:szCs w:val="24"/>
        </w:rPr>
        <w:t>, Трачук К.В.</w:t>
      </w:r>
      <w:r w:rsidR="00646CDD" w:rsidRPr="00581C10">
        <w:rPr>
          <w:rStyle w:val="ac"/>
          <w:rFonts w:ascii="Times New Roman" w:hAnsi="Times New Roman" w:cs="Times New Roman"/>
          <w:sz w:val="24"/>
          <w:szCs w:val="24"/>
        </w:rPr>
        <w:footnoteReference w:id="4"/>
      </w:r>
      <w:r w:rsidR="00DA092E" w:rsidRPr="00581C10">
        <w:rPr>
          <w:rFonts w:ascii="Times New Roman" w:hAnsi="Times New Roman" w:cs="Times New Roman"/>
          <w:sz w:val="24"/>
          <w:szCs w:val="24"/>
        </w:rPr>
        <w:t xml:space="preserve">. За </w:t>
      </w:r>
      <w:r w:rsidR="00646CDD" w:rsidRPr="00581C10">
        <w:rPr>
          <w:rFonts w:ascii="Times New Roman" w:hAnsi="Times New Roman" w:cs="Times New Roman"/>
          <w:sz w:val="24"/>
          <w:szCs w:val="24"/>
        </w:rPr>
        <w:t>рубежом  интенсивно  развиваются политологические  исследования энергетического  с</w:t>
      </w:r>
      <w:r w:rsidR="00646CDD" w:rsidRPr="008A3818">
        <w:rPr>
          <w:rFonts w:ascii="Times New Roman" w:hAnsi="Times New Roman" w:cs="Times New Roman"/>
          <w:sz w:val="24"/>
          <w:szCs w:val="24"/>
        </w:rPr>
        <w:t>отрудничества в трудах Д. Морана, Д. Расс</w:t>
      </w:r>
      <w:r w:rsidR="00646CDD" w:rsidRPr="008A29C1">
        <w:rPr>
          <w:rFonts w:ascii="Times New Roman" w:hAnsi="Times New Roman" w:cs="Times New Roman"/>
          <w:sz w:val="24"/>
          <w:szCs w:val="24"/>
        </w:rPr>
        <w:t>ела</w:t>
      </w:r>
      <w:r w:rsidR="00646CDD" w:rsidRPr="00581C10">
        <w:rPr>
          <w:rStyle w:val="ac"/>
          <w:rFonts w:ascii="Times New Roman" w:hAnsi="Times New Roman" w:cs="Times New Roman"/>
          <w:sz w:val="24"/>
          <w:szCs w:val="24"/>
        </w:rPr>
        <w:footnoteReference w:id="5"/>
      </w:r>
      <w:r w:rsidR="00646CDD" w:rsidRPr="00581C10">
        <w:rPr>
          <w:rFonts w:ascii="Times New Roman" w:hAnsi="Times New Roman" w:cs="Times New Roman"/>
          <w:sz w:val="24"/>
          <w:szCs w:val="24"/>
        </w:rPr>
        <w:t>, М. Т. Клэра</w:t>
      </w:r>
      <w:r w:rsidR="00646CDD" w:rsidRPr="00581C10">
        <w:rPr>
          <w:rStyle w:val="ac"/>
          <w:rFonts w:ascii="Times New Roman" w:hAnsi="Times New Roman" w:cs="Times New Roman"/>
          <w:sz w:val="24"/>
          <w:szCs w:val="24"/>
        </w:rPr>
        <w:footnoteReference w:id="6"/>
      </w:r>
      <w:r w:rsidR="009A52F0" w:rsidRPr="00581C10">
        <w:rPr>
          <w:rFonts w:ascii="Times New Roman" w:hAnsi="Times New Roman" w:cs="Times New Roman"/>
          <w:sz w:val="24"/>
          <w:szCs w:val="24"/>
        </w:rPr>
        <w:t>, А. Голдтау</w:t>
      </w:r>
      <w:r w:rsidR="009A52F0" w:rsidRPr="00581C10">
        <w:rPr>
          <w:rStyle w:val="ac"/>
          <w:rFonts w:ascii="Times New Roman" w:hAnsi="Times New Roman" w:cs="Times New Roman"/>
          <w:sz w:val="24"/>
          <w:szCs w:val="24"/>
        </w:rPr>
        <w:footnoteReference w:id="7"/>
      </w:r>
      <w:r w:rsidR="009A52F0" w:rsidRPr="00581C10">
        <w:rPr>
          <w:rFonts w:ascii="Times New Roman" w:hAnsi="Times New Roman" w:cs="Times New Roman"/>
          <w:sz w:val="24"/>
          <w:szCs w:val="24"/>
        </w:rPr>
        <w:t>, А. Брессана</w:t>
      </w:r>
      <w:r w:rsidR="009A52F0" w:rsidRPr="00581C10">
        <w:rPr>
          <w:rStyle w:val="ac"/>
          <w:rFonts w:ascii="Times New Roman" w:hAnsi="Times New Roman" w:cs="Times New Roman"/>
          <w:sz w:val="24"/>
          <w:szCs w:val="24"/>
        </w:rPr>
        <w:footnoteReference w:id="8"/>
      </w:r>
      <w:r w:rsidR="009A52F0" w:rsidRPr="00581C10">
        <w:rPr>
          <w:rFonts w:ascii="Times New Roman" w:hAnsi="Times New Roman" w:cs="Times New Roman"/>
          <w:sz w:val="24"/>
          <w:szCs w:val="24"/>
        </w:rPr>
        <w:t>, К. Дж. Феттвейса</w:t>
      </w:r>
      <w:r w:rsidR="009A52F0" w:rsidRPr="00581C10">
        <w:rPr>
          <w:rStyle w:val="ac"/>
          <w:rFonts w:ascii="Times New Roman" w:hAnsi="Times New Roman" w:cs="Times New Roman"/>
          <w:sz w:val="24"/>
          <w:szCs w:val="24"/>
        </w:rPr>
        <w:footnoteReference w:id="9"/>
      </w:r>
      <w:r w:rsidR="009A52F0" w:rsidRPr="00581C10">
        <w:rPr>
          <w:rFonts w:ascii="Times New Roman" w:hAnsi="Times New Roman" w:cs="Times New Roman"/>
          <w:sz w:val="24"/>
          <w:szCs w:val="24"/>
        </w:rPr>
        <w:t xml:space="preserve">. </w:t>
      </w:r>
    </w:p>
    <w:p w:rsidR="00B225B8" w:rsidRPr="00581C10" w:rsidRDefault="009A52F0" w:rsidP="00BE66A1">
      <w:pPr>
        <w:spacing w:after="0" w:line="360" w:lineRule="auto"/>
        <w:ind w:firstLine="709"/>
        <w:jc w:val="both"/>
        <w:rPr>
          <w:rFonts w:ascii="Times New Roman" w:hAnsi="Times New Roman" w:cs="Times New Roman"/>
          <w:sz w:val="24"/>
          <w:szCs w:val="24"/>
        </w:rPr>
      </w:pPr>
      <w:r w:rsidRPr="00581C10">
        <w:rPr>
          <w:rFonts w:ascii="Times New Roman" w:hAnsi="Times New Roman" w:cs="Times New Roman"/>
          <w:sz w:val="24"/>
          <w:szCs w:val="24"/>
        </w:rPr>
        <w:t xml:space="preserve">В качестве теоретической основы для диссертационного исследования были выбраны </w:t>
      </w:r>
      <w:r w:rsidR="00A100D7" w:rsidRPr="008A3818">
        <w:rPr>
          <w:rFonts w:ascii="Times New Roman" w:hAnsi="Times New Roman" w:cs="Times New Roman"/>
          <w:sz w:val="24"/>
          <w:szCs w:val="24"/>
        </w:rPr>
        <w:t xml:space="preserve">конструктивизм, </w:t>
      </w:r>
      <w:r w:rsidRPr="008A3818">
        <w:rPr>
          <w:rFonts w:ascii="Times New Roman" w:hAnsi="Times New Roman" w:cs="Times New Roman"/>
          <w:sz w:val="24"/>
          <w:szCs w:val="24"/>
        </w:rPr>
        <w:t>а</w:t>
      </w:r>
      <w:r w:rsidR="00A100D7" w:rsidRPr="008A3818">
        <w:rPr>
          <w:rFonts w:ascii="Times New Roman" w:hAnsi="Times New Roman" w:cs="Times New Roman"/>
          <w:sz w:val="24"/>
          <w:szCs w:val="24"/>
        </w:rPr>
        <w:t xml:space="preserve"> именно концепци</w:t>
      </w:r>
      <w:r w:rsidRPr="008A3818">
        <w:rPr>
          <w:rFonts w:ascii="Times New Roman" w:hAnsi="Times New Roman" w:cs="Times New Roman"/>
          <w:sz w:val="24"/>
          <w:szCs w:val="24"/>
        </w:rPr>
        <w:t>я</w:t>
      </w:r>
      <w:r w:rsidR="00A100D7" w:rsidRPr="008A29C1">
        <w:rPr>
          <w:rFonts w:ascii="Times New Roman" w:hAnsi="Times New Roman" w:cs="Times New Roman"/>
          <w:sz w:val="24"/>
          <w:szCs w:val="24"/>
        </w:rPr>
        <w:t xml:space="preserve"> «секьюритизации», </w:t>
      </w:r>
      <w:r w:rsidR="000F38D2" w:rsidRPr="00843317">
        <w:rPr>
          <w:rFonts w:ascii="Times New Roman" w:hAnsi="Times New Roman" w:cs="Times New Roman"/>
          <w:sz w:val="24"/>
          <w:szCs w:val="24"/>
        </w:rPr>
        <w:t>рассмотренная,</w:t>
      </w:r>
      <w:r w:rsidRPr="00843317">
        <w:rPr>
          <w:rFonts w:ascii="Times New Roman" w:hAnsi="Times New Roman" w:cs="Times New Roman"/>
          <w:sz w:val="24"/>
          <w:szCs w:val="24"/>
        </w:rPr>
        <w:t xml:space="preserve"> прежде всего</w:t>
      </w:r>
      <w:r w:rsidR="000F38D2">
        <w:rPr>
          <w:rFonts w:ascii="Times New Roman" w:hAnsi="Times New Roman" w:cs="Times New Roman"/>
          <w:sz w:val="24"/>
          <w:szCs w:val="24"/>
        </w:rPr>
        <w:t>,</w:t>
      </w:r>
      <w:r w:rsidRPr="00843317">
        <w:rPr>
          <w:rFonts w:ascii="Times New Roman" w:hAnsi="Times New Roman" w:cs="Times New Roman"/>
          <w:sz w:val="24"/>
          <w:szCs w:val="24"/>
        </w:rPr>
        <w:t xml:space="preserve"> в трудах основных представител</w:t>
      </w:r>
      <w:r w:rsidRPr="00660938">
        <w:rPr>
          <w:rFonts w:ascii="Times New Roman" w:hAnsi="Times New Roman" w:cs="Times New Roman"/>
          <w:sz w:val="24"/>
          <w:szCs w:val="24"/>
        </w:rPr>
        <w:t>ей Копенгагенской школы О. В</w:t>
      </w:r>
      <w:r w:rsidR="00660938">
        <w:rPr>
          <w:rFonts w:ascii="Times New Roman" w:hAnsi="Times New Roman" w:cs="Times New Roman"/>
          <w:sz w:val="24"/>
          <w:szCs w:val="24"/>
        </w:rPr>
        <w:t>э</w:t>
      </w:r>
      <w:r w:rsidRPr="00D93D27">
        <w:rPr>
          <w:rFonts w:ascii="Times New Roman" w:hAnsi="Times New Roman" w:cs="Times New Roman"/>
          <w:sz w:val="24"/>
          <w:szCs w:val="24"/>
        </w:rPr>
        <w:t>вера</w:t>
      </w:r>
      <w:r w:rsidRPr="00581C10">
        <w:rPr>
          <w:rStyle w:val="ac"/>
          <w:rFonts w:ascii="Times New Roman" w:hAnsi="Times New Roman" w:cs="Times New Roman"/>
          <w:sz w:val="24"/>
          <w:szCs w:val="24"/>
        </w:rPr>
        <w:footnoteReference w:id="10"/>
      </w:r>
      <w:r w:rsidRPr="00581C10">
        <w:rPr>
          <w:rFonts w:ascii="Times New Roman" w:hAnsi="Times New Roman" w:cs="Times New Roman"/>
          <w:sz w:val="24"/>
          <w:szCs w:val="24"/>
        </w:rPr>
        <w:t>, Б.Бузана</w:t>
      </w:r>
      <w:r w:rsidRPr="00581C10">
        <w:rPr>
          <w:rStyle w:val="ac"/>
          <w:rFonts w:ascii="Times New Roman" w:hAnsi="Times New Roman" w:cs="Times New Roman"/>
          <w:sz w:val="24"/>
          <w:szCs w:val="24"/>
        </w:rPr>
        <w:footnoteReference w:id="11"/>
      </w:r>
      <w:r w:rsidRPr="00581C10">
        <w:rPr>
          <w:rFonts w:ascii="Times New Roman" w:hAnsi="Times New Roman" w:cs="Times New Roman"/>
          <w:sz w:val="24"/>
          <w:szCs w:val="24"/>
        </w:rPr>
        <w:t xml:space="preserve"> и Я. де Вильде и некоторых других исследователей, вроде С. Озджана</w:t>
      </w:r>
      <w:r w:rsidRPr="00581C10">
        <w:rPr>
          <w:rStyle w:val="ac"/>
          <w:rFonts w:ascii="Times New Roman" w:hAnsi="Times New Roman" w:cs="Times New Roman"/>
          <w:sz w:val="24"/>
          <w:szCs w:val="24"/>
        </w:rPr>
        <w:footnoteReference w:id="12"/>
      </w:r>
      <w:r w:rsidRPr="00581C10">
        <w:rPr>
          <w:rFonts w:ascii="Times New Roman" w:hAnsi="Times New Roman" w:cs="Times New Roman"/>
          <w:sz w:val="24"/>
          <w:szCs w:val="24"/>
        </w:rPr>
        <w:t>, В. Мякела</w:t>
      </w:r>
      <w:r w:rsidRPr="00581C10">
        <w:rPr>
          <w:rStyle w:val="ac"/>
          <w:rFonts w:ascii="Times New Roman" w:hAnsi="Times New Roman" w:cs="Times New Roman"/>
          <w:sz w:val="24"/>
          <w:szCs w:val="24"/>
        </w:rPr>
        <w:footnoteReference w:id="13"/>
      </w:r>
      <w:r w:rsidRPr="00581C10">
        <w:rPr>
          <w:rFonts w:ascii="Times New Roman" w:hAnsi="Times New Roman" w:cs="Times New Roman"/>
          <w:sz w:val="24"/>
          <w:szCs w:val="24"/>
        </w:rPr>
        <w:t xml:space="preserve"> и Михаила Зеленского</w:t>
      </w:r>
      <w:r w:rsidRPr="00581C10">
        <w:rPr>
          <w:rStyle w:val="ac"/>
          <w:rFonts w:ascii="Times New Roman" w:hAnsi="Times New Roman" w:cs="Times New Roman"/>
          <w:sz w:val="24"/>
          <w:szCs w:val="24"/>
        </w:rPr>
        <w:footnoteReference w:id="14"/>
      </w:r>
      <w:r w:rsidRPr="00581C10">
        <w:rPr>
          <w:rFonts w:ascii="Times New Roman" w:hAnsi="Times New Roman" w:cs="Times New Roman"/>
          <w:sz w:val="24"/>
          <w:szCs w:val="24"/>
        </w:rPr>
        <w:t xml:space="preserve">, </w:t>
      </w:r>
      <w:r w:rsidR="00A100D7" w:rsidRPr="008A3818">
        <w:rPr>
          <w:rFonts w:ascii="Times New Roman" w:hAnsi="Times New Roman" w:cs="Times New Roman"/>
          <w:sz w:val="24"/>
          <w:szCs w:val="24"/>
        </w:rPr>
        <w:t>а также различные направления международной политической экономии</w:t>
      </w:r>
      <w:r w:rsidR="00B225B8" w:rsidRPr="008A29C1">
        <w:rPr>
          <w:rFonts w:ascii="Times New Roman" w:hAnsi="Times New Roman" w:cs="Times New Roman"/>
          <w:sz w:val="24"/>
          <w:szCs w:val="24"/>
        </w:rPr>
        <w:t>, представленные в работах Ткаченко С. Л.</w:t>
      </w:r>
      <w:r w:rsidR="00B225B8" w:rsidRPr="00581C10">
        <w:rPr>
          <w:rStyle w:val="ac"/>
          <w:rFonts w:ascii="Times New Roman" w:hAnsi="Times New Roman" w:cs="Times New Roman"/>
          <w:sz w:val="24"/>
          <w:szCs w:val="24"/>
        </w:rPr>
        <w:footnoteReference w:id="15"/>
      </w:r>
      <w:r w:rsidR="00B225B8" w:rsidRPr="00581C10">
        <w:rPr>
          <w:rFonts w:ascii="Times New Roman" w:hAnsi="Times New Roman" w:cs="Times New Roman"/>
          <w:sz w:val="24"/>
          <w:szCs w:val="24"/>
        </w:rPr>
        <w:t>, Р. Данройтера</w:t>
      </w:r>
      <w:r w:rsidR="00B225B8" w:rsidRPr="00581C10">
        <w:rPr>
          <w:rStyle w:val="ac"/>
          <w:rFonts w:ascii="Times New Roman" w:hAnsi="Times New Roman" w:cs="Times New Roman"/>
          <w:sz w:val="24"/>
          <w:szCs w:val="24"/>
        </w:rPr>
        <w:footnoteReference w:id="16"/>
      </w:r>
      <w:r w:rsidR="00B225B8" w:rsidRPr="00581C10">
        <w:rPr>
          <w:rFonts w:ascii="Times New Roman" w:hAnsi="Times New Roman" w:cs="Times New Roman"/>
          <w:sz w:val="24"/>
          <w:szCs w:val="24"/>
        </w:rPr>
        <w:t>, К. Паскуаля и Э. Замбетакиса</w:t>
      </w:r>
      <w:r w:rsidR="00B225B8" w:rsidRPr="00581C10">
        <w:rPr>
          <w:rStyle w:val="ac"/>
          <w:rFonts w:ascii="Times New Roman" w:hAnsi="Times New Roman" w:cs="Times New Roman"/>
          <w:sz w:val="24"/>
          <w:szCs w:val="24"/>
        </w:rPr>
        <w:footnoteReference w:id="17"/>
      </w:r>
      <w:r w:rsidR="00B225B8" w:rsidRPr="00581C10">
        <w:rPr>
          <w:rFonts w:ascii="Times New Roman" w:hAnsi="Times New Roman" w:cs="Times New Roman"/>
          <w:sz w:val="24"/>
          <w:szCs w:val="24"/>
        </w:rPr>
        <w:t>, С. Краснера</w:t>
      </w:r>
      <w:r w:rsidR="00B225B8" w:rsidRPr="00581C10">
        <w:rPr>
          <w:rStyle w:val="ac"/>
          <w:rFonts w:ascii="Times New Roman" w:hAnsi="Times New Roman" w:cs="Times New Roman"/>
          <w:sz w:val="24"/>
          <w:szCs w:val="24"/>
        </w:rPr>
        <w:footnoteReference w:id="18"/>
      </w:r>
      <w:r w:rsidR="00B225B8" w:rsidRPr="00581C10">
        <w:rPr>
          <w:rFonts w:ascii="Times New Roman" w:hAnsi="Times New Roman" w:cs="Times New Roman"/>
          <w:sz w:val="24"/>
          <w:szCs w:val="24"/>
        </w:rPr>
        <w:t xml:space="preserve"> и т.д.</w:t>
      </w:r>
    </w:p>
    <w:p w:rsidR="007F4FB8" w:rsidRPr="008A29C1" w:rsidRDefault="00B225B8"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Источниковая база исследования включает  официальные  статистические данные, а также политические концепции и страте</w:t>
      </w:r>
      <w:r w:rsidR="000F38D2">
        <w:rPr>
          <w:rFonts w:ascii="Times New Roman" w:hAnsi="Times New Roman" w:cs="Times New Roman"/>
          <w:sz w:val="24"/>
          <w:szCs w:val="24"/>
        </w:rPr>
        <w:t xml:space="preserve">гии, нормативно-правовые акты </w:t>
      </w:r>
      <w:r w:rsidRPr="008A3818">
        <w:rPr>
          <w:rFonts w:ascii="Times New Roman" w:hAnsi="Times New Roman" w:cs="Times New Roman"/>
          <w:sz w:val="24"/>
          <w:szCs w:val="24"/>
        </w:rPr>
        <w:t>Е</w:t>
      </w:r>
      <w:r w:rsidR="000F38D2">
        <w:rPr>
          <w:rFonts w:ascii="Times New Roman" w:hAnsi="Times New Roman" w:cs="Times New Roman"/>
          <w:sz w:val="24"/>
          <w:szCs w:val="24"/>
        </w:rPr>
        <w:t>вропейского Союза</w:t>
      </w:r>
      <w:r w:rsidRPr="008A3818">
        <w:rPr>
          <w:rFonts w:ascii="Times New Roman" w:hAnsi="Times New Roman" w:cs="Times New Roman"/>
          <w:sz w:val="24"/>
          <w:szCs w:val="24"/>
        </w:rPr>
        <w:t xml:space="preserve"> и  Германии. </w:t>
      </w:r>
      <w:r w:rsidR="000F38D2">
        <w:rPr>
          <w:rFonts w:ascii="Times New Roman" w:hAnsi="Times New Roman" w:cs="Times New Roman"/>
          <w:sz w:val="24"/>
          <w:szCs w:val="24"/>
        </w:rPr>
        <w:t>Среди них</w:t>
      </w:r>
      <w:r w:rsidRPr="008A29C1">
        <w:rPr>
          <w:rFonts w:ascii="Times New Roman" w:hAnsi="Times New Roman" w:cs="Times New Roman"/>
          <w:sz w:val="24"/>
          <w:szCs w:val="24"/>
        </w:rPr>
        <w:t xml:space="preserve"> Лиссабонский договор</w:t>
      </w:r>
      <w:r w:rsidR="00882946" w:rsidRPr="00581C10">
        <w:rPr>
          <w:rStyle w:val="ac"/>
          <w:rFonts w:ascii="Times New Roman" w:hAnsi="Times New Roman" w:cs="Times New Roman"/>
          <w:sz w:val="24"/>
          <w:szCs w:val="24"/>
        </w:rPr>
        <w:footnoteReference w:id="19"/>
      </w:r>
      <w:r w:rsidRPr="00581C10">
        <w:rPr>
          <w:rFonts w:ascii="Times New Roman" w:hAnsi="Times New Roman" w:cs="Times New Roman"/>
          <w:sz w:val="24"/>
          <w:szCs w:val="24"/>
        </w:rPr>
        <w:t xml:space="preserve">, </w:t>
      </w:r>
      <w:r w:rsidR="00882946" w:rsidRPr="008A3818">
        <w:rPr>
          <w:rFonts w:ascii="Times New Roman" w:hAnsi="Times New Roman" w:cs="Times New Roman"/>
          <w:color w:val="000000"/>
          <w:sz w:val="24"/>
          <w:szCs w:val="24"/>
        </w:rPr>
        <w:t>«Европейская стратегия для устойчивой, конкурентоспособной и безопасной энергетики»</w:t>
      </w:r>
      <w:r w:rsidR="00E375F0" w:rsidRPr="00581C10">
        <w:rPr>
          <w:rStyle w:val="ac"/>
          <w:rFonts w:ascii="Times New Roman" w:hAnsi="Times New Roman" w:cs="Times New Roman"/>
          <w:color w:val="000000"/>
          <w:sz w:val="24"/>
          <w:szCs w:val="24"/>
        </w:rPr>
        <w:footnoteReference w:id="20"/>
      </w:r>
      <w:r w:rsidRPr="00581C10">
        <w:rPr>
          <w:rFonts w:ascii="Times New Roman" w:hAnsi="Times New Roman" w:cs="Times New Roman"/>
          <w:color w:val="000000"/>
          <w:sz w:val="24"/>
          <w:szCs w:val="24"/>
        </w:rPr>
        <w:t xml:space="preserve">, </w:t>
      </w:r>
      <w:r w:rsidR="00882946" w:rsidRPr="008A3818">
        <w:rPr>
          <w:rFonts w:ascii="Times New Roman" w:hAnsi="Times New Roman" w:cs="Times New Roman"/>
          <w:color w:val="000000"/>
          <w:sz w:val="24"/>
          <w:szCs w:val="24"/>
        </w:rPr>
        <w:t>Стратегия</w:t>
      </w:r>
      <w:r w:rsidRPr="008A3818">
        <w:rPr>
          <w:rFonts w:ascii="Times New Roman" w:hAnsi="Times New Roman" w:cs="Times New Roman"/>
          <w:color w:val="000000"/>
          <w:sz w:val="24"/>
          <w:szCs w:val="24"/>
        </w:rPr>
        <w:t xml:space="preserve"> Энергетической безопасности ЕС</w:t>
      </w:r>
      <w:r w:rsidR="00E375F0" w:rsidRPr="00581C10">
        <w:rPr>
          <w:rStyle w:val="ac"/>
          <w:rFonts w:ascii="Times New Roman" w:hAnsi="Times New Roman" w:cs="Times New Roman"/>
          <w:color w:val="000000"/>
          <w:sz w:val="24"/>
          <w:szCs w:val="24"/>
        </w:rPr>
        <w:footnoteReference w:id="21"/>
      </w:r>
      <w:r w:rsidRPr="00581C10">
        <w:rPr>
          <w:rFonts w:ascii="Times New Roman" w:hAnsi="Times New Roman" w:cs="Times New Roman"/>
          <w:color w:val="000000"/>
          <w:sz w:val="24"/>
          <w:szCs w:val="24"/>
        </w:rPr>
        <w:t xml:space="preserve">, </w:t>
      </w:r>
      <w:r w:rsidR="00882946" w:rsidRPr="008A3818">
        <w:rPr>
          <w:rFonts w:ascii="Times New Roman" w:hAnsi="Times New Roman" w:cs="Times New Roman"/>
          <w:sz w:val="24"/>
          <w:szCs w:val="24"/>
        </w:rPr>
        <w:t>Пакет Энергетического союза</w:t>
      </w:r>
      <w:r w:rsidR="00E375F0" w:rsidRPr="00581C10">
        <w:rPr>
          <w:rStyle w:val="ac"/>
          <w:rFonts w:ascii="Times New Roman" w:hAnsi="Times New Roman" w:cs="Times New Roman"/>
          <w:sz w:val="24"/>
          <w:szCs w:val="24"/>
        </w:rPr>
        <w:footnoteReference w:id="22"/>
      </w:r>
      <w:r w:rsidR="000F38D2">
        <w:rPr>
          <w:rFonts w:ascii="Times New Roman" w:hAnsi="Times New Roman" w:cs="Times New Roman"/>
          <w:sz w:val="24"/>
          <w:szCs w:val="24"/>
        </w:rPr>
        <w:t xml:space="preserve">, </w:t>
      </w:r>
      <w:r w:rsidR="00882946" w:rsidRPr="00581C10">
        <w:rPr>
          <w:rFonts w:ascii="Times New Roman" w:hAnsi="Times New Roman" w:cs="Times New Roman"/>
          <w:sz w:val="24"/>
          <w:szCs w:val="24"/>
        </w:rPr>
        <w:t>различные законодательные акты, документы и стратегии национального уровня – прежде всего, Энергетическая концепция Германии до 2050 г</w:t>
      </w:r>
      <w:r w:rsidR="00E375F0" w:rsidRPr="00581C10">
        <w:rPr>
          <w:rStyle w:val="ac"/>
          <w:rFonts w:ascii="Times New Roman" w:hAnsi="Times New Roman" w:cs="Times New Roman"/>
          <w:sz w:val="24"/>
          <w:szCs w:val="24"/>
        </w:rPr>
        <w:footnoteReference w:id="23"/>
      </w:r>
      <w:r w:rsidR="00882946" w:rsidRPr="00581C10">
        <w:rPr>
          <w:rFonts w:ascii="Times New Roman" w:hAnsi="Times New Roman" w:cs="Times New Roman"/>
          <w:sz w:val="24"/>
          <w:szCs w:val="24"/>
        </w:rPr>
        <w:t xml:space="preserve">. Помимо этого была изучена информация на официальных сайтах </w:t>
      </w:r>
      <w:r w:rsidR="00E36321" w:rsidRPr="00581C10">
        <w:rPr>
          <w:rFonts w:ascii="Times New Roman" w:hAnsi="Times New Roman" w:cs="Times New Roman"/>
          <w:sz w:val="24"/>
          <w:szCs w:val="24"/>
        </w:rPr>
        <w:t>институтов и органов Германии, Европейского союз</w:t>
      </w:r>
      <w:r w:rsidR="00E36321" w:rsidRPr="008A3818">
        <w:rPr>
          <w:rFonts w:ascii="Times New Roman" w:hAnsi="Times New Roman" w:cs="Times New Roman"/>
          <w:sz w:val="24"/>
          <w:szCs w:val="24"/>
        </w:rPr>
        <w:t xml:space="preserve">а, международных энергетических организаций, а также на некоторых новостных порталах в сети Интернет.    </w:t>
      </w:r>
    </w:p>
    <w:p w:rsidR="00660938" w:rsidRDefault="00A100D7"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М</w:t>
      </w:r>
      <w:r w:rsidR="007F4FB8" w:rsidRPr="00660938">
        <w:rPr>
          <w:rFonts w:ascii="Times New Roman" w:hAnsi="Times New Roman" w:cs="Times New Roman"/>
          <w:sz w:val="24"/>
          <w:szCs w:val="24"/>
        </w:rPr>
        <w:t>етодологическую основу</w:t>
      </w:r>
      <w:r w:rsidRPr="00660938">
        <w:rPr>
          <w:rFonts w:ascii="Times New Roman" w:hAnsi="Times New Roman" w:cs="Times New Roman"/>
          <w:sz w:val="24"/>
          <w:szCs w:val="24"/>
        </w:rPr>
        <w:t xml:space="preserve"> составляет</w:t>
      </w:r>
      <w:r w:rsidR="007F4FB8" w:rsidRPr="00660938">
        <w:rPr>
          <w:rFonts w:ascii="Times New Roman" w:hAnsi="Times New Roman" w:cs="Times New Roman"/>
          <w:sz w:val="24"/>
          <w:szCs w:val="24"/>
        </w:rPr>
        <w:t xml:space="preserve"> комплекс общенаучных и логических методов, а также совокупность научных инструментов политологии и смежных общественных и социальных наук. </w:t>
      </w:r>
      <w:r w:rsidR="00396890" w:rsidRPr="00660938">
        <w:rPr>
          <w:rFonts w:ascii="Times New Roman" w:hAnsi="Times New Roman" w:cs="Times New Roman"/>
          <w:sz w:val="24"/>
          <w:szCs w:val="24"/>
        </w:rPr>
        <w:t>Выбор конкретных методов обусловлен поставленными в исследовании задачами. Был использован</w:t>
      </w:r>
      <w:r w:rsidR="007F4FB8" w:rsidRPr="00DD4A55">
        <w:rPr>
          <w:rFonts w:ascii="Times New Roman" w:hAnsi="Times New Roman" w:cs="Times New Roman"/>
          <w:sz w:val="24"/>
          <w:szCs w:val="24"/>
        </w:rPr>
        <w:t xml:space="preserve"> дискурс-анализ</w:t>
      </w:r>
      <w:r w:rsidR="00CB6050">
        <w:rPr>
          <w:rFonts w:ascii="Times New Roman" w:hAnsi="Times New Roman" w:cs="Times New Roman"/>
          <w:sz w:val="24"/>
          <w:szCs w:val="24"/>
        </w:rPr>
        <w:t xml:space="preserve"> и сравнительный</w:t>
      </w:r>
      <w:r w:rsidR="00396890" w:rsidRPr="00BE66A1">
        <w:rPr>
          <w:rFonts w:ascii="Times New Roman" w:hAnsi="Times New Roman" w:cs="Times New Roman"/>
          <w:sz w:val="24"/>
          <w:szCs w:val="24"/>
        </w:rPr>
        <w:t xml:space="preserve"> метод, системный и геополитический</w:t>
      </w:r>
      <w:r w:rsidR="007F4FB8" w:rsidRPr="00BE66A1">
        <w:rPr>
          <w:rFonts w:ascii="Times New Roman" w:hAnsi="Times New Roman" w:cs="Times New Roman"/>
          <w:sz w:val="24"/>
          <w:szCs w:val="24"/>
        </w:rPr>
        <w:t xml:space="preserve"> анализ</w:t>
      </w:r>
      <w:r w:rsidR="00396890" w:rsidRPr="00BE66A1">
        <w:rPr>
          <w:rFonts w:ascii="Times New Roman" w:hAnsi="Times New Roman" w:cs="Times New Roman"/>
          <w:sz w:val="24"/>
          <w:szCs w:val="24"/>
        </w:rPr>
        <w:t>, сравнительно-исторический метод</w:t>
      </w:r>
      <w:r w:rsidR="00CB6050">
        <w:rPr>
          <w:rFonts w:ascii="Times New Roman" w:hAnsi="Times New Roman" w:cs="Times New Roman"/>
          <w:sz w:val="24"/>
          <w:szCs w:val="24"/>
        </w:rPr>
        <w:t>, анализ</w:t>
      </w:r>
      <w:r w:rsidR="007F4FB8" w:rsidRPr="00BE66A1">
        <w:rPr>
          <w:rFonts w:ascii="Times New Roman" w:hAnsi="Times New Roman" w:cs="Times New Roman"/>
          <w:sz w:val="24"/>
          <w:szCs w:val="24"/>
        </w:rPr>
        <w:t xml:space="preserve"> документов и метод изучения кейсов</w:t>
      </w:r>
      <w:r w:rsidR="00396890" w:rsidRPr="00BE66A1">
        <w:rPr>
          <w:rFonts w:ascii="Times New Roman" w:hAnsi="Times New Roman" w:cs="Times New Roman"/>
          <w:sz w:val="24"/>
          <w:szCs w:val="24"/>
        </w:rPr>
        <w:t>. Частично применялись методы политического и экономического прогнозирования.</w:t>
      </w:r>
    </w:p>
    <w:p w:rsidR="00660938" w:rsidRDefault="008A3818" w:rsidP="00BE6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Научная новизна исследования характеризуется недостаточной изученностью в России стратегии Германии по формированию и обеспечению энергетической безопасности. Большинство исследователей рассматривают одиночные аспекты, сосредотачиваясь, в основном, на конкретной сфере энергетического сектора государства. В то же время в европейском и немецком научном и политическом дискурсе изучаемая проблема освещается достаточно широко, однако, в данном случае объективность  представленных данных зачастую подвергается сомнению благодаря сложившимся политическим предпочтениям и взглядам в регионе. Автор делает попытку непредвзято оценить ключевые особенности – основные экономические и политические предпосылки, внешние факторы, оказывающие влияние на формирование энергетической стратегии государства, а также важнейшие внешнеполитические механизмы достижения и сохранения энергетической безопасности Германии.</w:t>
      </w:r>
    </w:p>
    <w:p w:rsidR="00172A3E" w:rsidRDefault="00DA092E" w:rsidP="00BE66A1">
      <w:pPr>
        <w:spacing w:after="0" w:line="360" w:lineRule="auto"/>
        <w:ind w:firstLine="709"/>
        <w:jc w:val="both"/>
        <w:rPr>
          <w:rFonts w:ascii="Times New Roman" w:hAnsi="Times New Roman" w:cs="Times New Roman"/>
          <w:sz w:val="24"/>
          <w:szCs w:val="24"/>
        </w:rPr>
        <w:sectPr w:rsidR="00172A3E" w:rsidSect="00D80625">
          <w:footerReference w:type="default" r:id="rId9"/>
          <w:pgSz w:w="11906" w:h="16838"/>
          <w:pgMar w:top="1134" w:right="850" w:bottom="1134" w:left="1701" w:header="708" w:footer="708" w:gutter="0"/>
          <w:cols w:space="708"/>
          <w:titlePg/>
          <w:docGrid w:linePitch="360"/>
        </w:sectPr>
      </w:pPr>
      <w:r w:rsidRPr="008A29C1">
        <w:rPr>
          <w:rFonts w:ascii="Times New Roman" w:hAnsi="Times New Roman" w:cs="Times New Roman"/>
          <w:sz w:val="24"/>
          <w:szCs w:val="24"/>
        </w:rPr>
        <w:t xml:space="preserve">Логика исследования обусловлена целью и </w:t>
      </w:r>
      <w:r w:rsidRPr="00843317">
        <w:rPr>
          <w:rFonts w:ascii="Times New Roman" w:hAnsi="Times New Roman" w:cs="Times New Roman"/>
          <w:sz w:val="24"/>
          <w:szCs w:val="24"/>
        </w:rPr>
        <w:t>задачами. В первой главе рассмо</w:t>
      </w:r>
      <w:r w:rsidRPr="00660938">
        <w:rPr>
          <w:rFonts w:ascii="Times New Roman" w:hAnsi="Times New Roman" w:cs="Times New Roman"/>
          <w:sz w:val="24"/>
          <w:szCs w:val="24"/>
        </w:rPr>
        <w:t>трен</w:t>
      </w:r>
      <w:r w:rsidR="008A3818">
        <w:rPr>
          <w:rFonts w:ascii="Times New Roman" w:hAnsi="Times New Roman" w:cs="Times New Roman"/>
          <w:sz w:val="24"/>
          <w:szCs w:val="24"/>
        </w:rPr>
        <w:t xml:space="preserve">а теоретическая основа работы – подходы к определению понятия и сущности энергетической безопасности, современные конструктивистские теории, а именно теория секьюритизации, а также различные теоретические направления международной политической экономии. </w:t>
      </w:r>
      <w:r w:rsidRPr="00660938">
        <w:rPr>
          <w:rFonts w:ascii="Times New Roman" w:hAnsi="Times New Roman" w:cs="Times New Roman"/>
          <w:sz w:val="24"/>
          <w:szCs w:val="24"/>
        </w:rPr>
        <w:t>Во второй глав</w:t>
      </w:r>
      <w:r w:rsidR="008A3818">
        <w:rPr>
          <w:rFonts w:ascii="Times New Roman" w:hAnsi="Times New Roman" w:cs="Times New Roman"/>
          <w:sz w:val="24"/>
          <w:szCs w:val="24"/>
        </w:rPr>
        <w:t>е анализируются различные международно-политические аспекты энергетической стратегии Германии, в том числе современное состояние энергетической политики государства, экономические и политические предпосылки формирования</w:t>
      </w:r>
      <w:r w:rsidR="008A29C1">
        <w:rPr>
          <w:rFonts w:ascii="Times New Roman" w:hAnsi="Times New Roman" w:cs="Times New Roman"/>
          <w:sz w:val="24"/>
          <w:szCs w:val="24"/>
        </w:rPr>
        <w:t xml:space="preserve">, внешние факторы – в большей степени </w:t>
      </w:r>
      <w:r w:rsidR="008A3818">
        <w:rPr>
          <w:rFonts w:ascii="Times New Roman" w:hAnsi="Times New Roman" w:cs="Times New Roman"/>
          <w:sz w:val="24"/>
          <w:szCs w:val="24"/>
        </w:rPr>
        <w:t xml:space="preserve">влияние, оказываемое Европейским Союзом. </w:t>
      </w:r>
      <w:r w:rsidRPr="00660938">
        <w:rPr>
          <w:rFonts w:ascii="Times New Roman" w:hAnsi="Times New Roman" w:cs="Times New Roman"/>
          <w:sz w:val="24"/>
          <w:szCs w:val="24"/>
        </w:rPr>
        <w:t>В третьей глав</w:t>
      </w:r>
      <w:r w:rsidR="008A3818">
        <w:rPr>
          <w:rFonts w:ascii="Times New Roman" w:hAnsi="Times New Roman" w:cs="Times New Roman"/>
          <w:sz w:val="24"/>
          <w:szCs w:val="24"/>
        </w:rPr>
        <w:t>е были оценены основные внешнеполитические механизмы, используемые государством для укрепления национальной энергобезопасности – энергетическое сотрудничество с международными организациями и форумами, энергодиалог с Российской Федерацией, а также ключевые проекты в газовом секторе и сфере возобновляемых источников энергии.</w:t>
      </w:r>
    </w:p>
    <w:p w:rsidR="00E36321" w:rsidRPr="00BE66A1" w:rsidRDefault="00DA092E" w:rsidP="008A29C1">
      <w:pPr>
        <w:pStyle w:val="1"/>
        <w:spacing w:before="0" w:line="360" w:lineRule="auto"/>
        <w:ind w:firstLine="709"/>
        <w:jc w:val="center"/>
        <w:rPr>
          <w:rFonts w:ascii="Times New Roman" w:hAnsi="Times New Roman" w:cs="Times New Roman"/>
          <w:color w:val="000000" w:themeColor="text1"/>
          <w:sz w:val="24"/>
          <w:szCs w:val="24"/>
        </w:rPr>
      </w:pPr>
      <w:r w:rsidRPr="008A29C1">
        <w:rPr>
          <w:rFonts w:ascii="Times New Roman" w:hAnsi="Times New Roman" w:cs="Times New Roman"/>
          <w:sz w:val="24"/>
          <w:szCs w:val="24"/>
        </w:rPr>
        <w:t xml:space="preserve"> </w:t>
      </w:r>
      <w:bookmarkStart w:id="3" w:name="_Toc483421221"/>
      <w:r w:rsidR="00E36321" w:rsidRPr="008A29C1">
        <w:rPr>
          <w:rFonts w:ascii="Times New Roman" w:hAnsi="Times New Roman" w:cs="Times New Roman"/>
          <w:color w:val="000000" w:themeColor="text1"/>
          <w:sz w:val="24"/>
          <w:szCs w:val="24"/>
        </w:rPr>
        <w:t>Глава 1. Понятие энергетической безопасности в научном и политическом дискурсе</w:t>
      </w:r>
      <w:bookmarkEnd w:id="3"/>
    </w:p>
    <w:p w:rsidR="00E36321" w:rsidRPr="00843317" w:rsidRDefault="00E36321" w:rsidP="008A29C1">
      <w:pPr>
        <w:pStyle w:val="1"/>
        <w:spacing w:before="0" w:line="360" w:lineRule="auto"/>
        <w:ind w:firstLine="709"/>
        <w:jc w:val="center"/>
        <w:rPr>
          <w:rFonts w:ascii="Times New Roman" w:hAnsi="Times New Roman" w:cs="Times New Roman"/>
          <w:b w:val="0"/>
          <w:color w:val="000000" w:themeColor="text1"/>
          <w:sz w:val="24"/>
          <w:szCs w:val="24"/>
        </w:rPr>
      </w:pPr>
      <w:bookmarkStart w:id="4" w:name="_Toc483421222"/>
      <w:r w:rsidRPr="008A29C1">
        <w:rPr>
          <w:rFonts w:ascii="Times New Roman" w:hAnsi="Times New Roman" w:cs="Times New Roman"/>
          <w:color w:val="000000" w:themeColor="text1"/>
          <w:sz w:val="24"/>
          <w:szCs w:val="24"/>
        </w:rPr>
        <w:t>1.1 Определение понятия и сущности энергетической безопасности</w:t>
      </w:r>
      <w:bookmarkEnd w:id="4"/>
    </w:p>
    <w:p w:rsidR="00E42DB9" w:rsidRPr="00BE66A1" w:rsidRDefault="00E42DB9" w:rsidP="00843317">
      <w:pPr>
        <w:spacing w:after="0" w:line="360" w:lineRule="auto"/>
        <w:ind w:firstLine="709"/>
        <w:jc w:val="both"/>
        <w:rPr>
          <w:rFonts w:ascii="Times New Roman" w:hAnsi="Times New Roman" w:cs="Times New Roman"/>
          <w:sz w:val="24"/>
          <w:szCs w:val="24"/>
        </w:rPr>
      </w:pPr>
      <w:r w:rsidRPr="00660938">
        <w:rPr>
          <w:rFonts w:ascii="Times New Roman" w:hAnsi="Times New Roman" w:cs="Times New Roman"/>
          <w:sz w:val="24"/>
          <w:szCs w:val="24"/>
        </w:rPr>
        <w:t>Понятие «безопасность» всегда находилось в центре внимания теории и практики международно-политической науки. Сам по себе термин подразумевает гипотетическое отсутствие опасности, а также состояние защищенности от как</w:t>
      </w:r>
      <w:r w:rsidRPr="00DD4A55">
        <w:rPr>
          <w:rFonts w:ascii="Times New Roman" w:hAnsi="Times New Roman" w:cs="Times New Roman"/>
          <w:sz w:val="24"/>
          <w:szCs w:val="24"/>
        </w:rPr>
        <w:t>их-либо угроз интересов граждан, национальных ценностей государства, а также образа жизни общества в целом на любом из уровней безопасности – глобальном, национальном или региональном. При этом, поскольку жизнь общества завязана на различных сферах, в каж</w:t>
      </w:r>
      <w:r w:rsidRPr="00BE66A1">
        <w:rPr>
          <w:rFonts w:ascii="Times New Roman" w:hAnsi="Times New Roman" w:cs="Times New Roman"/>
          <w:sz w:val="24"/>
          <w:szCs w:val="24"/>
        </w:rPr>
        <w:t>дой из которых возможно возникновение неблагоприятных факторов, безопасность следует рассматривать как многомерный и многосторонний аспект. Так в содержательном плане безопасность можно разделить на политическую, экономическую, военную, экологическую, культурную, социальную, технологическую и т.д. В данной работе мы остановимся на энергетической безопасности.</w:t>
      </w:r>
    </w:p>
    <w:p w:rsidR="00E42DB9" w:rsidRPr="00843317" w:rsidRDefault="00E42DB9" w:rsidP="00DD4A55">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Впервые понятие «энергетическая безопасность» прозвучало в 1970-х гг. после мирового нефтяного кризиса, подразумевая под собой в основном «безопасность энергоснабжения»</w:t>
      </w:r>
      <w:r w:rsidRPr="00581C10">
        <w:rPr>
          <w:rStyle w:val="ac"/>
          <w:rFonts w:ascii="Times New Roman" w:hAnsi="Times New Roman" w:cs="Times New Roman"/>
          <w:sz w:val="24"/>
          <w:szCs w:val="24"/>
        </w:rPr>
        <w:footnoteReference w:id="24"/>
      </w:r>
      <w:r w:rsidRPr="00581C10">
        <w:rPr>
          <w:rFonts w:ascii="Times New Roman" w:hAnsi="Times New Roman" w:cs="Times New Roman"/>
          <w:sz w:val="24"/>
          <w:szCs w:val="24"/>
        </w:rPr>
        <w:t>. Ощутив зависимость от поставок энергоресурсов, индустриальные страны возвели проблему энергетической безопасности в число основных приоритетов. За пересмотром национальных энергетических</w:t>
      </w:r>
      <w:r w:rsidRPr="008A3818">
        <w:rPr>
          <w:rFonts w:ascii="Times New Roman" w:hAnsi="Times New Roman" w:cs="Times New Roman"/>
          <w:sz w:val="24"/>
          <w:szCs w:val="24"/>
        </w:rPr>
        <w:t xml:space="preserve"> стратегий последовало создание Междунаро</w:t>
      </w:r>
      <w:r w:rsidRPr="008A29C1">
        <w:rPr>
          <w:rFonts w:ascii="Times New Roman" w:hAnsi="Times New Roman" w:cs="Times New Roman"/>
          <w:sz w:val="24"/>
          <w:szCs w:val="24"/>
        </w:rPr>
        <w:t>дного энергетического агентства (МЭА) в 1974 году для противостояния существующим энергетическим вызовам. Развитые страны установили курс на совершенствование энергоэффективности и энергосбережения, перемещая энергоемкие производства в развивающиеся страны</w:t>
      </w:r>
      <w:r w:rsidRPr="00843317">
        <w:rPr>
          <w:rFonts w:ascii="Times New Roman" w:hAnsi="Times New Roman" w:cs="Times New Roman"/>
          <w:sz w:val="24"/>
          <w:szCs w:val="24"/>
        </w:rPr>
        <w:t>.</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С 1980</w:t>
      </w:r>
      <w:r w:rsidRPr="00BE66A1">
        <w:rPr>
          <w:rFonts w:ascii="Times New Roman" w:hAnsi="Times New Roman" w:cs="Times New Roman"/>
          <w:sz w:val="24"/>
          <w:szCs w:val="24"/>
        </w:rPr>
        <w:t xml:space="preserve">-хх гг., и наиболее интенсивно в начале </w:t>
      </w:r>
      <w:r w:rsidRPr="00BE66A1">
        <w:rPr>
          <w:rFonts w:ascii="Times New Roman" w:hAnsi="Times New Roman" w:cs="Times New Roman"/>
          <w:sz w:val="24"/>
          <w:szCs w:val="24"/>
          <w:lang w:val="en-US"/>
        </w:rPr>
        <w:t>XXI</w:t>
      </w:r>
      <w:r w:rsidRPr="00BE66A1">
        <w:rPr>
          <w:rFonts w:ascii="Times New Roman" w:hAnsi="Times New Roman" w:cs="Times New Roman"/>
          <w:sz w:val="24"/>
          <w:szCs w:val="24"/>
        </w:rPr>
        <w:t xml:space="preserve"> века, энергетическая безопасность начала рассматриваться с точки зрения новых категорий</w:t>
      </w:r>
      <w:r w:rsidRPr="00581C10">
        <w:rPr>
          <w:rStyle w:val="ac"/>
          <w:rFonts w:ascii="Times New Roman" w:hAnsi="Times New Roman" w:cs="Times New Roman"/>
          <w:sz w:val="24"/>
          <w:szCs w:val="24"/>
        </w:rPr>
        <w:footnoteReference w:id="25"/>
      </w:r>
      <w:r w:rsidRPr="00581C10">
        <w:rPr>
          <w:rFonts w:ascii="Times New Roman" w:hAnsi="Times New Roman" w:cs="Times New Roman"/>
          <w:sz w:val="24"/>
          <w:szCs w:val="24"/>
        </w:rPr>
        <w:t>: «энергетического суверенитета» (контроля над национальными ресурсами); «</w:t>
      </w:r>
      <w:r w:rsidRPr="008A3818">
        <w:rPr>
          <w:rFonts w:ascii="Times New Roman" w:hAnsi="Times New Roman" w:cs="Times New Roman"/>
          <w:sz w:val="24"/>
          <w:szCs w:val="24"/>
          <w:lang w:val="en-US"/>
        </w:rPr>
        <w:t>security</w:t>
      </w:r>
      <w:r w:rsidRPr="008A29C1">
        <w:rPr>
          <w:rFonts w:ascii="Times New Roman" w:hAnsi="Times New Roman" w:cs="Times New Roman"/>
          <w:sz w:val="24"/>
          <w:szCs w:val="24"/>
        </w:rPr>
        <w:t xml:space="preserve"> </w:t>
      </w:r>
      <w:r w:rsidRPr="008A29C1">
        <w:rPr>
          <w:rFonts w:ascii="Times New Roman" w:hAnsi="Times New Roman" w:cs="Times New Roman"/>
          <w:sz w:val="24"/>
          <w:szCs w:val="24"/>
          <w:lang w:val="en-US"/>
        </w:rPr>
        <w:t>of</w:t>
      </w:r>
      <w:r w:rsidRPr="00843317">
        <w:rPr>
          <w:rFonts w:ascii="Times New Roman" w:hAnsi="Times New Roman" w:cs="Times New Roman"/>
          <w:sz w:val="24"/>
          <w:szCs w:val="24"/>
        </w:rPr>
        <w:t xml:space="preserve"> </w:t>
      </w:r>
      <w:r w:rsidRPr="00660938">
        <w:rPr>
          <w:rFonts w:ascii="Times New Roman" w:hAnsi="Times New Roman" w:cs="Times New Roman"/>
          <w:sz w:val="24"/>
          <w:szCs w:val="24"/>
          <w:lang w:val="en-US"/>
        </w:rPr>
        <w:t>demand</w:t>
      </w:r>
      <w:r w:rsidRPr="00660938">
        <w:rPr>
          <w:rFonts w:ascii="Times New Roman" w:hAnsi="Times New Roman" w:cs="Times New Roman"/>
          <w:sz w:val="24"/>
          <w:szCs w:val="24"/>
        </w:rPr>
        <w:t>», т.е. безопасности спроса (стаб</w:t>
      </w:r>
      <w:r w:rsidRPr="00DD4A55">
        <w:rPr>
          <w:rFonts w:ascii="Times New Roman" w:hAnsi="Times New Roman" w:cs="Times New Roman"/>
          <w:sz w:val="24"/>
          <w:szCs w:val="24"/>
        </w:rPr>
        <w:t>ильности спроса на энергоресурсы); а также приемлемого уровня цен, притока инвестиций, возможности диверсификации и модернизации экономики. Помимо этого акцентировалось внимание на охране окружающей среды и устойчивом экономическом развитии, благодаря кот</w:t>
      </w:r>
      <w:r w:rsidRPr="00BE66A1">
        <w:rPr>
          <w:rFonts w:ascii="Times New Roman" w:hAnsi="Times New Roman" w:cs="Times New Roman"/>
          <w:sz w:val="24"/>
          <w:szCs w:val="24"/>
        </w:rPr>
        <w:t xml:space="preserve">орому популяризируется поиск энергоэффективных, экологически чистых технологий в качестве альтернативы использования ископаемых топливных ресурсов, которые, способствующих возникновению больших объемов парниковых газов, ведущих к усилению парникового </w:t>
      </w:r>
      <w:r w:rsidR="00FC0C68" w:rsidRPr="00BE66A1">
        <w:rPr>
          <w:rFonts w:ascii="Times New Roman" w:hAnsi="Times New Roman" w:cs="Times New Roman"/>
          <w:sz w:val="24"/>
          <w:szCs w:val="24"/>
        </w:rPr>
        <w:t xml:space="preserve">эффекта </w:t>
      </w:r>
      <w:r w:rsidRPr="00BE66A1">
        <w:rPr>
          <w:rFonts w:ascii="Times New Roman" w:hAnsi="Times New Roman" w:cs="Times New Roman"/>
          <w:sz w:val="24"/>
          <w:szCs w:val="24"/>
        </w:rPr>
        <w:t>в биосфере Земли.</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настоящее время наиболее общее определение «энергетической безопасности» можно воспроизвести следующим образом: обеспеченность государства энергетическими ресурсами, необходимыми для функционирования экономики и удовлетворения потребностей населения, а также наличие условий для эффективного и выгодного торгового обмена этими ресурсами на международном рынке</w:t>
      </w:r>
      <w:r w:rsidRPr="00581C10">
        <w:rPr>
          <w:rStyle w:val="ac"/>
          <w:rFonts w:ascii="Times New Roman" w:hAnsi="Times New Roman" w:cs="Times New Roman"/>
          <w:sz w:val="24"/>
          <w:szCs w:val="24"/>
        </w:rPr>
        <w:footnoteReference w:id="26"/>
      </w:r>
      <w:r w:rsidRPr="00581C10">
        <w:rPr>
          <w:rFonts w:ascii="Times New Roman" w:hAnsi="Times New Roman" w:cs="Times New Roman"/>
          <w:sz w:val="24"/>
          <w:szCs w:val="24"/>
        </w:rPr>
        <w:t>. В зависимости от обеспеченности энергетическими ресурсами можно выделить «стра</w:t>
      </w:r>
      <w:r w:rsidRPr="008A3818">
        <w:rPr>
          <w:rFonts w:ascii="Times New Roman" w:hAnsi="Times New Roman" w:cs="Times New Roman"/>
          <w:sz w:val="24"/>
          <w:szCs w:val="24"/>
        </w:rPr>
        <w:t>ны-потребители», «страны-экспортеры» и «т</w:t>
      </w:r>
      <w:r w:rsidRPr="008A29C1">
        <w:rPr>
          <w:rFonts w:ascii="Times New Roman" w:hAnsi="Times New Roman" w:cs="Times New Roman"/>
          <w:sz w:val="24"/>
          <w:szCs w:val="24"/>
        </w:rPr>
        <w:t xml:space="preserve">ранзитные государства», для которых энергетическая безопасность имеет различное значение. В данном случае наиболее подходящей является трактовка энергобезопасности, данная Жизниным С.З., под которой он подразумевает безопасность поставок (страны-импортеры </w:t>
      </w:r>
      <w:r w:rsidRPr="00843317">
        <w:rPr>
          <w:rFonts w:ascii="Times New Roman" w:hAnsi="Times New Roman" w:cs="Times New Roman"/>
          <w:sz w:val="24"/>
          <w:szCs w:val="24"/>
        </w:rPr>
        <w:t>заинтерес</w:t>
      </w:r>
      <w:r w:rsidRPr="00660938">
        <w:rPr>
          <w:rFonts w:ascii="Times New Roman" w:hAnsi="Times New Roman" w:cs="Times New Roman"/>
          <w:sz w:val="24"/>
          <w:szCs w:val="24"/>
        </w:rPr>
        <w:t>ованы в гарантированно долгосрочных и стабильных поставках энергоресурсов по адекватно низким ценам), безопасность спроса (страны-экспортеры заинтересованы в продаже энергетических ресурсов по разумно высоким ценам), а также безопасность транзита (транзитн</w:t>
      </w:r>
      <w:r w:rsidRPr="00DD4A55">
        <w:rPr>
          <w:rFonts w:ascii="Times New Roman" w:hAnsi="Times New Roman" w:cs="Times New Roman"/>
          <w:sz w:val="24"/>
          <w:szCs w:val="24"/>
        </w:rPr>
        <w:t>ые страны заинтересованы в получении максимальной прибыли за счет предоставления услуг по транспортировке энергоресурсов через их территорию)</w:t>
      </w:r>
      <w:r w:rsidRPr="00581C10">
        <w:rPr>
          <w:rStyle w:val="ac"/>
          <w:rFonts w:ascii="Times New Roman" w:hAnsi="Times New Roman" w:cs="Times New Roman"/>
          <w:sz w:val="24"/>
          <w:szCs w:val="24"/>
        </w:rPr>
        <w:footnoteReference w:id="27"/>
      </w:r>
      <w:r w:rsidRPr="00581C10">
        <w:rPr>
          <w:rFonts w:ascii="Times New Roman" w:hAnsi="Times New Roman" w:cs="Times New Roman"/>
          <w:sz w:val="24"/>
          <w:szCs w:val="24"/>
        </w:rPr>
        <w:t>.</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В целом наиболее актуальными факторами для большинства государств </w:t>
      </w:r>
      <w:r w:rsidR="00F13A61" w:rsidRPr="008A29C1">
        <w:rPr>
          <w:rFonts w:ascii="Times New Roman" w:hAnsi="Times New Roman" w:cs="Times New Roman"/>
          <w:sz w:val="24"/>
          <w:szCs w:val="24"/>
        </w:rPr>
        <w:t>признаются диверсификация поставок энергоресурсов</w:t>
      </w:r>
      <w:r w:rsidRPr="00843317">
        <w:rPr>
          <w:rFonts w:ascii="Times New Roman" w:hAnsi="Times New Roman" w:cs="Times New Roman"/>
          <w:sz w:val="24"/>
          <w:szCs w:val="24"/>
        </w:rPr>
        <w:t xml:space="preserve">, безопасность перевозки и транзита, наличие необходимых запасов на территории страны, </w:t>
      </w:r>
      <w:r w:rsidR="00F13A61" w:rsidRPr="00DD4A55">
        <w:rPr>
          <w:rFonts w:ascii="Times New Roman" w:hAnsi="Times New Roman" w:cs="Times New Roman"/>
          <w:sz w:val="24"/>
          <w:szCs w:val="24"/>
        </w:rPr>
        <w:t>доступность своевременной и достоверной информации</w:t>
      </w:r>
      <w:r w:rsidRPr="00BE66A1">
        <w:rPr>
          <w:rFonts w:ascii="Times New Roman" w:hAnsi="Times New Roman" w:cs="Times New Roman"/>
          <w:sz w:val="24"/>
          <w:szCs w:val="24"/>
        </w:rPr>
        <w:t xml:space="preserve">, </w:t>
      </w:r>
      <w:r w:rsidR="00F13A61" w:rsidRPr="00BE66A1">
        <w:rPr>
          <w:rFonts w:ascii="Times New Roman" w:hAnsi="Times New Roman" w:cs="Times New Roman"/>
          <w:sz w:val="24"/>
          <w:szCs w:val="24"/>
        </w:rPr>
        <w:t>надежность инфраструктуры</w:t>
      </w:r>
      <w:r w:rsidRPr="00BE66A1">
        <w:rPr>
          <w:rFonts w:ascii="Times New Roman" w:hAnsi="Times New Roman" w:cs="Times New Roman"/>
          <w:sz w:val="24"/>
          <w:szCs w:val="24"/>
        </w:rPr>
        <w:t xml:space="preserve">, </w:t>
      </w:r>
      <w:r w:rsidR="00F13A61" w:rsidRPr="00BE66A1">
        <w:rPr>
          <w:rFonts w:ascii="Times New Roman" w:hAnsi="Times New Roman" w:cs="Times New Roman"/>
          <w:sz w:val="24"/>
          <w:szCs w:val="24"/>
        </w:rPr>
        <w:t>стабильность международных рынков энергоресурсов</w:t>
      </w:r>
      <w:r w:rsidRPr="00BE66A1">
        <w:rPr>
          <w:rFonts w:ascii="Times New Roman" w:hAnsi="Times New Roman" w:cs="Times New Roman"/>
          <w:sz w:val="24"/>
          <w:szCs w:val="24"/>
        </w:rPr>
        <w:t xml:space="preserve">, </w:t>
      </w:r>
      <w:r w:rsidR="00F13A61" w:rsidRPr="00BE66A1">
        <w:rPr>
          <w:rFonts w:ascii="Times New Roman" w:hAnsi="Times New Roman" w:cs="Times New Roman"/>
          <w:sz w:val="24"/>
          <w:szCs w:val="24"/>
        </w:rPr>
        <w:t>повышение энергоэффективности</w:t>
      </w:r>
      <w:r w:rsidRPr="00BE66A1">
        <w:rPr>
          <w:rFonts w:ascii="Times New Roman" w:hAnsi="Times New Roman" w:cs="Times New Roman"/>
          <w:sz w:val="24"/>
          <w:szCs w:val="24"/>
        </w:rPr>
        <w:t xml:space="preserve">, привлечение инвестиций, научно-технологический прогресс и </w:t>
      </w:r>
      <w:r w:rsidR="00F13A61" w:rsidRPr="00BE66A1">
        <w:rPr>
          <w:rFonts w:ascii="Times New Roman" w:hAnsi="Times New Roman" w:cs="Times New Roman"/>
          <w:sz w:val="24"/>
          <w:szCs w:val="24"/>
        </w:rPr>
        <w:t>надлежащая защита окружающей среды</w:t>
      </w:r>
      <w:r w:rsidRPr="00BE66A1">
        <w:rPr>
          <w:rFonts w:ascii="Times New Roman" w:hAnsi="Times New Roman" w:cs="Times New Roman"/>
          <w:sz w:val="24"/>
          <w:szCs w:val="24"/>
        </w:rPr>
        <w:t>.</w:t>
      </w:r>
    </w:p>
    <w:p w:rsidR="00E42DB9" w:rsidRPr="008A3818"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 точки зрения классических теорий ключевую роль в современных трактовках энергетической безопасности, как части более общих теорий международной безопасности,  играют неореализм, основанный на представлении о международных отношениях, как сфере хаоса, побуждающей государства наращивать военную мощь, неолиберализм, подчеркивающий роль институтов и международного сотрудничества, а также теории социального конструктивизма, отражающие роль идей и представлений в проблематике безопасности</w:t>
      </w:r>
      <w:r w:rsidRPr="00581C10">
        <w:rPr>
          <w:rStyle w:val="ac"/>
          <w:rFonts w:ascii="Times New Roman" w:hAnsi="Times New Roman" w:cs="Times New Roman"/>
          <w:sz w:val="24"/>
          <w:szCs w:val="24"/>
        </w:rPr>
        <w:footnoteReference w:id="28"/>
      </w:r>
      <w:r w:rsidRPr="00581C10">
        <w:rPr>
          <w:rFonts w:ascii="Times New Roman" w:hAnsi="Times New Roman" w:cs="Times New Roman"/>
          <w:sz w:val="24"/>
          <w:szCs w:val="24"/>
        </w:rPr>
        <w:t>. Для получения более полной картины, многие исследователи сочетают элементы различных теоретических направлений, взаимодополняющих друг дру</w:t>
      </w:r>
      <w:r w:rsidRPr="008A3818">
        <w:rPr>
          <w:rFonts w:ascii="Times New Roman" w:hAnsi="Times New Roman" w:cs="Times New Roman"/>
          <w:sz w:val="24"/>
          <w:szCs w:val="24"/>
        </w:rPr>
        <w:t>га.</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 xml:space="preserve"> Неореализм основное значение в между</w:t>
      </w:r>
      <w:r w:rsidRPr="00843317">
        <w:rPr>
          <w:rFonts w:ascii="Times New Roman" w:hAnsi="Times New Roman" w:cs="Times New Roman"/>
          <w:sz w:val="24"/>
          <w:szCs w:val="24"/>
        </w:rPr>
        <w:t xml:space="preserve">народных </w:t>
      </w:r>
      <w:r w:rsidRPr="00660938">
        <w:rPr>
          <w:rFonts w:ascii="Times New Roman" w:hAnsi="Times New Roman" w:cs="Times New Roman"/>
          <w:sz w:val="24"/>
          <w:szCs w:val="24"/>
        </w:rPr>
        <w:t>энергетических отношениях отводит интересам государств, которые стремятся обеспечить максимально возможный доступ к энергоресурсам или максимально выгодные условия реализации своих собственных энергоресурсов на мировых энергетических ранках. В условиях нал</w:t>
      </w:r>
      <w:r w:rsidRPr="00DD4A55">
        <w:rPr>
          <w:rFonts w:ascii="Times New Roman" w:hAnsi="Times New Roman" w:cs="Times New Roman"/>
          <w:sz w:val="24"/>
          <w:szCs w:val="24"/>
        </w:rPr>
        <w:t>ичия жесткой конкуренции, конфликты, ведущие если не к отрытому противостоянию, то к наращиванию военной мощи, просто неизбежны.</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Так, к примеру, Д. Моран и Д. Рассел считают, что борьба за доступ к энергоресурсам является наиболее вероятно причиной эскалации большинства конфликтов</w:t>
      </w:r>
      <w:r w:rsidRPr="00581C10">
        <w:rPr>
          <w:rStyle w:val="ac"/>
          <w:rFonts w:ascii="Times New Roman" w:hAnsi="Times New Roman" w:cs="Times New Roman"/>
          <w:sz w:val="24"/>
          <w:szCs w:val="24"/>
        </w:rPr>
        <w:footnoteReference w:id="29"/>
      </w:r>
      <w:r w:rsidRPr="00581C10">
        <w:rPr>
          <w:rFonts w:ascii="Times New Roman" w:hAnsi="Times New Roman" w:cs="Times New Roman"/>
          <w:sz w:val="24"/>
          <w:szCs w:val="24"/>
        </w:rPr>
        <w:t>. По их мнению, энергетическая безопасность настолько тесно переплетается с национальной, что угрозы первому рефлексивно интерпретируются как угрозы последнему. В мире, в котором т</w:t>
      </w:r>
      <w:r w:rsidRPr="008A3818">
        <w:rPr>
          <w:rFonts w:ascii="Times New Roman" w:hAnsi="Times New Roman" w:cs="Times New Roman"/>
          <w:sz w:val="24"/>
          <w:szCs w:val="24"/>
        </w:rPr>
        <w:t>ерриториальные споры, идеологические конф</w:t>
      </w:r>
      <w:r w:rsidRPr="008A29C1">
        <w:rPr>
          <w:rFonts w:ascii="Times New Roman" w:hAnsi="Times New Roman" w:cs="Times New Roman"/>
          <w:sz w:val="24"/>
          <w:szCs w:val="24"/>
        </w:rPr>
        <w:t xml:space="preserve">ликты, этнический ирредентизм и даже распространение ядерного оружия обычно решаются при помощи переговоров, кризис в глобальном энергоснабжении становится «casus belli», т.е. формальным поводом объявления войны. </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Данную точку зрения поддерживает М. Т. Клэр, называ</w:t>
      </w:r>
      <w:r w:rsidRPr="00660938">
        <w:rPr>
          <w:rFonts w:ascii="Times New Roman" w:hAnsi="Times New Roman" w:cs="Times New Roman"/>
          <w:sz w:val="24"/>
          <w:szCs w:val="24"/>
        </w:rPr>
        <w:t>я сильную зависимость мировой экономики от нефти и газа основной причиной роста насилия, выражающегося в локальных, региональных и потенциально – глобальных конфликтах</w:t>
      </w:r>
      <w:r w:rsidRPr="00581C10">
        <w:rPr>
          <w:rStyle w:val="ac"/>
          <w:rFonts w:ascii="Times New Roman" w:hAnsi="Times New Roman" w:cs="Times New Roman"/>
          <w:sz w:val="24"/>
          <w:szCs w:val="24"/>
        </w:rPr>
        <w:footnoteReference w:id="30"/>
      </w:r>
      <w:r w:rsidRPr="00581C10">
        <w:rPr>
          <w:rFonts w:ascii="Times New Roman" w:hAnsi="Times New Roman" w:cs="Times New Roman"/>
          <w:sz w:val="24"/>
          <w:szCs w:val="24"/>
        </w:rPr>
        <w:t>. При этом стремление к контролю основ</w:t>
      </w:r>
      <w:r w:rsidRPr="008A3818">
        <w:rPr>
          <w:rFonts w:ascii="Times New Roman" w:hAnsi="Times New Roman" w:cs="Times New Roman"/>
          <w:sz w:val="24"/>
          <w:szCs w:val="24"/>
        </w:rPr>
        <w:t>ных месторождений энергоресурсов может ст</w:t>
      </w:r>
      <w:r w:rsidRPr="008A29C1">
        <w:rPr>
          <w:rFonts w:ascii="Times New Roman" w:hAnsi="Times New Roman" w:cs="Times New Roman"/>
          <w:sz w:val="24"/>
          <w:szCs w:val="24"/>
        </w:rPr>
        <w:t>ать предпосылкой развития террористической деятельности. В качестве наглядного примера исследователь приводит деятельность «Движения за освобождение дельты Нигера» (MEND) и других повстанческих группировок, таких как «Объединенный революционный Совет» (JRC</w:t>
      </w:r>
      <w:r w:rsidRPr="00843317">
        <w:rPr>
          <w:rFonts w:ascii="Times New Roman" w:hAnsi="Times New Roman" w:cs="Times New Roman"/>
          <w:sz w:val="24"/>
          <w:szCs w:val="24"/>
        </w:rPr>
        <w:t>) и «Линч</w:t>
      </w:r>
      <w:r w:rsidRPr="00660938">
        <w:rPr>
          <w:rFonts w:ascii="Times New Roman" w:hAnsi="Times New Roman" w:cs="Times New Roman"/>
          <w:sz w:val="24"/>
          <w:szCs w:val="24"/>
        </w:rPr>
        <w:t>еватели дельты Нигера» (Niger Delta Vigilante), которые наносили вред иностранным специалистам, приглашенным к работе на нефтяных месторождениях, а также устраивали атаки на местные представительства федерального правительства, в попытке перенаправить част</w:t>
      </w:r>
      <w:r w:rsidRPr="00DD4A55">
        <w:rPr>
          <w:rFonts w:ascii="Times New Roman" w:hAnsi="Times New Roman" w:cs="Times New Roman"/>
          <w:sz w:val="24"/>
          <w:szCs w:val="24"/>
        </w:rPr>
        <w:t>ь средств, полученных Абуджей от разработок нефтяных месторождений, бедному населению региона Дельты Нигера. Наиболее же опасными могут стать столкновения интересов крупнейших импортеров энергетических ресурсов, таких как США и Китай.</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В данном случае такж</w:t>
      </w:r>
      <w:r w:rsidRPr="00BE66A1">
        <w:rPr>
          <w:rFonts w:ascii="Times New Roman" w:hAnsi="Times New Roman" w:cs="Times New Roman"/>
          <w:sz w:val="24"/>
          <w:szCs w:val="24"/>
        </w:rPr>
        <w:t>е можно говорить о возникновении т.н. «ресурсного национализма», при котором государства для усиления собственных позиций и продвижения своих интересов на международной арене усиливают государственный контроль над природными ресурсами, к примеру, посредством увеличения доли в капитале добывающих компаний, введения ограничений на иностранные инвестиции в сфере энергетики. При этом если для государств стремление распоряжаться собственными ресурсами выглядит естественно, то для стран-импортеров это грозит осложнениями и возможностью использовать подобную ситуацию  в качестве рычагов давления в политических целях. Кроме того, в данной ситуации в значительной мере усиливается роль государственных энергетических компаний.</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Неолиберализм, в свою очередь, критикуя сторонников неореализма, рассматривает энергетические отношения не как «игру с «нулевой суммой». А. Голдтау и Я. Витте считают, что неореализм не учитывает ключевую роль международных рынков энергоносителей, определяющих основные тенденции в области развития энергетической политики государств</w:t>
      </w:r>
      <w:r w:rsidRPr="00581C10">
        <w:rPr>
          <w:rStyle w:val="ac"/>
          <w:rFonts w:ascii="Times New Roman" w:hAnsi="Times New Roman" w:cs="Times New Roman"/>
          <w:sz w:val="24"/>
          <w:szCs w:val="24"/>
        </w:rPr>
        <w:footnoteReference w:id="31"/>
      </w:r>
      <w:r w:rsidRPr="00581C10">
        <w:rPr>
          <w:rFonts w:ascii="Times New Roman" w:hAnsi="Times New Roman" w:cs="Times New Roman"/>
          <w:sz w:val="24"/>
          <w:szCs w:val="24"/>
        </w:rPr>
        <w:t>. Так существование глобального свободного рынка энергоресурсов минимизирует возможность использования «нефтяного оружия» за счет введения эмбарго на поставки нефти, а так</w:t>
      </w:r>
      <w:r w:rsidRPr="008A3818">
        <w:rPr>
          <w:rFonts w:ascii="Times New Roman" w:hAnsi="Times New Roman" w:cs="Times New Roman"/>
          <w:sz w:val="24"/>
          <w:szCs w:val="24"/>
        </w:rPr>
        <w:t>же не дает акторам возможности контролиро</w:t>
      </w:r>
      <w:r w:rsidRPr="008A29C1">
        <w:rPr>
          <w:rFonts w:ascii="Times New Roman" w:hAnsi="Times New Roman" w:cs="Times New Roman"/>
          <w:sz w:val="24"/>
          <w:szCs w:val="24"/>
        </w:rPr>
        <w:t>вать механизм ценообразования, обеспечивая мирное сотрудничество стран-экспортеров и стран-импортеров. Дальнейшая либерализация рынков энергоносителей является ключевой задачей в дальнейшем развитии энергобезопасности. Однако тот же самый Д. Моран считает,</w:t>
      </w:r>
      <w:r w:rsidRPr="00843317">
        <w:rPr>
          <w:rFonts w:ascii="Times New Roman" w:hAnsi="Times New Roman" w:cs="Times New Roman"/>
          <w:sz w:val="24"/>
          <w:szCs w:val="24"/>
        </w:rPr>
        <w:t xml:space="preserve"> что одно</w:t>
      </w:r>
      <w:r w:rsidRPr="00660938">
        <w:rPr>
          <w:rFonts w:ascii="Times New Roman" w:hAnsi="Times New Roman" w:cs="Times New Roman"/>
          <w:sz w:val="24"/>
          <w:szCs w:val="24"/>
        </w:rPr>
        <w:t>й заинтересованности стран недостаточно для стабилизации отношений государств в сфере энергоресурсов и обеспечения энергетической безопасности, поскольку существуют многие другие факторы, определяющие деятельность стран в области торговли энергоресурсами</w:t>
      </w:r>
      <w:r w:rsidRPr="00581C10">
        <w:rPr>
          <w:rStyle w:val="ac"/>
          <w:rFonts w:ascii="Times New Roman" w:hAnsi="Times New Roman" w:cs="Times New Roman"/>
          <w:sz w:val="24"/>
          <w:szCs w:val="24"/>
        </w:rPr>
        <w:footnoteReference w:id="32"/>
      </w:r>
      <w:r w:rsidRPr="00581C10">
        <w:rPr>
          <w:rFonts w:ascii="Times New Roman" w:hAnsi="Times New Roman" w:cs="Times New Roman"/>
          <w:sz w:val="24"/>
          <w:szCs w:val="24"/>
        </w:rPr>
        <w:t>. Помимо этого, использование экономических санкций означает, что рынки энергоресурсов не привносят мир и стабильность в международные энергетические отношения.</w:t>
      </w:r>
    </w:p>
    <w:p w:rsidR="00E42DB9" w:rsidRPr="00BE66A1" w:rsidRDefault="00F13A61"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Другим важным аспектом неолиберальной точки зрения являются институты – формальные и не</w:t>
      </w:r>
      <w:r w:rsidRPr="008A29C1">
        <w:rPr>
          <w:rFonts w:ascii="Times New Roman" w:hAnsi="Times New Roman" w:cs="Times New Roman"/>
          <w:sz w:val="24"/>
          <w:szCs w:val="24"/>
        </w:rPr>
        <w:t>формальные структуры, устанавливающие «правила игры» энергетической сферы, функциями которых является регулирование и корректирование рыночных механизмов, введение правил и стандартов</w:t>
      </w:r>
      <w:r w:rsidR="00E42DB9" w:rsidRPr="00843317">
        <w:rPr>
          <w:rFonts w:ascii="Times New Roman" w:hAnsi="Times New Roman" w:cs="Times New Roman"/>
          <w:sz w:val="24"/>
          <w:szCs w:val="24"/>
        </w:rPr>
        <w:t xml:space="preserve"> и т.п</w:t>
      </w:r>
      <w:r w:rsidR="00E42DB9" w:rsidRPr="00581C10">
        <w:rPr>
          <w:rStyle w:val="ac"/>
          <w:rFonts w:ascii="Times New Roman" w:hAnsi="Times New Roman" w:cs="Times New Roman"/>
          <w:sz w:val="24"/>
          <w:szCs w:val="24"/>
        </w:rPr>
        <w:footnoteReference w:id="33"/>
      </w:r>
      <w:r w:rsidR="00E42DB9" w:rsidRPr="00581C10">
        <w:rPr>
          <w:rFonts w:ascii="Times New Roman" w:hAnsi="Times New Roman" w:cs="Times New Roman"/>
          <w:sz w:val="24"/>
          <w:szCs w:val="24"/>
        </w:rPr>
        <w:t>. В качестве примера можн</w:t>
      </w:r>
      <w:r w:rsidR="00E42DB9" w:rsidRPr="008A3818">
        <w:rPr>
          <w:rFonts w:ascii="Times New Roman" w:hAnsi="Times New Roman" w:cs="Times New Roman"/>
          <w:sz w:val="24"/>
          <w:szCs w:val="24"/>
        </w:rPr>
        <w:t>о привести уже упомянутое ранее Международное энергетическое агентство (</w:t>
      </w:r>
      <w:r w:rsidR="00E42DB9" w:rsidRPr="008A29C1">
        <w:rPr>
          <w:rFonts w:ascii="Times New Roman" w:hAnsi="Times New Roman" w:cs="Times New Roman"/>
          <w:sz w:val="24"/>
          <w:szCs w:val="24"/>
          <w:lang w:val="en-US"/>
        </w:rPr>
        <w:t>IEA</w:t>
      </w:r>
      <w:r w:rsidR="00E42DB9" w:rsidRPr="00843317">
        <w:rPr>
          <w:rFonts w:ascii="Times New Roman" w:hAnsi="Times New Roman" w:cs="Times New Roman"/>
          <w:sz w:val="24"/>
          <w:szCs w:val="24"/>
        </w:rPr>
        <w:t>), Международный энергетический форум (</w:t>
      </w:r>
      <w:r w:rsidR="00E42DB9" w:rsidRPr="00DD4A55">
        <w:rPr>
          <w:rFonts w:ascii="Times New Roman" w:hAnsi="Times New Roman" w:cs="Times New Roman"/>
          <w:sz w:val="24"/>
          <w:szCs w:val="24"/>
          <w:lang w:val="en-US"/>
        </w:rPr>
        <w:t>IEF</w:t>
      </w:r>
      <w:r w:rsidR="00E42DB9" w:rsidRPr="00BE66A1">
        <w:rPr>
          <w:rFonts w:ascii="Times New Roman" w:hAnsi="Times New Roman" w:cs="Times New Roman"/>
          <w:sz w:val="24"/>
          <w:szCs w:val="24"/>
        </w:rPr>
        <w:t xml:space="preserve">) и т.д. </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 Ключевым постулатом в данном случае является </w:t>
      </w:r>
      <w:r w:rsidR="00F13A61" w:rsidRPr="00BE66A1">
        <w:rPr>
          <w:rFonts w:ascii="Times New Roman" w:hAnsi="Times New Roman" w:cs="Times New Roman"/>
          <w:sz w:val="24"/>
          <w:szCs w:val="24"/>
        </w:rPr>
        <w:t>заинтересованность как экспортирующих, так и импортирующих государств в сотрудничестве</w:t>
      </w:r>
      <w:r w:rsidRPr="00BE66A1">
        <w:rPr>
          <w:rFonts w:ascii="Times New Roman" w:hAnsi="Times New Roman" w:cs="Times New Roman"/>
          <w:sz w:val="24"/>
          <w:szCs w:val="24"/>
        </w:rPr>
        <w:t xml:space="preserve">. А. Брессан описывает парадокс: с одной стороны, в </w:t>
      </w:r>
      <w:r w:rsidR="00F13A61" w:rsidRPr="00BE66A1">
        <w:rPr>
          <w:rFonts w:ascii="Times New Roman" w:hAnsi="Times New Roman" w:cs="Times New Roman"/>
          <w:sz w:val="24"/>
          <w:szCs w:val="24"/>
        </w:rPr>
        <w:t>сфере энергоресурсов происходит усиление либерализации рынков и усиление роли многосторонних институтов, с другой стороны – возрастает роль правительств</w:t>
      </w:r>
      <w:r w:rsidRPr="00581C10">
        <w:rPr>
          <w:rStyle w:val="ac"/>
          <w:rFonts w:ascii="Times New Roman" w:hAnsi="Times New Roman" w:cs="Times New Roman"/>
          <w:sz w:val="24"/>
          <w:szCs w:val="24"/>
        </w:rPr>
        <w:footnoteReference w:id="34"/>
      </w:r>
      <w:r w:rsidRPr="00581C10">
        <w:rPr>
          <w:rFonts w:ascii="Times New Roman" w:hAnsi="Times New Roman" w:cs="Times New Roman"/>
          <w:sz w:val="24"/>
          <w:szCs w:val="24"/>
        </w:rPr>
        <w:t>. В данном случае существует два варианта развит</w:t>
      </w:r>
      <w:r w:rsidRPr="008A3818">
        <w:rPr>
          <w:rFonts w:ascii="Times New Roman" w:hAnsi="Times New Roman" w:cs="Times New Roman"/>
          <w:sz w:val="24"/>
          <w:szCs w:val="24"/>
        </w:rPr>
        <w:t>ия событий: глобальное рыночное регулиров</w:t>
      </w:r>
      <w:r w:rsidRPr="008A29C1">
        <w:rPr>
          <w:rFonts w:ascii="Times New Roman" w:hAnsi="Times New Roman" w:cs="Times New Roman"/>
          <w:sz w:val="24"/>
          <w:szCs w:val="24"/>
        </w:rPr>
        <w:t xml:space="preserve">ание под эгидой ВТО или же </w:t>
      </w:r>
      <w:r w:rsidR="00F13A61" w:rsidRPr="00843317">
        <w:rPr>
          <w:rFonts w:ascii="Times New Roman" w:hAnsi="Times New Roman" w:cs="Times New Roman"/>
          <w:sz w:val="24"/>
          <w:szCs w:val="24"/>
        </w:rPr>
        <w:t>межправительственный диалог поставщиков и потребителей</w:t>
      </w:r>
      <w:r w:rsidRPr="00660938">
        <w:rPr>
          <w:rFonts w:ascii="Times New Roman" w:hAnsi="Times New Roman" w:cs="Times New Roman"/>
          <w:sz w:val="24"/>
          <w:szCs w:val="24"/>
        </w:rPr>
        <w:t>. В обоих случаях основными проблемами являются поиск новых энергоресурсов на фоне истощения природных запасов в долгосрочной перспективе, стимулирование бесперебойных поставок энергон</w:t>
      </w:r>
      <w:r w:rsidRPr="00DD4A55">
        <w:rPr>
          <w:rFonts w:ascii="Times New Roman" w:hAnsi="Times New Roman" w:cs="Times New Roman"/>
          <w:sz w:val="24"/>
          <w:szCs w:val="24"/>
        </w:rPr>
        <w:t xml:space="preserve">осителей, а также привлечение долгосрочных инвестиций. </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При этом глобальный рынок энергоресурсов является непременным условием предотвращения вооруженных конфликтов. По мнению К. Дж. Феттвейса, благодаря пересечению интересов поставщиков и потребителей энергоресурсов, вероятность военного противостояния довольно-таки мала, поскольку любые осложнения представляют угрозу для всех акторов рынка энергоресурсов</w:t>
      </w:r>
      <w:r w:rsidRPr="00581C10">
        <w:rPr>
          <w:rStyle w:val="ac"/>
          <w:rFonts w:ascii="Times New Roman" w:hAnsi="Times New Roman" w:cs="Times New Roman"/>
          <w:sz w:val="24"/>
          <w:szCs w:val="24"/>
        </w:rPr>
        <w:footnoteReference w:id="35"/>
      </w:r>
      <w:r w:rsidRPr="00581C10">
        <w:rPr>
          <w:rFonts w:ascii="Times New Roman" w:hAnsi="Times New Roman" w:cs="Times New Roman"/>
          <w:sz w:val="24"/>
          <w:szCs w:val="24"/>
        </w:rPr>
        <w:t>. Исследователь оправдывает данный тезис отсутствием</w:t>
      </w:r>
      <w:r w:rsidRPr="008A3818">
        <w:rPr>
          <w:rFonts w:ascii="Times New Roman" w:hAnsi="Times New Roman" w:cs="Times New Roman"/>
          <w:sz w:val="24"/>
          <w:szCs w:val="24"/>
        </w:rPr>
        <w:t xml:space="preserve"> финансовой рентабельности – стоимость не</w:t>
      </w:r>
      <w:r w:rsidRPr="008A29C1">
        <w:rPr>
          <w:rFonts w:ascii="Times New Roman" w:hAnsi="Times New Roman" w:cs="Times New Roman"/>
          <w:sz w:val="24"/>
          <w:szCs w:val="24"/>
        </w:rPr>
        <w:t xml:space="preserve">фти куда ниже стоимости проведения военной операции – а также общей тенденцией снижения числа и интенсивности военных конфликтов в современном мире.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Теории конструктивизма, которые в настоящее время все чаще используются исследователями при изучении проблем энерге</w:t>
      </w:r>
      <w:r w:rsidRPr="00DD4A55">
        <w:rPr>
          <w:rFonts w:ascii="Times New Roman" w:hAnsi="Times New Roman" w:cs="Times New Roman"/>
          <w:sz w:val="24"/>
          <w:szCs w:val="24"/>
        </w:rPr>
        <w:t>тической безопасности, рассматривают реальность, как объективную и рационально обоснованную категорию, в которой интересы и поведение акторов воспринимаются не как данность, а как, а как обоснованные в определенный момент под влиянием определенных факторо</w:t>
      </w:r>
      <w:r w:rsidRPr="00BE66A1">
        <w:rPr>
          <w:rFonts w:ascii="Times New Roman" w:hAnsi="Times New Roman" w:cs="Times New Roman"/>
          <w:sz w:val="24"/>
          <w:szCs w:val="24"/>
        </w:rPr>
        <w:t>в представления. Более подробно теории конструктивизма, рассматривающие различные аспекты энергобезопасности, будут рассмотрены во 2 Разделе данной Главы.</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Крайне важным является восприятие понятия энергетической безопасности на международном уровне. Так Международное энергетическое агентство трактует ее, как «непрерывную доступность энергетических ресурсов по приемлемой цене»</w:t>
      </w:r>
      <w:r w:rsidRPr="00581C10">
        <w:rPr>
          <w:rStyle w:val="ac"/>
          <w:rFonts w:ascii="Times New Roman" w:hAnsi="Times New Roman" w:cs="Times New Roman"/>
          <w:sz w:val="24"/>
          <w:szCs w:val="24"/>
        </w:rPr>
        <w:footnoteReference w:id="36"/>
      </w:r>
      <w:r w:rsidRPr="00581C10">
        <w:rPr>
          <w:rFonts w:ascii="Times New Roman" w:hAnsi="Times New Roman" w:cs="Times New Roman"/>
          <w:sz w:val="24"/>
          <w:szCs w:val="24"/>
        </w:rPr>
        <w:t>. При этом Агентство подчеркивает, что у энергетической безопасности существует множ</w:t>
      </w:r>
      <w:r w:rsidRPr="008A3818">
        <w:rPr>
          <w:rFonts w:ascii="Times New Roman" w:hAnsi="Times New Roman" w:cs="Times New Roman"/>
          <w:sz w:val="24"/>
          <w:szCs w:val="24"/>
        </w:rPr>
        <w:t>ество аспектов: так долгосрочная энергетическая безопасность, главным образом, имеет дело со своевременными инвестициями, необходимыми для поставок энергоресурсов в соответствии с экономическим развитием и экологическими потребностями общества. С другой стороны, краткосрочная энергетическая безоп</w:t>
      </w:r>
      <w:r w:rsidRPr="008A29C1">
        <w:rPr>
          <w:rFonts w:ascii="Times New Roman" w:hAnsi="Times New Roman" w:cs="Times New Roman"/>
          <w:sz w:val="24"/>
          <w:szCs w:val="24"/>
        </w:rPr>
        <w:t xml:space="preserve">асность сосредотачивается на способности энергетической системы быстро реагировать на внезапные изменения в балансе спроса и предложения.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Организация экономического сотрудничества и развития (ОЭСР), в свою очередь, не дает четкого определения энергетической безопа</w:t>
      </w:r>
      <w:r w:rsidRPr="00DD4A55">
        <w:rPr>
          <w:rFonts w:ascii="Times New Roman" w:hAnsi="Times New Roman" w:cs="Times New Roman"/>
          <w:sz w:val="24"/>
          <w:szCs w:val="24"/>
        </w:rPr>
        <w:t>сности. По ее мнению, данное понятие в большей степени зависит от того, с чем именно сталкиваются государства в сфере энергоресурсов</w:t>
      </w:r>
      <w:r w:rsidRPr="00581C10">
        <w:rPr>
          <w:rStyle w:val="ac"/>
          <w:rFonts w:ascii="Times New Roman" w:hAnsi="Times New Roman" w:cs="Times New Roman"/>
          <w:sz w:val="24"/>
          <w:szCs w:val="24"/>
        </w:rPr>
        <w:footnoteReference w:id="37"/>
      </w:r>
      <w:r w:rsidRPr="00581C10">
        <w:rPr>
          <w:rFonts w:ascii="Times New Roman" w:hAnsi="Times New Roman" w:cs="Times New Roman"/>
          <w:sz w:val="24"/>
          <w:szCs w:val="24"/>
        </w:rPr>
        <w:t>. Так государство, привычное к низким или стабильным ценам, будет рассмат</w:t>
      </w:r>
      <w:r w:rsidRPr="008A3818">
        <w:rPr>
          <w:rFonts w:ascii="Times New Roman" w:hAnsi="Times New Roman" w:cs="Times New Roman"/>
          <w:sz w:val="24"/>
          <w:szCs w:val="24"/>
        </w:rPr>
        <w:t>ривать в качестве угрозы энергетической б</w:t>
      </w:r>
      <w:r w:rsidRPr="008A29C1">
        <w:rPr>
          <w:rFonts w:ascii="Times New Roman" w:hAnsi="Times New Roman" w:cs="Times New Roman"/>
          <w:sz w:val="24"/>
          <w:szCs w:val="24"/>
        </w:rPr>
        <w:t>езопасности события или обстоятельства, которые привели к их повышению, поскольку изменения цены могут повлиять на затраты потребителей, которые вложили средства в оборудование или структуры на оптимальном уровне предыдущих цен на энергоносители. Однако вс</w:t>
      </w:r>
      <w:r w:rsidRPr="00843317">
        <w:rPr>
          <w:rFonts w:ascii="Times New Roman" w:hAnsi="Times New Roman" w:cs="Times New Roman"/>
          <w:sz w:val="24"/>
          <w:szCs w:val="24"/>
        </w:rPr>
        <w:t>е участни</w:t>
      </w:r>
      <w:r w:rsidRPr="00DD4A55">
        <w:rPr>
          <w:rFonts w:ascii="Times New Roman" w:hAnsi="Times New Roman" w:cs="Times New Roman"/>
          <w:sz w:val="24"/>
          <w:szCs w:val="24"/>
        </w:rPr>
        <w:t>ки рассматривают в качестве основной угрозы непредвиденные перебои в производстве и поставках энергоресурсов. Среди других источников уязвимости ОЭСР рассматривает стихийные бедствия, терроризм и другие формы политической нестабильности, а также политичес</w:t>
      </w:r>
      <w:r w:rsidRPr="00BE66A1">
        <w:rPr>
          <w:rFonts w:ascii="Times New Roman" w:hAnsi="Times New Roman" w:cs="Times New Roman"/>
          <w:sz w:val="24"/>
          <w:szCs w:val="24"/>
        </w:rPr>
        <w:t>кие бойкоты поставщиков. Для многих стран сохранение устойчивого и стабильного уровня цен также является одним из компонентов энергетической безопасности.</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Определение понятия энергетической безопасности Европейским Союзом несколько отличается от широкого толкования МЭА и ОЭСР. Чаще всего в официальных документах встречается «безопасность поставок энергоресурсов» («security of energy supply»), под которым скрывается схожая с определением МЭА трактовка «непрерывного доступа к энергоресурсам по доступной цене»</w:t>
      </w:r>
      <w:r w:rsidRPr="00581C10">
        <w:rPr>
          <w:rStyle w:val="ac"/>
          <w:rFonts w:ascii="Times New Roman" w:hAnsi="Times New Roman" w:cs="Times New Roman"/>
          <w:sz w:val="24"/>
          <w:szCs w:val="24"/>
        </w:rPr>
        <w:footnoteReference w:id="38"/>
      </w:r>
      <w:r w:rsidRPr="00581C10">
        <w:rPr>
          <w:rFonts w:ascii="Times New Roman" w:hAnsi="Times New Roman" w:cs="Times New Roman"/>
          <w:sz w:val="24"/>
          <w:szCs w:val="24"/>
        </w:rPr>
        <w:t xml:space="preserve">.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В Федеративной республике Германия наблюдается схожая ситуация. В основных актах энергетической сферы государства в основном присутствует термин «Sicherung der Energieversorgung», также означающий </w:t>
      </w:r>
      <w:r w:rsidR="00F13A61" w:rsidRPr="008A29C1">
        <w:rPr>
          <w:rFonts w:ascii="Times New Roman" w:hAnsi="Times New Roman" w:cs="Times New Roman"/>
          <w:sz w:val="24"/>
          <w:szCs w:val="24"/>
        </w:rPr>
        <w:t>«безопасные поставки энергоресурсов</w:t>
      </w:r>
      <w:r w:rsidRPr="00843317">
        <w:rPr>
          <w:rFonts w:ascii="Times New Roman" w:hAnsi="Times New Roman" w:cs="Times New Roman"/>
          <w:sz w:val="24"/>
          <w:szCs w:val="24"/>
        </w:rPr>
        <w:t>»</w:t>
      </w:r>
      <w:r w:rsidRPr="00581C10">
        <w:rPr>
          <w:rStyle w:val="ac"/>
          <w:rFonts w:ascii="Times New Roman" w:hAnsi="Times New Roman" w:cs="Times New Roman"/>
          <w:sz w:val="24"/>
          <w:szCs w:val="24"/>
        </w:rPr>
        <w:footnoteReference w:id="39"/>
      </w:r>
      <w:r w:rsidRPr="00581C10">
        <w:rPr>
          <w:rFonts w:ascii="Times New Roman" w:hAnsi="Times New Roman" w:cs="Times New Roman"/>
          <w:sz w:val="24"/>
          <w:szCs w:val="24"/>
        </w:rPr>
        <w:t xml:space="preserve">. Основным отличием является тот факт, что в рамках «Энергетического поворота» («Energiewende») энергетическая безопасность государства более тесно связана со стремлением </w:t>
      </w:r>
      <w:r w:rsidR="00F13A61" w:rsidRPr="008A3818">
        <w:rPr>
          <w:rFonts w:ascii="Times New Roman" w:hAnsi="Times New Roman" w:cs="Times New Roman"/>
          <w:sz w:val="24"/>
          <w:szCs w:val="24"/>
        </w:rPr>
        <w:t>расширения ниши возобновляемых источников энергии, развитием климатической политики и охраны окружающей среды</w:t>
      </w:r>
      <w:r w:rsidRPr="008A29C1">
        <w:rPr>
          <w:rFonts w:ascii="Times New Roman" w:hAnsi="Times New Roman" w:cs="Times New Roman"/>
          <w:sz w:val="24"/>
          <w:szCs w:val="24"/>
        </w:rPr>
        <w:t>. Правительство подчеркивает, что это является «ключевым фактором обеспечения энергетической безопасности»</w:t>
      </w:r>
      <w:r w:rsidRPr="00581C10">
        <w:rPr>
          <w:rStyle w:val="ac"/>
          <w:rFonts w:ascii="Times New Roman" w:hAnsi="Times New Roman" w:cs="Times New Roman"/>
          <w:sz w:val="24"/>
          <w:szCs w:val="24"/>
        </w:rPr>
        <w:footnoteReference w:id="40"/>
      </w:r>
      <w:r w:rsidRPr="00581C10">
        <w:rPr>
          <w:rFonts w:ascii="Times New Roman" w:hAnsi="Times New Roman" w:cs="Times New Roman"/>
          <w:sz w:val="24"/>
          <w:szCs w:val="24"/>
        </w:rPr>
        <w:t>.</w:t>
      </w:r>
    </w:p>
    <w:p w:rsidR="00E42DB9" w:rsidRPr="008A3818"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В Российской Федерации понятие «энергетической безопасности» не сильно отличается от западного подхода. В «Энергетической стратегии </w:t>
      </w:r>
      <w:r w:rsidRPr="008A29C1">
        <w:rPr>
          <w:rFonts w:ascii="Times New Roman" w:hAnsi="Times New Roman" w:cs="Times New Roman"/>
          <w:sz w:val="24"/>
          <w:szCs w:val="24"/>
        </w:rPr>
        <w:t>России до 2030 года» оно выражено следующим образом: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w:t>
      </w:r>
      <w:r w:rsidRPr="00843317">
        <w:rPr>
          <w:rFonts w:ascii="Times New Roman" w:hAnsi="Times New Roman" w:cs="Times New Roman"/>
          <w:sz w:val="24"/>
          <w:szCs w:val="24"/>
        </w:rPr>
        <w:t>ъюнктурны</w:t>
      </w:r>
      <w:r w:rsidRPr="00660938">
        <w:rPr>
          <w:rFonts w:ascii="Times New Roman" w:hAnsi="Times New Roman" w:cs="Times New Roman"/>
          <w:sz w:val="24"/>
          <w:szCs w:val="24"/>
        </w:rPr>
        <w:t>ми) факторами, а также состоянием и функционированием энергетического сектора страны»</w:t>
      </w:r>
      <w:r w:rsidRPr="00581C10">
        <w:rPr>
          <w:rStyle w:val="ac"/>
          <w:rFonts w:ascii="Times New Roman" w:hAnsi="Times New Roman" w:cs="Times New Roman"/>
          <w:sz w:val="24"/>
          <w:szCs w:val="24"/>
        </w:rPr>
        <w:footnoteReference w:id="41"/>
      </w:r>
      <w:r w:rsidRPr="00581C10">
        <w:rPr>
          <w:rFonts w:ascii="Times New Roman" w:hAnsi="Times New Roman" w:cs="Times New Roman"/>
          <w:sz w:val="24"/>
          <w:szCs w:val="24"/>
        </w:rPr>
        <w:t>. При этом энергетическая безопасность зависит от ресурсного потенциала, экономической доступности, экологической и техн</w:t>
      </w:r>
      <w:r w:rsidRPr="008A3818">
        <w:rPr>
          <w:rFonts w:ascii="Times New Roman" w:hAnsi="Times New Roman" w:cs="Times New Roman"/>
          <w:sz w:val="24"/>
          <w:szCs w:val="24"/>
        </w:rPr>
        <w:t xml:space="preserve">ологической допустимости. </w:t>
      </w:r>
    </w:p>
    <w:p w:rsidR="00E42DB9" w:rsidRPr="008A29C1" w:rsidRDefault="00E42DB9" w:rsidP="00BE66A1">
      <w:pPr>
        <w:spacing w:after="0" w:line="360" w:lineRule="auto"/>
        <w:ind w:firstLine="709"/>
        <w:jc w:val="both"/>
        <w:rPr>
          <w:rFonts w:ascii="Times New Roman" w:hAnsi="Times New Roman" w:cs="Times New Roman"/>
          <w:sz w:val="24"/>
          <w:szCs w:val="24"/>
        </w:rPr>
      </w:pPr>
    </w:p>
    <w:p w:rsidR="00E36321" w:rsidRPr="00660938"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5" w:name="_Toc483421223"/>
      <w:r w:rsidRPr="00843317">
        <w:rPr>
          <w:rFonts w:ascii="Times New Roman" w:hAnsi="Times New Roman" w:cs="Times New Roman"/>
          <w:color w:val="000000" w:themeColor="text1"/>
          <w:sz w:val="24"/>
          <w:szCs w:val="24"/>
        </w:rPr>
        <w:t>1.2 Конструктивистское</w:t>
      </w:r>
      <w:r w:rsidRPr="00660938">
        <w:rPr>
          <w:rFonts w:ascii="Times New Roman" w:hAnsi="Times New Roman" w:cs="Times New Roman"/>
          <w:color w:val="000000" w:themeColor="text1"/>
          <w:sz w:val="24"/>
          <w:szCs w:val="24"/>
        </w:rPr>
        <w:t xml:space="preserve"> направление и концепция секьюритизации</w:t>
      </w:r>
      <w:bookmarkEnd w:id="5"/>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В конце </w:t>
      </w:r>
      <w:r w:rsidRPr="00BE66A1">
        <w:rPr>
          <w:rFonts w:ascii="Times New Roman" w:hAnsi="Times New Roman" w:cs="Times New Roman"/>
          <w:sz w:val="24"/>
          <w:szCs w:val="24"/>
          <w:lang w:val="en-US"/>
        </w:rPr>
        <w:t>XX</w:t>
      </w:r>
      <w:r w:rsidRPr="00BE66A1">
        <w:rPr>
          <w:rFonts w:ascii="Times New Roman" w:hAnsi="Times New Roman" w:cs="Times New Roman"/>
          <w:sz w:val="24"/>
          <w:szCs w:val="24"/>
        </w:rPr>
        <w:t xml:space="preserve"> – начале </w:t>
      </w:r>
      <w:r w:rsidRPr="00BE66A1">
        <w:rPr>
          <w:rFonts w:ascii="Times New Roman" w:hAnsi="Times New Roman" w:cs="Times New Roman"/>
          <w:sz w:val="24"/>
          <w:szCs w:val="24"/>
          <w:lang w:val="en-US"/>
        </w:rPr>
        <w:t>XXI</w:t>
      </w:r>
      <w:r w:rsidRPr="00BE66A1">
        <w:rPr>
          <w:rFonts w:ascii="Times New Roman" w:hAnsi="Times New Roman" w:cs="Times New Roman"/>
          <w:sz w:val="24"/>
          <w:szCs w:val="24"/>
        </w:rPr>
        <w:t xml:space="preserve"> в. одним из ведущих направлений международно-политической науки становится конструктивизм, потеснивший с лидирующих позиций либеральное и реалистическое направления. В свете окончания Холодной войны сторонники конструктивистской теории пытались оценить новые реалии понятия «безопасность» и определить основные направления исследований проблем безопасности в изменившимся мире. </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Одной из наиболее полноценных и законченных конструктивистских концепций в рамках проблематики безопасности является теория «секьюритизации», разработанная представителями Копенгагенской школы, появившейся в 1980-х гг. в Копенгагенском институте изучения мира и конфликтов</w:t>
      </w:r>
      <w:r w:rsidRPr="00581C10">
        <w:rPr>
          <w:rStyle w:val="ac"/>
          <w:rFonts w:ascii="Times New Roman" w:hAnsi="Times New Roman" w:cs="Times New Roman"/>
          <w:sz w:val="24"/>
          <w:szCs w:val="24"/>
        </w:rPr>
        <w:footnoteReference w:id="42"/>
      </w:r>
      <w:r w:rsidRPr="00581C10">
        <w:rPr>
          <w:rFonts w:ascii="Times New Roman" w:hAnsi="Times New Roman" w:cs="Times New Roman"/>
          <w:sz w:val="24"/>
          <w:szCs w:val="24"/>
        </w:rPr>
        <w:t xml:space="preserve">. </w:t>
      </w:r>
      <w:r w:rsidRPr="008A3818">
        <w:rPr>
          <w:rFonts w:ascii="Times New Roman" w:hAnsi="Times New Roman" w:cs="Times New Roman"/>
          <w:sz w:val="24"/>
          <w:szCs w:val="24"/>
        </w:rPr>
        <w:t xml:space="preserve"> Официально термин был введен старшим нау</w:t>
      </w:r>
      <w:r w:rsidRPr="008A29C1">
        <w:rPr>
          <w:rFonts w:ascii="Times New Roman" w:hAnsi="Times New Roman" w:cs="Times New Roman"/>
          <w:sz w:val="24"/>
          <w:szCs w:val="24"/>
        </w:rPr>
        <w:t>чным сотрудником Института Оле В</w:t>
      </w:r>
      <w:r w:rsidR="00660938">
        <w:rPr>
          <w:rFonts w:ascii="Times New Roman" w:hAnsi="Times New Roman" w:cs="Times New Roman"/>
          <w:sz w:val="24"/>
          <w:szCs w:val="24"/>
        </w:rPr>
        <w:t>эв</w:t>
      </w:r>
      <w:r w:rsidRPr="008A29C1">
        <w:rPr>
          <w:rFonts w:ascii="Times New Roman" w:hAnsi="Times New Roman" w:cs="Times New Roman"/>
          <w:sz w:val="24"/>
          <w:szCs w:val="24"/>
        </w:rPr>
        <w:t>ером в 1995 году. Помимо него, широкий вклад в развитие теории внесли Барри Бузан и Яап де Вильде.</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Несмотря на то, что представители данного направления позиционируют себя как отдельную школу в рамках международных отношений, теор</w:t>
      </w:r>
      <w:r w:rsidRPr="00DD4A55">
        <w:rPr>
          <w:rFonts w:ascii="Times New Roman" w:hAnsi="Times New Roman" w:cs="Times New Roman"/>
          <w:sz w:val="24"/>
          <w:szCs w:val="24"/>
        </w:rPr>
        <w:t>ию «секьюритизации» можно рассматривать, как синтез конструктивизма и классического политического реализма</w:t>
      </w:r>
      <w:r w:rsidRPr="00581C10">
        <w:rPr>
          <w:rStyle w:val="ac"/>
          <w:rFonts w:ascii="Times New Roman" w:hAnsi="Times New Roman" w:cs="Times New Roman"/>
          <w:sz w:val="24"/>
          <w:szCs w:val="24"/>
        </w:rPr>
        <w:footnoteReference w:id="43"/>
      </w:r>
      <w:r w:rsidRPr="00581C10">
        <w:rPr>
          <w:rFonts w:ascii="Times New Roman" w:hAnsi="Times New Roman" w:cs="Times New Roman"/>
          <w:sz w:val="24"/>
          <w:szCs w:val="24"/>
        </w:rPr>
        <w:t xml:space="preserve">.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Бузан определяет безопасность, как состояние «свободы от угрозы», а также «способность государств и обществ сохранять их независимую иден</w:t>
      </w:r>
      <w:r w:rsidRPr="008A29C1">
        <w:rPr>
          <w:rFonts w:ascii="Times New Roman" w:hAnsi="Times New Roman" w:cs="Times New Roman"/>
          <w:sz w:val="24"/>
          <w:szCs w:val="24"/>
        </w:rPr>
        <w:t>тичность и  функциональную целостность, не поддаваясь изменениям, которые они рассматривают как враждебные»</w:t>
      </w:r>
      <w:r w:rsidRPr="00581C10">
        <w:rPr>
          <w:rStyle w:val="ac"/>
          <w:rFonts w:ascii="Times New Roman" w:hAnsi="Times New Roman" w:cs="Times New Roman"/>
          <w:sz w:val="24"/>
          <w:szCs w:val="24"/>
        </w:rPr>
        <w:footnoteReference w:id="44"/>
      </w:r>
      <w:r w:rsidRPr="00581C10">
        <w:rPr>
          <w:rFonts w:ascii="Times New Roman" w:hAnsi="Times New Roman" w:cs="Times New Roman"/>
          <w:sz w:val="24"/>
          <w:szCs w:val="24"/>
        </w:rPr>
        <w:t>. При этом безопасность определяется с точки зрения возникновения экзистенциальной угрозы некоторому рефере</w:t>
      </w:r>
      <w:r w:rsidRPr="008A3818">
        <w:rPr>
          <w:rFonts w:ascii="Times New Roman" w:hAnsi="Times New Roman" w:cs="Times New Roman"/>
          <w:sz w:val="24"/>
          <w:szCs w:val="24"/>
        </w:rPr>
        <w:t xml:space="preserve">нтному объекту. Объектом могут выступать </w:t>
      </w:r>
      <w:r w:rsidRPr="008A29C1">
        <w:rPr>
          <w:rFonts w:ascii="Times New Roman" w:hAnsi="Times New Roman" w:cs="Times New Roman"/>
          <w:sz w:val="24"/>
          <w:szCs w:val="24"/>
        </w:rPr>
        <w:t>как государство, так и негосударственные акторы (к примеру, нации, племена, классы), а также наборы абстрактных принципов (правила либерального международного экономического порядка) или даже сама природа (глобальная окружающая среда)</w:t>
      </w:r>
      <w:r w:rsidRPr="00581C10">
        <w:rPr>
          <w:rStyle w:val="ac"/>
          <w:rFonts w:ascii="Times New Roman" w:hAnsi="Times New Roman" w:cs="Times New Roman"/>
          <w:sz w:val="24"/>
          <w:szCs w:val="24"/>
        </w:rPr>
        <w:footnoteReference w:id="45"/>
      </w:r>
      <w:r w:rsidRPr="00581C10">
        <w:rPr>
          <w:rFonts w:ascii="Times New Roman" w:hAnsi="Times New Roman" w:cs="Times New Roman"/>
          <w:sz w:val="24"/>
          <w:szCs w:val="24"/>
        </w:rPr>
        <w:t xml:space="preserve">. Точно так же угрозы могут исходить от любого источника, будь то актор, к примеру, агрессивное государство, так и от неблагоприятных социальных тенденций (быстрого роста населения) или культурного империализма (европеизации). </w:t>
      </w:r>
    </w:p>
    <w:p w:rsidR="00E42DB9" w:rsidRPr="00581C10" w:rsidRDefault="00F13A61"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Процесс, в ходе которого объект представляется в </w:t>
      </w:r>
      <w:r w:rsidRPr="008A29C1">
        <w:rPr>
          <w:rFonts w:ascii="Times New Roman" w:hAnsi="Times New Roman" w:cs="Times New Roman"/>
          <w:sz w:val="24"/>
          <w:szCs w:val="24"/>
        </w:rPr>
        <w:t>качестве проблемы безопасности и начинает рассматриваться как угроза, как раз таки и является  «секьюритизацией</w:t>
      </w:r>
      <w:r w:rsidR="00E42DB9" w:rsidRPr="00843317">
        <w:rPr>
          <w:rFonts w:ascii="Times New Roman" w:hAnsi="Times New Roman" w:cs="Times New Roman"/>
          <w:sz w:val="24"/>
          <w:szCs w:val="24"/>
        </w:rPr>
        <w:t>»</w:t>
      </w:r>
      <w:r w:rsidR="00E42DB9" w:rsidRPr="00581C10">
        <w:rPr>
          <w:rStyle w:val="ac"/>
          <w:rFonts w:ascii="Times New Roman" w:hAnsi="Times New Roman" w:cs="Times New Roman"/>
          <w:sz w:val="24"/>
          <w:szCs w:val="24"/>
        </w:rPr>
        <w:footnoteReference w:id="46"/>
      </w:r>
      <w:r w:rsidR="00E42DB9" w:rsidRPr="00581C10">
        <w:rPr>
          <w:rFonts w:ascii="Times New Roman" w:hAnsi="Times New Roman" w:cs="Times New Roman"/>
          <w:sz w:val="24"/>
          <w:szCs w:val="24"/>
        </w:rPr>
        <w:t xml:space="preserve">.  По сути, он состоит из двух этапов:  </w:t>
      </w:r>
    </w:p>
    <w:p w:rsidR="00E42DB9" w:rsidRPr="00843317" w:rsidRDefault="009F66C1" w:rsidP="00BE66A1">
      <w:pPr>
        <w:pStyle w:val="a4"/>
        <w:numPr>
          <w:ilvl w:val="0"/>
          <w:numId w:val="10"/>
        </w:numPr>
        <w:spacing w:after="0" w:line="360" w:lineRule="auto"/>
        <w:ind w:left="0" w:firstLine="709"/>
        <w:jc w:val="both"/>
        <w:rPr>
          <w:rFonts w:ascii="Times New Roman" w:hAnsi="Times New Roman" w:cs="Times New Roman"/>
          <w:sz w:val="24"/>
          <w:szCs w:val="24"/>
        </w:rPr>
      </w:pPr>
      <w:r w:rsidRPr="008A3818">
        <w:rPr>
          <w:rFonts w:ascii="Times New Roman" w:hAnsi="Times New Roman" w:cs="Times New Roman"/>
          <w:sz w:val="24"/>
          <w:szCs w:val="24"/>
        </w:rPr>
        <w:t>Определения (идентификации) экзистенциальной угрозы референтому объекту и заявления об ее существовани</w:t>
      </w:r>
      <w:r w:rsidRPr="008A29C1">
        <w:rPr>
          <w:rFonts w:ascii="Times New Roman" w:hAnsi="Times New Roman" w:cs="Times New Roman"/>
          <w:sz w:val="24"/>
          <w:szCs w:val="24"/>
        </w:rPr>
        <w:t>и;</w:t>
      </w:r>
    </w:p>
    <w:p w:rsidR="00E42DB9" w:rsidRPr="00BE66A1" w:rsidRDefault="009F66C1" w:rsidP="00BE66A1">
      <w:pPr>
        <w:pStyle w:val="a4"/>
        <w:numPr>
          <w:ilvl w:val="0"/>
          <w:numId w:val="10"/>
        </w:numPr>
        <w:spacing w:after="0" w:line="360" w:lineRule="auto"/>
        <w:ind w:left="0" w:firstLine="709"/>
        <w:jc w:val="both"/>
        <w:rPr>
          <w:rFonts w:ascii="Times New Roman" w:hAnsi="Times New Roman" w:cs="Times New Roman"/>
          <w:sz w:val="24"/>
          <w:szCs w:val="24"/>
        </w:rPr>
      </w:pPr>
      <w:r w:rsidRPr="00DD4A55">
        <w:rPr>
          <w:rFonts w:ascii="Times New Roman" w:hAnsi="Times New Roman" w:cs="Times New Roman"/>
          <w:sz w:val="24"/>
          <w:szCs w:val="24"/>
        </w:rPr>
        <w:t>При</w:t>
      </w:r>
      <w:r w:rsidRPr="00BE66A1">
        <w:rPr>
          <w:rFonts w:ascii="Times New Roman" w:hAnsi="Times New Roman" w:cs="Times New Roman"/>
          <w:sz w:val="24"/>
          <w:szCs w:val="24"/>
        </w:rPr>
        <w:t xml:space="preserve">нятия решения об экстренных действиях и применения специальных «нарушающих правила» мер.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Бузан предлагает рассматривать безопасность с точки зрения дискурса</w:t>
      </w:r>
      <w:r w:rsidRPr="00581C10">
        <w:rPr>
          <w:rStyle w:val="ac"/>
          <w:rFonts w:ascii="Times New Roman" w:hAnsi="Times New Roman" w:cs="Times New Roman"/>
          <w:sz w:val="24"/>
          <w:szCs w:val="24"/>
        </w:rPr>
        <w:footnoteReference w:id="47"/>
      </w:r>
      <w:r w:rsidRPr="00581C10">
        <w:rPr>
          <w:rFonts w:ascii="Times New Roman" w:hAnsi="Times New Roman" w:cs="Times New Roman"/>
          <w:sz w:val="24"/>
          <w:szCs w:val="24"/>
        </w:rPr>
        <w:t xml:space="preserve">. Так новая </w:t>
      </w:r>
      <w:r w:rsidR="00F13A61" w:rsidRPr="008A3818">
        <w:rPr>
          <w:rFonts w:ascii="Times New Roman" w:hAnsi="Times New Roman" w:cs="Times New Roman"/>
          <w:sz w:val="24"/>
          <w:szCs w:val="24"/>
        </w:rPr>
        <w:t>угроза безопасности становится повесткой дня после того, как актор выдвигает как</w:t>
      </w:r>
      <w:r w:rsidR="00F13A61" w:rsidRPr="008A29C1">
        <w:rPr>
          <w:rFonts w:ascii="Times New Roman" w:hAnsi="Times New Roman" w:cs="Times New Roman"/>
          <w:sz w:val="24"/>
          <w:szCs w:val="24"/>
        </w:rPr>
        <w:t>ую-либо проблему и успешно убеждает аудиторию в том, что она является потенциальной угрозой.</w:t>
      </w:r>
      <w:r w:rsidRPr="00843317">
        <w:rPr>
          <w:rFonts w:ascii="Times New Roman" w:hAnsi="Times New Roman" w:cs="Times New Roman"/>
          <w:sz w:val="24"/>
          <w:szCs w:val="24"/>
        </w:rPr>
        <w:t xml:space="preserve"> Дискурс в данном случае выступает секьюритизирующим движением, которое секьюритизирует проблему после принятия ее аудиторией, т.е. признает ее реальной экзистенциальной угр</w:t>
      </w:r>
      <w:r w:rsidRPr="00DD4A55">
        <w:rPr>
          <w:rFonts w:ascii="Times New Roman" w:hAnsi="Times New Roman" w:cs="Times New Roman"/>
          <w:sz w:val="24"/>
          <w:szCs w:val="24"/>
        </w:rPr>
        <w:t>озой тому или иному референтному объекту, требующей легитимизации применения для ее решения специальных мер, выходящих за границы обычного политического процесса. Автор теории обуславливает это следующим образом: «Если мы не решим эту проблему, все оста</w:t>
      </w:r>
      <w:r w:rsidRPr="00BE66A1">
        <w:rPr>
          <w:rFonts w:ascii="Times New Roman" w:hAnsi="Times New Roman" w:cs="Times New Roman"/>
          <w:sz w:val="24"/>
          <w:szCs w:val="24"/>
        </w:rPr>
        <w:t xml:space="preserve">льное станет неважным (потому что нас здесь уже не будет или мы не сможем свободно бороться с ней по-своему)». Таким образом, если некому будет справиться с этой угрозой, станет слишком поздно, и референтный объект может не выжить. Поэтому принятие экстренных мер не является ключевым требованием для успешной секьюритизации, напротив, наиболее важным фактором является необходимость убедить аудиторию в использовании подобных мер. Это позволяет секьюритизирующему актору решить, следует ли подчеркивать экзистенциальную угрозу с помощью стандартной политической процедуры или чрезвычайных мер. </w:t>
      </w:r>
      <w:r w:rsidR="00F13A61" w:rsidRPr="00BE66A1">
        <w:rPr>
          <w:rFonts w:ascii="Times New Roman" w:hAnsi="Times New Roman" w:cs="Times New Roman"/>
          <w:sz w:val="24"/>
          <w:szCs w:val="24"/>
        </w:rPr>
        <w:t>Успех в то же время зависит в основном от силы и возможностей актора, а также средств социального и политического конструирования угрозы.</w:t>
      </w:r>
      <w:r w:rsidRPr="00BE66A1">
        <w:rPr>
          <w:rFonts w:ascii="Times New Roman" w:hAnsi="Times New Roman" w:cs="Times New Roman"/>
          <w:sz w:val="24"/>
          <w:szCs w:val="24"/>
        </w:rPr>
        <w:t xml:space="preserve"> </w:t>
      </w:r>
    </w:p>
    <w:p w:rsidR="00E42DB9" w:rsidRPr="00843317"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 другой стороны, некоторые ученые утверждают, что секьюритизация проблемы может применяться, когда другие политические инструменты уже не действуют. Тогда ее можно рассматривать как часть политики или как ее продолжение в тех случаях, когда нормальная политика уже не работает</w:t>
      </w:r>
      <w:r w:rsidRPr="00581C10">
        <w:rPr>
          <w:rStyle w:val="ac"/>
          <w:rFonts w:ascii="Times New Roman" w:hAnsi="Times New Roman" w:cs="Times New Roman"/>
          <w:sz w:val="24"/>
          <w:szCs w:val="24"/>
        </w:rPr>
        <w:footnoteReference w:id="48"/>
      </w:r>
      <w:r w:rsidRPr="00581C10">
        <w:rPr>
          <w:rFonts w:ascii="Times New Roman" w:hAnsi="Times New Roman" w:cs="Times New Roman"/>
          <w:sz w:val="24"/>
          <w:szCs w:val="24"/>
        </w:rPr>
        <w:t xml:space="preserve">. </w:t>
      </w:r>
      <w:r w:rsidR="00F13A61" w:rsidRPr="008A3818">
        <w:rPr>
          <w:rFonts w:ascii="Times New Roman" w:hAnsi="Times New Roman" w:cs="Times New Roman"/>
          <w:sz w:val="24"/>
          <w:szCs w:val="24"/>
        </w:rPr>
        <w:t>Таки</w:t>
      </w:r>
      <w:r w:rsidR="00F13A61" w:rsidRPr="008A29C1">
        <w:rPr>
          <w:rFonts w:ascii="Times New Roman" w:hAnsi="Times New Roman" w:cs="Times New Roman"/>
          <w:sz w:val="24"/>
          <w:szCs w:val="24"/>
        </w:rPr>
        <w:t>м образом, секьюритизация может рассматриваться как крайняя степень «политизации»,</w:t>
      </w:r>
      <w:r w:rsidRPr="00843317">
        <w:rPr>
          <w:rFonts w:ascii="Times New Roman" w:hAnsi="Times New Roman" w:cs="Times New Roman"/>
          <w:sz w:val="24"/>
          <w:szCs w:val="24"/>
        </w:rPr>
        <w:t xml:space="preserve"> которая может привести «неполитизированные» проблемы к «политизированным» и «секьюритизированным», проходя через все «уровни секьюритизации».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В то же </w:t>
      </w:r>
      <w:r w:rsidR="00830006" w:rsidRPr="00BE66A1">
        <w:rPr>
          <w:rFonts w:ascii="Times New Roman" w:hAnsi="Times New Roman" w:cs="Times New Roman"/>
          <w:sz w:val="24"/>
          <w:szCs w:val="24"/>
        </w:rPr>
        <w:t>время,</w:t>
      </w:r>
      <w:r w:rsidRPr="00BE66A1">
        <w:rPr>
          <w:rFonts w:ascii="Times New Roman" w:hAnsi="Times New Roman" w:cs="Times New Roman"/>
          <w:sz w:val="24"/>
          <w:szCs w:val="24"/>
        </w:rPr>
        <w:t xml:space="preserve"> если учитывать, что процесс секьюритизации обладает искусственно конструируемым характером, необходимо отметить, что восприятие проблемы возможно по обоим направлениям спектра: как в политизации и секьюритизации, так и в сторону </w:t>
      </w:r>
      <w:r w:rsidR="00F13A61" w:rsidRPr="00BE66A1">
        <w:rPr>
          <w:rFonts w:ascii="Times New Roman" w:hAnsi="Times New Roman" w:cs="Times New Roman"/>
          <w:sz w:val="24"/>
          <w:szCs w:val="24"/>
        </w:rPr>
        <w:t>деполитизации</w:t>
      </w:r>
      <w:r w:rsidRPr="00BE66A1">
        <w:rPr>
          <w:rFonts w:ascii="Times New Roman" w:hAnsi="Times New Roman" w:cs="Times New Roman"/>
          <w:sz w:val="24"/>
          <w:szCs w:val="24"/>
        </w:rPr>
        <w:t>. К примеру, коллега Бузана О. В</w:t>
      </w:r>
      <w:r w:rsidR="00660938">
        <w:rPr>
          <w:rFonts w:ascii="Times New Roman" w:hAnsi="Times New Roman" w:cs="Times New Roman"/>
          <w:sz w:val="24"/>
          <w:szCs w:val="24"/>
        </w:rPr>
        <w:t>э</w:t>
      </w:r>
      <w:r w:rsidRPr="00D93D27">
        <w:rPr>
          <w:rFonts w:ascii="Times New Roman" w:hAnsi="Times New Roman" w:cs="Times New Roman"/>
          <w:sz w:val="24"/>
          <w:szCs w:val="24"/>
        </w:rPr>
        <w:t xml:space="preserve">вер (1998) скептически относился </w:t>
      </w:r>
      <w:r w:rsidR="00FC0C68" w:rsidRPr="00DD4A55">
        <w:rPr>
          <w:rFonts w:ascii="Times New Roman" w:hAnsi="Times New Roman" w:cs="Times New Roman"/>
          <w:sz w:val="24"/>
          <w:szCs w:val="24"/>
        </w:rPr>
        <w:t xml:space="preserve">к </w:t>
      </w:r>
      <w:r w:rsidRPr="00BE66A1">
        <w:rPr>
          <w:rFonts w:ascii="Times New Roman" w:hAnsi="Times New Roman" w:cs="Times New Roman"/>
          <w:sz w:val="24"/>
          <w:szCs w:val="24"/>
        </w:rPr>
        <w:t>рассматриванию вопросов с точки зрения безопасности. По его словам, «</w:t>
      </w:r>
      <w:r w:rsidR="00F13A61" w:rsidRPr="00BE66A1">
        <w:rPr>
          <w:rFonts w:ascii="Times New Roman" w:hAnsi="Times New Roman" w:cs="Times New Roman"/>
          <w:sz w:val="24"/>
          <w:szCs w:val="24"/>
        </w:rPr>
        <w:t>безопасность следует рассматривать как негативное явление, как неспособность заниматься вопросами нормальной политики»</w:t>
      </w:r>
      <w:r w:rsidRPr="00BE66A1">
        <w:rPr>
          <w:rStyle w:val="ac"/>
          <w:rFonts w:ascii="Times New Roman" w:hAnsi="Times New Roman" w:cs="Times New Roman"/>
          <w:sz w:val="24"/>
          <w:szCs w:val="24"/>
        </w:rPr>
        <w:t xml:space="preserve"> </w:t>
      </w:r>
      <w:r w:rsidRPr="00581C10">
        <w:rPr>
          <w:rStyle w:val="ac"/>
          <w:rFonts w:ascii="Times New Roman" w:hAnsi="Times New Roman" w:cs="Times New Roman"/>
          <w:sz w:val="24"/>
          <w:szCs w:val="24"/>
        </w:rPr>
        <w:footnoteReference w:id="49"/>
      </w:r>
      <w:r w:rsidRPr="00581C10">
        <w:rPr>
          <w:rFonts w:ascii="Times New Roman" w:hAnsi="Times New Roman" w:cs="Times New Roman"/>
          <w:sz w:val="24"/>
          <w:szCs w:val="24"/>
        </w:rPr>
        <w:t xml:space="preserve">. Он также говорит о том, что «политическая деятельность [...] </w:t>
      </w:r>
      <w:r w:rsidR="00F13A61" w:rsidRPr="008A3818">
        <w:rPr>
          <w:rFonts w:ascii="Times New Roman" w:hAnsi="Times New Roman" w:cs="Times New Roman"/>
          <w:sz w:val="24"/>
          <w:szCs w:val="24"/>
        </w:rPr>
        <w:t>может способствовать минимизации или сокращению динамики взаимных провокаций и секьюритизации».</w:t>
      </w:r>
      <w:r w:rsidRPr="008A29C1">
        <w:rPr>
          <w:rFonts w:ascii="Times New Roman" w:hAnsi="Times New Roman" w:cs="Times New Roman"/>
          <w:sz w:val="24"/>
          <w:szCs w:val="24"/>
        </w:rPr>
        <w:t xml:space="preserve"> В связи с этим он предпочитал </w:t>
      </w:r>
      <w:r w:rsidR="00F13A61" w:rsidRPr="00843317">
        <w:rPr>
          <w:rFonts w:ascii="Times New Roman" w:hAnsi="Times New Roman" w:cs="Times New Roman"/>
          <w:sz w:val="24"/>
          <w:szCs w:val="24"/>
        </w:rPr>
        <w:t>стратегию</w:t>
      </w:r>
      <w:r w:rsidRPr="00660938">
        <w:rPr>
          <w:rFonts w:ascii="Times New Roman" w:hAnsi="Times New Roman" w:cs="Times New Roman"/>
          <w:sz w:val="24"/>
          <w:szCs w:val="24"/>
        </w:rPr>
        <w:t xml:space="preserve"> десекьюритизации, в соответствии с которой секьюритизация перестает действовать, и проблемы пе</w:t>
      </w:r>
      <w:r w:rsidRPr="00DD4A55">
        <w:rPr>
          <w:rFonts w:ascii="Times New Roman" w:hAnsi="Times New Roman" w:cs="Times New Roman"/>
          <w:sz w:val="24"/>
          <w:szCs w:val="24"/>
        </w:rPr>
        <w:t xml:space="preserve">реходят из </w:t>
      </w:r>
      <w:r w:rsidR="00F13A61" w:rsidRPr="00BE66A1">
        <w:rPr>
          <w:rFonts w:ascii="Times New Roman" w:hAnsi="Times New Roman" w:cs="Times New Roman"/>
          <w:sz w:val="24"/>
          <w:szCs w:val="24"/>
        </w:rPr>
        <w:t>сферы «угроз» в обычную публичную сферу, где их можно решить в соответствии с демократической принципами политической системы.</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своей работе «People, States and Fear» Бузан склоняется к более широкому пониманию безопасности, основывающемуся на разных уровнях и секторах</w:t>
      </w:r>
      <w:r w:rsidRPr="00581C10">
        <w:rPr>
          <w:rStyle w:val="ac"/>
          <w:rFonts w:ascii="Times New Roman" w:hAnsi="Times New Roman" w:cs="Times New Roman"/>
          <w:sz w:val="24"/>
          <w:szCs w:val="24"/>
        </w:rPr>
        <w:footnoteReference w:id="50"/>
      </w:r>
      <w:r w:rsidRPr="00581C10">
        <w:rPr>
          <w:rFonts w:ascii="Times New Roman" w:hAnsi="Times New Roman" w:cs="Times New Roman"/>
          <w:sz w:val="24"/>
          <w:szCs w:val="24"/>
        </w:rPr>
        <w:t xml:space="preserve">. В три уровня входят отдельные лица, </w:t>
      </w:r>
      <w:r w:rsidR="00F13A61" w:rsidRPr="008A3818">
        <w:rPr>
          <w:rFonts w:ascii="Times New Roman" w:hAnsi="Times New Roman" w:cs="Times New Roman"/>
          <w:sz w:val="24"/>
          <w:szCs w:val="24"/>
        </w:rPr>
        <w:t>государства и международные системы.</w:t>
      </w:r>
      <w:r w:rsidRPr="008A29C1">
        <w:rPr>
          <w:rFonts w:ascii="Times New Roman" w:hAnsi="Times New Roman" w:cs="Times New Roman"/>
          <w:sz w:val="24"/>
          <w:szCs w:val="24"/>
        </w:rPr>
        <w:t xml:space="preserve"> При этом экзистенциальные угрозы могут проявляться во многих стратегических контекстах или «секторах», включающих экономическую, экологическую (се</w:t>
      </w:r>
      <w:r w:rsidRPr="00843317">
        <w:rPr>
          <w:rFonts w:ascii="Times New Roman" w:hAnsi="Times New Roman" w:cs="Times New Roman"/>
          <w:sz w:val="24"/>
          <w:szCs w:val="24"/>
        </w:rPr>
        <w:t>ктор окру</w:t>
      </w:r>
      <w:r w:rsidRPr="00660938">
        <w:rPr>
          <w:rFonts w:ascii="Times New Roman" w:hAnsi="Times New Roman" w:cs="Times New Roman"/>
          <w:sz w:val="24"/>
          <w:szCs w:val="24"/>
        </w:rPr>
        <w:t>жающей среды), социальную (социетальную) и более традиционные политическую и военную сферы</w:t>
      </w:r>
      <w:r w:rsidRPr="00581C10">
        <w:rPr>
          <w:rStyle w:val="ac"/>
          <w:rFonts w:ascii="Times New Roman" w:hAnsi="Times New Roman" w:cs="Times New Roman"/>
          <w:sz w:val="24"/>
          <w:szCs w:val="24"/>
        </w:rPr>
        <w:footnoteReference w:id="51"/>
      </w:r>
      <w:r w:rsidRPr="00581C10">
        <w:rPr>
          <w:rFonts w:ascii="Times New Roman" w:hAnsi="Times New Roman" w:cs="Times New Roman"/>
          <w:sz w:val="24"/>
          <w:szCs w:val="24"/>
        </w:rPr>
        <w:t xml:space="preserve">. </w:t>
      </w:r>
    </w:p>
    <w:p w:rsidR="00E42DB9" w:rsidRPr="00660938" w:rsidRDefault="00E42DB9" w:rsidP="00BE66A1">
      <w:pPr>
        <w:spacing w:after="0" w:line="360" w:lineRule="auto"/>
        <w:ind w:firstLine="709"/>
        <w:jc w:val="both"/>
        <w:rPr>
          <w:rFonts w:ascii="Times New Roman" w:hAnsi="Times New Roman" w:cs="Times New Roman"/>
          <w:sz w:val="24"/>
          <w:szCs w:val="24"/>
        </w:rPr>
      </w:pPr>
      <w:r w:rsidRPr="00581C10">
        <w:rPr>
          <w:rFonts w:ascii="Times New Roman" w:hAnsi="Times New Roman" w:cs="Times New Roman"/>
          <w:sz w:val="24"/>
          <w:szCs w:val="24"/>
        </w:rPr>
        <w:t>Военные проблемы безопасности могут затрагивать все компоненты государства, поскольку они ставят под вопрос ключ</w:t>
      </w:r>
      <w:r w:rsidRPr="008A3818">
        <w:rPr>
          <w:rFonts w:ascii="Times New Roman" w:hAnsi="Times New Roman" w:cs="Times New Roman"/>
          <w:sz w:val="24"/>
          <w:szCs w:val="24"/>
        </w:rPr>
        <w:t>евую обязанность страны по защите его гра</w:t>
      </w:r>
      <w:r w:rsidRPr="008A29C1">
        <w:rPr>
          <w:rFonts w:ascii="Times New Roman" w:hAnsi="Times New Roman" w:cs="Times New Roman"/>
          <w:sz w:val="24"/>
          <w:szCs w:val="24"/>
        </w:rPr>
        <w:t>ждан, а также оказывают негативное воздействие на интересы общества и личные интересы. Данные угрозы подразумевают под собой двухуровневое взаимодействие вооруженной наступательной и оборонительной способности государств, а также восприятие государствами н</w:t>
      </w:r>
      <w:r w:rsidRPr="00843317">
        <w:rPr>
          <w:rFonts w:ascii="Times New Roman" w:hAnsi="Times New Roman" w:cs="Times New Roman"/>
          <w:sz w:val="24"/>
          <w:szCs w:val="24"/>
        </w:rPr>
        <w:t xml:space="preserve">амерений </w:t>
      </w:r>
      <w:r w:rsidRPr="00660938">
        <w:rPr>
          <w:rFonts w:ascii="Times New Roman" w:hAnsi="Times New Roman" w:cs="Times New Roman"/>
          <w:sz w:val="24"/>
          <w:szCs w:val="24"/>
        </w:rPr>
        <w:t xml:space="preserve">друг друга.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Политические угрозы более неоднозначны. Поскольку государство само по себе является политической единицей, угрозы с целью его ослабления могут стоять наравне с военными угрозами. Угрозам подвергаются организационная стабильность государств</w:t>
      </w:r>
      <w:r w:rsidRPr="00BE66A1">
        <w:rPr>
          <w:rFonts w:ascii="Times New Roman" w:hAnsi="Times New Roman" w:cs="Times New Roman"/>
          <w:sz w:val="24"/>
          <w:szCs w:val="24"/>
        </w:rPr>
        <w:t>, их системы правления и идеологии, обеспечивающих законность и правосубъектность.  Однако необходимо различать намеренные политические угрозы и «те, которые возникают структурно из-за воздействия иностранных альтернатив на легитимность государств»</w:t>
      </w:r>
      <w:r w:rsidRPr="00581C10">
        <w:rPr>
          <w:rStyle w:val="ac"/>
          <w:rFonts w:ascii="Times New Roman" w:hAnsi="Times New Roman" w:cs="Times New Roman"/>
          <w:sz w:val="24"/>
          <w:szCs w:val="24"/>
        </w:rPr>
        <w:footnoteReference w:id="52"/>
      </w:r>
      <w:r w:rsidRPr="00581C10">
        <w:rPr>
          <w:rFonts w:ascii="Times New Roman" w:hAnsi="Times New Roman" w:cs="Times New Roman"/>
          <w:sz w:val="24"/>
          <w:szCs w:val="24"/>
        </w:rPr>
        <w:t>.</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Экономические угрозы достаточно трудно определить из-за природы самой экономики. По мнению Бузана,  «нормальным состоянием акторов в рыночной экономике являются риск, агрессивная конкуренция и неуверенность»</w:t>
      </w:r>
      <w:r w:rsidRPr="00581C10">
        <w:rPr>
          <w:rStyle w:val="ac"/>
          <w:rFonts w:ascii="Times New Roman" w:hAnsi="Times New Roman" w:cs="Times New Roman"/>
          <w:sz w:val="24"/>
          <w:szCs w:val="24"/>
        </w:rPr>
        <w:footnoteReference w:id="53"/>
      </w:r>
      <w:r w:rsidRPr="00581C10">
        <w:rPr>
          <w:rFonts w:ascii="Times New Roman" w:hAnsi="Times New Roman" w:cs="Times New Roman"/>
          <w:sz w:val="24"/>
          <w:szCs w:val="24"/>
        </w:rPr>
        <w:t>, что з</w:t>
      </w:r>
      <w:r w:rsidRPr="008A3818">
        <w:rPr>
          <w:rFonts w:ascii="Times New Roman" w:hAnsi="Times New Roman" w:cs="Times New Roman"/>
          <w:sz w:val="24"/>
          <w:szCs w:val="24"/>
        </w:rPr>
        <w:t xml:space="preserve">атрудняет процесс определения конкретных </w:t>
      </w:r>
      <w:r w:rsidRPr="008A29C1">
        <w:rPr>
          <w:rFonts w:ascii="Times New Roman" w:hAnsi="Times New Roman" w:cs="Times New Roman"/>
          <w:sz w:val="24"/>
          <w:szCs w:val="24"/>
        </w:rPr>
        <w:t xml:space="preserve">вызовов, однако в целом они касаются доступа к ресурсам, финансам и рынкам, необходимым для поддержания должного уровня благосостояния и государственной власти. При этом экономическая сфера также является важным примером взаимодействия различных секторов. </w:t>
      </w:r>
      <w:r w:rsidRPr="00843317">
        <w:rPr>
          <w:rFonts w:ascii="Times New Roman" w:hAnsi="Times New Roman" w:cs="Times New Roman"/>
          <w:sz w:val="24"/>
          <w:szCs w:val="24"/>
        </w:rPr>
        <w:t>Так учены</w:t>
      </w:r>
      <w:r w:rsidRPr="00660938">
        <w:rPr>
          <w:rFonts w:ascii="Times New Roman" w:hAnsi="Times New Roman" w:cs="Times New Roman"/>
          <w:sz w:val="24"/>
          <w:szCs w:val="24"/>
        </w:rPr>
        <w:t>й подчеркивает важные связи между экономической и военной безопасностью. Легко заметить, что военная безопасность напрямую зависит от экономической при ограничении ее бюджета. Помимо этого, экономическую безопасность можно считать ключевым показателем обще</w:t>
      </w:r>
      <w:r w:rsidRPr="00DD4A55">
        <w:rPr>
          <w:rFonts w:ascii="Times New Roman" w:hAnsi="Times New Roman" w:cs="Times New Roman"/>
          <w:sz w:val="24"/>
          <w:szCs w:val="24"/>
        </w:rPr>
        <w:t>й безопасности государства. Если сравнивать развитые и развивающиеся страны, становится понятно, что при развитой экономической безопасности куда легче укреплять другие уровни безопасности.</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Социальную безопасность зачастую достаточно трудно отделить от политической, однако основными проблемами ее обеспечения являются угрозы идентичности и культурному балансу рассматриваемого государства. Слабые акторы часто не справляются с различиями в идентичности и культуре, поэтому превалирующее число конфликтов включает социальные элементы – угрозы сохранению традиционного языка государства, его культуры, общества, религиозного и национального самосознания, обычаев и т.д. Однако необходимо заметить, что понятие «социальной безопасности»  применять достаточно трудно, поскольку оно касается идентичности и культуры, по существу субъективных и контекстуальных конструкций, что может легко привести к политике дискриминации и исключения</w:t>
      </w:r>
      <w:r w:rsidRPr="00581C10">
        <w:rPr>
          <w:rStyle w:val="ac"/>
          <w:rFonts w:ascii="Times New Roman" w:hAnsi="Times New Roman" w:cs="Times New Roman"/>
          <w:sz w:val="24"/>
          <w:szCs w:val="24"/>
        </w:rPr>
        <w:footnoteReference w:id="54"/>
      </w:r>
      <w:r w:rsidRPr="00581C10">
        <w:rPr>
          <w:rFonts w:ascii="Times New Roman" w:hAnsi="Times New Roman" w:cs="Times New Roman"/>
          <w:sz w:val="24"/>
          <w:szCs w:val="24"/>
        </w:rPr>
        <w:t>.</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Экологическая сфера считается самой спорной из пяти секторов. Размышления о возмо</w:t>
      </w:r>
      <w:r w:rsidRPr="008A29C1">
        <w:rPr>
          <w:rFonts w:ascii="Times New Roman" w:hAnsi="Times New Roman" w:cs="Times New Roman"/>
          <w:sz w:val="24"/>
          <w:szCs w:val="24"/>
        </w:rPr>
        <w:t>жных экологических угрозах обычно подразумевают под собой «столкновение человечества с природой», к примеру, землетрясения и ураганы, т.е. события, которыми невозможно управлять. Однако более очевидными проблемами, вызывающими заметные изменения в окружающ</w:t>
      </w:r>
      <w:r w:rsidRPr="00843317">
        <w:rPr>
          <w:rFonts w:ascii="Times New Roman" w:hAnsi="Times New Roman" w:cs="Times New Roman"/>
          <w:sz w:val="24"/>
          <w:szCs w:val="24"/>
        </w:rPr>
        <w:t>ей среде,</w:t>
      </w:r>
      <w:r w:rsidRPr="00660938">
        <w:rPr>
          <w:rFonts w:ascii="Times New Roman" w:hAnsi="Times New Roman" w:cs="Times New Roman"/>
          <w:sz w:val="24"/>
          <w:szCs w:val="24"/>
        </w:rPr>
        <w:t xml:space="preserve"> являются, к примеру, глобальное потепление, загрязнение и разрушение озонового слоя. В данном случае проблемы экологической безопасности подразумевают под собой сохранение местной и планетарной биосферы, как существенной системы, от которой зависит все че</w:t>
      </w:r>
      <w:r w:rsidRPr="00DD4A55">
        <w:rPr>
          <w:rFonts w:ascii="Times New Roman" w:hAnsi="Times New Roman" w:cs="Times New Roman"/>
          <w:sz w:val="24"/>
          <w:szCs w:val="24"/>
        </w:rPr>
        <w:t>ловечество. При этом решение данных проблем во многом зависит от экономической, а также политической безопасности, поскольку их можно считать угрозой не только отдельному государству, но и всей планете в целом.</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Деление на сектора в принципе достаточно условно, по сути все пять сфер не функционируют в изоляции друг от друга. Каждый из них определяет собственную исходную точку безопасности и основные приоритеты, однако все они тесно переплетены и взаимосвязаны.</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Стоит отметить, что Копенгагенская школа не выделяет энергетику в качестве отдельного сектора. По сравнению с проблемой энергетической безопасности, секьюритизация энергетики – относительно недавний тренд с теории международных отношений</w:t>
      </w:r>
      <w:r w:rsidRPr="00581C10">
        <w:rPr>
          <w:rStyle w:val="ac"/>
          <w:rFonts w:ascii="Times New Roman" w:hAnsi="Times New Roman" w:cs="Times New Roman"/>
          <w:sz w:val="24"/>
          <w:szCs w:val="24"/>
        </w:rPr>
        <w:footnoteReference w:id="55"/>
      </w:r>
      <w:r w:rsidRPr="00581C10">
        <w:rPr>
          <w:rFonts w:ascii="Times New Roman" w:hAnsi="Times New Roman" w:cs="Times New Roman"/>
          <w:sz w:val="24"/>
          <w:szCs w:val="24"/>
        </w:rPr>
        <w:t>. Глобальные акт</w:t>
      </w:r>
      <w:r w:rsidRPr="008A3818">
        <w:rPr>
          <w:rFonts w:ascii="Times New Roman" w:hAnsi="Times New Roman" w:cs="Times New Roman"/>
          <w:sz w:val="24"/>
          <w:szCs w:val="24"/>
        </w:rPr>
        <w:t>оры начали секьюритизировать проблемы эне</w:t>
      </w:r>
      <w:r w:rsidRPr="008A29C1">
        <w:rPr>
          <w:rFonts w:ascii="Times New Roman" w:hAnsi="Times New Roman" w:cs="Times New Roman"/>
          <w:sz w:val="24"/>
          <w:szCs w:val="24"/>
        </w:rPr>
        <w:t>ргетики после первого мирового энергетического кризиса в 1973 году, благодаря которому энергетика перешла на уровень высокой политики, оправдав  нарушение установленных правил игры для предотвращения грозящей опасности. Другими словами, она начала восприни</w:t>
      </w:r>
      <w:r w:rsidRPr="00843317">
        <w:rPr>
          <w:rFonts w:ascii="Times New Roman" w:hAnsi="Times New Roman" w:cs="Times New Roman"/>
          <w:sz w:val="24"/>
          <w:szCs w:val="24"/>
        </w:rPr>
        <w:t xml:space="preserve">маться с </w:t>
      </w:r>
      <w:r w:rsidRPr="00DD4A55">
        <w:rPr>
          <w:rFonts w:ascii="Times New Roman" w:hAnsi="Times New Roman" w:cs="Times New Roman"/>
          <w:sz w:val="24"/>
          <w:szCs w:val="24"/>
        </w:rPr>
        <w:t>точки зрения экзистенциальных угроз, и в таком контексте политические, а не экономические аспекты энергетики стали куда более значительными.</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Благодаря тому, что ископаемое топливо играло доминирующую роль в энергетическом секторе, страны-производители (экспортеры) приблизились к статусу доминирования, и зачастую использовали энергетику в качестве оружия для удовлетворения собственных политических интересов. Страны-потребители (импортеры) в свою очередь направляли политическую власть и военную мощь на то, чтобы добиться меньшей цены на энергоресурсы и поддержание надежности поставок. Учитывая такие </w:t>
      </w:r>
      <w:r w:rsidR="00F13A61" w:rsidRPr="00BE66A1">
        <w:rPr>
          <w:rFonts w:ascii="Times New Roman" w:hAnsi="Times New Roman" w:cs="Times New Roman"/>
          <w:sz w:val="24"/>
          <w:szCs w:val="24"/>
        </w:rPr>
        <w:t>факторы, как постоянно увеличивающееся энергопотребление, сокращение  ископаемых энергетических ресурсов, увеличение и непоследовательность затрат, страны-импортеры были вынуждены искать непрерывную, надежную, чистую и дешевую энергию, и также иметь возможность диверсифицировать энергоресурсы и увеличить свое собственное производство</w:t>
      </w:r>
      <w:r w:rsidRPr="00BE66A1">
        <w:rPr>
          <w:rFonts w:ascii="Times New Roman" w:hAnsi="Times New Roman" w:cs="Times New Roman"/>
          <w:sz w:val="24"/>
          <w:szCs w:val="24"/>
        </w:rPr>
        <w:t xml:space="preserve">. Соответственно, </w:t>
      </w:r>
      <w:r w:rsidR="00F13A61" w:rsidRPr="00BE66A1">
        <w:rPr>
          <w:rFonts w:ascii="Times New Roman" w:hAnsi="Times New Roman" w:cs="Times New Roman"/>
          <w:sz w:val="24"/>
          <w:szCs w:val="24"/>
        </w:rPr>
        <w:t>необходимо было обеспечить доступ к достаточному количеству энергетических ресурсов по доступным ценам из стабильных источников.</w:t>
      </w:r>
      <w:r w:rsidRPr="00BE66A1">
        <w:rPr>
          <w:rFonts w:ascii="Times New Roman" w:hAnsi="Times New Roman" w:cs="Times New Roman"/>
          <w:sz w:val="24"/>
          <w:szCs w:val="24"/>
        </w:rPr>
        <w:t xml:space="preserve"> Однако при растущем спросе потребители опасались, что они не смогут получать достаточно энергии, учитывая продолжающийся рост цен, который однажды может достигнуть недоступного уровня. </w:t>
      </w:r>
      <w:r w:rsidR="00F13A61" w:rsidRPr="00BE66A1">
        <w:rPr>
          <w:rFonts w:ascii="Times New Roman" w:hAnsi="Times New Roman" w:cs="Times New Roman"/>
          <w:sz w:val="24"/>
          <w:szCs w:val="24"/>
        </w:rPr>
        <w:t>Таким образом, между производителем и потребителем возникает недоверие к надежности друг друга.</w:t>
      </w:r>
      <w:r w:rsidRPr="00BE66A1">
        <w:rPr>
          <w:rFonts w:ascii="Times New Roman" w:hAnsi="Times New Roman" w:cs="Times New Roman"/>
          <w:sz w:val="24"/>
          <w:szCs w:val="24"/>
        </w:rPr>
        <w:t xml:space="preserve"> Наконец, для </w:t>
      </w:r>
      <w:r w:rsidR="00F13A61" w:rsidRPr="00BE66A1">
        <w:rPr>
          <w:rFonts w:ascii="Times New Roman" w:hAnsi="Times New Roman" w:cs="Times New Roman"/>
          <w:sz w:val="24"/>
          <w:szCs w:val="24"/>
        </w:rPr>
        <w:t>транзитных стран безопасность маршрутов поставки, сохранение и обеспечение безопасности их статуса транзитной территории становятся все более и более важным фактором, и энергетика  также начинает восприниматься в качестве экзистенциальной угрозы как в экономическом, так и политическом смысле.</w:t>
      </w:r>
      <w:r w:rsidRPr="00BE66A1">
        <w:rPr>
          <w:rFonts w:ascii="Times New Roman" w:hAnsi="Times New Roman" w:cs="Times New Roman"/>
          <w:sz w:val="24"/>
          <w:szCs w:val="24"/>
        </w:rPr>
        <w:t xml:space="preserve"> Если говорить в целом, </w:t>
      </w:r>
      <w:r w:rsidR="00F13A61" w:rsidRPr="00BE66A1">
        <w:rPr>
          <w:rFonts w:ascii="Times New Roman" w:hAnsi="Times New Roman" w:cs="Times New Roman"/>
          <w:sz w:val="24"/>
          <w:szCs w:val="24"/>
        </w:rPr>
        <w:t>мировые акторы начинают секьюритизировать проблему энергетики по отношению к их собственным внешнеполитическим интересам.</w:t>
      </w:r>
      <w:r w:rsidRPr="00BE66A1">
        <w:rPr>
          <w:rFonts w:ascii="Times New Roman" w:hAnsi="Times New Roman" w:cs="Times New Roman"/>
          <w:sz w:val="24"/>
          <w:szCs w:val="24"/>
        </w:rPr>
        <w:t xml:space="preserve"> Она входит в международную повестку дня, создавая две проблемы – возможность </w:t>
      </w:r>
      <w:r w:rsidR="00F13A61" w:rsidRPr="00BE66A1">
        <w:rPr>
          <w:rFonts w:ascii="Times New Roman" w:hAnsi="Times New Roman" w:cs="Times New Roman"/>
          <w:sz w:val="24"/>
          <w:szCs w:val="24"/>
        </w:rPr>
        <w:t>милитаризированного ответа на энергетические угрозы, а также ожидание эффективных изменений в энергетической политике</w:t>
      </w:r>
      <w:r w:rsidRPr="00BE66A1">
        <w:rPr>
          <w:rFonts w:ascii="Times New Roman" w:hAnsi="Times New Roman" w:cs="Times New Roman"/>
          <w:sz w:val="24"/>
          <w:szCs w:val="24"/>
        </w:rPr>
        <w:t>. Именно поэтому лучше всего рассматривать энергетику с точки зрения теории секьюритизации  Копенгагенской школы. По словам Бузана, «энергетическая политика должна быть секьюритизирована и должна рассматриваться как вопрос безопасности»</w:t>
      </w:r>
      <w:r w:rsidRPr="00581C10">
        <w:rPr>
          <w:rStyle w:val="ac"/>
          <w:rFonts w:ascii="Times New Roman" w:hAnsi="Times New Roman" w:cs="Times New Roman"/>
          <w:sz w:val="24"/>
          <w:szCs w:val="24"/>
        </w:rPr>
        <w:footnoteReference w:id="56"/>
      </w:r>
      <w:r w:rsidRPr="00581C10">
        <w:rPr>
          <w:rFonts w:ascii="Times New Roman" w:hAnsi="Times New Roman" w:cs="Times New Roman"/>
          <w:sz w:val="24"/>
          <w:szCs w:val="24"/>
        </w:rPr>
        <w:t>.</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При расширенном подходе Копенгагенской шко</w:t>
      </w:r>
      <w:r w:rsidRPr="008A29C1">
        <w:rPr>
          <w:rFonts w:ascii="Times New Roman" w:hAnsi="Times New Roman" w:cs="Times New Roman"/>
          <w:sz w:val="24"/>
          <w:szCs w:val="24"/>
        </w:rPr>
        <w:t>лы к определению безопасности, секьюритизацию энергетики можно определить как вид безопасности, реализуемый в различных секторах (политическом, военном, экономическом, социальном и экологическом), на различных уровнях (международном, региональном, национал</w:t>
      </w:r>
      <w:r w:rsidRPr="00843317">
        <w:rPr>
          <w:rFonts w:ascii="Times New Roman" w:hAnsi="Times New Roman" w:cs="Times New Roman"/>
          <w:sz w:val="24"/>
          <w:szCs w:val="24"/>
        </w:rPr>
        <w:t>ьном и ин</w:t>
      </w:r>
      <w:r w:rsidRPr="00DD4A55">
        <w:rPr>
          <w:rFonts w:ascii="Times New Roman" w:hAnsi="Times New Roman" w:cs="Times New Roman"/>
          <w:sz w:val="24"/>
          <w:szCs w:val="24"/>
        </w:rPr>
        <w:t>дивидуальном), с помощью которой различные акторы (государства, компании, неправительственные организации, лобби, международные организации, частные лица и т. д.) способны поддерживать безопасный и устойчивый спрос / предложение энергии по доступным це</w:t>
      </w:r>
      <w:r w:rsidRPr="00BE66A1">
        <w:rPr>
          <w:rFonts w:ascii="Times New Roman" w:hAnsi="Times New Roman" w:cs="Times New Roman"/>
          <w:sz w:val="24"/>
          <w:szCs w:val="24"/>
        </w:rPr>
        <w:t xml:space="preserve">нам.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С одной стороны, если рассматривать энергетику как область проблемы, представляющей последовательный набор определенных ценностей, отличающихся от других подобных наборов, она вполне может рассматриваться, как сектор, взаимодействующий с другими сферами. К примеру, </w:t>
      </w:r>
      <w:r w:rsidR="00F13A61" w:rsidRPr="00BE66A1">
        <w:rPr>
          <w:rFonts w:ascii="Times New Roman" w:hAnsi="Times New Roman" w:cs="Times New Roman"/>
          <w:sz w:val="24"/>
          <w:szCs w:val="24"/>
        </w:rPr>
        <w:t>политическая безопасность в международных отношениях одних государств с другими включает в себя следующие аспекты, подчиняющиеся международному анархическому порядку: ограниченность энергетических ресурсов, высокие цены, риски в энергетических регионах, и т.д.</w:t>
      </w:r>
      <w:r w:rsidRPr="00BE66A1">
        <w:rPr>
          <w:rFonts w:ascii="Times New Roman" w:hAnsi="Times New Roman" w:cs="Times New Roman"/>
          <w:sz w:val="24"/>
          <w:szCs w:val="24"/>
        </w:rPr>
        <w:t xml:space="preserve"> Целью </w:t>
      </w:r>
      <w:r w:rsidR="00F13A61" w:rsidRPr="00BE66A1">
        <w:rPr>
          <w:rFonts w:ascii="Times New Roman" w:hAnsi="Times New Roman" w:cs="Times New Roman"/>
          <w:sz w:val="24"/>
          <w:szCs w:val="24"/>
        </w:rPr>
        <w:t>энергетической безопасности в данном случае становится обеспечение самодостаточности, которая сделает такие отношения менее важными для выживания отдельных государств, вследствие чего уменьшится их взаимозависимость и возможность внешних угроз, что приведет в итоге к повышению национальной безопасности</w:t>
      </w:r>
      <w:r w:rsidRPr="00BE66A1">
        <w:rPr>
          <w:rFonts w:ascii="Times New Roman" w:hAnsi="Times New Roman" w:cs="Times New Roman"/>
          <w:sz w:val="24"/>
          <w:szCs w:val="24"/>
        </w:rPr>
        <w:t xml:space="preserve">. С точки зрения военной безопасности доступ к энергоресурсам способствует развитию военного потенциала. Когда происходит глобальный энергетический кризис, это, прежде всего, воспринимается как угроза выживанию, и поэтому, по соображениям безопасности, государства рассматривают возможность применения военной силы. Аналогичным образом экономическая безопасность определяется сложностью прогнозирования поведения экономических субъектов в децентрализованной капиталистической экономике. Поэтому нехватка энергоресурсов может повлиять на военную и экономическую безопасность за счет увеличения вероятности войны или усиления опасений в экономике. </w:t>
      </w:r>
      <w:r w:rsidR="00F13A61" w:rsidRPr="00BE66A1">
        <w:rPr>
          <w:rFonts w:ascii="Times New Roman" w:hAnsi="Times New Roman" w:cs="Times New Roman"/>
          <w:sz w:val="24"/>
          <w:szCs w:val="24"/>
        </w:rPr>
        <w:t>С точки зрения экономической безопасности, энергетический рынок представляет собой довольно непредсказуемую сферу, и, поэтому может рассматриваться как угроза экономической и финансовой стабильности государства.</w:t>
      </w:r>
      <w:r w:rsidRPr="00BE66A1">
        <w:rPr>
          <w:rFonts w:ascii="Times New Roman" w:hAnsi="Times New Roman" w:cs="Times New Roman"/>
          <w:sz w:val="24"/>
          <w:szCs w:val="24"/>
        </w:rPr>
        <w:t xml:space="preserve">  </w:t>
      </w:r>
      <w:r w:rsidR="00F13A61" w:rsidRPr="00BE66A1">
        <w:rPr>
          <w:rFonts w:ascii="Times New Roman" w:hAnsi="Times New Roman" w:cs="Times New Roman"/>
          <w:sz w:val="24"/>
          <w:szCs w:val="24"/>
        </w:rPr>
        <w:t>Наконец, экологическая безопасность связана с несовместимостью высокоскоростного экономического развития и охраны природных ресурсов, на нее негативно влияют неустойчивые энергетические ресурсы. Так безопасность окружающей среды во многом зависит от качества инфраструктуры энергетического сектора. Постоянный рост объема потребления энергоресурсов ведет к истощению природного богатства государств, увеличению числа перевозок, что влечет за собой рост выб</w:t>
      </w:r>
      <w:r w:rsidR="00885852" w:rsidRPr="00BE66A1">
        <w:rPr>
          <w:rFonts w:ascii="Times New Roman" w:hAnsi="Times New Roman" w:cs="Times New Roman"/>
          <w:sz w:val="24"/>
          <w:szCs w:val="24"/>
        </w:rPr>
        <w:t>росов СО</w:t>
      </w:r>
      <w:r w:rsidR="00885852" w:rsidRPr="00BE66A1">
        <w:rPr>
          <w:rFonts w:ascii="Times New Roman" w:hAnsi="Times New Roman" w:cs="Times New Roman"/>
          <w:sz w:val="24"/>
          <w:szCs w:val="24"/>
          <w:vertAlign w:val="superscript"/>
        </w:rPr>
        <w:t>2</w:t>
      </w:r>
      <w:r w:rsidR="00885852" w:rsidRPr="00BE66A1">
        <w:rPr>
          <w:rFonts w:ascii="Times New Roman" w:hAnsi="Times New Roman" w:cs="Times New Roman"/>
          <w:sz w:val="24"/>
          <w:szCs w:val="24"/>
        </w:rPr>
        <w:t xml:space="preserve"> и других вредных веществ, что впоследствии негативно сказывается на экологии и климате земли в целом.</w:t>
      </w:r>
      <w:r w:rsidRPr="00BE66A1">
        <w:rPr>
          <w:rFonts w:ascii="Times New Roman" w:hAnsi="Times New Roman" w:cs="Times New Roman"/>
          <w:sz w:val="24"/>
          <w:szCs w:val="24"/>
        </w:rPr>
        <w:t xml:space="preserve">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С другой стороны, по сравнению с энергетической безопасностью проблема секьюритизации энергетики представляет собой совершенно иную концепцию, которая может быть определена в </w:t>
      </w:r>
      <w:r w:rsidR="00F13A61" w:rsidRPr="00BE66A1">
        <w:rPr>
          <w:rFonts w:ascii="Times New Roman" w:hAnsi="Times New Roman" w:cs="Times New Roman"/>
          <w:sz w:val="24"/>
          <w:szCs w:val="24"/>
        </w:rPr>
        <w:t>самом широком смысле как вид безопасности, проявляющийся  в разных секторах для поддержания гарантированного и устойчивого предложения энергоресурсов по доступным ценам.</w:t>
      </w:r>
      <w:r w:rsidRPr="00BE66A1">
        <w:rPr>
          <w:rFonts w:ascii="Times New Roman" w:hAnsi="Times New Roman" w:cs="Times New Roman"/>
          <w:sz w:val="24"/>
          <w:szCs w:val="24"/>
        </w:rPr>
        <w:t xml:space="preserve"> В то время как экономическая сфера больше обеспокоена вопросами энергетики, политическая сфера больше внимания уделяет  секьюритизации энергетики. Здесь наиболее важным элементом является растущий спрос и зависимость участников от ограниченного количества энергетических ресурсов. </w:t>
      </w:r>
      <w:r w:rsidR="00F13A61" w:rsidRPr="00BE66A1">
        <w:rPr>
          <w:rFonts w:ascii="Times New Roman" w:hAnsi="Times New Roman" w:cs="Times New Roman"/>
          <w:sz w:val="24"/>
          <w:szCs w:val="24"/>
        </w:rPr>
        <w:t>Неравномерный спрос и предложение создают ситуацию зависимости между акторами энергетического рынка. Таким образом, процесс секьюритизации энергетики определяется политическим поведением государств по отношению к несбалансированным энергетическим рынкам, которое можно рассматривать как экзистенциальную угрозу энергетической политике производителя, потребителя или транзитного государства.</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Помимо Копенгагенской школы, многие последователи конструктивистого подхода поддерживают рассмотрение проблемы энергетической безопасности с точки зрения теории «секьюритизации». Они изучают представления и идеи, ведущие к формированию тех или иных действий, создающих новые направления энергетических политик, и их взаимосвязей</w:t>
      </w:r>
      <w:r w:rsidRPr="00581C10">
        <w:rPr>
          <w:rStyle w:val="ac"/>
          <w:rFonts w:ascii="Times New Roman" w:hAnsi="Times New Roman" w:cs="Times New Roman"/>
          <w:sz w:val="24"/>
          <w:szCs w:val="24"/>
        </w:rPr>
        <w:footnoteReference w:id="57"/>
      </w:r>
      <w:r w:rsidRPr="00581C10">
        <w:rPr>
          <w:rFonts w:ascii="Times New Roman" w:hAnsi="Times New Roman" w:cs="Times New Roman"/>
          <w:sz w:val="24"/>
          <w:szCs w:val="24"/>
        </w:rPr>
        <w:t>.</w:t>
      </w:r>
    </w:p>
    <w:p w:rsidR="00E42DB9" w:rsidRPr="00660938"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К примеру, Вейко Мякела утверждает, что начало секьюритизации энергетики приходится на начало XX века. Так Великобритания вынуждена была секьюритизировать доступность энергетических ресурсов, чтобы выжить в годы войны</w:t>
      </w:r>
      <w:r w:rsidRPr="00581C10">
        <w:rPr>
          <w:rStyle w:val="ac"/>
          <w:rFonts w:ascii="Times New Roman" w:hAnsi="Times New Roman" w:cs="Times New Roman"/>
          <w:sz w:val="24"/>
          <w:szCs w:val="24"/>
        </w:rPr>
        <w:footnoteReference w:id="58"/>
      </w:r>
      <w:r w:rsidRPr="00581C10">
        <w:rPr>
          <w:rFonts w:ascii="Times New Roman" w:hAnsi="Times New Roman" w:cs="Times New Roman"/>
          <w:sz w:val="24"/>
          <w:szCs w:val="24"/>
        </w:rPr>
        <w:t>. Во время двух мировых войн государства находились в постоянном состоянии «исключения», поскольку «нормальный» социальный порядок, права и свободы граждан были порабощены экономикой военного времени, контролирующи</w:t>
      </w:r>
      <w:r w:rsidRPr="008A3818">
        <w:rPr>
          <w:rFonts w:ascii="Times New Roman" w:hAnsi="Times New Roman" w:cs="Times New Roman"/>
          <w:sz w:val="24"/>
          <w:szCs w:val="24"/>
        </w:rPr>
        <w:t>йся с целью управления ресурсами и рабоче</w:t>
      </w:r>
      <w:r w:rsidRPr="008A29C1">
        <w:rPr>
          <w:rFonts w:ascii="Times New Roman" w:hAnsi="Times New Roman" w:cs="Times New Roman"/>
          <w:sz w:val="24"/>
          <w:szCs w:val="24"/>
        </w:rPr>
        <w:t>й силой для выживания нации. Энергетика стала ресурсом, необходимым для гарантированного сохранения национальной безопасности государства. Однако ключевым моментом в развитии секьюритизации энергетики стоит считать 1973 год, начало первого мирового энергет</w:t>
      </w:r>
      <w:r w:rsidRPr="00843317">
        <w:rPr>
          <w:rFonts w:ascii="Times New Roman" w:hAnsi="Times New Roman" w:cs="Times New Roman"/>
          <w:sz w:val="24"/>
          <w:szCs w:val="24"/>
        </w:rPr>
        <w:t xml:space="preserve">ического </w:t>
      </w:r>
      <w:r w:rsidRPr="00660938">
        <w:rPr>
          <w:rFonts w:ascii="Times New Roman" w:hAnsi="Times New Roman" w:cs="Times New Roman"/>
          <w:sz w:val="24"/>
          <w:szCs w:val="24"/>
        </w:rPr>
        <w:t>кризиса, повлекшего за собой изменение не писанного мирового энергетического порядка. В тот момент США взяли на себя инициативу по секьюритизации энергетической безопасности и институционализации мирового сообщества.</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По мнению С. Озджана «сейчас мы жив</w:t>
      </w:r>
      <w:r w:rsidRPr="00BE66A1">
        <w:rPr>
          <w:rFonts w:ascii="Times New Roman" w:hAnsi="Times New Roman" w:cs="Times New Roman"/>
          <w:sz w:val="24"/>
          <w:szCs w:val="24"/>
        </w:rPr>
        <w:t>ем в мире, в котором полностью доминирует энергетика»</w:t>
      </w:r>
      <w:r w:rsidRPr="00581C10">
        <w:rPr>
          <w:rStyle w:val="ac"/>
          <w:rFonts w:ascii="Times New Roman" w:hAnsi="Times New Roman" w:cs="Times New Roman"/>
          <w:sz w:val="24"/>
          <w:szCs w:val="24"/>
        </w:rPr>
        <w:footnoteReference w:id="59"/>
      </w:r>
      <w:r w:rsidRPr="00581C10">
        <w:rPr>
          <w:rFonts w:ascii="Times New Roman" w:hAnsi="Times New Roman" w:cs="Times New Roman"/>
          <w:sz w:val="24"/>
          <w:szCs w:val="24"/>
        </w:rPr>
        <w:t>. Обладание государством энергетическими ресурсами отражает его экономическую и политическую силу на международной арене. Поэтому их недостаток (в особеннос</w:t>
      </w:r>
      <w:r w:rsidRPr="008A3818">
        <w:rPr>
          <w:rFonts w:ascii="Times New Roman" w:hAnsi="Times New Roman" w:cs="Times New Roman"/>
          <w:sz w:val="24"/>
          <w:szCs w:val="24"/>
        </w:rPr>
        <w:t>ти нефти и газа) вызывает существенную уг</w:t>
      </w:r>
      <w:r w:rsidRPr="008A29C1">
        <w:rPr>
          <w:rFonts w:ascii="Times New Roman" w:hAnsi="Times New Roman" w:cs="Times New Roman"/>
          <w:sz w:val="24"/>
          <w:szCs w:val="24"/>
        </w:rPr>
        <w:t>розу для выживания мировых акторов с точки зрения их экономики, транспорта и военных нужд. К тому же, энергетические проблемы представляет собой весьма важный инструмент для поддержания устойчивого экономического развития и использования его в качестве пол</w:t>
      </w:r>
      <w:r w:rsidRPr="00843317">
        <w:rPr>
          <w:rFonts w:ascii="Times New Roman" w:hAnsi="Times New Roman" w:cs="Times New Roman"/>
          <w:sz w:val="24"/>
          <w:szCs w:val="24"/>
        </w:rPr>
        <w:t>итическог</w:t>
      </w:r>
      <w:r w:rsidRPr="00660938">
        <w:rPr>
          <w:rFonts w:ascii="Times New Roman" w:hAnsi="Times New Roman" w:cs="Times New Roman"/>
          <w:sz w:val="24"/>
          <w:szCs w:val="24"/>
        </w:rPr>
        <w:t xml:space="preserve">о влияния в отношении других государств. Различные трудности на энергетическом рынке, такие как ограниченность источников поставок, высокий спрос на энергию среди мировых игроков (Китай, Индия и США), зависимость государств от импорта энергоресурсов (ЕС), </w:t>
      </w:r>
      <w:r w:rsidRPr="00DD4A55">
        <w:rPr>
          <w:rFonts w:ascii="Times New Roman" w:hAnsi="Times New Roman" w:cs="Times New Roman"/>
          <w:sz w:val="24"/>
          <w:szCs w:val="24"/>
        </w:rPr>
        <w:t xml:space="preserve">повышение цен на энергоносители, нестабильность энергопроизводящих регионов (Ближний Восток), а </w:t>
      </w:r>
      <w:r w:rsidR="00F13A61" w:rsidRPr="00BE66A1">
        <w:rPr>
          <w:rFonts w:ascii="Times New Roman" w:hAnsi="Times New Roman" w:cs="Times New Roman"/>
          <w:sz w:val="24"/>
          <w:szCs w:val="24"/>
        </w:rPr>
        <w:t>также использование энергетики в качестве политического инструмента против стран-потребителей (Россия) влечет за собой выход энергетической безопасности за пределы нормальной политики государств.</w:t>
      </w:r>
    </w:p>
    <w:p w:rsidR="00E42DB9" w:rsidRPr="00843317"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К. Курзе рассматривает процесс секьюритизации проблем энергобезопасности в рамках развития интеграции Европейского Союза</w:t>
      </w:r>
      <w:r w:rsidRPr="00581C10">
        <w:rPr>
          <w:rStyle w:val="ac"/>
          <w:rFonts w:ascii="Times New Roman" w:hAnsi="Times New Roman" w:cs="Times New Roman"/>
          <w:sz w:val="24"/>
          <w:szCs w:val="24"/>
        </w:rPr>
        <w:footnoteReference w:id="60"/>
      </w:r>
      <w:r w:rsidRPr="00581C10">
        <w:rPr>
          <w:rFonts w:ascii="Times New Roman" w:hAnsi="Times New Roman" w:cs="Times New Roman"/>
          <w:sz w:val="24"/>
          <w:szCs w:val="24"/>
        </w:rPr>
        <w:t xml:space="preserve">. По ее мнению, </w:t>
      </w:r>
      <w:r w:rsidR="00F13A61" w:rsidRPr="008A3818">
        <w:rPr>
          <w:rFonts w:ascii="Times New Roman" w:hAnsi="Times New Roman" w:cs="Times New Roman"/>
          <w:sz w:val="24"/>
          <w:szCs w:val="24"/>
        </w:rPr>
        <w:t>использование Российской Федерацией энергетики в качестве «оружия» давлени</w:t>
      </w:r>
      <w:r w:rsidR="00F13A61" w:rsidRPr="008A29C1">
        <w:rPr>
          <w:rFonts w:ascii="Times New Roman" w:hAnsi="Times New Roman" w:cs="Times New Roman"/>
          <w:sz w:val="24"/>
          <w:szCs w:val="24"/>
        </w:rPr>
        <w:t>я придало импульс развитию наднационального управления энергетического измерения ЕС, поскольку государства-члены осознали неэффективность межправительственных механизмов сотрудничества в энергетической политике Союза.</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М. Зеленский, в свою очередь,  использует т</w:t>
      </w:r>
      <w:r w:rsidRPr="00BE66A1">
        <w:rPr>
          <w:rFonts w:ascii="Times New Roman" w:hAnsi="Times New Roman" w:cs="Times New Roman"/>
          <w:sz w:val="24"/>
          <w:szCs w:val="24"/>
        </w:rPr>
        <w:t>еорию секьюритизации в изучении поведения стран Балтийского региона во времена строительства газопровода «</w:t>
      </w:r>
      <w:r w:rsidR="00F13A61" w:rsidRPr="00BE66A1">
        <w:rPr>
          <w:rFonts w:ascii="Times New Roman" w:hAnsi="Times New Roman" w:cs="Times New Roman"/>
          <w:sz w:val="24"/>
          <w:szCs w:val="24"/>
        </w:rPr>
        <w:t>Северный поток»</w:t>
      </w:r>
      <w:r w:rsidR="00F13A61" w:rsidRPr="00581C10">
        <w:rPr>
          <w:rStyle w:val="ac"/>
          <w:rFonts w:ascii="Times New Roman" w:hAnsi="Times New Roman" w:cs="Times New Roman"/>
          <w:sz w:val="24"/>
          <w:szCs w:val="24"/>
        </w:rPr>
        <w:footnoteReference w:id="61"/>
      </w:r>
      <w:r w:rsidR="00885852" w:rsidRPr="00581C10">
        <w:rPr>
          <w:rFonts w:ascii="Times New Roman" w:hAnsi="Times New Roman" w:cs="Times New Roman"/>
          <w:sz w:val="24"/>
          <w:szCs w:val="24"/>
        </w:rPr>
        <w:t>. Трубопровод должен был соединить российский город Приморск и немецкий Гр</w:t>
      </w:r>
      <w:r w:rsidR="00FC0C68" w:rsidRPr="008A3818">
        <w:rPr>
          <w:rFonts w:ascii="Times New Roman" w:hAnsi="Times New Roman" w:cs="Times New Roman"/>
          <w:sz w:val="24"/>
          <w:szCs w:val="24"/>
        </w:rPr>
        <w:t>ай</w:t>
      </w:r>
      <w:r w:rsidR="00885852" w:rsidRPr="008A29C1">
        <w:rPr>
          <w:rFonts w:ascii="Times New Roman" w:hAnsi="Times New Roman" w:cs="Times New Roman"/>
          <w:sz w:val="24"/>
          <w:szCs w:val="24"/>
        </w:rPr>
        <w:t>фсвальд в 2012 году, включая строительство смежных св</w:t>
      </w:r>
      <w:r w:rsidR="00885852" w:rsidRPr="00843317">
        <w:rPr>
          <w:rFonts w:ascii="Times New Roman" w:hAnsi="Times New Roman" w:cs="Times New Roman"/>
          <w:sz w:val="24"/>
          <w:szCs w:val="24"/>
        </w:rPr>
        <w:t>язей с др</w:t>
      </w:r>
      <w:r w:rsidR="00885852" w:rsidRPr="00660938">
        <w:rPr>
          <w:rFonts w:ascii="Times New Roman" w:hAnsi="Times New Roman" w:cs="Times New Roman"/>
          <w:sz w:val="24"/>
          <w:szCs w:val="24"/>
        </w:rPr>
        <w:t>угими странами, к примеру, Швецией. В то же время проект создавался таким образом, чтобы не зависеть от некоторых других европейских государств, которые в свою очередь лишатся статуса транзитной территории. Ученый считает, что данный проект не создавал сущ</w:t>
      </w:r>
      <w:r w:rsidR="00885852" w:rsidRPr="00DD4A55">
        <w:rPr>
          <w:rFonts w:ascii="Times New Roman" w:hAnsi="Times New Roman" w:cs="Times New Roman"/>
          <w:sz w:val="24"/>
          <w:szCs w:val="24"/>
        </w:rPr>
        <w:t>ественных угроз Германии и Швеции (по крайней мере, на самом высоком политическом уровне), однако вызывал озабоченность таких стран, как Польша, Эстония, Латвия и Литва.</w:t>
      </w:r>
      <w:r w:rsidRPr="00BE66A1">
        <w:rPr>
          <w:rFonts w:ascii="Times New Roman" w:hAnsi="Times New Roman" w:cs="Times New Roman"/>
          <w:sz w:val="24"/>
          <w:szCs w:val="24"/>
        </w:rPr>
        <w:t xml:space="preserve"> Проблема активно секьюритизировалась чиновниками данных государств, причем не только в энергетическом секторе, но и также в политической и экологической сферах. </w:t>
      </w:r>
    </w:p>
    <w:p w:rsidR="00E42DB9" w:rsidRPr="00BE66A1" w:rsidRDefault="00E42DB9" w:rsidP="00BE66A1">
      <w:pPr>
        <w:spacing w:after="0" w:line="360" w:lineRule="auto"/>
        <w:ind w:firstLine="709"/>
        <w:jc w:val="both"/>
        <w:rPr>
          <w:rFonts w:ascii="Times New Roman" w:hAnsi="Times New Roman" w:cs="Times New Roman"/>
          <w:sz w:val="24"/>
          <w:szCs w:val="24"/>
        </w:rPr>
      </w:pPr>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6" w:name="_Toc483421224"/>
      <w:r w:rsidRPr="00BE66A1">
        <w:rPr>
          <w:rFonts w:ascii="Times New Roman" w:hAnsi="Times New Roman" w:cs="Times New Roman"/>
          <w:color w:val="000000" w:themeColor="text1"/>
          <w:sz w:val="24"/>
          <w:szCs w:val="24"/>
        </w:rPr>
        <w:t>1.3. Применение концепций международной политической экономии к проблеме энергетической безопасности</w:t>
      </w:r>
      <w:bookmarkEnd w:id="6"/>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Проблемы достижения энергетической безопасности на различных уровнях являются предметом многих современных направлений международно-политической науки, относящимся к различным течениям. Межпарадигмальные споры неореализма и неолиберализма расширили толкование сферы международных отношений не только в сфере «высокой политики», но и в экономическом, экологическом и общественном секторах. Так одной из новых тенденций стало развитие международной политической экономии (МПЭ).</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Сам термин «политическая экономия» впервые появился в работах британских  и французских ученых, проводивших анализ социально-экономических отношений между гражданами и их объединениями в пределах одного государства, во второй половине </w:t>
      </w:r>
      <w:r w:rsidRPr="00BE66A1">
        <w:rPr>
          <w:rFonts w:ascii="Times New Roman" w:hAnsi="Times New Roman" w:cs="Times New Roman"/>
          <w:sz w:val="24"/>
          <w:szCs w:val="24"/>
          <w:lang w:val="en-US"/>
        </w:rPr>
        <w:t>XVIII</w:t>
      </w:r>
      <w:r w:rsidRPr="00BE66A1">
        <w:rPr>
          <w:rFonts w:ascii="Times New Roman" w:hAnsi="Times New Roman" w:cs="Times New Roman"/>
          <w:sz w:val="24"/>
          <w:szCs w:val="24"/>
        </w:rPr>
        <w:t xml:space="preserve"> века. А. Смит, Ф. Кенэ и Дж. Бентам широко трактовали данное понятие, подразумевая под ним изучение законов управления и правил руководства государствами, в частности включая управление национальным хозяйством. К середине </w:t>
      </w:r>
      <w:r w:rsidRPr="00BE66A1">
        <w:rPr>
          <w:rFonts w:ascii="Times New Roman" w:hAnsi="Times New Roman" w:cs="Times New Roman"/>
          <w:sz w:val="24"/>
          <w:szCs w:val="24"/>
          <w:lang w:val="en-US"/>
        </w:rPr>
        <w:t>XIX</w:t>
      </w:r>
      <w:r w:rsidRPr="00BE66A1">
        <w:rPr>
          <w:rFonts w:ascii="Times New Roman" w:hAnsi="Times New Roman" w:cs="Times New Roman"/>
          <w:sz w:val="24"/>
          <w:szCs w:val="24"/>
        </w:rPr>
        <w:t xml:space="preserve"> века политическая экономия как направление, анализирующее развитие общества, достигло максимальной степени своего развития, сформировав три основных школы политэкономии: реализм (в том числе национализм), либерализм и марксизм.</w:t>
      </w:r>
    </w:p>
    <w:p w:rsidR="00E42DB9" w:rsidRPr="00660938"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Что же касается современного определения МПЭ, то Ткаченко С. Л. описывает ее, как междисциплинарную область знаний, фокусирующуюся на том, </w:t>
      </w:r>
      <w:r w:rsidR="00885852" w:rsidRPr="00BE66A1">
        <w:rPr>
          <w:rFonts w:ascii="Times New Roman" w:hAnsi="Times New Roman" w:cs="Times New Roman"/>
          <w:sz w:val="24"/>
          <w:szCs w:val="24"/>
        </w:rPr>
        <w:t>как происходит взаимное воздействие политических структур, таких как государства, регионы, межправительственные организации, с институтами рынка в условиях глобальной экономики.</w:t>
      </w:r>
      <w:r w:rsidRPr="00BE66A1">
        <w:rPr>
          <w:rFonts w:ascii="Times New Roman" w:hAnsi="Times New Roman" w:cs="Times New Roman"/>
          <w:sz w:val="24"/>
          <w:szCs w:val="24"/>
        </w:rPr>
        <w:t xml:space="preserve"> Данное направление возникло в 1960-1970-х гг. в ведущих университетах США и Великобритании</w:t>
      </w:r>
      <w:r w:rsidRPr="00581C10">
        <w:rPr>
          <w:rStyle w:val="ac"/>
          <w:rFonts w:ascii="Times New Roman" w:hAnsi="Times New Roman" w:cs="Times New Roman"/>
          <w:sz w:val="24"/>
          <w:szCs w:val="24"/>
        </w:rPr>
        <w:footnoteReference w:id="62"/>
      </w:r>
      <w:r w:rsidRPr="00581C10">
        <w:rPr>
          <w:rFonts w:ascii="Times New Roman" w:hAnsi="Times New Roman" w:cs="Times New Roman"/>
          <w:sz w:val="24"/>
          <w:szCs w:val="24"/>
        </w:rPr>
        <w:t>. Междисциплинарность подхода, предметом познания которого являются политические аспекты международных экономических  процессов, позволила МПЭ органично вписаться в традиционную структуру общей теории международных отношений. К примеру, в ра</w:t>
      </w:r>
      <w:r w:rsidRPr="008A3818">
        <w:rPr>
          <w:rFonts w:ascii="Times New Roman" w:hAnsi="Times New Roman" w:cs="Times New Roman"/>
          <w:sz w:val="24"/>
          <w:szCs w:val="24"/>
        </w:rPr>
        <w:t xml:space="preserve">мках реализма, возвышающего политический </w:t>
      </w:r>
      <w:r w:rsidRPr="008A29C1">
        <w:rPr>
          <w:rFonts w:ascii="Times New Roman" w:hAnsi="Times New Roman" w:cs="Times New Roman"/>
          <w:sz w:val="24"/>
          <w:szCs w:val="24"/>
        </w:rPr>
        <w:t xml:space="preserve">уровень над экономическим, была создана теория экономического национализма; идеализм, выделяющий МПЭ в качестве отдельного целостного направления, нашел свое отражение в либеральном подходе; а основой неомарксистского подхода стал политический радикализм, </w:t>
      </w:r>
      <w:r w:rsidRPr="00843317">
        <w:rPr>
          <w:rFonts w:ascii="Times New Roman" w:hAnsi="Times New Roman" w:cs="Times New Roman"/>
          <w:sz w:val="24"/>
          <w:szCs w:val="24"/>
        </w:rPr>
        <w:t>настаиваю</w:t>
      </w:r>
      <w:r w:rsidRPr="00660938">
        <w:rPr>
          <w:rFonts w:ascii="Times New Roman" w:hAnsi="Times New Roman" w:cs="Times New Roman"/>
          <w:sz w:val="24"/>
          <w:szCs w:val="24"/>
        </w:rPr>
        <w:t xml:space="preserve">щий на примате экономического над политическим.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Как и в общей теории международных отношений, реалистическое направление является одним из главных направлений МПЭ. Традиции данного направления отчетливо проявляются в «теории гегегмонистской стабильнос</w:t>
      </w:r>
      <w:r w:rsidRPr="00BE66A1">
        <w:rPr>
          <w:rFonts w:ascii="Times New Roman" w:hAnsi="Times New Roman" w:cs="Times New Roman"/>
          <w:sz w:val="24"/>
          <w:szCs w:val="24"/>
        </w:rPr>
        <w:t>ти», впервые описанной американским историком Киндельбергом,  которая в свою очередь вписывается в теории «коллективного действия» и «общих благ»</w:t>
      </w:r>
      <w:r w:rsidRPr="00581C10">
        <w:rPr>
          <w:rStyle w:val="ac"/>
          <w:rFonts w:ascii="Times New Roman" w:hAnsi="Times New Roman" w:cs="Times New Roman"/>
          <w:sz w:val="24"/>
          <w:szCs w:val="24"/>
        </w:rPr>
        <w:footnoteReference w:id="63"/>
      </w:r>
      <w:r w:rsidRPr="00581C10">
        <w:rPr>
          <w:rFonts w:ascii="Times New Roman" w:hAnsi="Times New Roman" w:cs="Times New Roman"/>
          <w:sz w:val="24"/>
          <w:szCs w:val="24"/>
        </w:rPr>
        <w:t>. В своих трудах он говорит о том, что «для того чтобы мировая э</w:t>
      </w:r>
      <w:r w:rsidRPr="008A3818">
        <w:rPr>
          <w:rFonts w:ascii="Times New Roman" w:hAnsi="Times New Roman" w:cs="Times New Roman"/>
          <w:sz w:val="24"/>
          <w:szCs w:val="24"/>
        </w:rPr>
        <w:t>кономика стала стабильной, должен иметься</w:t>
      </w:r>
      <w:r w:rsidRPr="008A29C1">
        <w:rPr>
          <w:rFonts w:ascii="Times New Roman" w:hAnsi="Times New Roman" w:cs="Times New Roman"/>
          <w:sz w:val="24"/>
          <w:szCs w:val="24"/>
        </w:rPr>
        <w:t xml:space="preserve"> </w:t>
      </w:r>
      <w:r w:rsidR="00FC0C68" w:rsidRPr="00843317">
        <w:rPr>
          <w:rFonts w:ascii="Times New Roman" w:hAnsi="Times New Roman" w:cs="Times New Roman"/>
          <w:sz w:val="24"/>
          <w:szCs w:val="24"/>
        </w:rPr>
        <w:t>один еди</w:t>
      </w:r>
      <w:r w:rsidR="00FC0C68" w:rsidRPr="00660938">
        <w:rPr>
          <w:rFonts w:ascii="Times New Roman" w:hAnsi="Times New Roman" w:cs="Times New Roman"/>
          <w:sz w:val="24"/>
          <w:szCs w:val="24"/>
        </w:rPr>
        <w:t xml:space="preserve">нственный </w:t>
      </w:r>
      <w:r w:rsidRPr="00DD4A55">
        <w:rPr>
          <w:rFonts w:ascii="Times New Roman" w:hAnsi="Times New Roman" w:cs="Times New Roman"/>
          <w:sz w:val="24"/>
          <w:szCs w:val="24"/>
        </w:rPr>
        <w:t>стабилизатор». Под этим ученый подразумевает господствующую державу, которая благосклонно поддерживает «гегемонистскую стабильность», распределяя «коллективные блага» между государствами и контролируя анархичность международной системы. При этом лидерство подобного государства обеспечивается посредством «захвата диспозиций, необходимых для руководства распределением «общественных благ». Отсутствие господствующего государства (стабилизатора), по мнению сторонников теории, в итоге привело к миро</w:t>
      </w:r>
      <w:r w:rsidRPr="00BE66A1">
        <w:rPr>
          <w:rFonts w:ascii="Times New Roman" w:hAnsi="Times New Roman" w:cs="Times New Roman"/>
          <w:sz w:val="24"/>
          <w:szCs w:val="24"/>
        </w:rPr>
        <w:t>вому кризису 1930-х гг., а также последовавшей за ней депрессии, и, в конечном счете, Второй мировой войне. Во всем остальном основные аспекты реализма переносятся в сферу международного экономического взаимодействия, в котором первостепенное значение имеет применение силы, в особенности в борьбе за обладание ресурсами, которые необходимы государствам, являющимся доминирующими акторами в мировой экономической системе, для сохранения и увеличения национальной мощи и ее экономической составляющей.</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Что касается энергетики, то большую часть аргументов реалистического направления МПЭ можно свести к следующему</w:t>
      </w:r>
      <w:r w:rsidRPr="00581C10">
        <w:rPr>
          <w:rStyle w:val="ac"/>
          <w:rFonts w:ascii="Times New Roman" w:hAnsi="Times New Roman" w:cs="Times New Roman"/>
          <w:sz w:val="24"/>
          <w:szCs w:val="24"/>
        </w:rPr>
        <w:footnoteReference w:id="64"/>
      </w:r>
      <w:r w:rsidRPr="00581C10">
        <w:rPr>
          <w:rFonts w:ascii="Times New Roman" w:hAnsi="Times New Roman" w:cs="Times New Roman"/>
          <w:sz w:val="24"/>
          <w:szCs w:val="24"/>
        </w:rPr>
        <w:t xml:space="preserve">: </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Доступ и контроль над наиболее важными энергетическими природными ресурсами является ключевым компонентом национальной власти и национальных интер</w:t>
      </w:r>
      <w:r w:rsidRPr="008A29C1">
        <w:rPr>
          <w:rFonts w:ascii="Times New Roman" w:hAnsi="Times New Roman" w:cs="Times New Roman"/>
          <w:sz w:val="24"/>
          <w:szCs w:val="24"/>
        </w:rPr>
        <w:t>есов</w:t>
      </w:r>
    </w:p>
    <w:p w:rsidR="00E42DB9" w:rsidRPr="00660938"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 Эн</w:t>
      </w:r>
      <w:r w:rsidRPr="00660938">
        <w:rPr>
          <w:rFonts w:ascii="Times New Roman" w:hAnsi="Times New Roman" w:cs="Times New Roman"/>
          <w:sz w:val="24"/>
          <w:szCs w:val="24"/>
        </w:rPr>
        <w:t>ергоресурсы становятся все более скудными и небезопасными (в литературе это часто описывается в категориях «нефтяного пика» и «ресурсного проклятия» и «ресурсных войн»)</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Государства будут все чаще конкурировать за доступ и контроль над этими ресурсами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Конфликты и войны за эти ресурсы становятся все более вероятными, если не неизбежными.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Хорошую иллюстрацию этого общего подхода можно увидеть в работах уже упоминавшегося ранее М. Т. Клэра, который много писал о взаимодействии международной политики и экономики в области энергетики и, вероятно, является самым известным и популярным автором в области вопросов взаимодействия международных экономических отношений и энергетики. По его мнению, после окончания холодной войны, с завершением идеологического противостояния социализма и капитализма и появлением новых экономических сил, международные отношения все больше и больше сосредотачиваются на получении или сохранении доступа и контроля над ценными природными ресурсами. При этом потребление энергоресурсов растет, а большая часть поставщиков находятся в слабых, хрупких государствах, раздираемых межгосударственными спорами и конфликтами, в результате чего возрастают политический и религиозный экстремизм.  Таким образом, международные нефтяные, а также другие энергетические конфликты становятся все более вероятными.</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Одним из наиболее оригинальных является подход одного из основателей международной политэкономии, С. Стрэндж. Основным вопросом ее концепции является соотношение государства и рынка, которое рассматривается через структурное понимание власти, представленной в виде четырехгранника, стороны которого формируют структуры производства, безопасности, знания и финансов</w:t>
      </w:r>
      <w:r w:rsidRPr="00581C10">
        <w:rPr>
          <w:rStyle w:val="ac"/>
          <w:rFonts w:ascii="Times New Roman" w:hAnsi="Times New Roman" w:cs="Times New Roman"/>
          <w:sz w:val="24"/>
          <w:szCs w:val="24"/>
        </w:rPr>
        <w:footnoteReference w:id="65"/>
      </w:r>
      <w:r w:rsidRPr="00581C10">
        <w:rPr>
          <w:rFonts w:ascii="Times New Roman" w:hAnsi="Times New Roman" w:cs="Times New Roman"/>
          <w:sz w:val="24"/>
          <w:szCs w:val="24"/>
        </w:rPr>
        <w:t>. В итоге международная система предстает пере</w:t>
      </w:r>
      <w:r w:rsidRPr="008A3818">
        <w:rPr>
          <w:rFonts w:ascii="Times New Roman" w:hAnsi="Times New Roman" w:cs="Times New Roman"/>
          <w:sz w:val="24"/>
          <w:szCs w:val="24"/>
        </w:rPr>
        <w:t xml:space="preserve">д нами, как поле «столкновений и борьбы, </w:t>
      </w:r>
      <w:r w:rsidRPr="008A29C1">
        <w:rPr>
          <w:rFonts w:ascii="Times New Roman" w:hAnsi="Times New Roman" w:cs="Times New Roman"/>
          <w:sz w:val="24"/>
          <w:szCs w:val="24"/>
        </w:rPr>
        <w:t>переговоров и компромиссов различных типов власти, которые стремятся навязать друг другу свои предпочтения», при этом лидирующим актором выступают безличные рыночные силы. Однако подобное соотношение сил перманентно, и это вовсе не означает, что подобная с</w:t>
      </w:r>
      <w:r w:rsidRPr="00843317">
        <w:rPr>
          <w:rFonts w:ascii="Times New Roman" w:hAnsi="Times New Roman" w:cs="Times New Roman"/>
          <w:sz w:val="24"/>
          <w:szCs w:val="24"/>
        </w:rPr>
        <w:t xml:space="preserve">итуация, </w:t>
      </w:r>
      <w:r w:rsidRPr="00DD4A55">
        <w:rPr>
          <w:rFonts w:ascii="Times New Roman" w:hAnsi="Times New Roman" w:cs="Times New Roman"/>
          <w:sz w:val="24"/>
          <w:szCs w:val="24"/>
        </w:rPr>
        <w:t xml:space="preserve">складывающаяся не в пользу государств, сохранится и в дальнейшем.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Энергетика в рамках концепции экономического структурализма Стрэндж является вторичной структурой власти, которая, однако, имеет большое значение для всех обозначенных выше первичных структур</w:t>
      </w:r>
      <w:r w:rsidRPr="00581C10">
        <w:rPr>
          <w:rStyle w:val="ac"/>
          <w:rFonts w:ascii="Times New Roman" w:hAnsi="Times New Roman" w:cs="Times New Roman"/>
          <w:sz w:val="24"/>
          <w:szCs w:val="24"/>
        </w:rPr>
        <w:footnoteReference w:id="66"/>
      </w:r>
      <w:r w:rsidRPr="00581C10">
        <w:rPr>
          <w:rFonts w:ascii="Times New Roman" w:hAnsi="Times New Roman" w:cs="Times New Roman"/>
          <w:sz w:val="24"/>
          <w:szCs w:val="24"/>
        </w:rPr>
        <w:t xml:space="preserve">. Помимо этого, исследовательница создает политэкономический (комбинированный) подход к изучению проблем мировой энергетики. С одной стороны, она анализирует </w:t>
      </w:r>
      <w:r w:rsidR="00885852" w:rsidRPr="008A3818">
        <w:rPr>
          <w:rFonts w:ascii="Times New Roman" w:hAnsi="Times New Roman" w:cs="Times New Roman"/>
          <w:sz w:val="24"/>
          <w:szCs w:val="24"/>
        </w:rPr>
        <w:t>экономическую составляющую в международных энергетических процессах, с другой – интерп</w:t>
      </w:r>
      <w:r w:rsidR="00885852" w:rsidRPr="008A29C1">
        <w:rPr>
          <w:rFonts w:ascii="Times New Roman" w:hAnsi="Times New Roman" w:cs="Times New Roman"/>
          <w:sz w:val="24"/>
          <w:szCs w:val="24"/>
        </w:rPr>
        <w:t>ретирует данные отношения с точки зрения силы, конкуренции и соперничества, а также различия правящих режимов.</w:t>
      </w:r>
      <w:r w:rsidRPr="00843317">
        <w:rPr>
          <w:rFonts w:ascii="Times New Roman" w:hAnsi="Times New Roman" w:cs="Times New Roman"/>
          <w:sz w:val="24"/>
          <w:szCs w:val="24"/>
        </w:rPr>
        <w:t xml:space="preserve"> Подобного подхода также придерживаются К. Паскуаль и Э. Замбетакис, которые считают, что </w:t>
      </w:r>
      <w:r w:rsidR="00885852" w:rsidRPr="00DD4A55">
        <w:rPr>
          <w:rFonts w:ascii="Times New Roman" w:hAnsi="Times New Roman" w:cs="Times New Roman"/>
          <w:sz w:val="24"/>
          <w:szCs w:val="24"/>
        </w:rPr>
        <w:t xml:space="preserve">основную причину политизации мировой энергетики стоит искать </w:t>
      </w:r>
      <w:r w:rsidR="00885852" w:rsidRPr="00BE66A1">
        <w:rPr>
          <w:rFonts w:ascii="Times New Roman" w:hAnsi="Times New Roman" w:cs="Times New Roman"/>
          <w:sz w:val="24"/>
          <w:szCs w:val="24"/>
        </w:rPr>
        <w:t>в сфере экономики, не отвергая при этом геополитического императива энергетических стратегий ведущих  государств</w:t>
      </w:r>
      <w:r w:rsidRPr="00581C10">
        <w:rPr>
          <w:rStyle w:val="ac"/>
          <w:rFonts w:ascii="Times New Roman" w:hAnsi="Times New Roman" w:cs="Times New Roman"/>
          <w:sz w:val="24"/>
          <w:szCs w:val="24"/>
        </w:rPr>
        <w:footnoteReference w:id="67"/>
      </w:r>
      <w:r w:rsidRPr="00581C10">
        <w:rPr>
          <w:rFonts w:ascii="Times New Roman" w:hAnsi="Times New Roman" w:cs="Times New Roman"/>
          <w:sz w:val="24"/>
          <w:szCs w:val="24"/>
        </w:rPr>
        <w:t>.</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Что же касается либерального направления МПЭ, то, по словам С.Л. Ткаченко, «в </w:t>
      </w:r>
      <w:r w:rsidR="00885852" w:rsidRPr="008A29C1">
        <w:rPr>
          <w:rFonts w:ascii="Times New Roman" w:hAnsi="Times New Roman" w:cs="Times New Roman"/>
          <w:sz w:val="24"/>
          <w:szCs w:val="24"/>
        </w:rPr>
        <w:t>основе  либеральной  концепции  лежит убеждение,  что,  хо</w:t>
      </w:r>
      <w:r w:rsidR="00885852" w:rsidRPr="00843317">
        <w:rPr>
          <w:rFonts w:ascii="Times New Roman" w:hAnsi="Times New Roman" w:cs="Times New Roman"/>
          <w:sz w:val="24"/>
          <w:szCs w:val="24"/>
        </w:rPr>
        <w:t>тя  отнош</w:t>
      </w:r>
      <w:r w:rsidR="00885852" w:rsidRPr="00660938">
        <w:rPr>
          <w:rFonts w:ascii="Times New Roman" w:hAnsi="Times New Roman" w:cs="Times New Roman"/>
          <w:sz w:val="24"/>
          <w:szCs w:val="24"/>
        </w:rPr>
        <w:t>ения  между  государствами  и  негосударственными акторами  часто  анархичны,  с  течением  времени  под  влиянием  различных политических  и  социально-экономических  процессов  они  становятся  все  более  и более  управляемыми.</w:t>
      </w:r>
      <w:r w:rsidRPr="00DD4A55">
        <w:rPr>
          <w:rFonts w:ascii="Times New Roman" w:hAnsi="Times New Roman" w:cs="Times New Roman"/>
          <w:sz w:val="24"/>
          <w:szCs w:val="24"/>
        </w:rPr>
        <w:t xml:space="preserve">  На  них  «положитель</w:t>
      </w:r>
      <w:r w:rsidRPr="00BE66A1">
        <w:rPr>
          <w:rFonts w:ascii="Times New Roman" w:hAnsi="Times New Roman" w:cs="Times New Roman"/>
          <w:sz w:val="24"/>
          <w:szCs w:val="24"/>
        </w:rPr>
        <w:t xml:space="preserve">но»  влияют  общественное  мнение, признающее  ценности  стабильности и  порядка,  а  также  </w:t>
      </w:r>
      <w:r w:rsidR="00885852" w:rsidRPr="00BE66A1">
        <w:rPr>
          <w:rFonts w:ascii="Times New Roman" w:hAnsi="Times New Roman" w:cs="Times New Roman"/>
          <w:sz w:val="24"/>
          <w:szCs w:val="24"/>
        </w:rPr>
        <w:t>целенаправленная деятельность   расширяющегося   круга   институтов,   действующих   в   сфере  международных  контактов</w:t>
      </w:r>
      <w:r w:rsidRPr="00BE66A1">
        <w:rPr>
          <w:rFonts w:ascii="Times New Roman" w:hAnsi="Times New Roman" w:cs="Times New Roman"/>
          <w:sz w:val="24"/>
          <w:szCs w:val="24"/>
        </w:rPr>
        <w:t>»</w:t>
      </w:r>
      <w:r w:rsidRPr="00581C10">
        <w:rPr>
          <w:rStyle w:val="ac"/>
          <w:rFonts w:ascii="Times New Roman" w:hAnsi="Times New Roman" w:cs="Times New Roman"/>
          <w:sz w:val="24"/>
          <w:szCs w:val="24"/>
        </w:rPr>
        <w:footnoteReference w:id="68"/>
      </w:r>
      <w:r w:rsidRPr="00581C10">
        <w:rPr>
          <w:rFonts w:ascii="Times New Roman" w:hAnsi="Times New Roman" w:cs="Times New Roman"/>
          <w:sz w:val="24"/>
          <w:szCs w:val="24"/>
        </w:rPr>
        <w:t xml:space="preserve">. Богатое нормативное содержание либерализма позволяет разрабатывать концепции с целью изучения возможности равномерного международного развития государств.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Что касается международной энергетической политики, либеральный подход может явно или неявно рассматриваться в качестве основы для дву</w:t>
      </w:r>
      <w:r w:rsidRPr="008A29C1">
        <w:rPr>
          <w:rFonts w:ascii="Times New Roman" w:hAnsi="Times New Roman" w:cs="Times New Roman"/>
          <w:sz w:val="24"/>
          <w:szCs w:val="24"/>
        </w:rPr>
        <w:t>х основных направлений</w:t>
      </w:r>
      <w:r w:rsidRPr="00581C10">
        <w:rPr>
          <w:rStyle w:val="ac"/>
          <w:rFonts w:ascii="Times New Roman" w:hAnsi="Times New Roman" w:cs="Times New Roman"/>
          <w:sz w:val="24"/>
          <w:szCs w:val="24"/>
        </w:rPr>
        <w:footnoteReference w:id="69"/>
      </w:r>
      <w:r w:rsidRPr="00581C10">
        <w:rPr>
          <w:rFonts w:ascii="Times New Roman" w:hAnsi="Times New Roman" w:cs="Times New Roman"/>
          <w:sz w:val="24"/>
          <w:szCs w:val="24"/>
        </w:rPr>
        <w:t xml:space="preserve">. Первое может быть отнесено к </w:t>
      </w:r>
      <w:r w:rsidR="00885852" w:rsidRPr="008A3818">
        <w:rPr>
          <w:rFonts w:ascii="Times New Roman" w:hAnsi="Times New Roman" w:cs="Times New Roman"/>
          <w:sz w:val="24"/>
          <w:szCs w:val="24"/>
        </w:rPr>
        <w:t>изучению категории «слабого места» («ахиллесовой пяты») международной энергетической отрасли; Второе - к созданию предписаний «того, что необходимо сделать», чтобы создать более открытый и согласованный</w:t>
      </w:r>
      <w:r w:rsidR="00885852" w:rsidRPr="008A29C1">
        <w:rPr>
          <w:rFonts w:ascii="Times New Roman" w:hAnsi="Times New Roman" w:cs="Times New Roman"/>
          <w:sz w:val="24"/>
          <w:szCs w:val="24"/>
        </w:rPr>
        <w:t xml:space="preserve"> набор мер в международном управлении энергетическим сектором</w:t>
      </w:r>
      <w:r w:rsidRPr="00843317">
        <w:rPr>
          <w:rFonts w:ascii="Times New Roman" w:hAnsi="Times New Roman" w:cs="Times New Roman"/>
          <w:sz w:val="24"/>
          <w:szCs w:val="24"/>
        </w:rPr>
        <w:t>. Как правило, существует множество совпадений или размывание границ между либеральным направлением международных отношений и сравнительной политологией и между экономикой и политикой /международными отно</w:t>
      </w:r>
      <w:r w:rsidRPr="00DD4A55">
        <w:rPr>
          <w:rFonts w:ascii="Times New Roman" w:hAnsi="Times New Roman" w:cs="Times New Roman"/>
          <w:sz w:val="24"/>
          <w:szCs w:val="24"/>
        </w:rPr>
        <w:t xml:space="preserve">шениями. </w:t>
      </w:r>
      <w:r w:rsidR="00885852" w:rsidRPr="00BE66A1">
        <w:rPr>
          <w:rFonts w:ascii="Times New Roman" w:hAnsi="Times New Roman" w:cs="Times New Roman"/>
          <w:sz w:val="24"/>
          <w:szCs w:val="24"/>
        </w:rPr>
        <w:t>«Ахиллесова пята» в данном случае включает в себя такие категории, как «ресурсное проклятие», подразумевающее под собой слабое развитие богатых ресурсами развивающихся стран и факторы, которые способствуют этому («голландская болезнь», неспособность развивать другие секторы экономики); «государства-рантье» и консолидацию неопатримониальных авторитарных режимов в богатых ресурсами государствах, которые, как считается, подрывают гражданское общество; и, наконец, конфликты и «ресурсные войны».</w:t>
      </w:r>
      <w:r w:rsidRPr="00BE66A1">
        <w:rPr>
          <w:rFonts w:ascii="Times New Roman" w:hAnsi="Times New Roman" w:cs="Times New Roman"/>
          <w:sz w:val="24"/>
          <w:szCs w:val="24"/>
        </w:rPr>
        <w:t xml:space="preserve"> Направление «</w:t>
      </w:r>
      <w:r w:rsidR="00C14C89" w:rsidRPr="00BE66A1">
        <w:rPr>
          <w:rFonts w:ascii="Times New Roman" w:hAnsi="Times New Roman" w:cs="Times New Roman"/>
          <w:sz w:val="24"/>
          <w:szCs w:val="24"/>
        </w:rPr>
        <w:t>т</w:t>
      </w:r>
      <w:r w:rsidR="00885852" w:rsidRPr="00BE66A1">
        <w:rPr>
          <w:rFonts w:ascii="Times New Roman" w:hAnsi="Times New Roman" w:cs="Times New Roman"/>
          <w:sz w:val="24"/>
          <w:szCs w:val="24"/>
        </w:rPr>
        <w:t>ого, что необходимо сделать» раскрывает обратную сторону «слабых мест» энергетики: определение либеральных предписаний, необходимых для преодоления кумулятивных эффектов описанных выше нелиберальных практик и институтов в международной энергетической нише.</w:t>
      </w:r>
    </w:p>
    <w:p w:rsidR="00E42DB9" w:rsidRPr="008A3818"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качестве яркого примера применения концепций либеральной парадигмы по отношению к энергетической проблематике можно привести статью Т.Л. Фридмана «Первый закон Петрополитики», в которой он говорит о том, что согласно первому закону петрополитики, чем выше средняя мировая цена на сырую нефть, тем больше ущемляются свобода слова, пресса, свободные и справедливые выборы, независимая судебная система, верховенство права и независимые политические партии</w:t>
      </w:r>
      <w:r w:rsidRPr="00581C10">
        <w:rPr>
          <w:rStyle w:val="ac"/>
          <w:rFonts w:ascii="Times New Roman" w:hAnsi="Times New Roman" w:cs="Times New Roman"/>
          <w:sz w:val="24"/>
          <w:szCs w:val="24"/>
        </w:rPr>
        <w:footnoteReference w:id="70"/>
      </w:r>
      <w:r w:rsidRPr="00581C10">
        <w:rPr>
          <w:rFonts w:ascii="Times New Roman" w:hAnsi="Times New Roman" w:cs="Times New Roman"/>
          <w:sz w:val="24"/>
          <w:szCs w:val="24"/>
        </w:rPr>
        <w:t>. Напротив, чем ниже цена нефти, тем больше стран-производителей нефти вынуждены прислушиваться к политической системе и обществу, становясь более транспарентными, чувствительными к голосам оппозиции и ориентироваными на создание правовых и образовательн</w:t>
      </w:r>
      <w:r w:rsidRPr="008A3818">
        <w:rPr>
          <w:rFonts w:ascii="Times New Roman" w:hAnsi="Times New Roman" w:cs="Times New Roman"/>
          <w:sz w:val="24"/>
          <w:szCs w:val="24"/>
        </w:rPr>
        <w:t>ых структур, которые будут максимально использовать возможности граждан, причем как мужчин, так и женщин, конкурировать, создавать новые компании и привлекать инвестиции из-за рубежа. Данная позиция, впрочем, является достаточно противоречивой.</w:t>
      </w:r>
    </w:p>
    <w:p w:rsidR="00E42DB9" w:rsidRPr="008A3818" w:rsidRDefault="00E42DB9"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Рассматривая позитивные направления либеральной теор</w:t>
      </w:r>
      <w:r w:rsidRPr="00843317">
        <w:rPr>
          <w:rFonts w:ascii="Times New Roman" w:hAnsi="Times New Roman" w:cs="Times New Roman"/>
          <w:sz w:val="24"/>
          <w:szCs w:val="24"/>
        </w:rPr>
        <w:t>ии, стоит</w:t>
      </w:r>
      <w:r w:rsidRPr="00660938">
        <w:rPr>
          <w:rFonts w:ascii="Times New Roman" w:hAnsi="Times New Roman" w:cs="Times New Roman"/>
          <w:sz w:val="24"/>
          <w:szCs w:val="24"/>
        </w:rPr>
        <w:t xml:space="preserve"> отметить, что здесь в большей степени развиты институциональные теории. По мнению С. Л. Ткаченко,  «</w:t>
      </w:r>
      <w:r w:rsidR="00885852" w:rsidRPr="00DD4A55">
        <w:rPr>
          <w:rFonts w:ascii="Times New Roman" w:hAnsi="Times New Roman" w:cs="Times New Roman"/>
          <w:sz w:val="24"/>
          <w:szCs w:val="24"/>
        </w:rPr>
        <w:t>неоинституциональная   теория</w:t>
      </w:r>
      <w:r w:rsidRPr="00BE66A1">
        <w:rPr>
          <w:rFonts w:ascii="Times New Roman" w:hAnsi="Times New Roman" w:cs="Times New Roman"/>
          <w:sz w:val="24"/>
          <w:szCs w:val="24"/>
        </w:rPr>
        <w:t xml:space="preserve">   находится   на пересечении теории международных отношений и сравнительной политологии: в первой она изучает </w:t>
      </w:r>
      <w:r w:rsidR="00885852" w:rsidRPr="00BE66A1">
        <w:rPr>
          <w:rFonts w:ascii="Times New Roman" w:hAnsi="Times New Roman" w:cs="Times New Roman"/>
          <w:sz w:val="24"/>
          <w:szCs w:val="24"/>
        </w:rPr>
        <w:t>проблемы    взаимозависимости государств и институционального  сотрудничества  в  аспекте  международных  структур,  а  во второй анализирует функционирование международных институтов.</w:t>
      </w:r>
      <w:r w:rsidRPr="00BE66A1">
        <w:rPr>
          <w:rFonts w:ascii="Times New Roman" w:hAnsi="Times New Roman" w:cs="Times New Roman"/>
          <w:sz w:val="24"/>
          <w:szCs w:val="24"/>
        </w:rPr>
        <w:t xml:space="preserve"> [...] </w:t>
      </w:r>
      <w:r w:rsidR="00885852" w:rsidRPr="00BE66A1">
        <w:rPr>
          <w:rFonts w:ascii="Times New Roman" w:hAnsi="Times New Roman" w:cs="Times New Roman"/>
          <w:sz w:val="24"/>
          <w:szCs w:val="24"/>
        </w:rPr>
        <w:t>Наличие институтов не опровергает, а лишь подтверждает наличие анархии как ключевой характеристики  межгосударственных отношений,  но  самим  фактом  своего появления   они   призваны   содействовать   снижению   анархии   и   росту предсказуемости   при   взаимодействии   акторов   различных   типов   поверх государственных границ»</w:t>
      </w:r>
      <w:r w:rsidR="00F13A61" w:rsidRPr="00581C10">
        <w:rPr>
          <w:rStyle w:val="ac"/>
          <w:rFonts w:ascii="Times New Roman" w:hAnsi="Times New Roman" w:cs="Times New Roman"/>
          <w:sz w:val="24"/>
          <w:szCs w:val="24"/>
        </w:rPr>
        <w:footnoteReference w:id="71"/>
      </w:r>
      <w:r w:rsidR="00885852" w:rsidRPr="00581C10">
        <w:rPr>
          <w:rFonts w:ascii="Times New Roman" w:hAnsi="Times New Roman" w:cs="Times New Roman"/>
          <w:sz w:val="24"/>
          <w:szCs w:val="24"/>
        </w:rPr>
        <w:t>.</w:t>
      </w:r>
      <w:r w:rsidRPr="008A3818">
        <w:rPr>
          <w:rFonts w:ascii="Times New Roman" w:hAnsi="Times New Roman" w:cs="Times New Roman"/>
          <w:sz w:val="24"/>
          <w:szCs w:val="24"/>
        </w:rPr>
        <w:t xml:space="preserve"> Здесь важно отметить, что институты могут рассматриваться, как свод правил и норм сотрудничества, или как организации, выступающие как самостоятельные участники политического процесса.</w:t>
      </w:r>
    </w:p>
    <w:p w:rsidR="00E42DB9" w:rsidRPr="00660938" w:rsidRDefault="00E42DB9"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 xml:space="preserve">Сторонники данного подхода </w:t>
      </w:r>
      <w:r w:rsidR="00885852" w:rsidRPr="00843317">
        <w:rPr>
          <w:rFonts w:ascii="Times New Roman" w:hAnsi="Times New Roman" w:cs="Times New Roman"/>
          <w:sz w:val="24"/>
          <w:szCs w:val="24"/>
        </w:rPr>
        <w:t>признают анархичность международных отношен</w:t>
      </w:r>
      <w:r w:rsidR="00885852" w:rsidRPr="00660938">
        <w:rPr>
          <w:rFonts w:ascii="Times New Roman" w:hAnsi="Times New Roman" w:cs="Times New Roman"/>
          <w:sz w:val="24"/>
          <w:szCs w:val="24"/>
        </w:rPr>
        <w:t>ий, но, тем не менее, утверждают, что международные режимы и институты, основанные на либеральных принципах транспарентности и юридически обязательных норм, могли бы привести ранее антагонистических акторов к принятию совместного норм для достижения  полож</w:t>
      </w:r>
      <w:r w:rsidR="00885852" w:rsidRPr="00DD4A55">
        <w:rPr>
          <w:rFonts w:ascii="Times New Roman" w:hAnsi="Times New Roman" w:cs="Times New Roman"/>
          <w:sz w:val="24"/>
          <w:szCs w:val="24"/>
        </w:rPr>
        <w:t>ительных результатов</w:t>
      </w:r>
      <w:r w:rsidRPr="00581C10">
        <w:rPr>
          <w:rStyle w:val="ac"/>
          <w:rFonts w:ascii="Times New Roman" w:hAnsi="Times New Roman" w:cs="Times New Roman"/>
          <w:sz w:val="24"/>
          <w:szCs w:val="24"/>
        </w:rPr>
        <w:footnoteReference w:id="72"/>
      </w:r>
      <w:r w:rsidRPr="00581C10">
        <w:rPr>
          <w:rFonts w:ascii="Times New Roman" w:hAnsi="Times New Roman" w:cs="Times New Roman"/>
          <w:sz w:val="24"/>
          <w:szCs w:val="24"/>
        </w:rPr>
        <w:t xml:space="preserve">. Теория международных режимов, к примеру, предназначается для более точной формулировки механизмов воздействия, посредством которых международное экономическое сотрудничество могло бы </w:t>
      </w:r>
      <w:r w:rsidRPr="008A3818">
        <w:rPr>
          <w:rFonts w:ascii="Times New Roman" w:hAnsi="Times New Roman" w:cs="Times New Roman"/>
          <w:sz w:val="24"/>
          <w:szCs w:val="24"/>
        </w:rPr>
        <w:t>в дальнейшем стимулировать политическое с</w:t>
      </w:r>
      <w:r w:rsidRPr="008A29C1">
        <w:rPr>
          <w:rFonts w:ascii="Times New Roman" w:hAnsi="Times New Roman" w:cs="Times New Roman"/>
          <w:sz w:val="24"/>
          <w:szCs w:val="24"/>
        </w:rPr>
        <w:t>отрудничество. По словам С. Краснера, международный режим является совокупностью  «</w:t>
      </w:r>
      <w:r w:rsidR="00885852" w:rsidRPr="00843317">
        <w:rPr>
          <w:rFonts w:ascii="Times New Roman" w:hAnsi="Times New Roman" w:cs="Times New Roman"/>
          <w:sz w:val="24"/>
          <w:szCs w:val="24"/>
        </w:rPr>
        <w:t>имплицитных  и эксплицитных  принципов,  норм,  правил  и  процедур  по  принятию  решений, относительно  которых  объединены  намерения  акторов  в определенной  сфере международных</w:t>
      </w:r>
      <w:r w:rsidR="00885852" w:rsidRPr="00DD4A55">
        <w:rPr>
          <w:rFonts w:ascii="Times New Roman" w:hAnsi="Times New Roman" w:cs="Times New Roman"/>
          <w:sz w:val="24"/>
          <w:szCs w:val="24"/>
        </w:rPr>
        <w:t xml:space="preserve"> отношений</w:t>
      </w:r>
      <w:r w:rsidRPr="00BE66A1">
        <w:rPr>
          <w:rFonts w:ascii="Times New Roman" w:hAnsi="Times New Roman" w:cs="Times New Roman"/>
          <w:sz w:val="24"/>
          <w:szCs w:val="24"/>
        </w:rPr>
        <w:t>»</w:t>
      </w:r>
      <w:r w:rsidRPr="00581C10">
        <w:rPr>
          <w:rStyle w:val="ac"/>
          <w:rFonts w:ascii="Times New Roman" w:hAnsi="Times New Roman" w:cs="Times New Roman"/>
          <w:sz w:val="24"/>
          <w:szCs w:val="24"/>
        </w:rPr>
        <w:footnoteReference w:id="73"/>
      </w:r>
      <w:r w:rsidRPr="00581C10">
        <w:rPr>
          <w:rFonts w:ascii="Times New Roman" w:hAnsi="Times New Roman" w:cs="Times New Roman"/>
          <w:sz w:val="24"/>
          <w:szCs w:val="24"/>
        </w:rPr>
        <w:t xml:space="preserve">. В рамках энергетики данный подход был воплощен в таких институтах, как Международное энергетическое агентство, Договор об Энергетической Хартии и </w:t>
      </w:r>
      <w:r w:rsidR="00885852" w:rsidRPr="008A3818">
        <w:rPr>
          <w:rFonts w:ascii="Times New Roman" w:hAnsi="Times New Roman" w:cs="Times New Roman"/>
          <w:sz w:val="24"/>
          <w:szCs w:val="24"/>
        </w:rPr>
        <w:t>Европейский Союз</w:t>
      </w:r>
      <w:r w:rsidRPr="008A29C1">
        <w:rPr>
          <w:rFonts w:ascii="Times New Roman" w:hAnsi="Times New Roman" w:cs="Times New Roman"/>
          <w:sz w:val="24"/>
          <w:szCs w:val="24"/>
        </w:rPr>
        <w:t>. Последний и вовсе стал главной либеральной институциональной парадигм</w:t>
      </w:r>
      <w:r w:rsidRPr="00843317">
        <w:rPr>
          <w:rFonts w:ascii="Times New Roman" w:hAnsi="Times New Roman" w:cs="Times New Roman"/>
          <w:sz w:val="24"/>
          <w:szCs w:val="24"/>
        </w:rPr>
        <w:t>ой, приме</w:t>
      </w:r>
      <w:r w:rsidRPr="00660938">
        <w:rPr>
          <w:rFonts w:ascii="Times New Roman" w:hAnsi="Times New Roman" w:cs="Times New Roman"/>
          <w:sz w:val="24"/>
          <w:szCs w:val="24"/>
        </w:rPr>
        <w:t>ром того, как наднациональное сотрудничество может преодолеть государственный суверенитет посредством экономической и политической взаимозависимости.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Наиболее критичными выступают концепции политического радикализма и неомарксизма, к примеру, мир-систе</w:t>
      </w:r>
      <w:r w:rsidRPr="00BE66A1">
        <w:rPr>
          <w:rFonts w:ascii="Times New Roman" w:hAnsi="Times New Roman" w:cs="Times New Roman"/>
          <w:sz w:val="24"/>
          <w:szCs w:val="24"/>
        </w:rPr>
        <w:t>мная теория И. Валлерстайна, теория зависимости  Р.  Пребиша и теория  структурного  неравенства  Й.  Галтунга, которые настаивают на том, что существующие экономический и политический порядки крайне далеки от идеала, поэтому они должны быть реформированы в соответствии с принципом справедливости.  Анализируя и критикуя классические направления, сторонники данного подхода считают реализм почти само собой разумеющимся, поскольку его объяснения международного поведения не предполагают никаких радикальных изменений и таким образом явно оправдывают структурную несправедливость международного статус-кво. Либерализм, в свою очередь, является более сложной задачей, так как он, как и радикальный подход, предлагает политику перемен и реформ, основанную, казалось бы, на альтруистических и доброжелательных универсальных моральных принципах. Но для радикалов эти политические предписания фактически неявно закрепляют лежащие в основе глубоко несправедливые структуры международной власти и господства.</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 точки зрения проблем энергетической безопасности, особое внимание уделяется возможности преодоления ресурсной зависимости, управлению национальными энергоресурсами, а также модернизации структур национальных экономик развивающихся стран. Хороший пример радикального подхода к международным энергетическим проблемам можно найти в книге Рея Хиннебуша «Международная политика на Ближнем Востоке» (2003). В своем труде он утверждает, что экономики стран Ближнего Востока демонстрируют многие классические черты зависимости, которые включают зависимость от нескольких основных экспортных товаров, прежде всего нефти; неспособность перерабатывать эти сырьевые материалы в готовые дорогостоящие товары, что делает их экономику зависимыми от основных акторов энергетического рынка; финансируемые и поддерживаемые Западом структуры военной безопасности, которая подавляет вызовы взаимосвязанными отношениями «ядра-периферии».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то же время подобные альтернативные теории международного энергетического сотрудничества зачастую критикуются, не воспринимаются всерьез и, по сути, находятся за пределами основных исследований мировой науки.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Что же касается современных направлений МПЭ, по мнению Ю.В. Косова и В. Маллона, в теории практически развиваются два противоположных направления по обеспечению энергетической безопасности. </w:t>
      </w:r>
      <w:r w:rsidR="00885852" w:rsidRPr="00BE66A1">
        <w:rPr>
          <w:rFonts w:ascii="Times New Roman" w:hAnsi="Times New Roman" w:cs="Times New Roman"/>
          <w:sz w:val="24"/>
          <w:szCs w:val="24"/>
        </w:rPr>
        <w:t>Первый – это т.н. «вашингтонский консенсус» или западная либеральная модель управления энергоресурсами, которая  рассматривает снижение ограничения доступа иностранных инвесторов к сырьевым и энергетическим базам развитых и развивающихся стран посредством делимитации политических барьеров. При этом иностранные инвестиции выступают в качестве инструмента для успешной приватизации компаний углеводородного сектора в интересах индустриально развитых стран-потребителей. Для сторонников данного направления характерно воспринимать ресурсы как обыкновенный товар (общественное благо), при снижении внимания к требованиям стран-экспортеров</w:t>
      </w:r>
      <w:r w:rsidRPr="00BE66A1">
        <w:rPr>
          <w:rFonts w:ascii="Times New Roman" w:hAnsi="Times New Roman" w:cs="Times New Roman"/>
          <w:sz w:val="24"/>
          <w:szCs w:val="24"/>
        </w:rPr>
        <w:t>. Вторая модель называется «пекинским консенсусом», и более характерна для стран-членов БРИК и ОПЕК, которые не могут совмещать должный государственный контроль над стратегическими отраслями экономики государства с управленческой эффективностью частного сектора. Так энергоресурсы становятся одной из ключевых опор национальной безопасности, а доходы от их экспорта используются для развития и модернизации экономики, а также повышения уровня жизни населения.</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Подводя итоги по 1 Главе, стоит отметить, что существует множество подходов к определению понятия и сущности энергетической безопасности. В основном они рассматриваются с точки зрения позиции государства на международном рынке энергоресурсов, и зависят от того, является ли оно экспортером, импортером или транзитной территорией, однако в большинстве своем государства-потребители энергоресурсов выступают ключевым актором развития теорий энергетической безопасности. Классические теории по большей части акцентируют внимание на примате военной и политической мощи, в то время современные подходы, также как и крупные международные энергетические организации, рассматривают также экономические, социальные, культурные, экологические и технологические аспекты, крупные международные организации. Тем не менее, единого определения энергетической безопасности так и не было принято.</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Наиболее важным вопросом является непосредственн</w:t>
      </w:r>
      <w:r w:rsidR="00660938">
        <w:rPr>
          <w:rFonts w:ascii="Times New Roman" w:hAnsi="Times New Roman" w:cs="Times New Roman"/>
          <w:sz w:val="24"/>
          <w:szCs w:val="24"/>
        </w:rPr>
        <w:t>ая</w:t>
      </w:r>
      <w:r w:rsidRPr="00660938">
        <w:rPr>
          <w:rFonts w:ascii="Times New Roman" w:hAnsi="Times New Roman" w:cs="Times New Roman"/>
          <w:sz w:val="24"/>
          <w:szCs w:val="24"/>
        </w:rPr>
        <w:t xml:space="preserve"> </w:t>
      </w:r>
      <w:r w:rsidR="00113AFC" w:rsidRPr="00660938">
        <w:rPr>
          <w:rFonts w:ascii="Times New Roman" w:hAnsi="Times New Roman" w:cs="Times New Roman"/>
          <w:sz w:val="24"/>
          <w:szCs w:val="24"/>
        </w:rPr>
        <w:t xml:space="preserve">трактовка </w:t>
      </w:r>
      <w:r w:rsidRPr="00DD4A55">
        <w:rPr>
          <w:rFonts w:ascii="Times New Roman" w:hAnsi="Times New Roman" w:cs="Times New Roman"/>
          <w:sz w:val="24"/>
          <w:szCs w:val="24"/>
        </w:rPr>
        <w:t>концепции энергетической безопасности, поскольку это является ключевым моментом понимания данной проблемы. Наиболее оригинальный набор инструментов и категорий предоставляет конструктивистское направление международно-политической наук</w:t>
      </w:r>
      <w:r w:rsidRPr="00BE66A1">
        <w:rPr>
          <w:rFonts w:ascii="Times New Roman" w:hAnsi="Times New Roman" w:cs="Times New Roman"/>
          <w:sz w:val="24"/>
          <w:szCs w:val="24"/>
        </w:rPr>
        <w:t xml:space="preserve">и, в особенности теории «секьюритизации» и «десекьюритизации», описанные в трудах представителей Копенгагенской школы. Они говорят о субъективном, создаваемом искусственно характере проблем, которые должны рассматриваться через призму дискурсивного процесса секьюритизации, посредством которого проблемы безопасности начинают рассматриваться как экзистенциальная угроза референтному объекту. В случае успеха, проблема, демонстрируя крайнюю степень политизации, выходит за пределы «нормальной политики», что оправдывает мобилизацию всех общественно-экономических ресурсов и легитимацию «специальных мер» для ее устранения. Однако поскольку данный процесс конструируется искусственно, он также может быть направлен  и в сторону деполитизации или десекьюритизации.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Применение концепции секьюритизации в отношении проблемы энергобезопасности является достаточно обоснованным. Современные международные энергетические отношения зачастую характеризуются замещением экономических аспектов политическими. Энергетика переносится в сферу высокой политики, и начинает рассматриваться с точки зрения энергетической безопасности, дипломатии, давления и конфликтов.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Анализировать проблемы достижения энергетической безопасности можно также с применением теории международной политической экономии. Методологические основы подходов берут свое начало в  классических течениях политического реализма, либерализма и радикализма, и затем в зависимости от идейной принадлежности внимание акцентируется на тех или иных энергетических аспектах.  Реалистический подход прежде всего занимается изучением ресурсных войн и конфликтов, обусловливая их важностью обладания необходимым количеством энергоресурсов для обеспечения национальной безопасности основных акторов международной системы – государств. Либеральные теории МПЭ фокусируются на международном сотрудничестве и вопросах устойчивого развития для борьбы с ресурсным проклятием и урегулирования ресурсных конфликтов и войн. Основными вопросами изучения для представителей радикалистского направления являются снижение несправедливости, преодоление ресурсной зависимости  и модернизация экономических и политических систем стран-производителей нефти.</w:t>
      </w:r>
    </w:p>
    <w:p w:rsidR="003C3B4D"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Тем не менее, в настоящее время данным теориям не уделяют должного внимания, оставляя их на периферии международно-политической науки. В то же время концепции реализма (национализма) и либерализма находят свое практическое воплощение в современных подходах  к обеспечению энергетической безопасности.</w:t>
      </w:r>
    </w:p>
    <w:p w:rsidR="00E375F0" w:rsidRPr="00BE66A1" w:rsidRDefault="00885852" w:rsidP="00BE66A1">
      <w:pPr>
        <w:spacing w:after="0" w:line="360" w:lineRule="auto"/>
        <w:ind w:firstLine="709"/>
        <w:jc w:val="both"/>
        <w:rPr>
          <w:rFonts w:ascii="Times New Roman" w:hAnsi="Times New Roman" w:cs="Times New Roman"/>
          <w:sz w:val="24"/>
          <w:szCs w:val="24"/>
        </w:rPr>
        <w:sectPr w:rsidR="00E375F0" w:rsidRPr="00BE66A1" w:rsidSect="00D80625">
          <w:pgSz w:w="11906" w:h="16838"/>
          <w:pgMar w:top="1134" w:right="850" w:bottom="1134" w:left="1701" w:header="708" w:footer="708" w:gutter="0"/>
          <w:cols w:space="708"/>
          <w:titlePg/>
          <w:docGrid w:linePitch="360"/>
        </w:sectPr>
      </w:pPr>
      <w:r w:rsidRPr="00BE66A1">
        <w:rPr>
          <w:rFonts w:ascii="Times New Roman" w:hAnsi="Times New Roman" w:cs="Times New Roman"/>
          <w:sz w:val="24"/>
          <w:szCs w:val="24"/>
        </w:rPr>
        <w:t xml:space="preserve">Далее во 2 и 3 Главах будет рассмотрено, как некоторые из вышеизложенных теоретических концепций находят свое отражение </w:t>
      </w:r>
      <w:r w:rsidR="004D27DB" w:rsidRPr="00BE66A1">
        <w:rPr>
          <w:rFonts w:ascii="Times New Roman" w:hAnsi="Times New Roman" w:cs="Times New Roman"/>
          <w:sz w:val="24"/>
          <w:szCs w:val="24"/>
        </w:rPr>
        <w:t>на</w:t>
      </w:r>
      <w:r w:rsidRPr="00BE66A1">
        <w:rPr>
          <w:rFonts w:ascii="Times New Roman" w:hAnsi="Times New Roman" w:cs="Times New Roman"/>
          <w:sz w:val="24"/>
          <w:szCs w:val="24"/>
        </w:rPr>
        <w:t xml:space="preserve"> практике в процессе формирования внешнеполитической стратегии и механизмов Германии по обеспечению энергетической безопасности в рамках взаимодействия с различными субъектами, прежде всего с ЕС, Российской Федерацией и другими международными акторами.</w:t>
      </w:r>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7" w:name="_Toc483421225"/>
      <w:r w:rsidRPr="00BE66A1">
        <w:rPr>
          <w:rFonts w:ascii="Times New Roman" w:hAnsi="Times New Roman" w:cs="Times New Roman"/>
          <w:color w:val="000000" w:themeColor="text1"/>
          <w:sz w:val="24"/>
          <w:szCs w:val="24"/>
        </w:rPr>
        <w:t xml:space="preserve">Глава 2. Международно-политические аспекты энергетической стратегии </w:t>
      </w:r>
      <w:r w:rsidR="00880636" w:rsidRPr="00BE66A1">
        <w:rPr>
          <w:rFonts w:ascii="Times New Roman" w:hAnsi="Times New Roman" w:cs="Times New Roman"/>
          <w:color w:val="000000" w:themeColor="text1"/>
          <w:sz w:val="24"/>
          <w:szCs w:val="24"/>
        </w:rPr>
        <w:t>Германии</w:t>
      </w:r>
      <w:bookmarkEnd w:id="7"/>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8" w:name="_Toc483421226"/>
      <w:r w:rsidRPr="00BE66A1">
        <w:rPr>
          <w:rFonts w:ascii="Times New Roman" w:hAnsi="Times New Roman" w:cs="Times New Roman"/>
          <w:color w:val="000000" w:themeColor="text1"/>
          <w:sz w:val="24"/>
          <w:szCs w:val="24"/>
        </w:rPr>
        <w:t>2.1. Энергетический сектор Германии</w:t>
      </w:r>
      <w:bookmarkEnd w:id="8"/>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9" w:name="_Toc483421227"/>
      <w:r w:rsidRPr="00BE66A1">
        <w:rPr>
          <w:rFonts w:ascii="Times New Roman" w:hAnsi="Times New Roman" w:cs="Times New Roman"/>
          <w:color w:val="000000" w:themeColor="text1"/>
          <w:sz w:val="24"/>
          <w:szCs w:val="24"/>
        </w:rPr>
        <w:t xml:space="preserve">2.1.1. </w:t>
      </w:r>
      <w:r w:rsidR="00AB5864" w:rsidRPr="00BE66A1">
        <w:rPr>
          <w:rFonts w:ascii="Times New Roman" w:hAnsi="Times New Roman" w:cs="Times New Roman"/>
          <w:color w:val="000000" w:themeColor="text1"/>
          <w:sz w:val="24"/>
          <w:szCs w:val="24"/>
        </w:rPr>
        <w:t>Энергетическая политика Германии – курс на «Энергетический поворот»</w:t>
      </w:r>
      <w:bookmarkEnd w:id="9"/>
    </w:p>
    <w:p w:rsidR="00E42DB9" w:rsidRPr="00BE66A1" w:rsidRDefault="00CA4025"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В 1 Главе было обозначено, что самое общее определение энергетической безопасности понимается как </w:t>
      </w:r>
      <w:r w:rsidR="007D3819" w:rsidRPr="00BE66A1">
        <w:rPr>
          <w:rFonts w:ascii="Times New Roman" w:hAnsi="Times New Roman" w:cs="Times New Roman"/>
          <w:sz w:val="24"/>
          <w:szCs w:val="24"/>
        </w:rPr>
        <w:t>обеспеченность государства энергетическими ресурсами, необходимыми для функционирования экономики и удовлетворения потребностей населения</w:t>
      </w:r>
      <w:r w:rsidRPr="00BE66A1">
        <w:rPr>
          <w:rFonts w:ascii="Times New Roman" w:hAnsi="Times New Roman" w:cs="Times New Roman"/>
          <w:sz w:val="24"/>
          <w:szCs w:val="24"/>
        </w:rPr>
        <w:t xml:space="preserve"> – поэтому </w:t>
      </w:r>
      <w:r w:rsidR="00C5418C" w:rsidRPr="00BE66A1">
        <w:rPr>
          <w:rFonts w:ascii="Times New Roman" w:hAnsi="Times New Roman" w:cs="Times New Roman"/>
          <w:sz w:val="24"/>
          <w:szCs w:val="24"/>
        </w:rPr>
        <w:t>необходимо</w:t>
      </w:r>
      <w:r w:rsidR="00E42DB9" w:rsidRPr="00BE66A1">
        <w:rPr>
          <w:rFonts w:ascii="Times New Roman" w:hAnsi="Times New Roman" w:cs="Times New Roman"/>
          <w:sz w:val="24"/>
          <w:szCs w:val="24"/>
        </w:rPr>
        <w:t xml:space="preserve"> проанализировать </w:t>
      </w:r>
      <w:r w:rsidR="00AD70DF" w:rsidRPr="00BE66A1">
        <w:rPr>
          <w:rFonts w:ascii="Times New Roman" w:hAnsi="Times New Roman" w:cs="Times New Roman"/>
          <w:sz w:val="24"/>
          <w:szCs w:val="24"/>
        </w:rPr>
        <w:t xml:space="preserve">особенности </w:t>
      </w:r>
      <w:r w:rsidR="003012BA" w:rsidRPr="00BE66A1">
        <w:rPr>
          <w:rFonts w:ascii="Times New Roman" w:hAnsi="Times New Roman" w:cs="Times New Roman"/>
          <w:sz w:val="24"/>
          <w:szCs w:val="24"/>
        </w:rPr>
        <w:t>топливно-энергетическ</w:t>
      </w:r>
      <w:r w:rsidR="00AD70DF" w:rsidRPr="00BE66A1">
        <w:rPr>
          <w:rFonts w:ascii="Times New Roman" w:hAnsi="Times New Roman" w:cs="Times New Roman"/>
          <w:sz w:val="24"/>
          <w:szCs w:val="24"/>
        </w:rPr>
        <w:t>ого</w:t>
      </w:r>
      <w:r w:rsidR="003012BA" w:rsidRPr="00BE66A1">
        <w:rPr>
          <w:rFonts w:ascii="Times New Roman" w:hAnsi="Times New Roman" w:cs="Times New Roman"/>
          <w:sz w:val="24"/>
          <w:szCs w:val="24"/>
        </w:rPr>
        <w:t xml:space="preserve"> баланс</w:t>
      </w:r>
      <w:r w:rsidR="00AD70DF" w:rsidRPr="00BE66A1">
        <w:rPr>
          <w:rFonts w:ascii="Times New Roman" w:hAnsi="Times New Roman" w:cs="Times New Roman"/>
          <w:sz w:val="24"/>
          <w:szCs w:val="24"/>
        </w:rPr>
        <w:t>а</w:t>
      </w:r>
      <w:r w:rsidR="003012BA" w:rsidRPr="00BE66A1">
        <w:rPr>
          <w:rFonts w:ascii="Times New Roman" w:hAnsi="Times New Roman" w:cs="Times New Roman"/>
          <w:sz w:val="24"/>
          <w:szCs w:val="24"/>
        </w:rPr>
        <w:t xml:space="preserve"> Германии, а именно </w:t>
      </w:r>
      <w:r w:rsidR="003012BA" w:rsidRPr="00BE66A1">
        <w:rPr>
          <w:rStyle w:val="w"/>
          <w:rFonts w:ascii="Times New Roman" w:hAnsi="Times New Roman" w:cs="Times New Roman"/>
          <w:sz w:val="24"/>
          <w:szCs w:val="24"/>
        </w:rPr>
        <w:t>соотношение</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объемов</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топливно</w:t>
      </w:r>
      <w:r w:rsidR="003012BA" w:rsidRPr="00BE66A1">
        <w:rPr>
          <w:rFonts w:ascii="Times New Roman" w:hAnsi="Times New Roman" w:cs="Times New Roman"/>
          <w:sz w:val="24"/>
          <w:szCs w:val="24"/>
        </w:rPr>
        <w:t>-</w:t>
      </w:r>
      <w:r w:rsidR="003012BA" w:rsidRPr="00BE66A1">
        <w:rPr>
          <w:rStyle w:val="w"/>
          <w:rFonts w:ascii="Times New Roman" w:hAnsi="Times New Roman" w:cs="Times New Roman"/>
          <w:sz w:val="24"/>
          <w:szCs w:val="24"/>
        </w:rPr>
        <w:t>энергетических</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ресурсов</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поступающих</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вследствие</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добычи</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или</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импорта</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и</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убывающих</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вследствие</w:t>
      </w:r>
      <w:r w:rsidR="003012BA" w:rsidRPr="00BE66A1">
        <w:rPr>
          <w:rFonts w:ascii="Times New Roman" w:hAnsi="Times New Roman" w:cs="Times New Roman"/>
          <w:sz w:val="24"/>
          <w:szCs w:val="24"/>
        </w:rPr>
        <w:t xml:space="preserve"> </w:t>
      </w:r>
      <w:r w:rsidR="003012BA" w:rsidRPr="00BE66A1">
        <w:rPr>
          <w:rStyle w:val="w"/>
          <w:rFonts w:ascii="Times New Roman" w:hAnsi="Times New Roman" w:cs="Times New Roman"/>
          <w:sz w:val="24"/>
          <w:szCs w:val="24"/>
        </w:rPr>
        <w:t>потребления</w:t>
      </w:r>
      <w:r w:rsidR="0046749C" w:rsidRPr="00BE66A1">
        <w:rPr>
          <w:rFonts w:ascii="Times New Roman" w:hAnsi="Times New Roman" w:cs="Times New Roman"/>
          <w:sz w:val="24"/>
          <w:szCs w:val="24"/>
        </w:rPr>
        <w:t xml:space="preserve"> или экспорта, </w:t>
      </w:r>
      <w:r w:rsidR="003012BA" w:rsidRPr="00BE66A1">
        <w:rPr>
          <w:rFonts w:ascii="Times New Roman" w:hAnsi="Times New Roman" w:cs="Times New Roman"/>
          <w:sz w:val="24"/>
          <w:szCs w:val="24"/>
        </w:rPr>
        <w:t>основные аспекты</w:t>
      </w:r>
      <w:r w:rsidR="00E42DB9" w:rsidRPr="00BE66A1">
        <w:rPr>
          <w:rFonts w:ascii="Times New Roman" w:hAnsi="Times New Roman" w:cs="Times New Roman"/>
          <w:sz w:val="24"/>
          <w:szCs w:val="24"/>
        </w:rPr>
        <w:t xml:space="preserve"> энергетической политики </w:t>
      </w:r>
      <w:r w:rsidR="00AD70DF" w:rsidRPr="00BE66A1">
        <w:rPr>
          <w:rFonts w:ascii="Times New Roman" w:hAnsi="Times New Roman" w:cs="Times New Roman"/>
          <w:sz w:val="24"/>
          <w:szCs w:val="24"/>
        </w:rPr>
        <w:t>государства</w:t>
      </w:r>
      <w:r w:rsidR="003012BA" w:rsidRPr="00BE66A1">
        <w:rPr>
          <w:rFonts w:ascii="Times New Roman" w:hAnsi="Times New Roman" w:cs="Times New Roman"/>
          <w:sz w:val="24"/>
          <w:szCs w:val="24"/>
        </w:rPr>
        <w:t>, которые так или</w:t>
      </w:r>
      <w:r w:rsidR="0046749C" w:rsidRPr="00BE66A1">
        <w:rPr>
          <w:rFonts w:ascii="Times New Roman" w:hAnsi="Times New Roman" w:cs="Times New Roman"/>
          <w:sz w:val="24"/>
          <w:szCs w:val="24"/>
        </w:rPr>
        <w:t xml:space="preserve"> иначе оказывают на это влияние, а также проявляющееся воздействие общей</w:t>
      </w:r>
      <w:r w:rsidR="007D4A78" w:rsidRPr="00BE66A1">
        <w:rPr>
          <w:rFonts w:ascii="Times New Roman" w:hAnsi="Times New Roman" w:cs="Times New Roman"/>
          <w:sz w:val="24"/>
          <w:szCs w:val="24"/>
        </w:rPr>
        <w:t xml:space="preserve"> энергетической политики Европейского Союза на деятельность Германии в энергетическом секторе и сфере энергобезопасности. </w:t>
      </w:r>
      <w:r w:rsidR="0046749C" w:rsidRPr="00BE66A1">
        <w:rPr>
          <w:rFonts w:ascii="Times New Roman" w:hAnsi="Times New Roman" w:cs="Times New Roman"/>
          <w:sz w:val="24"/>
          <w:szCs w:val="24"/>
        </w:rPr>
        <w:t xml:space="preserve"> </w:t>
      </w:r>
    </w:p>
    <w:p w:rsidR="00482F56"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Начнем с </w:t>
      </w:r>
      <w:r w:rsidR="00AD70DF" w:rsidRPr="00BE66A1">
        <w:rPr>
          <w:rFonts w:ascii="Times New Roman" w:hAnsi="Times New Roman" w:cs="Times New Roman"/>
          <w:sz w:val="24"/>
          <w:szCs w:val="24"/>
        </w:rPr>
        <w:t xml:space="preserve">общего описания </w:t>
      </w:r>
      <w:r w:rsidR="00462B71" w:rsidRPr="00BE66A1">
        <w:rPr>
          <w:rFonts w:ascii="Times New Roman" w:hAnsi="Times New Roman" w:cs="Times New Roman"/>
          <w:sz w:val="24"/>
          <w:szCs w:val="24"/>
        </w:rPr>
        <w:t xml:space="preserve">основных аспектов современной энергетической политики Германии, </w:t>
      </w:r>
      <w:r w:rsidR="00364FF1" w:rsidRPr="00BE66A1">
        <w:rPr>
          <w:rFonts w:ascii="Times New Roman" w:hAnsi="Times New Roman" w:cs="Times New Roman"/>
          <w:sz w:val="24"/>
          <w:szCs w:val="24"/>
        </w:rPr>
        <w:t>являющихся основой</w:t>
      </w:r>
      <w:r w:rsidR="00D74ED0" w:rsidRPr="00BE66A1">
        <w:rPr>
          <w:rFonts w:ascii="Times New Roman" w:hAnsi="Times New Roman" w:cs="Times New Roman"/>
          <w:sz w:val="24"/>
          <w:szCs w:val="24"/>
        </w:rPr>
        <w:t xml:space="preserve"> </w:t>
      </w:r>
      <w:r w:rsidR="00AD70DF" w:rsidRPr="00BE66A1">
        <w:rPr>
          <w:rFonts w:ascii="Times New Roman" w:hAnsi="Times New Roman" w:cs="Times New Roman"/>
          <w:sz w:val="24"/>
          <w:szCs w:val="24"/>
        </w:rPr>
        <w:t xml:space="preserve">энергетической безопасности государства. </w:t>
      </w:r>
      <w:r w:rsidR="00482F56" w:rsidRPr="00BE66A1">
        <w:rPr>
          <w:rFonts w:ascii="Times New Roman" w:hAnsi="Times New Roman" w:cs="Times New Roman"/>
          <w:sz w:val="24"/>
          <w:szCs w:val="24"/>
        </w:rPr>
        <w:t xml:space="preserve">С точки зрения расширенного подхода Копенгагенской школы к определению безопасности, энергобезопасность Германии определяется как вид безопасности, реализуемый в различных секторах, прежде всего экономическом, политическом, экологическом и социальном, а также на различных уровнях – международном, региональном и  национальном. </w:t>
      </w:r>
    </w:p>
    <w:p w:rsidR="000060FD" w:rsidRPr="004B259E" w:rsidRDefault="00482F5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При этом основной особенностью </w:t>
      </w:r>
      <w:r w:rsidR="00E42DB9" w:rsidRPr="00BE66A1">
        <w:rPr>
          <w:rFonts w:ascii="Times New Roman" w:hAnsi="Times New Roman" w:cs="Times New Roman"/>
          <w:sz w:val="24"/>
          <w:szCs w:val="24"/>
        </w:rPr>
        <w:t>энергетической политики</w:t>
      </w:r>
      <w:r w:rsidR="003F517C" w:rsidRPr="00BE66A1">
        <w:rPr>
          <w:rFonts w:ascii="Times New Roman" w:hAnsi="Times New Roman" w:cs="Times New Roman"/>
          <w:sz w:val="24"/>
          <w:szCs w:val="24"/>
        </w:rPr>
        <w:t xml:space="preserve"> Германии во всех вышеперечисленных секторах</w:t>
      </w:r>
      <w:r w:rsidR="00E42DB9" w:rsidRPr="00BE66A1">
        <w:rPr>
          <w:rFonts w:ascii="Times New Roman" w:hAnsi="Times New Roman" w:cs="Times New Roman"/>
          <w:sz w:val="24"/>
          <w:szCs w:val="24"/>
        </w:rPr>
        <w:t xml:space="preserve"> </w:t>
      </w:r>
      <w:r w:rsidR="003F517C" w:rsidRPr="00BE66A1">
        <w:rPr>
          <w:rFonts w:ascii="Times New Roman" w:hAnsi="Times New Roman" w:cs="Times New Roman"/>
          <w:sz w:val="24"/>
          <w:szCs w:val="24"/>
        </w:rPr>
        <w:t xml:space="preserve">на национальном и региональном уровне </w:t>
      </w:r>
      <w:r w:rsidRPr="00BE66A1">
        <w:rPr>
          <w:rFonts w:ascii="Times New Roman" w:hAnsi="Times New Roman" w:cs="Times New Roman"/>
          <w:sz w:val="24"/>
          <w:szCs w:val="24"/>
        </w:rPr>
        <w:t>является</w:t>
      </w:r>
      <w:r w:rsidR="00E42DB9" w:rsidRPr="00BE66A1">
        <w:rPr>
          <w:rFonts w:ascii="Times New Roman" w:hAnsi="Times New Roman" w:cs="Times New Roman"/>
          <w:sz w:val="24"/>
          <w:szCs w:val="24"/>
        </w:rPr>
        <w:t xml:space="preserve"> стремление к внедрению концепции Энергетического поворота, формирующейся постепенно с начала 1980-х гг</w:t>
      </w:r>
      <w:r w:rsidR="00AD70DF" w:rsidRPr="00BE66A1">
        <w:rPr>
          <w:rFonts w:ascii="Times New Roman" w:hAnsi="Times New Roman" w:cs="Times New Roman"/>
          <w:sz w:val="24"/>
          <w:szCs w:val="24"/>
        </w:rPr>
        <w:t>.</w:t>
      </w:r>
      <w:r w:rsidR="00E42DB9" w:rsidRPr="00BE66A1">
        <w:rPr>
          <w:rFonts w:ascii="Times New Roman" w:hAnsi="Times New Roman" w:cs="Times New Roman"/>
          <w:sz w:val="24"/>
          <w:szCs w:val="24"/>
        </w:rPr>
        <w:t>, под которой понимается взятый правительством курс на постепенный отказ от углеводородной и ядерной энергетики и п</w:t>
      </w:r>
      <w:r w:rsidR="00AD70DF" w:rsidRPr="00BE66A1">
        <w:rPr>
          <w:rFonts w:ascii="Times New Roman" w:hAnsi="Times New Roman" w:cs="Times New Roman"/>
          <w:sz w:val="24"/>
          <w:szCs w:val="24"/>
        </w:rPr>
        <w:t>рактически</w:t>
      </w:r>
      <w:r w:rsidR="00E42DB9" w:rsidRPr="00BE66A1">
        <w:rPr>
          <w:rFonts w:ascii="Times New Roman" w:hAnsi="Times New Roman" w:cs="Times New Roman"/>
          <w:sz w:val="24"/>
          <w:szCs w:val="24"/>
        </w:rPr>
        <w:t xml:space="preserve"> полный переход на  возобновляемые источники, который должен привести к устойчивому энергоснабжению</w:t>
      </w:r>
      <w:r w:rsidR="00AD70DF" w:rsidRPr="00BE66A1">
        <w:rPr>
          <w:rFonts w:ascii="Times New Roman" w:hAnsi="Times New Roman" w:cs="Times New Roman"/>
          <w:sz w:val="24"/>
          <w:szCs w:val="24"/>
        </w:rPr>
        <w:t xml:space="preserve"> и выработке безопасной и чистой энергии</w:t>
      </w:r>
      <w:r w:rsidR="00E42DB9" w:rsidRPr="00BE66A1">
        <w:rPr>
          <w:rFonts w:ascii="Times New Roman" w:hAnsi="Times New Roman" w:cs="Times New Roman"/>
          <w:sz w:val="24"/>
          <w:szCs w:val="24"/>
        </w:rPr>
        <w:t xml:space="preserve"> в долгосрочной перспективе</w:t>
      </w:r>
      <w:r w:rsidR="00E42DB9" w:rsidRPr="00581C10">
        <w:rPr>
          <w:rStyle w:val="ac"/>
          <w:rFonts w:ascii="Times New Roman" w:hAnsi="Times New Roman" w:cs="Times New Roman"/>
          <w:sz w:val="24"/>
          <w:szCs w:val="24"/>
        </w:rPr>
        <w:footnoteReference w:id="74"/>
      </w:r>
      <w:r w:rsidR="00E42DB9" w:rsidRPr="00581C10">
        <w:rPr>
          <w:rFonts w:ascii="Times New Roman" w:hAnsi="Times New Roman" w:cs="Times New Roman"/>
          <w:sz w:val="24"/>
          <w:szCs w:val="24"/>
        </w:rPr>
        <w:t xml:space="preserve">. </w:t>
      </w:r>
      <w:r w:rsidR="00D84FB8" w:rsidRPr="008A3818">
        <w:rPr>
          <w:rFonts w:ascii="Times New Roman" w:hAnsi="Times New Roman" w:cs="Times New Roman"/>
          <w:sz w:val="24"/>
          <w:szCs w:val="24"/>
        </w:rPr>
        <w:t xml:space="preserve"> </w:t>
      </w:r>
      <w:r w:rsidR="00E42DB9" w:rsidRPr="008A29C1">
        <w:rPr>
          <w:rFonts w:ascii="Times New Roman" w:hAnsi="Times New Roman" w:cs="Times New Roman"/>
          <w:sz w:val="24"/>
          <w:szCs w:val="24"/>
        </w:rPr>
        <w:t>Данный курс основывается на множестве национальных законодательных актов, постановлений и стратегий, а также влияющих на него отчетах, рекомендациях, правилах, директивах и стратегиях Европейского Союза (</w:t>
      </w:r>
      <w:r w:rsidR="000060FD" w:rsidRPr="00843317">
        <w:rPr>
          <w:rFonts w:ascii="Times New Roman" w:hAnsi="Times New Roman" w:cs="Times New Roman"/>
          <w:sz w:val="24"/>
          <w:szCs w:val="24"/>
        </w:rPr>
        <w:t xml:space="preserve">Приложение 1, </w:t>
      </w:r>
      <w:r w:rsidR="00E42DB9" w:rsidRPr="00660938">
        <w:rPr>
          <w:rFonts w:ascii="Times New Roman" w:hAnsi="Times New Roman" w:cs="Times New Roman"/>
          <w:sz w:val="24"/>
          <w:szCs w:val="24"/>
        </w:rPr>
        <w:t xml:space="preserve">Таблица 1). </w:t>
      </w:r>
    </w:p>
    <w:p w:rsidR="003F517C"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При этом </w:t>
      </w:r>
      <w:r w:rsidR="00D84FB8" w:rsidRPr="00BE66A1">
        <w:rPr>
          <w:rFonts w:ascii="Times New Roman" w:hAnsi="Times New Roman" w:cs="Times New Roman"/>
          <w:sz w:val="24"/>
          <w:szCs w:val="24"/>
        </w:rPr>
        <w:t>за принятие данного законодательств</w:t>
      </w:r>
      <w:r w:rsidR="002B4F83" w:rsidRPr="00BE66A1">
        <w:rPr>
          <w:rFonts w:ascii="Times New Roman" w:hAnsi="Times New Roman" w:cs="Times New Roman"/>
          <w:sz w:val="24"/>
          <w:szCs w:val="24"/>
        </w:rPr>
        <w:t>а</w:t>
      </w:r>
      <w:r w:rsidR="00D84FB8" w:rsidRPr="00BE66A1">
        <w:rPr>
          <w:rFonts w:ascii="Times New Roman" w:hAnsi="Times New Roman" w:cs="Times New Roman"/>
          <w:sz w:val="24"/>
          <w:szCs w:val="24"/>
        </w:rPr>
        <w:t xml:space="preserve"> ответственно, прежде всего, </w:t>
      </w:r>
      <w:r w:rsidRPr="00BE66A1">
        <w:rPr>
          <w:rFonts w:ascii="Times New Roman" w:hAnsi="Times New Roman" w:cs="Times New Roman"/>
          <w:sz w:val="24"/>
          <w:szCs w:val="24"/>
        </w:rPr>
        <w:t>федеральное правительство</w:t>
      </w:r>
      <w:r w:rsidR="00D84FB8" w:rsidRPr="00BE66A1">
        <w:rPr>
          <w:rFonts w:ascii="Times New Roman" w:hAnsi="Times New Roman" w:cs="Times New Roman"/>
          <w:sz w:val="24"/>
          <w:szCs w:val="24"/>
        </w:rPr>
        <w:t>, а федеральные земли отвечают</w:t>
      </w:r>
      <w:r w:rsidRPr="00BE66A1">
        <w:rPr>
          <w:rFonts w:ascii="Times New Roman" w:hAnsi="Times New Roman" w:cs="Times New Roman"/>
          <w:sz w:val="24"/>
          <w:szCs w:val="24"/>
        </w:rPr>
        <w:t xml:space="preserve"> за административное внедрение государственного права (при сохранении правительством значительных административных полномочий). В то же время отдельные земли участвуют в формировании энергетического управления и государственных комитетов. </w:t>
      </w:r>
    </w:p>
    <w:p w:rsidR="00E42DB9" w:rsidRPr="00581C10"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sz w:val="24"/>
          <w:szCs w:val="24"/>
        </w:rPr>
        <w:t>Помимо этого, существует ряд специализированных учреждений, органов и организаций, в той или иной мере ответственных за отдельные аспекты энергетической политики Германи</w:t>
      </w:r>
      <w:r w:rsidR="00D84FB8" w:rsidRPr="00BE66A1">
        <w:rPr>
          <w:rFonts w:ascii="Times New Roman" w:hAnsi="Times New Roman" w:cs="Times New Roman"/>
          <w:sz w:val="24"/>
          <w:szCs w:val="24"/>
        </w:rPr>
        <w:t xml:space="preserve">и, в том числе за те или иные направления обеспечения энергобезопасности государства.  </w:t>
      </w:r>
      <w:r w:rsidRPr="00BE66A1">
        <w:rPr>
          <w:rFonts w:ascii="Times New Roman" w:hAnsi="Times New Roman" w:cs="Times New Roman"/>
          <w:sz w:val="24"/>
          <w:szCs w:val="24"/>
        </w:rPr>
        <w:t>Так н</w:t>
      </w:r>
      <w:r w:rsidRPr="00BE66A1">
        <w:rPr>
          <w:rFonts w:ascii="Times New Roman" w:hAnsi="Times New Roman" w:cs="Times New Roman"/>
          <w:color w:val="000000"/>
          <w:sz w:val="24"/>
          <w:szCs w:val="24"/>
        </w:rPr>
        <w:t>а национальном уровне основная ответственность за энергетическую политику лежит на Федеральном министерстве экономики и энергетики Германии (BMWi), которое является активным игроком в вопросах</w:t>
      </w:r>
      <w:r w:rsidR="00D84FB8" w:rsidRPr="00BE66A1">
        <w:rPr>
          <w:rFonts w:ascii="Times New Roman" w:hAnsi="Times New Roman" w:cs="Times New Roman"/>
          <w:color w:val="000000"/>
          <w:sz w:val="24"/>
          <w:szCs w:val="24"/>
        </w:rPr>
        <w:t xml:space="preserve"> европейского </w:t>
      </w:r>
      <w:r w:rsidRPr="00BE66A1">
        <w:rPr>
          <w:rFonts w:ascii="Times New Roman" w:hAnsi="Times New Roman" w:cs="Times New Roman"/>
          <w:color w:val="000000"/>
          <w:sz w:val="24"/>
          <w:szCs w:val="24"/>
        </w:rPr>
        <w:t>внутренн</w:t>
      </w:r>
      <w:r w:rsidR="00D84FB8" w:rsidRPr="00BE66A1">
        <w:rPr>
          <w:rFonts w:ascii="Times New Roman" w:hAnsi="Times New Roman" w:cs="Times New Roman"/>
          <w:color w:val="000000"/>
          <w:sz w:val="24"/>
          <w:szCs w:val="24"/>
        </w:rPr>
        <w:t>его</w:t>
      </w:r>
      <w:r w:rsidRPr="00BE66A1">
        <w:rPr>
          <w:rFonts w:ascii="Times New Roman" w:hAnsi="Times New Roman" w:cs="Times New Roman"/>
          <w:color w:val="000000"/>
          <w:sz w:val="24"/>
          <w:szCs w:val="24"/>
        </w:rPr>
        <w:t xml:space="preserve"> рын</w:t>
      </w:r>
      <w:r w:rsidR="00D84FB8" w:rsidRPr="00BE66A1">
        <w:rPr>
          <w:rFonts w:ascii="Times New Roman" w:hAnsi="Times New Roman" w:cs="Times New Roman"/>
          <w:color w:val="000000"/>
          <w:sz w:val="24"/>
          <w:szCs w:val="24"/>
        </w:rPr>
        <w:t>ка</w:t>
      </w:r>
      <w:r w:rsidRPr="00BE66A1">
        <w:rPr>
          <w:rFonts w:ascii="Times New Roman" w:hAnsi="Times New Roman" w:cs="Times New Roman"/>
          <w:color w:val="000000"/>
          <w:sz w:val="24"/>
          <w:szCs w:val="24"/>
        </w:rPr>
        <w:t>, общ</w:t>
      </w:r>
      <w:r w:rsidR="00D84FB8" w:rsidRPr="00BE66A1">
        <w:rPr>
          <w:rFonts w:ascii="Times New Roman" w:hAnsi="Times New Roman" w:cs="Times New Roman"/>
          <w:color w:val="000000"/>
          <w:sz w:val="24"/>
          <w:szCs w:val="24"/>
        </w:rPr>
        <w:t>ей</w:t>
      </w:r>
      <w:r w:rsidRPr="00BE66A1">
        <w:rPr>
          <w:rFonts w:ascii="Times New Roman" w:hAnsi="Times New Roman" w:cs="Times New Roman"/>
          <w:color w:val="000000"/>
          <w:sz w:val="24"/>
          <w:szCs w:val="24"/>
        </w:rPr>
        <w:t xml:space="preserve"> торгов</w:t>
      </w:r>
      <w:r w:rsidR="00D84FB8" w:rsidRPr="00BE66A1">
        <w:rPr>
          <w:rFonts w:ascii="Times New Roman" w:hAnsi="Times New Roman" w:cs="Times New Roman"/>
          <w:color w:val="000000"/>
          <w:sz w:val="24"/>
          <w:szCs w:val="24"/>
        </w:rPr>
        <w:t>ой</w:t>
      </w:r>
      <w:r w:rsidRPr="00BE66A1">
        <w:rPr>
          <w:rFonts w:ascii="Times New Roman" w:hAnsi="Times New Roman" w:cs="Times New Roman"/>
          <w:color w:val="000000"/>
          <w:sz w:val="24"/>
          <w:szCs w:val="24"/>
        </w:rPr>
        <w:t xml:space="preserve"> политик</w:t>
      </w:r>
      <w:r w:rsidR="00D84FB8"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и политик</w:t>
      </w:r>
      <w:r w:rsidR="00D84FB8"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Европейского союза в области энергетики, телекоммуникаций и промышленности</w:t>
      </w:r>
      <w:r w:rsidRPr="00581C10">
        <w:rPr>
          <w:rStyle w:val="ac"/>
          <w:rFonts w:ascii="Times New Roman" w:hAnsi="Times New Roman" w:cs="Times New Roman"/>
          <w:color w:val="000000"/>
          <w:sz w:val="24"/>
          <w:szCs w:val="24"/>
        </w:rPr>
        <w:footnoteReference w:id="75"/>
      </w:r>
      <w:r w:rsidRPr="00581C10">
        <w:rPr>
          <w:rFonts w:ascii="Times New Roman" w:hAnsi="Times New Roman" w:cs="Times New Roman"/>
          <w:color w:val="000000"/>
          <w:sz w:val="24"/>
          <w:szCs w:val="24"/>
        </w:rPr>
        <w:t>. За развитием рынка возобновляемых источников энергии</w:t>
      </w:r>
      <w:r w:rsidR="00D84FB8" w:rsidRPr="008A3818">
        <w:rPr>
          <w:rFonts w:ascii="Times New Roman" w:hAnsi="Times New Roman" w:cs="Times New Roman"/>
          <w:color w:val="000000"/>
          <w:sz w:val="24"/>
          <w:szCs w:val="24"/>
        </w:rPr>
        <w:t xml:space="preserve">, являющегося ключевым фактором Энергетического поворота Германии, а также </w:t>
      </w:r>
      <w:r w:rsidRPr="008A29C1">
        <w:rPr>
          <w:rFonts w:ascii="Times New Roman" w:hAnsi="Times New Roman" w:cs="Times New Roman"/>
          <w:color w:val="000000"/>
          <w:sz w:val="24"/>
          <w:szCs w:val="24"/>
        </w:rPr>
        <w:t>исследованиями в данной области следит Федеральное министерство окружающей среды, охраны природы и ядерной безопасности (BMU)</w:t>
      </w:r>
      <w:r w:rsidRPr="00581C10">
        <w:rPr>
          <w:rStyle w:val="ac"/>
          <w:rFonts w:ascii="Times New Roman" w:hAnsi="Times New Roman" w:cs="Times New Roman"/>
          <w:color w:val="000000"/>
          <w:sz w:val="24"/>
          <w:szCs w:val="24"/>
        </w:rPr>
        <w:footnoteReference w:id="76"/>
      </w:r>
      <w:r w:rsidRPr="00581C10">
        <w:rPr>
          <w:rFonts w:ascii="Times New Roman" w:hAnsi="Times New Roman" w:cs="Times New Roman"/>
          <w:color w:val="000000"/>
          <w:sz w:val="24"/>
          <w:szCs w:val="24"/>
        </w:rPr>
        <w:t xml:space="preserve">. Оно </w:t>
      </w:r>
      <w:r w:rsidR="00D84FB8" w:rsidRPr="008A3818">
        <w:rPr>
          <w:rFonts w:ascii="Times New Roman" w:hAnsi="Times New Roman" w:cs="Times New Roman"/>
          <w:color w:val="000000"/>
          <w:sz w:val="24"/>
          <w:szCs w:val="24"/>
        </w:rPr>
        <w:t xml:space="preserve">регулирует </w:t>
      </w:r>
      <w:r w:rsidRPr="008A29C1">
        <w:rPr>
          <w:rFonts w:ascii="Times New Roman" w:hAnsi="Times New Roman" w:cs="Times New Roman"/>
          <w:color w:val="000000"/>
          <w:sz w:val="24"/>
          <w:szCs w:val="24"/>
        </w:rPr>
        <w:t>Закон о возобновляемых источник</w:t>
      </w:r>
      <w:r w:rsidRPr="00843317">
        <w:rPr>
          <w:rFonts w:ascii="Times New Roman" w:hAnsi="Times New Roman" w:cs="Times New Roman"/>
          <w:color w:val="000000"/>
          <w:sz w:val="24"/>
          <w:szCs w:val="24"/>
        </w:rPr>
        <w:t>ах энерги</w:t>
      </w:r>
      <w:r w:rsidRPr="00660938">
        <w:rPr>
          <w:rFonts w:ascii="Times New Roman" w:hAnsi="Times New Roman" w:cs="Times New Roman"/>
          <w:color w:val="000000"/>
          <w:sz w:val="24"/>
          <w:szCs w:val="24"/>
        </w:rPr>
        <w:t xml:space="preserve">и </w:t>
      </w:r>
      <w:r w:rsidR="00D84FB8" w:rsidRPr="00660938">
        <w:rPr>
          <w:rFonts w:ascii="Times New Roman" w:hAnsi="Times New Roman" w:cs="Times New Roman"/>
          <w:sz w:val="24"/>
          <w:szCs w:val="24"/>
        </w:rPr>
        <w:t xml:space="preserve">(Приложение 1, Таблица 1) </w:t>
      </w:r>
      <w:r w:rsidRPr="004B259E">
        <w:rPr>
          <w:rFonts w:ascii="Times New Roman" w:hAnsi="Times New Roman" w:cs="Times New Roman"/>
          <w:color w:val="000000"/>
          <w:sz w:val="24"/>
          <w:szCs w:val="24"/>
        </w:rPr>
        <w:t xml:space="preserve">и ответственно за экологическое регулирование, которое затрагивает энергетический сектор (к примеру, </w:t>
      </w:r>
      <w:r w:rsidR="00D84FB8" w:rsidRPr="00DD4A55">
        <w:rPr>
          <w:rFonts w:ascii="Times New Roman" w:hAnsi="Times New Roman" w:cs="Times New Roman"/>
          <w:color w:val="000000"/>
          <w:sz w:val="24"/>
          <w:szCs w:val="24"/>
        </w:rPr>
        <w:t>различн</w:t>
      </w:r>
      <w:r w:rsidR="003F517C" w:rsidRPr="00BE66A1">
        <w:rPr>
          <w:rFonts w:ascii="Times New Roman" w:hAnsi="Times New Roman" w:cs="Times New Roman"/>
          <w:color w:val="000000"/>
          <w:sz w:val="24"/>
          <w:szCs w:val="24"/>
        </w:rPr>
        <w:t>ые аспекты ядерной безопасности, к</w:t>
      </w:r>
      <w:r w:rsidRPr="00BE66A1">
        <w:rPr>
          <w:rFonts w:ascii="Times New Roman" w:hAnsi="Times New Roman" w:cs="Times New Roman"/>
          <w:color w:val="000000"/>
          <w:sz w:val="24"/>
          <w:szCs w:val="24"/>
        </w:rPr>
        <w:t xml:space="preserve">онтроль </w:t>
      </w:r>
      <w:r w:rsidR="003F517C" w:rsidRPr="00BE66A1">
        <w:rPr>
          <w:rFonts w:ascii="Times New Roman" w:hAnsi="Times New Roman" w:cs="Times New Roman"/>
          <w:color w:val="000000"/>
          <w:sz w:val="24"/>
          <w:szCs w:val="24"/>
        </w:rPr>
        <w:t xml:space="preserve">функционирования,  </w:t>
      </w:r>
      <w:r w:rsidRPr="00BE66A1">
        <w:rPr>
          <w:rFonts w:ascii="Times New Roman" w:hAnsi="Times New Roman" w:cs="Times New Roman"/>
          <w:color w:val="000000"/>
          <w:sz w:val="24"/>
          <w:szCs w:val="24"/>
        </w:rPr>
        <w:t>списывани</w:t>
      </w:r>
      <w:r w:rsidR="003F517C" w:rsidRPr="00BE66A1">
        <w:rPr>
          <w:rFonts w:ascii="Times New Roman" w:hAnsi="Times New Roman" w:cs="Times New Roman"/>
          <w:color w:val="000000"/>
          <w:sz w:val="24"/>
          <w:szCs w:val="24"/>
        </w:rPr>
        <w:t>я</w:t>
      </w:r>
      <w:r w:rsidRPr="00BE66A1">
        <w:rPr>
          <w:rFonts w:ascii="Times New Roman" w:hAnsi="Times New Roman" w:cs="Times New Roman"/>
          <w:color w:val="000000"/>
          <w:sz w:val="24"/>
          <w:szCs w:val="24"/>
        </w:rPr>
        <w:t xml:space="preserve"> и устранени</w:t>
      </w:r>
      <w:r w:rsidR="003F517C" w:rsidRPr="00BE66A1">
        <w:rPr>
          <w:rFonts w:ascii="Times New Roman" w:hAnsi="Times New Roman" w:cs="Times New Roman"/>
          <w:color w:val="000000"/>
          <w:sz w:val="24"/>
          <w:szCs w:val="24"/>
        </w:rPr>
        <w:t>я</w:t>
      </w:r>
      <w:r w:rsidRPr="00BE66A1">
        <w:rPr>
          <w:rFonts w:ascii="Times New Roman" w:hAnsi="Times New Roman" w:cs="Times New Roman"/>
          <w:color w:val="000000"/>
          <w:sz w:val="24"/>
          <w:szCs w:val="24"/>
        </w:rPr>
        <w:t xml:space="preserve"> атомных электростанций</w:t>
      </w:r>
      <w:r w:rsidR="003F517C" w:rsidRPr="00BE66A1">
        <w:rPr>
          <w:rFonts w:ascii="Times New Roman" w:hAnsi="Times New Roman" w:cs="Times New Roman"/>
          <w:color w:val="000000"/>
          <w:sz w:val="24"/>
          <w:szCs w:val="24"/>
        </w:rPr>
        <w:t xml:space="preserve">). </w:t>
      </w:r>
      <w:r w:rsidRPr="00BE66A1">
        <w:rPr>
          <w:rFonts w:ascii="Times New Roman" w:hAnsi="Times New Roman" w:cs="Times New Roman"/>
          <w:color w:val="000000"/>
          <w:sz w:val="24"/>
          <w:szCs w:val="24"/>
        </w:rPr>
        <w:t xml:space="preserve">Немецкое Энергетическое агентство (DENA) </w:t>
      </w:r>
      <w:r w:rsidR="003F517C" w:rsidRPr="00BE66A1">
        <w:rPr>
          <w:rFonts w:ascii="Times New Roman" w:hAnsi="Times New Roman" w:cs="Times New Roman"/>
          <w:color w:val="000000"/>
          <w:sz w:val="24"/>
          <w:szCs w:val="24"/>
        </w:rPr>
        <w:t xml:space="preserve"> </w:t>
      </w:r>
      <w:r w:rsidRPr="00BE66A1">
        <w:rPr>
          <w:rFonts w:ascii="Times New Roman" w:hAnsi="Times New Roman" w:cs="Times New Roman"/>
          <w:color w:val="000000"/>
          <w:sz w:val="24"/>
          <w:szCs w:val="24"/>
        </w:rPr>
        <w:t>объединяет различных представителей промышленности и политики в разработке и реализации стратегий по повышению энергоэффективности, к примеру, посредством международного сотрудничества стейкхолдеров или создания проектов «энергетических сетей будущего»</w:t>
      </w:r>
      <w:r w:rsidR="003F517C" w:rsidRPr="00581C10">
        <w:rPr>
          <w:rStyle w:val="ac"/>
          <w:rFonts w:ascii="Times New Roman" w:hAnsi="Times New Roman" w:cs="Times New Roman"/>
          <w:color w:val="000000"/>
          <w:sz w:val="24"/>
          <w:szCs w:val="24"/>
        </w:rPr>
        <w:footnoteReference w:id="77"/>
      </w:r>
      <w:r w:rsidR="003F517C" w:rsidRPr="00581C10">
        <w:rPr>
          <w:rFonts w:ascii="Times New Roman" w:hAnsi="Times New Roman" w:cs="Times New Roman"/>
          <w:color w:val="000000"/>
          <w:sz w:val="24"/>
          <w:szCs w:val="24"/>
        </w:rPr>
        <w:t xml:space="preserve"> и т.д. Помимо этого в развитие политики вовлечены многие экономические институты Германии, такие как </w:t>
      </w:r>
      <w:r w:rsidRPr="008A3818">
        <w:rPr>
          <w:rFonts w:ascii="Times New Roman" w:hAnsi="Times New Roman" w:cs="Times New Roman"/>
          <w:color w:val="000000"/>
          <w:sz w:val="24"/>
          <w:szCs w:val="24"/>
        </w:rPr>
        <w:t>Федеральное министерство финансов (BMF)</w:t>
      </w:r>
      <w:r w:rsidR="003F517C" w:rsidRPr="00581C10">
        <w:rPr>
          <w:rStyle w:val="ac"/>
          <w:rFonts w:ascii="Times New Roman" w:hAnsi="Times New Roman" w:cs="Times New Roman"/>
          <w:color w:val="000000"/>
          <w:sz w:val="24"/>
          <w:szCs w:val="24"/>
        </w:rPr>
        <w:footnoteReference w:id="78"/>
      </w:r>
      <w:r w:rsidR="003F517C" w:rsidRPr="00581C10">
        <w:rPr>
          <w:rFonts w:ascii="Times New Roman" w:hAnsi="Times New Roman" w:cs="Times New Roman"/>
          <w:color w:val="000000"/>
          <w:sz w:val="24"/>
          <w:szCs w:val="24"/>
        </w:rPr>
        <w:t xml:space="preserve">, </w:t>
      </w:r>
      <w:r w:rsidRPr="008A3818">
        <w:rPr>
          <w:rFonts w:ascii="Times New Roman" w:hAnsi="Times New Roman" w:cs="Times New Roman"/>
          <w:color w:val="000000"/>
          <w:sz w:val="24"/>
          <w:szCs w:val="24"/>
        </w:rPr>
        <w:t xml:space="preserve">Федеральное </w:t>
      </w:r>
      <w:r w:rsidR="003F517C" w:rsidRPr="008A29C1">
        <w:rPr>
          <w:rFonts w:ascii="Times New Roman" w:hAnsi="Times New Roman" w:cs="Times New Roman"/>
          <w:color w:val="000000"/>
          <w:sz w:val="24"/>
          <w:szCs w:val="24"/>
        </w:rPr>
        <w:t>а</w:t>
      </w:r>
      <w:r w:rsidRPr="00843317">
        <w:rPr>
          <w:rFonts w:ascii="Times New Roman" w:hAnsi="Times New Roman" w:cs="Times New Roman"/>
          <w:color w:val="000000"/>
          <w:sz w:val="24"/>
          <w:szCs w:val="24"/>
        </w:rPr>
        <w:t xml:space="preserve">гентство </w:t>
      </w:r>
      <w:r w:rsidR="003F517C" w:rsidRPr="00660938">
        <w:rPr>
          <w:rFonts w:ascii="Times New Roman" w:hAnsi="Times New Roman" w:cs="Times New Roman"/>
          <w:color w:val="000000"/>
          <w:sz w:val="24"/>
          <w:szCs w:val="24"/>
        </w:rPr>
        <w:t>э</w:t>
      </w:r>
      <w:r w:rsidRPr="00660938">
        <w:rPr>
          <w:rFonts w:ascii="Times New Roman" w:hAnsi="Times New Roman" w:cs="Times New Roman"/>
          <w:color w:val="000000"/>
          <w:sz w:val="24"/>
          <w:szCs w:val="24"/>
        </w:rPr>
        <w:t xml:space="preserve">лектрических сетей, </w:t>
      </w:r>
      <w:r w:rsidR="003F517C" w:rsidRPr="004B259E">
        <w:rPr>
          <w:rFonts w:ascii="Times New Roman" w:hAnsi="Times New Roman" w:cs="Times New Roman"/>
          <w:color w:val="000000"/>
          <w:sz w:val="24"/>
          <w:szCs w:val="24"/>
        </w:rPr>
        <w:t>г</w:t>
      </w:r>
      <w:r w:rsidRPr="004B259E">
        <w:rPr>
          <w:rFonts w:ascii="Times New Roman" w:hAnsi="Times New Roman" w:cs="Times New Roman"/>
          <w:color w:val="000000"/>
          <w:sz w:val="24"/>
          <w:szCs w:val="24"/>
        </w:rPr>
        <w:t xml:space="preserve">аза, </w:t>
      </w:r>
      <w:r w:rsidR="003F517C" w:rsidRPr="00D93D27">
        <w:rPr>
          <w:rFonts w:ascii="Times New Roman" w:hAnsi="Times New Roman" w:cs="Times New Roman"/>
          <w:color w:val="000000"/>
          <w:sz w:val="24"/>
          <w:szCs w:val="24"/>
        </w:rPr>
        <w:t>т</w:t>
      </w:r>
      <w:r w:rsidRPr="00D93D27">
        <w:rPr>
          <w:rFonts w:ascii="Times New Roman" w:hAnsi="Times New Roman" w:cs="Times New Roman"/>
          <w:color w:val="000000"/>
          <w:sz w:val="24"/>
          <w:szCs w:val="24"/>
        </w:rPr>
        <w:t xml:space="preserve">елекоммуникаций, </w:t>
      </w:r>
      <w:r w:rsidR="003F517C" w:rsidRPr="00DD4A55">
        <w:rPr>
          <w:rFonts w:ascii="Times New Roman" w:hAnsi="Times New Roman" w:cs="Times New Roman"/>
          <w:color w:val="000000"/>
          <w:sz w:val="24"/>
          <w:szCs w:val="24"/>
        </w:rPr>
        <w:t>п</w:t>
      </w:r>
      <w:r w:rsidRPr="00BE66A1">
        <w:rPr>
          <w:rFonts w:ascii="Times New Roman" w:hAnsi="Times New Roman" w:cs="Times New Roman"/>
          <w:color w:val="000000"/>
          <w:sz w:val="24"/>
          <w:szCs w:val="24"/>
        </w:rPr>
        <w:t xml:space="preserve">очты и </w:t>
      </w:r>
      <w:r w:rsidR="003F517C" w:rsidRPr="00BE66A1">
        <w:rPr>
          <w:rFonts w:ascii="Times New Roman" w:hAnsi="Times New Roman" w:cs="Times New Roman"/>
          <w:color w:val="000000"/>
          <w:sz w:val="24"/>
          <w:szCs w:val="24"/>
        </w:rPr>
        <w:t>ж</w:t>
      </w:r>
      <w:r w:rsidRPr="00BE66A1">
        <w:rPr>
          <w:rFonts w:ascii="Times New Roman" w:hAnsi="Times New Roman" w:cs="Times New Roman"/>
          <w:color w:val="000000"/>
          <w:sz w:val="24"/>
          <w:szCs w:val="24"/>
        </w:rPr>
        <w:t>елезных дорог (BNetzA)</w:t>
      </w:r>
      <w:r w:rsidRPr="00581C10">
        <w:rPr>
          <w:rStyle w:val="ac"/>
          <w:rFonts w:ascii="Times New Roman" w:hAnsi="Times New Roman" w:cs="Times New Roman"/>
          <w:color w:val="000000"/>
          <w:sz w:val="24"/>
          <w:szCs w:val="24"/>
        </w:rPr>
        <w:footnoteReference w:id="79"/>
      </w:r>
      <w:r w:rsidRPr="00581C10">
        <w:rPr>
          <w:rFonts w:ascii="Times New Roman" w:hAnsi="Times New Roman" w:cs="Times New Roman"/>
          <w:color w:val="000000"/>
          <w:sz w:val="24"/>
          <w:szCs w:val="24"/>
        </w:rPr>
        <w:t xml:space="preserve">; </w:t>
      </w:r>
      <w:r w:rsidR="000A776E" w:rsidRPr="008A3818">
        <w:rPr>
          <w:rFonts w:ascii="Times New Roman" w:hAnsi="Times New Roman" w:cs="Times New Roman"/>
          <w:color w:val="000000"/>
          <w:sz w:val="24"/>
          <w:szCs w:val="24"/>
        </w:rPr>
        <w:t>г</w:t>
      </w:r>
      <w:r w:rsidRPr="008A29C1">
        <w:rPr>
          <w:rFonts w:ascii="Times New Roman" w:hAnsi="Times New Roman" w:cs="Times New Roman"/>
          <w:color w:val="000000"/>
          <w:sz w:val="24"/>
          <w:szCs w:val="24"/>
        </w:rPr>
        <w:t>еонаучны</w:t>
      </w:r>
      <w:r w:rsidR="000A776E" w:rsidRPr="00843317">
        <w:rPr>
          <w:rFonts w:ascii="Times New Roman" w:hAnsi="Times New Roman" w:cs="Times New Roman"/>
          <w:color w:val="000000"/>
          <w:sz w:val="24"/>
          <w:szCs w:val="24"/>
        </w:rPr>
        <w:t>е</w:t>
      </w:r>
      <w:r w:rsidRPr="00660938">
        <w:rPr>
          <w:rFonts w:ascii="Times New Roman" w:hAnsi="Times New Roman" w:cs="Times New Roman"/>
          <w:color w:val="000000"/>
          <w:sz w:val="24"/>
          <w:szCs w:val="24"/>
        </w:rPr>
        <w:t xml:space="preserve"> </w:t>
      </w:r>
      <w:r w:rsidR="000A776E" w:rsidRPr="00660938">
        <w:rPr>
          <w:rFonts w:ascii="Times New Roman" w:hAnsi="Times New Roman" w:cs="Times New Roman"/>
          <w:color w:val="000000"/>
          <w:sz w:val="24"/>
          <w:szCs w:val="24"/>
        </w:rPr>
        <w:t xml:space="preserve">и правительственные </w:t>
      </w:r>
      <w:r w:rsidRPr="004B259E">
        <w:rPr>
          <w:rFonts w:ascii="Times New Roman" w:hAnsi="Times New Roman" w:cs="Times New Roman"/>
          <w:color w:val="000000"/>
          <w:sz w:val="24"/>
          <w:szCs w:val="24"/>
        </w:rPr>
        <w:t>консультативны</w:t>
      </w:r>
      <w:r w:rsidR="000A776E" w:rsidRPr="004B259E">
        <w:rPr>
          <w:rFonts w:ascii="Times New Roman" w:hAnsi="Times New Roman" w:cs="Times New Roman"/>
          <w:color w:val="000000"/>
          <w:sz w:val="24"/>
          <w:szCs w:val="24"/>
        </w:rPr>
        <w:t>е</w:t>
      </w:r>
      <w:r w:rsidRPr="00D93D27">
        <w:rPr>
          <w:rFonts w:ascii="Times New Roman" w:hAnsi="Times New Roman" w:cs="Times New Roman"/>
          <w:color w:val="000000"/>
          <w:sz w:val="24"/>
          <w:szCs w:val="24"/>
        </w:rPr>
        <w:t xml:space="preserve"> орган</w:t>
      </w:r>
      <w:r w:rsidR="000A776E" w:rsidRPr="00DD4A55">
        <w:rPr>
          <w:rFonts w:ascii="Times New Roman" w:hAnsi="Times New Roman" w:cs="Times New Roman"/>
          <w:color w:val="000000"/>
          <w:sz w:val="24"/>
          <w:szCs w:val="24"/>
        </w:rPr>
        <w:t>ы, к примеру</w:t>
      </w:r>
      <w:r w:rsidRPr="00BE66A1">
        <w:rPr>
          <w:rFonts w:ascii="Times New Roman" w:hAnsi="Times New Roman" w:cs="Times New Roman"/>
          <w:color w:val="000000"/>
          <w:sz w:val="24"/>
          <w:szCs w:val="24"/>
        </w:rPr>
        <w:t xml:space="preserve"> Федеральный </w:t>
      </w:r>
      <w:r w:rsidR="000A776E"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нститут </w:t>
      </w:r>
      <w:r w:rsidR="000A776E" w:rsidRPr="00BE66A1">
        <w:rPr>
          <w:rFonts w:ascii="Times New Roman" w:hAnsi="Times New Roman" w:cs="Times New Roman"/>
          <w:color w:val="000000"/>
          <w:sz w:val="24"/>
          <w:szCs w:val="24"/>
        </w:rPr>
        <w:t>г</w:t>
      </w:r>
      <w:r w:rsidRPr="00BE66A1">
        <w:rPr>
          <w:rFonts w:ascii="Times New Roman" w:hAnsi="Times New Roman" w:cs="Times New Roman"/>
          <w:color w:val="000000"/>
          <w:sz w:val="24"/>
          <w:szCs w:val="24"/>
        </w:rPr>
        <w:t xml:space="preserve">еофизических исследований и </w:t>
      </w:r>
      <w:r w:rsidR="000A776E" w:rsidRPr="00BE66A1">
        <w:rPr>
          <w:rFonts w:ascii="Times New Roman" w:hAnsi="Times New Roman" w:cs="Times New Roman"/>
          <w:color w:val="000000"/>
          <w:sz w:val="24"/>
          <w:szCs w:val="24"/>
        </w:rPr>
        <w:t>п</w:t>
      </w:r>
      <w:r w:rsidRPr="00BE66A1">
        <w:rPr>
          <w:rFonts w:ascii="Times New Roman" w:hAnsi="Times New Roman" w:cs="Times New Roman"/>
          <w:color w:val="000000"/>
          <w:sz w:val="24"/>
          <w:szCs w:val="24"/>
        </w:rPr>
        <w:t>риродных ресурсов (BGR)</w:t>
      </w:r>
      <w:r w:rsidRPr="00581C10">
        <w:rPr>
          <w:rStyle w:val="ac"/>
          <w:rFonts w:ascii="Times New Roman" w:hAnsi="Times New Roman" w:cs="Times New Roman"/>
          <w:color w:val="000000"/>
          <w:sz w:val="24"/>
          <w:szCs w:val="24"/>
        </w:rPr>
        <w:footnoteReference w:id="80"/>
      </w:r>
      <w:r w:rsidR="000A776E" w:rsidRPr="00581C10">
        <w:rPr>
          <w:rFonts w:ascii="Times New Roman" w:hAnsi="Times New Roman" w:cs="Times New Roman"/>
          <w:color w:val="000000"/>
          <w:sz w:val="24"/>
          <w:szCs w:val="24"/>
        </w:rPr>
        <w:t xml:space="preserve">, </w:t>
      </w:r>
      <w:r w:rsidRPr="008A3818">
        <w:rPr>
          <w:rFonts w:ascii="Times New Roman" w:hAnsi="Times New Roman" w:cs="Times New Roman"/>
          <w:color w:val="000000"/>
          <w:sz w:val="24"/>
          <w:szCs w:val="24"/>
        </w:rPr>
        <w:t>Федеральный Статистический Офис и статистические офисы земель</w:t>
      </w:r>
      <w:r w:rsidRPr="00581C10">
        <w:rPr>
          <w:rStyle w:val="ac"/>
          <w:rFonts w:ascii="Times New Roman" w:hAnsi="Times New Roman" w:cs="Times New Roman"/>
          <w:color w:val="000000"/>
          <w:sz w:val="24"/>
          <w:szCs w:val="24"/>
        </w:rPr>
        <w:footnoteReference w:id="81"/>
      </w:r>
      <w:r w:rsidRPr="00581C10">
        <w:rPr>
          <w:rFonts w:ascii="Times New Roman" w:hAnsi="Times New Roman" w:cs="Times New Roman"/>
          <w:color w:val="000000"/>
          <w:sz w:val="24"/>
          <w:szCs w:val="24"/>
        </w:rPr>
        <w:t xml:space="preserve">. </w:t>
      </w:r>
    </w:p>
    <w:p w:rsidR="00053123" w:rsidRPr="00BE66A1" w:rsidRDefault="000A776E"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Э</w:t>
      </w:r>
      <w:r w:rsidR="00E42DB9" w:rsidRPr="008A29C1">
        <w:rPr>
          <w:rFonts w:ascii="Times New Roman" w:hAnsi="Times New Roman" w:cs="Times New Roman"/>
          <w:sz w:val="24"/>
          <w:szCs w:val="24"/>
        </w:rPr>
        <w:t>нергетическая политик</w:t>
      </w:r>
      <w:r w:rsidR="00E42DB9" w:rsidRPr="00843317">
        <w:rPr>
          <w:rFonts w:ascii="Times New Roman" w:hAnsi="Times New Roman" w:cs="Times New Roman"/>
          <w:sz w:val="24"/>
          <w:szCs w:val="24"/>
        </w:rPr>
        <w:t>а, провод</w:t>
      </w:r>
      <w:r w:rsidR="00E42DB9" w:rsidRPr="00660938">
        <w:rPr>
          <w:rFonts w:ascii="Times New Roman" w:hAnsi="Times New Roman" w:cs="Times New Roman"/>
          <w:sz w:val="24"/>
          <w:szCs w:val="24"/>
        </w:rPr>
        <w:t xml:space="preserve">имая Германией благодаря помощи всех вышеперечисленных органов и организаций, </w:t>
      </w:r>
      <w:r w:rsidRPr="00DD4A55">
        <w:rPr>
          <w:rFonts w:ascii="Times New Roman" w:hAnsi="Times New Roman" w:cs="Times New Roman"/>
          <w:sz w:val="24"/>
          <w:szCs w:val="24"/>
        </w:rPr>
        <w:t>при</w:t>
      </w:r>
      <w:r w:rsidR="00E42DB9" w:rsidRPr="00BE66A1">
        <w:rPr>
          <w:rFonts w:ascii="Times New Roman" w:hAnsi="Times New Roman" w:cs="Times New Roman"/>
          <w:sz w:val="24"/>
          <w:szCs w:val="24"/>
        </w:rPr>
        <w:t xml:space="preserve">обрела </w:t>
      </w:r>
      <w:r w:rsidRPr="00BE66A1">
        <w:rPr>
          <w:rFonts w:ascii="Times New Roman" w:hAnsi="Times New Roman" w:cs="Times New Roman"/>
          <w:sz w:val="24"/>
          <w:szCs w:val="24"/>
        </w:rPr>
        <w:t>свои современные очертания</w:t>
      </w:r>
      <w:r w:rsidR="00E42DB9" w:rsidRPr="00BE66A1">
        <w:rPr>
          <w:rFonts w:ascii="Times New Roman" w:hAnsi="Times New Roman" w:cs="Times New Roman"/>
          <w:sz w:val="24"/>
          <w:szCs w:val="24"/>
        </w:rPr>
        <w:t xml:space="preserve"> в начале 2010-х гг</w:t>
      </w:r>
      <w:r w:rsidR="00F92C64" w:rsidRPr="00BE66A1">
        <w:rPr>
          <w:rFonts w:ascii="Times New Roman" w:hAnsi="Times New Roman" w:cs="Times New Roman"/>
          <w:sz w:val="24"/>
          <w:szCs w:val="24"/>
        </w:rPr>
        <w:t>., к</w:t>
      </w:r>
      <w:r w:rsidR="00E42DB9" w:rsidRPr="00BE66A1">
        <w:rPr>
          <w:rFonts w:ascii="Times New Roman" w:hAnsi="Times New Roman" w:cs="Times New Roman"/>
          <w:sz w:val="24"/>
          <w:szCs w:val="24"/>
        </w:rPr>
        <w:t>огда Федеральное правительство прин</w:t>
      </w:r>
      <w:r w:rsidRPr="00BE66A1">
        <w:rPr>
          <w:rFonts w:ascii="Times New Roman" w:hAnsi="Times New Roman" w:cs="Times New Roman"/>
          <w:sz w:val="24"/>
          <w:szCs w:val="24"/>
        </w:rPr>
        <w:t>яло</w:t>
      </w:r>
      <w:r w:rsidR="00E42DB9" w:rsidRPr="00BE66A1">
        <w:rPr>
          <w:rFonts w:ascii="Times New Roman" w:hAnsi="Times New Roman" w:cs="Times New Roman"/>
          <w:sz w:val="24"/>
          <w:szCs w:val="24"/>
        </w:rPr>
        <w:t xml:space="preserve"> новую масштабную Энергетическую концепцию, в которой </w:t>
      </w:r>
      <w:r w:rsidRPr="00BE66A1">
        <w:rPr>
          <w:rFonts w:ascii="Times New Roman" w:hAnsi="Times New Roman" w:cs="Times New Roman"/>
          <w:sz w:val="24"/>
          <w:szCs w:val="24"/>
        </w:rPr>
        <w:t xml:space="preserve">были </w:t>
      </w:r>
      <w:r w:rsidR="00E42DB9" w:rsidRPr="00BE66A1">
        <w:rPr>
          <w:rFonts w:ascii="Times New Roman" w:hAnsi="Times New Roman" w:cs="Times New Roman"/>
          <w:sz w:val="24"/>
          <w:szCs w:val="24"/>
        </w:rPr>
        <w:t>пропис</w:t>
      </w:r>
      <w:r w:rsidRPr="00BE66A1">
        <w:rPr>
          <w:rFonts w:ascii="Times New Roman" w:hAnsi="Times New Roman" w:cs="Times New Roman"/>
          <w:sz w:val="24"/>
          <w:szCs w:val="24"/>
        </w:rPr>
        <w:t>аны</w:t>
      </w:r>
      <w:r w:rsidR="00E42DB9" w:rsidRPr="00BE66A1">
        <w:rPr>
          <w:rFonts w:ascii="Times New Roman" w:hAnsi="Times New Roman" w:cs="Times New Roman"/>
          <w:sz w:val="24"/>
          <w:szCs w:val="24"/>
        </w:rPr>
        <w:t xml:space="preserve"> важнейшие стратегические цели и мероприятия немецкой энергетической и климатической политики, создаю</w:t>
      </w:r>
      <w:r w:rsidRPr="00BE66A1">
        <w:rPr>
          <w:rFonts w:ascii="Times New Roman" w:hAnsi="Times New Roman" w:cs="Times New Roman"/>
          <w:sz w:val="24"/>
          <w:szCs w:val="24"/>
        </w:rPr>
        <w:t>щие</w:t>
      </w:r>
      <w:r w:rsidR="00E42DB9" w:rsidRPr="00BE66A1">
        <w:rPr>
          <w:rFonts w:ascii="Times New Roman" w:hAnsi="Times New Roman" w:cs="Times New Roman"/>
          <w:sz w:val="24"/>
          <w:szCs w:val="24"/>
        </w:rPr>
        <w:t xml:space="preserve"> условия для переустройства энергообеспечения в Германии до 2050 г</w:t>
      </w:r>
      <w:r w:rsidR="00E42DB9" w:rsidRPr="00581C10">
        <w:rPr>
          <w:rStyle w:val="ac"/>
          <w:rFonts w:ascii="Times New Roman" w:hAnsi="Times New Roman" w:cs="Times New Roman"/>
          <w:sz w:val="24"/>
          <w:szCs w:val="24"/>
        </w:rPr>
        <w:footnoteReference w:id="82"/>
      </w:r>
      <w:r w:rsidR="00E42DB9" w:rsidRPr="00581C10">
        <w:rPr>
          <w:rFonts w:ascii="Times New Roman" w:hAnsi="Times New Roman" w:cs="Times New Roman"/>
          <w:sz w:val="24"/>
          <w:szCs w:val="24"/>
        </w:rPr>
        <w:t xml:space="preserve">. </w:t>
      </w:r>
      <w:r w:rsidRPr="008A3818">
        <w:rPr>
          <w:rFonts w:ascii="Times New Roman" w:hAnsi="Times New Roman" w:cs="Times New Roman"/>
          <w:sz w:val="24"/>
          <w:szCs w:val="24"/>
        </w:rPr>
        <w:t>Данная концепция в перспективе должна превратить государство в</w:t>
      </w:r>
      <w:r w:rsidR="00E42DB9" w:rsidRPr="008A29C1">
        <w:rPr>
          <w:rFonts w:ascii="Times New Roman" w:hAnsi="Times New Roman" w:cs="Times New Roman"/>
          <w:sz w:val="24"/>
          <w:szCs w:val="24"/>
        </w:rPr>
        <w:t xml:space="preserve"> одн</w:t>
      </w:r>
      <w:r w:rsidRPr="00843317">
        <w:rPr>
          <w:rFonts w:ascii="Times New Roman" w:hAnsi="Times New Roman" w:cs="Times New Roman"/>
          <w:sz w:val="24"/>
          <w:szCs w:val="24"/>
        </w:rPr>
        <w:t>у</w:t>
      </w:r>
      <w:r w:rsidR="00E42DB9" w:rsidRPr="00660938">
        <w:rPr>
          <w:rFonts w:ascii="Times New Roman" w:hAnsi="Times New Roman" w:cs="Times New Roman"/>
          <w:sz w:val="24"/>
          <w:szCs w:val="24"/>
        </w:rPr>
        <w:t xml:space="preserve"> из </w:t>
      </w:r>
      <w:r w:rsidRPr="00660938">
        <w:rPr>
          <w:rFonts w:ascii="Times New Roman" w:hAnsi="Times New Roman" w:cs="Times New Roman"/>
          <w:sz w:val="24"/>
          <w:szCs w:val="24"/>
        </w:rPr>
        <w:t xml:space="preserve">наиболее </w:t>
      </w:r>
      <w:r w:rsidR="00E42DB9" w:rsidRPr="004B259E">
        <w:rPr>
          <w:rFonts w:ascii="Times New Roman" w:hAnsi="Times New Roman" w:cs="Times New Roman"/>
          <w:sz w:val="24"/>
          <w:szCs w:val="24"/>
        </w:rPr>
        <w:t xml:space="preserve">энергоэффективных и экологически безопасных стран мира, </w:t>
      </w:r>
      <w:r w:rsidRPr="00DD4A55">
        <w:rPr>
          <w:rFonts w:ascii="Times New Roman" w:hAnsi="Times New Roman" w:cs="Times New Roman"/>
          <w:sz w:val="24"/>
          <w:szCs w:val="24"/>
        </w:rPr>
        <w:t>при сохранении</w:t>
      </w:r>
      <w:r w:rsidR="00E42DB9" w:rsidRPr="00BE66A1">
        <w:rPr>
          <w:rFonts w:ascii="Times New Roman" w:hAnsi="Times New Roman" w:cs="Times New Roman"/>
          <w:sz w:val="24"/>
          <w:szCs w:val="24"/>
        </w:rPr>
        <w:t xml:space="preserve"> приемлемы</w:t>
      </w:r>
      <w:r w:rsidRPr="00BE66A1">
        <w:rPr>
          <w:rFonts w:ascii="Times New Roman" w:hAnsi="Times New Roman" w:cs="Times New Roman"/>
          <w:sz w:val="24"/>
          <w:szCs w:val="24"/>
        </w:rPr>
        <w:t>х</w:t>
      </w:r>
      <w:r w:rsidR="00E42DB9" w:rsidRPr="00BE66A1">
        <w:rPr>
          <w:rFonts w:ascii="Times New Roman" w:hAnsi="Times New Roman" w:cs="Times New Roman"/>
          <w:sz w:val="24"/>
          <w:szCs w:val="24"/>
        </w:rPr>
        <w:t xml:space="preserve"> цен на энергоносители и высок</w:t>
      </w:r>
      <w:r w:rsidRPr="00BE66A1">
        <w:rPr>
          <w:rFonts w:ascii="Times New Roman" w:hAnsi="Times New Roman" w:cs="Times New Roman"/>
          <w:sz w:val="24"/>
          <w:szCs w:val="24"/>
        </w:rPr>
        <w:t>ого</w:t>
      </w:r>
      <w:r w:rsidR="00E42DB9" w:rsidRPr="00BE66A1">
        <w:rPr>
          <w:rFonts w:ascii="Times New Roman" w:hAnsi="Times New Roman" w:cs="Times New Roman"/>
          <w:sz w:val="24"/>
          <w:szCs w:val="24"/>
        </w:rPr>
        <w:t xml:space="preserve"> уров</w:t>
      </w:r>
      <w:r w:rsidRPr="00BE66A1">
        <w:rPr>
          <w:rFonts w:ascii="Times New Roman" w:hAnsi="Times New Roman" w:cs="Times New Roman"/>
          <w:sz w:val="24"/>
          <w:szCs w:val="24"/>
        </w:rPr>
        <w:t>ня</w:t>
      </w:r>
      <w:r w:rsidR="00E42DB9" w:rsidRPr="00BE66A1">
        <w:rPr>
          <w:rFonts w:ascii="Times New Roman" w:hAnsi="Times New Roman" w:cs="Times New Roman"/>
          <w:sz w:val="24"/>
          <w:szCs w:val="24"/>
        </w:rPr>
        <w:t xml:space="preserve"> экономического благосостояния.</w:t>
      </w:r>
      <w:r w:rsidR="00F92C64" w:rsidRPr="00BE66A1">
        <w:rPr>
          <w:rFonts w:ascii="Times New Roman" w:hAnsi="Times New Roman" w:cs="Times New Roman"/>
          <w:sz w:val="24"/>
          <w:szCs w:val="24"/>
        </w:rPr>
        <w:t xml:space="preserve"> </w:t>
      </w:r>
      <w:r w:rsidR="00053123" w:rsidRPr="00BE66A1">
        <w:rPr>
          <w:rFonts w:ascii="Times New Roman" w:hAnsi="Times New Roman" w:cs="Times New Roman"/>
          <w:sz w:val="24"/>
          <w:szCs w:val="24"/>
        </w:rPr>
        <w:t xml:space="preserve">Основными целями данной </w:t>
      </w:r>
      <w:r w:rsidR="00F92C64" w:rsidRPr="00BE66A1">
        <w:rPr>
          <w:rFonts w:ascii="Times New Roman" w:hAnsi="Times New Roman" w:cs="Times New Roman"/>
          <w:sz w:val="24"/>
          <w:szCs w:val="24"/>
        </w:rPr>
        <w:t>к</w:t>
      </w:r>
      <w:r w:rsidR="00053123" w:rsidRPr="00BE66A1">
        <w:rPr>
          <w:rFonts w:ascii="Times New Roman" w:hAnsi="Times New Roman" w:cs="Times New Roman"/>
          <w:sz w:val="24"/>
          <w:szCs w:val="24"/>
        </w:rPr>
        <w:t xml:space="preserve">онцепции стали: </w:t>
      </w:r>
    </w:p>
    <w:p w:rsidR="00053123" w:rsidRPr="00BE66A1" w:rsidRDefault="00053123" w:rsidP="00BE66A1">
      <w:pPr>
        <w:pStyle w:val="a4"/>
        <w:numPr>
          <w:ilvl w:val="0"/>
          <w:numId w:val="11"/>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Борьба с изменением климата; </w:t>
      </w:r>
    </w:p>
    <w:p w:rsidR="00053123" w:rsidRPr="00BE66A1" w:rsidRDefault="00053123" w:rsidP="00BE66A1">
      <w:pPr>
        <w:pStyle w:val="a4"/>
        <w:numPr>
          <w:ilvl w:val="0"/>
          <w:numId w:val="11"/>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Снижение зависимости от импорта энергоносителей; </w:t>
      </w:r>
    </w:p>
    <w:p w:rsidR="00053123" w:rsidRPr="00BE66A1" w:rsidRDefault="00053123" w:rsidP="00BE66A1">
      <w:pPr>
        <w:pStyle w:val="a4"/>
        <w:numPr>
          <w:ilvl w:val="0"/>
          <w:numId w:val="11"/>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Стимулирование развития технологических инноваций и «зеленой экономики»;</w:t>
      </w:r>
    </w:p>
    <w:p w:rsidR="00053123" w:rsidRPr="00BE66A1" w:rsidRDefault="00053123" w:rsidP="00BE66A1">
      <w:pPr>
        <w:pStyle w:val="a4"/>
        <w:numPr>
          <w:ilvl w:val="0"/>
          <w:numId w:val="11"/>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Уменьшение рисков использования атомной энергетики; </w:t>
      </w:r>
    </w:p>
    <w:p w:rsidR="00053123" w:rsidRPr="00BE66A1" w:rsidRDefault="00053123" w:rsidP="00BE66A1">
      <w:pPr>
        <w:pStyle w:val="a4"/>
        <w:numPr>
          <w:ilvl w:val="0"/>
          <w:numId w:val="11"/>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Борьба с монополиями в энергетическом секторе. </w:t>
      </w:r>
    </w:p>
    <w:p w:rsidR="00204EA7" w:rsidRPr="00BE66A1" w:rsidRDefault="00053123"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С точки зрения энергетической безопасности Германии наиболее важным аспектом </w:t>
      </w:r>
      <w:r w:rsidR="00C12BC8" w:rsidRPr="00BE66A1">
        <w:rPr>
          <w:rFonts w:ascii="Times New Roman" w:hAnsi="Times New Roman" w:cs="Times New Roman"/>
          <w:sz w:val="24"/>
          <w:szCs w:val="24"/>
        </w:rPr>
        <w:t>стало</w:t>
      </w:r>
      <w:r w:rsidRPr="00BE66A1">
        <w:rPr>
          <w:rFonts w:ascii="Times New Roman" w:hAnsi="Times New Roman" w:cs="Times New Roman"/>
          <w:sz w:val="24"/>
          <w:szCs w:val="24"/>
        </w:rPr>
        <w:t xml:space="preserve"> сокращение зависимости от импорта энергоре</w:t>
      </w:r>
      <w:r w:rsidR="00F92C64" w:rsidRPr="00BE66A1">
        <w:rPr>
          <w:rFonts w:ascii="Times New Roman" w:hAnsi="Times New Roman" w:cs="Times New Roman"/>
          <w:sz w:val="24"/>
          <w:szCs w:val="24"/>
        </w:rPr>
        <w:t xml:space="preserve">сурсов, поскольку уже на тот момент государство импортировало более 50% необходимых </w:t>
      </w:r>
      <w:r w:rsidR="00D74ED0" w:rsidRPr="00BE66A1">
        <w:rPr>
          <w:rFonts w:ascii="Times New Roman" w:hAnsi="Times New Roman" w:cs="Times New Roman"/>
          <w:sz w:val="24"/>
          <w:szCs w:val="24"/>
        </w:rPr>
        <w:t xml:space="preserve">углеводородов. </w:t>
      </w:r>
      <w:r w:rsidR="00C12BC8" w:rsidRPr="00BE66A1">
        <w:rPr>
          <w:rFonts w:ascii="Times New Roman" w:hAnsi="Times New Roman" w:cs="Times New Roman"/>
          <w:sz w:val="24"/>
          <w:szCs w:val="24"/>
        </w:rPr>
        <w:t>Федеральным правительством был принят</w:t>
      </w:r>
      <w:r w:rsidRPr="00BE66A1">
        <w:rPr>
          <w:rFonts w:ascii="Times New Roman" w:hAnsi="Times New Roman" w:cs="Times New Roman"/>
          <w:sz w:val="24"/>
          <w:szCs w:val="24"/>
        </w:rPr>
        <w:t xml:space="preserve"> курс на развитие возобновляемых источников энергии – так к 2025 году государство планирует увеличить долю энергии, получаемую из альтернативных источников, до 40-45%, к 2035 году – до 55-60%, а к 2050 – до 80%.</w:t>
      </w:r>
      <w:r w:rsidR="00C12BC8" w:rsidRPr="00BE66A1">
        <w:rPr>
          <w:rFonts w:ascii="Times New Roman" w:hAnsi="Times New Roman" w:cs="Times New Roman"/>
          <w:sz w:val="24"/>
          <w:szCs w:val="24"/>
        </w:rPr>
        <w:t xml:space="preserve"> </w:t>
      </w:r>
    </w:p>
    <w:p w:rsidR="00462B71" w:rsidRPr="00581C10" w:rsidRDefault="00204EA7"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Ускоренное развертывание ВИЭ осуществляется, в основном, посредством уже упомянутого ранее </w:t>
      </w:r>
      <w:r w:rsidRPr="00BE66A1">
        <w:rPr>
          <w:rFonts w:ascii="Times New Roman" w:hAnsi="Times New Roman" w:cs="Times New Roman"/>
          <w:color w:val="000000"/>
          <w:sz w:val="24"/>
          <w:szCs w:val="24"/>
        </w:rPr>
        <w:t xml:space="preserve">Закона о возобновляемых источниках энергии, </w:t>
      </w:r>
      <w:r w:rsidR="00462B71" w:rsidRPr="00BE66A1">
        <w:rPr>
          <w:rFonts w:ascii="Times New Roman" w:hAnsi="Times New Roman" w:cs="Times New Roman"/>
          <w:sz w:val="24"/>
          <w:szCs w:val="24"/>
        </w:rPr>
        <w:t>крайне эффективн</w:t>
      </w:r>
      <w:r w:rsidRPr="00BE66A1">
        <w:rPr>
          <w:rFonts w:ascii="Times New Roman" w:hAnsi="Times New Roman" w:cs="Times New Roman"/>
          <w:sz w:val="24"/>
          <w:szCs w:val="24"/>
        </w:rPr>
        <w:t>ого инструмента</w:t>
      </w:r>
      <w:r w:rsidR="00462B71" w:rsidRPr="00BE66A1">
        <w:rPr>
          <w:rFonts w:ascii="Times New Roman" w:hAnsi="Times New Roman" w:cs="Times New Roman"/>
          <w:sz w:val="24"/>
          <w:szCs w:val="24"/>
        </w:rPr>
        <w:t xml:space="preserve"> </w:t>
      </w:r>
      <w:r w:rsidRPr="00BE66A1">
        <w:rPr>
          <w:rFonts w:ascii="Times New Roman" w:hAnsi="Times New Roman" w:cs="Times New Roman"/>
          <w:sz w:val="24"/>
          <w:szCs w:val="24"/>
        </w:rPr>
        <w:t>развития</w:t>
      </w:r>
      <w:r w:rsidR="00462B71" w:rsidRPr="00BE66A1">
        <w:rPr>
          <w:rFonts w:ascii="Times New Roman" w:hAnsi="Times New Roman" w:cs="Times New Roman"/>
          <w:sz w:val="24"/>
          <w:szCs w:val="24"/>
        </w:rPr>
        <w:t xml:space="preserve"> производства электроэнергии из биомассы, энергии ветра и солнечных фотоэлектрических установок. Данный механизм представляет собой государственную финансовую поддержку возобновляемой энергетики путем предоставления льготных тарифов </w:t>
      </w:r>
      <w:r w:rsidRPr="00BE66A1">
        <w:rPr>
          <w:rFonts w:ascii="Times New Roman" w:hAnsi="Times New Roman" w:cs="Times New Roman"/>
          <w:sz w:val="24"/>
          <w:szCs w:val="24"/>
        </w:rPr>
        <w:t>компаниям и организациям</w:t>
      </w:r>
      <w:r w:rsidR="00462B71" w:rsidRPr="00BE66A1">
        <w:rPr>
          <w:rFonts w:ascii="Times New Roman" w:hAnsi="Times New Roman" w:cs="Times New Roman"/>
          <w:sz w:val="24"/>
          <w:szCs w:val="24"/>
        </w:rPr>
        <w:t xml:space="preserve"> в течение 20 лет. C 2000 г. поправки в Закон вносились в 4 раза, последнее изменение произошло в конце 2016 года. </w:t>
      </w:r>
      <w:r w:rsidRPr="00BE66A1">
        <w:rPr>
          <w:rFonts w:ascii="Times New Roman" w:hAnsi="Times New Roman" w:cs="Times New Roman"/>
          <w:sz w:val="24"/>
          <w:szCs w:val="24"/>
        </w:rPr>
        <w:t xml:space="preserve">Согласно данным </w:t>
      </w:r>
      <w:r w:rsidRPr="00BE66A1">
        <w:rPr>
          <w:rFonts w:ascii="Times New Roman" w:hAnsi="Times New Roman" w:cs="Times New Roman"/>
          <w:color w:val="000000"/>
          <w:sz w:val="24"/>
          <w:szCs w:val="24"/>
        </w:rPr>
        <w:t xml:space="preserve">Федерального министерства экономики и энергетики Германии, </w:t>
      </w:r>
      <w:r w:rsidRPr="00BE66A1">
        <w:rPr>
          <w:rFonts w:ascii="Times New Roman" w:hAnsi="Times New Roman" w:cs="Times New Roman"/>
          <w:sz w:val="24"/>
          <w:szCs w:val="24"/>
        </w:rPr>
        <w:t>у</w:t>
      </w:r>
      <w:r w:rsidR="00462B71" w:rsidRPr="00BE66A1">
        <w:rPr>
          <w:rFonts w:ascii="Times New Roman" w:hAnsi="Times New Roman" w:cs="Times New Roman"/>
          <w:sz w:val="24"/>
          <w:szCs w:val="24"/>
        </w:rPr>
        <w:t>величение доли возобновляемых источников энергии в Германии проходит успешно – в 2016 году доля ВИЭ составила около 32%, и с новыми поправками в Законе по прогнозу исследователей их доля должна возрасти до 35% к 2020 году</w:t>
      </w:r>
      <w:r w:rsidR="00462B71" w:rsidRPr="00581C10">
        <w:rPr>
          <w:rStyle w:val="ac"/>
          <w:rFonts w:ascii="Times New Roman" w:hAnsi="Times New Roman" w:cs="Times New Roman"/>
          <w:sz w:val="24"/>
          <w:szCs w:val="24"/>
        </w:rPr>
        <w:footnoteReference w:id="83"/>
      </w:r>
      <w:r w:rsidR="00462B71" w:rsidRPr="00581C10">
        <w:rPr>
          <w:rFonts w:ascii="Times New Roman" w:hAnsi="Times New Roman" w:cs="Times New Roman"/>
          <w:sz w:val="24"/>
          <w:szCs w:val="24"/>
        </w:rPr>
        <w:t xml:space="preserve">.  </w:t>
      </w:r>
    </w:p>
    <w:p w:rsidR="002B4F83" w:rsidRPr="008A29C1" w:rsidRDefault="00C12BC8"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Другим</w:t>
      </w:r>
      <w:r w:rsidR="00462B71" w:rsidRPr="008A29C1">
        <w:rPr>
          <w:rFonts w:ascii="Times New Roman" w:hAnsi="Times New Roman" w:cs="Times New Roman"/>
          <w:sz w:val="24"/>
          <w:szCs w:val="24"/>
        </w:rPr>
        <w:t>,</w:t>
      </w:r>
      <w:r w:rsidRPr="00843317">
        <w:rPr>
          <w:rFonts w:ascii="Times New Roman" w:hAnsi="Times New Roman" w:cs="Times New Roman"/>
          <w:sz w:val="24"/>
          <w:szCs w:val="24"/>
        </w:rPr>
        <w:t xml:space="preserve"> явно привлекающим внимание, </w:t>
      </w:r>
      <w:r w:rsidRPr="00660938">
        <w:rPr>
          <w:rFonts w:ascii="Times New Roman" w:hAnsi="Times New Roman" w:cs="Times New Roman"/>
          <w:sz w:val="24"/>
          <w:szCs w:val="24"/>
        </w:rPr>
        <w:t>фактором является сокращение рисков в атомной энергетике. Изначально данная цель выглядела достаточно противоречиво, поскольку было п</w:t>
      </w:r>
      <w:r w:rsidR="00E42DB9" w:rsidRPr="00DD4A55">
        <w:rPr>
          <w:rFonts w:ascii="Times New Roman" w:hAnsi="Times New Roman" w:cs="Times New Roman"/>
          <w:sz w:val="24"/>
          <w:szCs w:val="24"/>
        </w:rPr>
        <w:t>редложен</w:t>
      </w:r>
      <w:r w:rsidRPr="00BE66A1">
        <w:rPr>
          <w:rFonts w:ascii="Times New Roman" w:hAnsi="Times New Roman" w:cs="Times New Roman"/>
          <w:sz w:val="24"/>
          <w:szCs w:val="24"/>
        </w:rPr>
        <w:t>о</w:t>
      </w:r>
      <w:r w:rsidR="00E42DB9" w:rsidRPr="00BE66A1">
        <w:rPr>
          <w:rFonts w:ascii="Times New Roman" w:hAnsi="Times New Roman" w:cs="Times New Roman"/>
          <w:sz w:val="24"/>
          <w:szCs w:val="24"/>
        </w:rPr>
        <w:t xml:space="preserve"> продлить срок эксплуатации немецких АЭС, которые по результатам «Атомного консенсуса» 2000 г. было решено выводить из использования</w:t>
      </w:r>
      <w:r w:rsidR="00053123" w:rsidRPr="00BE66A1">
        <w:rPr>
          <w:rFonts w:ascii="Times New Roman" w:hAnsi="Times New Roman" w:cs="Times New Roman"/>
          <w:sz w:val="24"/>
          <w:szCs w:val="24"/>
        </w:rPr>
        <w:t xml:space="preserve"> постепенно</w:t>
      </w:r>
      <w:r w:rsidR="00E42DB9"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r w:rsidR="00E42DB9" w:rsidRPr="00BE66A1">
        <w:rPr>
          <w:rFonts w:ascii="Times New Roman" w:hAnsi="Times New Roman" w:cs="Times New Roman"/>
          <w:sz w:val="24"/>
          <w:szCs w:val="24"/>
        </w:rPr>
        <w:t>Однако после ядерной аварии на Фукусиме-Дайити в марте 2011 года</w:t>
      </w:r>
      <w:r w:rsidRPr="00BE66A1">
        <w:rPr>
          <w:rFonts w:ascii="Times New Roman" w:hAnsi="Times New Roman" w:cs="Times New Roman"/>
          <w:sz w:val="24"/>
          <w:szCs w:val="24"/>
        </w:rPr>
        <w:t>,</w:t>
      </w:r>
      <w:r w:rsidR="00E42DB9" w:rsidRPr="00BE66A1">
        <w:rPr>
          <w:rFonts w:ascii="Times New Roman" w:hAnsi="Times New Roman" w:cs="Times New Roman"/>
          <w:sz w:val="24"/>
          <w:szCs w:val="24"/>
        </w:rPr>
        <w:t xml:space="preserve"> </w:t>
      </w:r>
      <w:r w:rsidRPr="00BE66A1">
        <w:rPr>
          <w:rFonts w:ascii="Times New Roman" w:hAnsi="Times New Roman" w:cs="Times New Roman"/>
          <w:sz w:val="24"/>
          <w:szCs w:val="24"/>
        </w:rPr>
        <w:t>правительством Германии</w:t>
      </w:r>
      <w:r w:rsidR="00E42DB9" w:rsidRPr="00BE66A1">
        <w:rPr>
          <w:rFonts w:ascii="Times New Roman" w:hAnsi="Times New Roman" w:cs="Times New Roman"/>
          <w:sz w:val="24"/>
          <w:szCs w:val="24"/>
        </w:rPr>
        <w:t xml:space="preserve"> было принято политическое решение, которое значительно ускорило процесс полного отказа Германии от ядерной энергетики к 2022 году, начиная с немедленного закрытия восьми самых старых энергоблоков. Это решение, получившее широкую общественную поддержку, в сочетании с целью дальнейшего продвижения к низкоуглеродному энергетическому сектору оказало большое влияние на перспективы развития политики Германии в области энергетики</w:t>
      </w:r>
      <w:r w:rsidRPr="00BE66A1">
        <w:rPr>
          <w:rFonts w:ascii="Times New Roman" w:hAnsi="Times New Roman" w:cs="Times New Roman"/>
          <w:sz w:val="24"/>
          <w:szCs w:val="24"/>
        </w:rPr>
        <w:t xml:space="preserve"> и энергобезопасности</w:t>
      </w:r>
      <w:r w:rsidR="00E42DB9" w:rsidRPr="00BE66A1">
        <w:rPr>
          <w:rFonts w:ascii="Times New Roman" w:hAnsi="Times New Roman" w:cs="Times New Roman"/>
          <w:sz w:val="24"/>
          <w:szCs w:val="24"/>
        </w:rPr>
        <w:t xml:space="preserve">, в результате чего был принят второй пакет мер, содержащий семь законодательных инициатив в поддержку </w:t>
      </w:r>
      <w:r w:rsidRPr="00BE66A1">
        <w:rPr>
          <w:rFonts w:ascii="Times New Roman" w:hAnsi="Times New Roman" w:cs="Times New Roman"/>
          <w:sz w:val="24"/>
          <w:szCs w:val="24"/>
        </w:rPr>
        <w:t>ВИЭ</w:t>
      </w:r>
      <w:r w:rsidR="00E42DB9" w:rsidRPr="00BE66A1">
        <w:rPr>
          <w:rFonts w:ascii="Times New Roman" w:hAnsi="Times New Roman" w:cs="Times New Roman"/>
          <w:sz w:val="24"/>
          <w:szCs w:val="24"/>
        </w:rPr>
        <w:t xml:space="preserve"> и расширения энергетических сетей, повышения энергоэффективности, финансирования реформ и отмены предыдущих решений о продлении срока службы АЭС</w:t>
      </w:r>
      <w:r w:rsidR="00E42DB9" w:rsidRPr="00581C10">
        <w:rPr>
          <w:rStyle w:val="ac"/>
          <w:rFonts w:ascii="Times New Roman" w:hAnsi="Times New Roman" w:cs="Times New Roman"/>
          <w:sz w:val="24"/>
          <w:szCs w:val="24"/>
        </w:rPr>
        <w:footnoteReference w:id="84"/>
      </w:r>
      <w:r w:rsidR="00E42DB9" w:rsidRPr="00581C10">
        <w:rPr>
          <w:rFonts w:ascii="Times New Roman" w:hAnsi="Times New Roman" w:cs="Times New Roman"/>
          <w:sz w:val="24"/>
          <w:szCs w:val="24"/>
        </w:rPr>
        <w:t>.</w:t>
      </w:r>
      <w:r w:rsidR="00462B71" w:rsidRPr="008A3818">
        <w:rPr>
          <w:rFonts w:ascii="Times New Roman" w:hAnsi="Times New Roman" w:cs="Times New Roman"/>
          <w:sz w:val="24"/>
          <w:szCs w:val="24"/>
        </w:rPr>
        <w:t xml:space="preserve"> </w:t>
      </w:r>
    </w:p>
    <w:p w:rsidR="00204EA7" w:rsidRPr="00BE66A1" w:rsidRDefault="00364FF1"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 xml:space="preserve">Помимо этого, </w:t>
      </w:r>
      <w:r w:rsidR="002B4F83" w:rsidRPr="00660938">
        <w:rPr>
          <w:rFonts w:ascii="Times New Roman" w:hAnsi="Times New Roman" w:cs="Times New Roman"/>
          <w:sz w:val="24"/>
          <w:szCs w:val="24"/>
        </w:rPr>
        <w:t>значимыми факторами, оказывающими косвенное воздействие на формирование стратегии энергобезопасности государства, являются обозначенные в концепции климатические цели и задачи по развитию</w:t>
      </w:r>
      <w:r w:rsidR="002B4F83" w:rsidRPr="00DD4A55">
        <w:rPr>
          <w:rFonts w:ascii="Times New Roman" w:hAnsi="Times New Roman" w:cs="Times New Roman"/>
          <w:sz w:val="24"/>
          <w:szCs w:val="24"/>
        </w:rPr>
        <w:t xml:space="preserve"> энергоэффективности. Так в контексте Энергетической концепции правительство Германии согласовало необходимость сокращения выбросов парниковых газов на 40% от уровня 1990 года к 2020 году и установило дополнительные целевые показатели на уровне 55% к</w:t>
      </w:r>
      <w:r w:rsidR="002B4F83" w:rsidRPr="00BE66A1">
        <w:rPr>
          <w:rFonts w:ascii="Times New Roman" w:hAnsi="Times New Roman" w:cs="Times New Roman"/>
          <w:sz w:val="24"/>
          <w:szCs w:val="24"/>
        </w:rPr>
        <w:t xml:space="preserve"> 2030 году, 70% к 2040 году и 80-95% к 2050</w:t>
      </w:r>
      <w:r w:rsidR="002B4F83" w:rsidRPr="00581C10">
        <w:rPr>
          <w:rStyle w:val="ac"/>
          <w:rFonts w:ascii="Times New Roman" w:hAnsi="Times New Roman" w:cs="Times New Roman"/>
          <w:sz w:val="24"/>
          <w:szCs w:val="24"/>
        </w:rPr>
        <w:footnoteReference w:id="85"/>
      </w:r>
      <w:r w:rsidR="002B4F83" w:rsidRPr="00581C10">
        <w:rPr>
          <w:rFonts w:ascii="Times New Roman" w:hAnsi="Times New Roman" w:cs="Times New Roman"/>
          <w:sz w:val="24"/>
          <w:szCs w:val="24"/>
        </w:rPr>
        <w:t xml:space="preserve">. Впрочем, на данный момент Германии </w:t>
      </w:r>
      <w:r w:rsidR="002B4F83" w:rsidRPr="008A3818">
        <w:rPr>
          <w:rFonts w:ascii="Times New Roman" w:hAnsi="Times New Roman" w:cs="Times New Roman"/>
          <w:sz w:val="24"/>
          <w:szCs w:val="24"/>
        </w:rPr>
        <w:t>уже удалось достигнуть значительных  результатов – к примеру, за последние два десятилетия она успешно сократила связь между выбросами парниковых газов и экономическим рост</w:t>
      </w:r>
      <w:r w:rsidR="002B4F83" w:rsidRPr="008A29C1">
        <w:rPr>
          <w:rFonts w:ascii="Times New Roman" w:hAnsi="Times New Roman" w:cs="Times New Roman"/>
          <w:sz w:val="24"/>
          <w:szCs w:val="24"/>
        </w:rPr>
        <w:t>ом, достигнув целевых показателей по Киотскому протоколу, не прибегая к каким-либо механизмам гибкости. В рамках увеличения эффективности энергетического сектора, в свою очередь, Германия установила цели по сокращению на 20% потребления первичной энергии к</w:t>
      </w:r>
      <w:r w:rsidR="002B4F83" w:rsidRPr="00843317">
        <w:rPr>
          <w:rFonts w:ascii="Times New Roman" w:hAnsi="Times New Roman" w:cs="Times New Roman"/>
          <w:sz w:val="24"/>
          <w:szCs w:val="24"/>
        </w:rPr>
        <w:t xml:space="preserve"> 2020 год</w:t>
      </w:r>
      <w:r w:rsidR="002B4F83" w:rsidRPr="00660938">
        <w:rPr>
          <w:rFonts w:ascii="Times New Roman" w:hAnsi="Times New Roman" w:cs="Times New Roman"/>
          <w:sz w:val="24"/>
          <w:szCs w:val="24"/>
        </w:rPr>
        <w:t>у и на 50% к 2050 году по сравнению с 2008 годом</w:t>
      </w:r>
      <w:r w:rsidR="00B64B65" w:rsidRPr="00660938">
        <w:rPr>
          <w:rFonts w:ascii="Times New Roman" w:hAnsi="Times New Roman" w:cs="Times New Roman"/>
          <w:sz w:val="24"/>
          <w:szCs w:val="24"/>
        </w:rPr>
        <w:t xml:space="preserve"> посредством реализации широкого</w:t>
      </w:r>
      <w:r w:rsidR="002B4F83" w:rsidRPr="00DD4A55">
        <w:rPr>
          <w:rFonts w:ascii="Times New Roman" w:hAnsi="Times New Roman" w:cs="Times New Roman"/>
          <w:sz w:val="24"/>
          <w:szCs w:val="24"/>
        </w:rPr>
        <w:t xml:space="preserve"> спектр</w:t>
      </w:r>
      <w:r w:rsidR="00B64B65" w:rsidRPr="00BE66A1">
        <w:rPr>
          <w:rFonts w:ascii="Times New Roman" w:hAnsi="Times New Roman" w:cs="Times New Roman"/>
          <w:sz w:val="24"/>
          <w:szCs w:val="24"/>
        </w:rPr>
        <w:t>а</w:t>
      </w:r>
      <w:r w:rsidR="002B4F83" w:rsidRPr="00BE66A1">
        <w:rPr>
          <w:rFonts w:ascii="Times New Roman" w:hAnsi="Times New Roman" w:cs="Times New Roman"/>
          <w:sz w:val="24"/>
          <w:szCs w:val="24"/>
        </w:rPr>
        <w:t xml:space="preserve"> программ во многих секторах энергетики.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Амбициозность </w:t>
      </w:r>
      <w:r w:rsidR="00C12BC8" w:rsidRPr="00BE66A1">
        <w:rPr>
          <w:rFonts w:ascii="Times New Roman" w:hAnsi="Times New Roman" w:cs="Times New Roman"/>
          <w:sz w:val="24"/>
          <w:szCs w:val="24"/>
        </w:rPr>
        <w:t xml:space="preserve">поставленных </w:t>
      </w:r>
      <w:r w:rsidRPr="00BE66A1">
        <w:rPr>
          <w:rFonts w:ascii="Times New Roman" w:hAnsi="Times New Roman" w:cs="Times New Roman"/>
          <w:sz w:val="24"/>
          <w:szCs w:val="24"/>
        </w:rPr>
        <w:t>целей в сочетании с размерами экономики</w:t>
      </w:r>
      <w:r w:rsidR="00C12BC8" w:rsidRPr="00BE66A1">
        <w:rPr>
          <w:rFonts w:ascii="Times New Roman" w:hAnsi="Times New Roman" w:cs="Times New Roman"/>
          <w:sz w:val="24"/>
          <w:szCs w:val="24"/>
        </w:rPr>
        <w:t xml:space="preserve"> Германии, а также </w:t>
      </w:r>
      <w:r w:rsidRPr="00BE66A1">
        <w:rPr>
          <w:rFonts w:ascii="Times New Roman" w:hAnsi="Times New Roman" w:cs="Times New Roman"/>
          <w:sz w:val="24"/>
          <w:szCs w:val="24"/>
        </w:rPr>
        <w:t xml:space="preserve">стратегически важным географическим положением в центре Европы означают, что государству необходимы тщательно продуманные и четко реализуемые политические меры </w:t>
      </w:r>
      <w:r w:rsidR="00C12BC8" w:rsidRPr="00BE66A1">
        <w:rPr>
          <w:rFonts w:ascii="Times New Roman" w:hAnsi="Times New Roman" w:cs="Times New Roman"/>
          <w:sz w:val="24"/>
          <w:szCs w:val="24"/>
        </w:rPr>
        <w:t xml:space="preserve">и проекты </w:t>
      </w:r>
      <w:r w:rsidRPr="00BE66A1">
        <w:rPr>
          <w:rFonts w:ascii="Times New Roman" w:hAnsi="Times New Roman" w:cs="Times New Roman"/>
          <w:sz w:val="24"/>
          <w:szCs w:val="24"/>
        </w:rPr>
        <w:t xml:space="preserve">для поддержания баланса между устойчивостью, доступностью и </w:t>
      </w:r>
      <w:r w:rsidR="00C12BC8" w:rsidRPr="00BE66A1">
        <w:rPr>
          <w:rFonts w:ascii="Times New Roman" w:hAnsi="Times New Roman" w:cs="Times New Roman"/>
          <w:sz w:val="24"/>
          <w:szCs w:val="24"/>
        </w:rPr>
        <w:t xml:space="preserve">конкурентоспособностью необходимых </w:t>
      </w:r>
      <w:r w:rsidRPr="00BE66A1">
        <w:rPr>
          <w:rFonts w:ascii="Times New Roman" w:hAnsi="Times New Roman" w:cs="Times New Roman"/>
          <w:sz w:val="24"/>
          <w:szCs w:val="24"/>
        </w:rPr>
        <w:t xml:space="preserve">энергетических ресурсов. Более того, решения подобного масштаба неизбежно оказывают влияние на государства за пределами Германии, поэтому теоретически они должны прорабатываться и приниматься в контексте более широкой европейской энергетической политики </w:t>
      </w:r>
      <w:r w:rsidR="00204EA7" w:rsidRPr="00BE66A1">
        <w:rPr>
          <w:rFonts w:ascii="Times New Roman" w:hAnsi="Times New Roman" w:cs="Times New Roman"/>
          <w:sz w:val="24"/>
          <w:szCs w:val="24"/>
        </w:rPr>
        <w:t xml:space="preserve">на международном уровне </w:t>
      </w:r>
      <w:r w:rsidRPr="00BE66A1">
        <w:rPr>
          <w:rFonts w:ascii="Times New Roman" w:hAnsi="Times New Roman" w:cs="Times New Roman"/>
          <w:sz w:val="24"/>
          <w:szCs w:val="24"/>
        </w:rPr>
        <w:t>после многосторонних консультаций</w:t>
      </w:r>
      <w:r w:rsidR="00C12BC8" w:rsidRPr="00BE66A1">
        <w:rPr>
          <w:rFonts w:ascii="Times New Roman" w:hAnsi="Times New Roman" w:cs="Times New Roman"/>
          <w:sz w:val="24"/>
          <w:szCs w:val="24"/>
        </w:rPr>
        <w:t xml:space="preserve"> </w:t>
      </w:r>
      <w:r w:rsidRPr="00BE66A1">
        <w:rPr>
          <w:rFonts w:ascii="Times New Roman" w:hAnsi="Times New Roman" w:cs="Times New Roman"/>
          <w:sz w:val="24"/>
          <w:szCs w:val="24"/>
        </w:rPr>
        <w:t>со странами-соседями.</w:t>
      </w:r>
    </w:p>
    <w:p w:rsidR="00B64B65" w:rsidRPr="00BE66A1" w:rsidRDefault="00E36321"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w:t>
      </w:r>
      <w:r w:rsidR="00CC44B9" w:rsidRPr="00BE66A1">
        <w:rPr>
          <w:rFonts w:ascii="Times New Roman" w:hAnsi="Times New Roman" w:cs="Times New Roman"/>
          <w:sz w:val="24"/>
          <w:szCs w:val="24"/>
        </w:rPr>
        <w:t xml:space="preserve">тремление Германии к </w:t>
      </w:r>
      <w:r w:rsidRPr="00BE66A1">
        <w:rPr>
          <w:rFonts w:ascii="Times New Roman" w:hAnsi="Times New Roman" w:cs="Times New Roman"/>
          <w:sz w:val="24"/>
          <w:szCs w:val="24"/>
        </w:rPr>
        <w:t xml:space="preserve">сокращению зависимости от поставок энергоресурсов извне посредством </w:t>
      </w:r>
      <w:r w:rsidR="00CC44B9" w:rsidRPr="00BE66A1">
        <w:rPr>
          <w:rFonts w:ascii="Times New Roman" w:hAnsi="Times New Roman" w:cs="Times New Roman"/>
          <w:sz w:val="24"/>
          <w:szCs w:val="24"/>
        </w:rPr>
        <w:t>постепенно</w:t>
      </w:r>
      <w:r w:rsidRPr="00BE66A1">
        <w:rPr>
          <w:rFonts w:ascii="Times New Roman" w:hAnsi="Times New Roman" w:cs="Times New Roman"/>
          <w:sz w:val="24"/>
          <w:szCs w:val="24"/>
        </w:rPr>
        <w:t>го</w:t>
      </w:r>
      <w:r w:rsidR="00CC44B9" w:rsidRPr="00BE66A1">
        <w:rPr>
          <w:rFonts w:ascii="Times New Roman" w:hAnsi="Times New Roman" w:cs="Times New Roman"/>
          <w:sz w:val="24"/>
          <w:szCs w:val="24"/>
        </w:rPr>
        <w:t xml:space="preserve"> отказ</w:t>
      </w:r>
      <w:r w:rsidRPr="00BE66A1">
        <w:rPr>
          <w:rFonts w:ascii="Times New Roman" w:hAnsi="Times New Roman" w:cs="Times New Roman"/>
          <w:sz w:val="24"/>
          <w:szCs w:val="24"/>
        </w:rPr>
        <w:t>а</w:t>
      </w:r>
      <w:r w:rsidR="00CC44B9" w:rsidRPr="00BE66A1">
        <w:rPr>
          <w:rFonts w:ascii="Times New Roman" w:hAnsi="Times New Roman" w:cs="Times New Roman"/>
          <w:sz w:val="24"/>
          <w:szCs w:val="24"/>
        </w:rPr>
        <w:t xml:space="preserve"> от углеводородной энергетики и практически полн</w:t>
      </w:r>
      <w:r w:rsidRPr="00BE66A1">
        <w:rPr>
          <w:rFonts w:ascii="Times New Roman" w:hAnsi="Times New Roman" w:cs="Times New Roman"/>
          <w:sz w:val="24"/>
          <w:szCs w:val="24"/>
        </w:rPr>
        <w:t>ого</w:t>
      </w:r>
      <w:r w:rsidR="00CC44B9" w:rsidRPr="00BE66A1">
        <w:rPr>
          <w:rFonts w:ascii="Times New Roman" w:hAnsi="Times New Roman" w:cs="Times New Roman"/>
          <w:sz w:val="24"/>
          <w:szCs w:val="24"/>
        </w:rPr>
        <w:t xml:space="preserve"> переход</w:t>
      </w:r>
      <w:r w:rsidRPr="00BE66A1">
        <w:rPr>
          <w:rFonts w:ascii="Times New Roman" w:hAnsi="Times New Roman" w:cs="Times New Roman"/>
          <w:sz w:val="24"/>
          <w:szCs w:val="24"/>
        </w:rPr>
        <w:t>а</w:t>
      </w:r>
      <w:r w:rsidR="00CC44B9" w:rsidRPr="00BE66A1">
        <w:rPr>
          <w:rFonts w:ascii="Times New Roman" w:hAnsi="Times New Roman" w:cs="Times New Roman"/>
          <w:sz w:val="24"/>
          <w:szCs w:val="24"/>
        </w:rPr>
        <w:t xml:space="preserve"> на возобновляемые источники в ра</w:t>
      </w:r>
      <w:r w:rsidRPr="00BE66A1">
        <w:rPr>
          <w:rFonts w:ascii="Times New Roman" w:hAnsi="Times New Roman" w:cs="Times New Roman"/>
          <w:sz w:val="24"/>
          <w:szCs w:val="24"/>
        </w:rPr>
        <w:t>м</w:t>
      </w:r>
      <w:r w:rsidR="00CC44B9" w:rsidRPr="00BE66A1">
        <w:rPr>
          <w:rFonts w:ascii="Times New Roman" w:hAnsi="Times New Roman" w:cs="Times New Roman"/>
          <w:sz w:val="24"/>
          <w:szCs w:val="24"/>
        </w:rPr>
        <w:t>ках Энергетического поворота должны, является одним из ключевых моментов обеспечения энергетической безопасности государства. Однако</w:t>
      </w:r>
      <w:r w:rsidRPr="00BE66A1">
        <w:rPr>
          <w:rFonts w:ascii="Times New Roman" w:hAnsi="Times New Roman" w:cs="Times New Roman"/>
          <w:sz w:val="24"/>
          <w:szCs w:val="24"/>
        </w:rPr>
        <w:t xml:space="preserve"> действительно ли Германия так зависима от </w:t>
      </w:r>
      <w:r w:rsidR="00AB5864" w:rsidRPr="00BE66A1">
        <w:rPr>
          <w:rFonts w:ascii="Times New Roman" w:hAnsi="Times New Roman" w:cs="Times New Roman"/>
          <w:sz w:val="24"/>
          <w:szCs w:val="24"/>
        </w:rPr>
        <w:t xml:space="preserve">импорта </w:t>
      </w:r>
      <w:r w:rsidRPr="00BE66A1">
        <w:rPr>
          <w:rFonts w:ascii="Times New Roman" w:hAnsi="Times New Roman" w:cs="Times New Roman"/>
          <w:sz w:val="24"/>
          <w:szCs w:val="24"/>
        </w:rPr>
        <w:t xml:space="preserve">углеводородов? Чтобы понять, </w:t>
      </w:r>
      <w:r w:rsidR="00CC44B9" w:rsidRPr="00BE66A1">
        <w:rPr>
          <w:rFonts w:ascii="Times New Roman" w:hAnsi="Times New Roman" w:cs="Times New Roman"/>
          <w:sz w:val="24"/>
          <w:szCs w:val="24"/>
        </w:rPr>
        <w:t xml:space="preserve">чем </w:t>
      </w:r>
      <w:r w:rsidRPr="00BE66A1">
        <w:rPr>
          <w:rFonts w:ascii="Times New Roman" w:hAnsi="Times New Roman" w:cs="Times New Roman"/>
          <w:sz w:val="24"/>
          <w:szCs w:val="24"/>
        </w:rPr>
        <w:t xml:space="preserve">же </w:t>
      </w:r>
      <w:r w:rsidR="00CC44B9" w:rsidRPr="00BE66A1">
        <w:rPr>
          <w:rFonts w:ascii="Times New Roman" w:hAnsi="Times New Roman" w:cs="Times New Roman"/>
          <w:sz w:val="24"/>
          <w:szCs w:val="24"/>
        </w:rPr>
        <w:t>был обусловлен данный курс</w:t>
      </w:r>
      <w:r w:rsidRPr="00BE66A1">
        <w:rPr>
          <w:rFonts w:ascii="Times New Roman" w:hAnsi="Times New Roman" w:cs="Times New Roman"/>
          <w:sz w:val="24"/>
          <w:szCs w:val="24"/>
        </w:rPr>
        <w:t xml:space="preserve"> государства</w:t>
      </w:r>
      <w:r w:rsidR="00CC44B9" w:rsidRPr="00BE66A1">
        <w:rPr>
          <w:rFonts w:ascii="Times New Roman" w:hAnsi="Times New Roman" w:cs="Times New Roman"/>
          <w:sz w:val="24"/>
          <w:szCs w:val="24"/>
        </w:rPr>
        <w:t>, рассмотрим современное состояние топливно-энергетического сектора государства</w:t>
      </w:r>
      <w:r w:rsidRPr="00BE66A1">
        <w:rPr>
          <w:rFonts w:ascii="Times New Roman" w:hAnsi="Times New Roman" w:cs="Times New Roman"/>
          <w:sz w:val="24"/>
          <w:szCs w:val="24"/>
        </w:rPr>
        <w:t xml:space="preserve">, </w:t>
      </w:r>
      <w:r w:rsidR="00CC44B9" w:rsidRPr="00BE66A1">
        <w:rPr>
          <w:rFonts w:ascii="Times New Roman" w:hAnsi="Times New Roman" w:cs="Times New Roman"/>
          <w:sz w:val="24"/>
          <w:szCs w:val="24"/>
        </w:rPr>
        <w:t>а также экономические и политические предпосылки формирования стратегии энергобезопасности Германии.</w:t>
      </w:r>
      <w:r w:rsidR="00D74ED0" w:rsidRPr="00BE66A1">
        <w:rPr>
          <w:rFonts w:ascii="Times New Roman" w:hAnsi="Times New Roman" w:cs="Times New Roman"/>
          <w:sz w:val="24"/>
          <w:szCs w:val="24"/>
        </w:rPr>
        <w:t xml:space="preserve"> </w:t>
      </w:r>
    </w:p>
    <w:p w:rsidR="00FA3916" w:rsidRPr="00BE66A1" w:rsidRDefault="00FA3916" w:rsidP="00BE66A1">
      <w:pPr>
        <w:spacing w:after="0" w:line="360" w:lineRule="auto"/>
        <w:ind w:firstLine="709"/>
        <w:jc w:val="both"/>
        <w:rPr>
          <w:rFonts w:ascii="Times New Roman" w:hAnsi="Times New Roman" w:cs="Times New Roman"/>
          <w:sz w:val="24"/>
          <w:szCs w:val="24"/>
        </w:rPr>
      </w:pPr>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10" w:name="_Toc483421228"/>
      <w:r w:rsidRPr="00BE66A1">
        <w:rPr>
          <w:rFonts w:ascii="Times New Roman" w:hAnsi="Times New Roman" w:cs="Times New Roman"/>
          <w:color w:val="000000" w:themeColor="text1"/>
          <w:sz w:val="24"/>
          <w:szCs w:val="24"/>
        </w:rPr>
        <w:t>2.1.2. Экономические и геополитические факторы</w:t>
      </w:r>
      <w:r w:rsidR="00AB5864" w:rsidRPr="00BE66A1">
        <w:rPr>
          <w:rFonts w:ascii="Times New Roman" w:hAnsi="Times New Roman" w:cs="Times New Roman"/>
          <w:color w:val="000000" w:themeColor="text1"/>
          <w:sz w:val="24"/>
          <w:szCs w:val="24"/>
        </w:rPr>
        <w:t>, формирующие зависимость Германии от импорта энергоресурсов</w:t>
      </w:r>
      <w:bookmarkEnd w:id="10"/>
      <w:r w:rsidR="00AB5864" w:rsidRPr="00BE66A1">
        <w:rPr>
          <w:rFonts w:ascii="Times New Roman" w:hAnsi="Times New Roman" w:cs="Times New Roman"/>
          <w:color w:val="000000" w:themeColor="text1"/>
          <w:sz w:val="24"/>
          <w:szCs w:val="24"/>
        </w:rPr>
        <w:t xml:space="preserve"> </w:t>
      </w:r>
    </w:p>
    <w:p w:rsidR="00E42DB9" w:rsidRPr="00581C10" w:rsidRDefault="007D381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Н</w:t>
      </w:r>
      <w:r w:rsidR="00E42DB9" w:rsidRPr="00BE66A1">
        <w:rPr>
          <w:rFonts w:ascii="Times New Roman" w:hAnsi="Times New Roman" w:cs="Times New Roman"/>
          <w:sz w:val="24"/>
          <w:szCs w:val="24"/>
        </w:rPr>
        <w:t>емецкая экономика на сегодняшний день не является одной из самых энергоемких среди стран-членов Европейского Союза (Рис. 1). Начиная с 1995 года энергоемкость экономики Германии постепенно снижается, и в период до 2015 г. она сократилась на 29,3%. В настоящее время на производство каждой тысячи  евро  ВВП  в стране приходится 112,6 кг энергоносителей в нефтяном эквиваленте при среднем показателе в ЕС в 120,4 кг</w:t>
      </w:r>
      <w:r w:rsidR="00E42DB9" w:rsidRPr="00581C10">
        <w:rPr>
          <w:rStyle w:val="ac"/>
          <w:rFonts w:ascii="Times New Roman" w:hAnsi="Times New Roman" w:cs="Times New Roman"/>
          <w:sz w:val="24"/>
          <w:szCs w:val="24"/>
        </w:rPr>
        <w:footnoteReference w:id="86"/>
      </w:r>
      <w:r w:rsidR="00E42DB9" w:rsidRPr="00581C10">
        <w:rPr>
          <w:rFonts w:ascii="Times New Roman" w:hAnsi="Times New Roman" w:cs="Times New Roman"/>
          <w:sz w:val="24"/>
          <w:szCs w:val="24"/>
        </w:rPr>
        <w:t xml:space="preserve">. </w:t>
      </w:r>
    </w:p>
    <w:p w:rsidR="00E42DB9" w:rsidRPr="00581C10" w:rsidRDefault="00E42DB9" w:rsidP="00BE66A1">
      <w:pPr>
        <w:spacing w:after="0" w:line="360" w:lineRule="auto"/>
        <w:ind w:firstLine="709"/>
        <w:jc w:val="center"/>
        <w:rPr>
          <w:rFonts w:ascii="Times New Roman" w:hAnsi="Times New Roman" w:cs="Times New Roman"/>
          <w:sz w:val="24"/>
          <w:szCs w:val="24"/>
        </w:rPr>
      </w:pPr>
      <w:r w:rsidRPr="00581C10">
        <w:rPr>
          <w:rFonts w:ascii="Times New Roman" w:hAnsi="Times New Roman" w:cs="Times New Roman"/>
          <w:noProof/>
          <w:sz w:val="24"/>
          <w:szCs w:val="24"/>
          <w:lang w:eastAsia="ru-RU"/>
        </w:rPr>
        <w:drawing>
          <wp:inline distT="0" distB="0" distL="0" distR="0">
            <wp:extent cx="3829050" cy="2882641"/>
            <wp:effectExtent l="0" t="0" r="0" b="0"/>
            <wp:docPr id="9" name="Рисунок 2" descr="E:\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Безымянный.png"/>
                    <pic:cNvPicPr>
                      <a:picLocks noChangeAspect="1" noChangeArrowheads="1"/>
                    </pic:cNvPicPr>
                  </pic:nvPicPr>
                  <pic:blipFill>
                    <a:blip r:embed="rId10"/>
                    <a:srcRect/>
                    <a:stretch>
                      <a:fillRect/>
                    </a:stretch>
                  </pic:blipFill>
                  <pic:spPr bwMode="auto">
                    <a:xfrm>
                      <a:off x="0" y="0"/>
                      <a:ext cx="3829050" cy="2882641"/>
                    </a:xfrm>
                    <a:prstGeom prst="rect">
                      <a:avLst/>
                    </a:prstGeom>
                    <a:noFill/>
                    <a:ln w="9525">
                      <a:noFill/>
                      <a:miter lim="800000"/>
                      <a:headEnd/>
                      <a:tailEnd/>
                    </a:ln>
                  </pic:spPr>
                </pic:pic>
              </a:graphicData>
            </a:graphic>
          </wp:inline>
        </w:drawing>
      </w:r>
    </w:p>
    <w:p w:rsidR="00E42DB9" w:rsidRPr="00DD4A55" w:rsidRDefault="00E42DB9" w:rsidP="00BE66A1">
      <w:pPr>
        <w:spacing w:after="0" w:line="360" w:lineRule="auto"/>
        <w:ind w:firstLine="709"/>
        <w:jc w:val="center"/>
        <w:rPr>
          <w:rFonts w:ascii="Times New Roman" w:hAnsi="Times New Roman" w:cs="Times New Roman"/>
          <w:sz w:val="24"/>
          <w:szCs w:val="24"/>
        </w:rPr>
      </w:pPr>
      <w:r w:rsidRPr="008A3818">
        <w:rPr>
          <w:rFonts w:ascii="Times New Roman" w:hAnsi="Times New Roman" w:cs="Times New Roman"/>
          <w:sz w:val="24"/>
          <w:szCs w:val="24"/>
        </w:rPr>
        <w:t>Рису</w:t>
      </w:r>
      <w:r w:rsidRPr="008A29C1">
        <w:rPr>
          <w:rFonts w:ascii="Times New Roman" w:hAnsi="Times New Roman" w:cs="Times New Roman"/>
          <w:sz w:val="24"/>
          <w:szCs w:val="24"/>
        </w:rPr>
        <w:t>нок 1. Энергоемкость экономик стран-членов Европейского Союза, 2015 г. (кг</w:t>
      </w:r>
      <w:r w:rsidR="00F92C64" w:rsidRPr="00843317">
        <w:rPr>
          <w:rFonts w:ascii="Times New Roman" w:hAnsi="Times New Roman" w:cs="Times New Roman"/>
          <w:sz w:val="24"/>
          <w:szCs w:val="24"/>
        </w:rPr>
        <w:t xml:space="preserve"> </w:t>
      </w:r>
      <w:r w:rsidRPr="00DD4A55">
        <w:rPr>
          <w:rFonts w:ascii="Times New Roman" w:hAnsi="Times New Roman" w:cs="Times New Roman"/>
          <w:sz w:val="24"/>
          <w:szCs w:val="24"/>
        </w:rPr>
        <w:t>энергоносителей в нефтяном эквиваленте на 1000 Евро)</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На картодиаграмме видно, что Германия находится в одинаковом диапазоне энергоемкости с Францией, Нидерландами, Испанией, Австрией, Кипром и Швецией. Если сравнивать ее с соседними странами, то Германия значительно опережает Чехию, энергоемкость экономики которой составляет 251 кг, Польшу с ее 227,1 кг и незначительно Бельгию – 141,3. В своей группе она опережает Францию (120,7) и Нидерланды (118), но едва заметно уступает Швеции (111,3) и Австрии (107,1). С другой стороны, у Германии показатели куда выше Великобритании с ее 94,3 кг, Люксембурга, энергоемкость экономики которого составляет 89,1 кг энергоресурсов, и в особенности Дании, которая и вовсе  достигла 65,1 кг, одного из наиболее низких показателей в Европе (минимальное значение у Ирландии – 62 кг.).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целом топливно-энергетический баланс Германии достаточно диверсифицирован, по состоянию на 2015 г. он на 34,2% состоит из нефти и нефтепродуктов, 25,3% - каменного и бурого угля, 20,7% - природного газа, 12,2% - возобновляемых источников энергии (ВИЭ), 7,5% - атомной промышленности и 0,1% государство получает от переработки отходов</w:t>
      </w:r>
      <w:r w:rsidRPr="00581C10">
        <w:rPr>
          <w:rStyle w:val="ac"/>
          <w:rFonts w:ascii="Times New Roman" w:hAnsi="Times New Roman" w:cs="Times New Roman"/>
          <w:sz w:val="24"/>
          <w:szCs w:val="24"/>
        </w:rPr>
        <w:footnoteReference w:id="87"/>
      </w:r>
      <w:r w:rsidRPr="00581C10">
        <w:rPr>
          <w:rFonts w:ascii="Times New Roman" w:hAnsi="Times New Roman" w:cs="Times New Roman"/>
          <w:sz w:val="24"/>
          <w:szCs w:val="24"/>
        </w:rPr>
        <w:t>.</w:t>
      </w:r>
    </w:p>
    <w:p w:rsidR="00E36321" w:rsidRPr="00581C10" w:rsidRDefault="00E42DB9" w:rsidP="00BE66A1">
      <w:pPr>
        <w:spacing w:after="0" w:line="360" w:lineRule="auto"/>
        <w:ind w:firstLine="709"/>
        <w:jc w:val="center"/>
        <w:rPr>
          <w:rFonts w:ascii="Times New Roman" w:hAnsi="Times New Roman" w:cs="Times New Roman"/>
          <w:sz w:val="24"/>
          <w:szCs w:val="24"/>
        </w:rPr>
      </w:pPr>
      <w:r w:rsidRPr="00581C10">
        <w:rPr>
          <w:rFonts w:ascii="Times New Roman" w:hAnsi="Times New Roman" w:cs="Times New Roman"/>
          <w:noProof/>
          <w:sz w:val="24"/>
          <w:szCs w:val="24"/>
          <w:lang w:eastAsia="ru-RU"/>
        </w:rPr>
        <w:drawing>
          <wp:inline distT="0" distB="0" distL="0" distR="0">
            <wp:extent cx="4695825" cy="260985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2DB9" w:rsidRPr="008A29C1" w:rsidRDefault="00E42DB9" w:rsidP="00BE66A1">
      <w:pPr>
        <w:spacing w:after="0" w:line="360" w:lineRule="auto"/>
        <w:ind w:firstLine="709"/>
        <w:jc w:val="center"/>
        <w:rPr>
          <w:rFonts w:ascii="Times New Roman" w:hAnsi="Times New Roman" w:cs="Times New Roman"/>
          <w:sz w:val="24"/>
          <w:szCs w:val="24"/>
        </w:rPr>
      </w:pPr>
      <w:r w:rsidRPr="008A3818">
        <w:rPr>
          <w:rFonts w:ascii="Times New Roman" w:hAnsi="Times New Roman" w:cs="Times New Roman"/>
          <w:sz w:val="24"/>
          <w:szCs w:val="24"/>
        </w:rPr>
        <w:t xml:space="preserve">Рисунок 2. Топливно-энергетический баланс </w:t>
      </w:r>
      <w:r w:rsidRPr="008A29C1">
        <w:rPr>
          <w:rFonts w:ascii="Times New Roman" w:hAnsi="Times New Roman" w:cs="Times New Roman"/>
          <w:sz w:val="24"/>
          <w:szCs w:val="24"/>
        </w:rPr>
        <w:t>Германии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Тем не менее, зависимость Германии от</w:t>
      </w:r>
      <w:r w:rsidR="003012BA" w:rsidRPr="00660938">
        <w:rPr>
          <w:rFonts w:ascii="Times New Roman" w:hAnsi="Times New Roman" w:cs="Times New Roman"/>
          <w:sz w:val="24"/>
          <w:szCs w:val="24"/>
        </w:rPr>
        <w:t xml:space="preserve"> импорта</w:t>
      </w:r>
      <w:r w:rsidRPr="00660938">
        <w:rPr>
          <w:rFonts w:ascii="Times New Roman" w:hAnsi="Times New Roman" w:cs="Times New Roman"/>
          <w:sz w:val="24"/>
          <w:szCs w:val="24"/>
        </w:rPr>
        <w:t xml:space="preserve"> энергоресурсов составляет 61,9%, из которых 45,5% приходится на твердые виды топлива, 96,4% на нефть и нефтепродукты и 90,1% на газ</w:t>
      </w:r>
      <w:r w:rsidRPr="00581C10">
        <w:rPr>
          <w:rStyle w:val="ac"/>
          <w:rFonts w:ascii="Times New Roman" w:hAnsi="Times New Roman" w:cs="Times New Roman"/>
          <w:sz w:val="24"/>
          <w:szCs w:val="24"/>
        </w:rPr>
        <w:footnoteReference w:id="88"/>
      </w:r>
      <w:r w:rsidRPr="00581C10">
        <w:rPr>
          <w:rFonts w:ascii="Times New Roman" w:hAnsi="Times New Roman" w:cs="Times New Roman"/>
          <w:sz w:val="24"/>
          <w:szCs w:val="24"/>
        </w:rPr>
        <w:t>.</w:t>
      </w:r>
      <w:r w:rsidR="003012BA" w:rsidRPr="008A3818">
        <w:rPr>
          <w:rFonts w:ascii="Times New Roman" w:hAnsi="Times New Roman" w:cs="Times New Roman"/>
          <w:sz w:val="24"/>
          <w:szCs w:val="24"/>
        </w:rPr>
        <w:t xml:space="preserve"> Это позволяет нам</w:t>
      </w:r>
      <w:r w:rsidRPr="008A29C1">
        <w:rPr>
          <w:rFonts w:ascii="Times New Roman" w:hAnsi="Times New Roman" w:cs="Times New Roman"/>
          <w:sz w:val="24"/>
          <w:szCs w:val="24"/>
        </w:rPr>
        <w:t xml:space="preserve"> </w:t>
      </w:r>
      <w:r w:rsidR="003012BA" w:rsidRPr="00843317">
        <w:rPr>
          <w:rFonts w:ascii="Times New Roman" w:hAnsi="Times New Roman" w:cs="Times New Roman"/>
          <w:sz w:val="24"/>
          <w:szCs w:val="24"/>
        </w:rPr>
        <w:t>оценивать государство, прежде всего, как импортера, ко</w:t>
      </w:r>
      <w:r w:rsidR="003012BA" w:rsidRPr="00660938">
        <w:rPr>
          <w:rFonts w:ascii="Times New Roman" w:hAnsi="Times New Roman" w:cs="Times New Roman"/>
          <w:sz w:val="24"/>
          <w:szCs w:val="24"/>
        </w:rPr>
        <w:t>тор</w:t>
      </w:r>
      <w:r w:rsidR="00F92C64" w:rsidRPr="00DD4A55">
        <w:rPr>
          <w:rFonts w:ascii="Times New Roman" w:hAnsi="Times New Roman" w:cs="Times New Roman"/>
          <w:sz w:val="24"/>
          <w:szCs w:val="24"/>
        </w:rPr>
        <w:t>ый</w:t>
      </w:r>
      <w:r w:rsidR="003012BA" w:rsidRPr="00BE66A1">
        <w:rPr>
          <w:rFonts w:ascii="Times New Roman" w:hAnsi="Times New Roman" w:cs="Times New Roman"/>
          <w:sz w:val="24"/>
          <w:szCs w:val="24"/>
        </w:rPr>
        <w:t xml:space="preserve"> заинтересован в гарантированно долгосрочных и стабильных поставках энергоресурсов по адекватно низким ценам. </w:t>
      </w:r>
    </w:p>
    <w:p w:rsidR="00E42DB9" w:rsidRPr="00581C10" w:rsidRDefault="00F92C6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Н</w:t>
      </w:r>
      <w:r w:rsidR="00E42DB9" w:rsidRPr="00BE66A1">
        <w:rPr>
          <w:rFonts w:ascii="Times New Roman" w:hAnsi="Times New Roman" w:cs="Times New Roman"/>
          <w:sz w:val="24"/>
          <w:szCs w:val="24"/>
        </w:rPr>
        <w:t>ефть и нефтепродукты остаются самым значительным</w:t>
      </w:r>
      <w:r w:rsidRPr="00BE66A1">
        <w:rPr>
          <w:rFonts w:ascii="Times New Roman" w:hAnsi="Times New Roman" w:cs="Times New Roman"/>
          <w:sz w:val="24"/>
          <w:szCs w:val="24"/>
        </w:rPr>
        <w:t xml:space="preserve">, </w:t>
      </w:r>
      <w:r w:rsidR="00E42DB9" w:rsidRPr="00BE66A1">
        <w:rPr>
          <w:rFonts w:ascii="Times New Roman" w:hAnsi="Times New Roman" w:cs="Times New Roman"/>
          <w:sz w:val="24"/>
          <w:szCs w:val="24"/>
        </w:rPr>
        <w:t>хотя и постепенно сокращающимся</w:t>
      </w:r>
      <w:r w:rsidRPr="00BE66A1">
        <w:rPr>
          <w:rFonts w:ascii="Times New Roman" w:hAnsi="Times New Roman" w:cs="Times New Roman"/>
          <w:sz w:val="24"/>
          <w:szCs w:val="24"/>
        </w:rPr>
        <w:t>,</w:t>
      </w:r>
      <w:r w:rsidR="00E42DB9" w:rsidRPr="00BE66A1">
        <w:rPr>
          <w:rFonts w:ascii="Times New Roman" w:hAnsi="Times New Roman" w:cs="Times New Roman"/>
          <w:sz w:val="24"/>
          <w:szCs w:val="24"/>
        </w:rPr>
        <w:t xml:space="preserve"> источником энергоресурсов в Германии. Добыча осуществляется в западной половине Северо-Германской низменности (федеральные земли Шлезвиг-Гольштейн, Нижняя Саксония), Верхнерейнской низменности (Рейнланд-Пфальц, месторождение Ремемберг), а также на юге Баварского плато. Национальное производство сырой нефти, а также нетрадиционных масел составляет примерно 5,8% общего потребления, при этом Правительство ожидает, что дальнейшая добыча в обозримом будущем будет постепенно снижаться</w:t>
      </w:r>
      <w:r w:rsidR="00E42DB9" w:rsidRPr="00581C10">
        <w:rPr>
          <w:rStyle w:val="ac"/>
          <w:rFonts w:ascii="Times New Roman" w:hAnsi="Times New Roman" w:cs="Times New Roman"/>
          <w:sz w:val="24"/>
          <w:szCs w:val="24"/>
        </w:rPr>
        <w:footnoteReference w:id="89"/>
      </w:r>
      <w:r w:rsidR="00E42DB9" w:rsidRPr="00581C10">
        <w:rPr>
          <w:rFonts w:ascii="Times New Roman" w:hAnsi="Times New Roman" w:cs="Times New Roman"/>
          <w:sz w:val="24"/>
          <w:szCs w:val="24"/>
        </w:rPr>
        <w:t>. По данным Евростата, добыча нефти и нефтепродуктов в Германии составила 3,6 млн. тонн в 2015 г. Для сравнения в период с 2005 г. она упала на 30,7%.</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В том же году валовое внутреннее потребление нефти и нефтепродуктов в Германии составило</w:t>
      </w:r>
      <w:r w:rsidR="00F92C64" w:rsidRPr="008A29C1">
        <w:rPr>
          <w:rFonts w:ascii="Times New Roman" w:hAnsi="Times New Roman" w:cs="Times New Roman"/>
          <w:sz w:val="24"/>
          <w:szCs w:val="24"/>
        </w:rPr>
        <w:t xml:space="preserve"> </w:t>
      </w:r>
      <w:r w:rsidRPr="00843317">
        <w:rPr>
          <w:rFonts w:ascii="Times New Roman" w:hAnsi="Times New Roman" w:cs="Times New Roman"/>
          <w:sz w:val="24"/>
          <w:szCs w:val="24"/>
        </w:rPr>
        <w:t>107,4 млн. тонн нефтяного эквивалента. В структуре потребления преобладают газовые / дизельные масла</w:t>
      </w:r>
      <w:r w:rsidRPr="00DD4A55">
        <w:rPr>
          <w:rFonts w:ascii="Times New Roman" w:hAnsi="Times New Roman" w:cs="Times New Roman"/>
          <w:sz w:val="24"/>
          <w:szCs w:val="24"/>
        </w:rPr>
        <w:t xml:space="preserve">  (63,3%), автомобильное топливо (21,2%) и топлива на керосиновой основе (10,8%). Помимо этого используются нетрадиционные масла, газ от нефтепереработки, сжиженный углеводородный газ (СУГ), мазут и многое другое. Транспортный сектор является крупнейшим потребителем нефтепродуктов в Германии, на него приходится около более 72% общего объема потребления в 2015 году. На домохозяйства приходятся 14,5%, на сферу услуг – 8,7%, на промышленность – 3,8%.  По предварительным данным показатели 2016 года будут </w:t>
      </w:r>
      <w:r w:rsidRPr="00BE66A1">
        <w:rPr>
          <w:rFonts w:ascii="Times New Roman" w:hAnsi="Times New Roman" w:cs="Times New Roman"/>
          <w:sz w:val="24"/>
          <w:szCs w:val="24"/>
        </w:rPr>
        <w:t xml:space="preserve">не сильно отличаться от статистики 2015 г., к примеру, ожидается, что общее потребление нефти и нефтепродуктов также составит 34%. </w:t>
      </w:r>
    </w:p>
    <w:p w:rsidR="00E42DB9" w:rsidRPr="00581C10" w:rsidRDefault="00E42DB9" w:rsidP="00BE66A1">
      <w:pPr>
        <w:spacing w:after="0" w:line="360" w:lineRule="auto"/>
        <w:ind w:firstLine="709"/>
        <w:jc w:val="center"/>
        <w:rPr>
          <w:rFonts w:ascii="Times New Roman" w:hAnsi="Times New Roman" w:cs="Times New Roman"/>
          <w:sz w:val="24"/>
          <w:szCs w:val="24"/>
        </w:rPr>
      </w:pPr>
      <w:r w:rsidRPr="00581C10">
        <w:rPr>
          <w:rFonts w:ascii="Times New Roman" w:hAnsi="Times New Roman" w:cs="Times New Roman"/>
          <w:noProof/>
          <w:sz w:val="24"/>
          <w:szCs w:val="24"/>
          <w:lang w:eastAsia="ru-RU"/>
        </w:rPr>
        <w:drawing>
          <wp:inline distT="0" distB="0" distL="0" distR="0">
            <wp:extent cx="4933950" cy="280035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2DB9" w:rsidRPr="00660938" w:rsidRDefault="00E42DB9" w:rsidP="00BE66A1">
      <w:pPr>
        <w:spacing w:after="0" w:line="360" w:lineRule="auto"/>
        <w:ind w:firstLine="709"/>
        <w:jc w:val="center"/>
        <w:rPr>
          <w:rFonts w:ascii="Times New Roman" w:hAnsi="Times New Roman" w:cs="Times New Roman"/>
          <w:sz w:val="24"/>
          <w:szCs w:val="24"/>
        </w:rPr>
      </w:pPr>
      <w:r w:rsidRPr="008A3818">
        <w:rPr>
          <w:rFonts w:ascii="Times New Roman" w:hAnsi="Times New Roman" w:cs="Times New Roman"/>
          <w:sz w:val="24"/>
          <w:szCs w:val="24"/>
        </w:rPr>
        <w:t xml:space="preserve">Рисунок 3. Основные тенденции производства, импорта, потребления и экспорта нефти и нефтепродуктов в Германии в период </w:t>
      </w:r>
      <w:r w:rsidRPr="008A29C1">
        <w:rPr>
          <w:rFonts w:ascii="Times New Roman" w:hAnsi="Times New Roman" w:cs="Times New Roman"/>
          <w:sz w:val="24"/>
          <w:szCs w:val="24"/>
        </w:rPr>
        <w:t>с 1995 по 2015 гг. (</w:t>
      </w:r>
      <w:r w:rsidRPr="00843317">
        <w:rPr>
          <w:rFonts w:ascii="Times New Roman" w:hAnsi="Times New Roman" w:cs="Times New Roman"/>
          <w:sz w:val="24"/>
          <w:szCs w:val="24"/>
          <w:lang w:val="en-US"/>
        </w:rPr>
        <w:t>ktoe</w:t>
      </w:r>
      <w:r w:rsidRPr="00660938">
        <w:rPr>
          <w:rFonts w:ascii="Times New Roman" w:hAnsi="Times New Roman" w:cs="Times New Roman"/>
          <w:sz w:val="24"/>
          <w:szCs w:val="24"/>
        </w:rPr>
        <w:t>)</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Общее потребление нефти и нефтепродуктов находится в тенденции снижения с начала 1970-х гг., для сравнения только в период с 2005 по 2015 гг. показатель конечного потребления сократился практически на 9% с 90,3 млн. тонн до 81,1. По </w:t>
      </w:r>
      <w:r w:rsidRPr="00BE66A1">
        <w:rPr>
          <w:rFonts w:ascii="Times New Roman" w:hAnsi="Times New Roman" w:cs="Times New Roman"/>
          <w:sz w:val="24"/>
          <w:szCs w:val="24"/>
        </w:rPr>
        <w:t>данным Ассоциации Немецкой нефтяной промышленности (MWV), сокращение потребления нефти составит 14% в период с 2010 по 2025 года</w:t>
      </w:r>
      <w:r w:rsidRPr="00581C10">
        <w:rPr>
          <w:rStyle w:val="ac"/>
          <w:rFonts w:ascii="Times New Roman" w:hAnsi="Times New Roman" w:cs="Times New Roman"/>
          <w:sz w:val="24"/>
          <w:szCs w:val="24"/>
        </w:rPr>
        <w:footnoteReference w:id="90"/>
      </w:r>
      <w:r w:rsidRPr="00581C10">
        <w:rPr>
          <w:rFonts w:ascii="Times New Roman" w:hAnsi="Times New Roman" w:cs="Times New Roman"/>
          <w:sz w:val="24"/>
          <w:szCs w:val="24"/>
        </w:rPr>
        <w:t>. Основными факторами, влияющими на перспективу спроса, являются развитие биотоплива, а также других альтернативных видов топлива, применение новых схем налогообложения и стандартов энергоэффективности для зданий и транспорта.</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Импорт нефти и нефтепродуктов в Германию в 2015 году составил 128 млн. тонн, из которых 70,3% приходятся на сырую  нефть, 5,7% - нафту (лигроин), 4% - то</w:t>
      </w:r>
      <w:r w:rsidRPr="008A29C1">
        <w:rPr>
          <w:rFonts w:ascii="Times New Roman" w:hAnsi="Times New Roman" w:cs="Times New Roman"/>
          <w:sz w:val="24"/>
          <w:szCs w:val="24"/>
        </w:rPr>
        <w:t xml:space="preserve">пливо на керосиновой основе, 1,5% - автомобильный бензин и по 1,4% на газовые / дизельные масла и мазут. </w:t>
      </w:r>
    </w:p>
    <w:p w:rsidR="00E42DB9" w:rsidRPr="00581C10" w:rsidRDefault="00E42DB9" w:rsidP="00BE66A1">
      <w:pPr>
        <w:spacing w:after="0" w:line="360" w:lineRule="auto"/>
        <w:ind w:firstLine="709"/>
        <w:jc w:val="center"/>
        <w:rPr>
          <w:rFonts w:ascii="Times New Roman" w:hAnsi="Times New Roman" w:cs="Times New Roman"/>
          <w:sz w:val="24"/>
          <w:szCs w:val="24"/>
        </w:rPr>
      </w:pPr>
      <w:r w:rsidRPr="00581C10">
        <w:rPr>
          <w:rFonts w:ascii="Times New Roman" w:hAnsi="Times New Roman" w:cs="Times New Roman"/>
          <w:noProof/>
          <w:sz w:val="24"/>
          <w:szCs w:val="24"/>
          <w:lang w:eastAsia="ru-RU"/>
        </w:rPr>
        <w:drawing>
          <wp:inline distT="0" distB="0" distL="0" distR="0">
            <wp:extent cx="5076825" cy="2686050"/>
            <wp:effectExtent l="0" t="0" r="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2DB9" w:rsidRPr="008A3818" w:rsidRDefault="00E42DB9" w:rsidP="00BE66A1">
      <w:pPr>
        <w:spacing w:after="0" w:line="360" w:lineRule="auto"/>
        <w:ind w:firstLine="709"/>
        <w:jc w:val="center"/>
        <w:rPr>
          <w:rFonts w:ascii="Times New Roman" w:hAnsi="Times New Roman" w:cs="Times New Roman"/>
          <w:sz w:val="24"/>
          <w:szCs w:val="24"/>
        </w:rPr>
      </w:pPr>
      <w:r w:rsidRPr="008A3818">
        <w:rPr>
          <w:rFonts w:ascii="Times New Roman" w:hAnsi="Times New Roman" w:cs="Times New Roman"/>
          <w:sz w:val="24"/>
          <w:szCs w:val="24"/>
        </w:rPr>
        <w:t>Рисунок 4. Структура импорта сырой нефти по стране происхождения, 2015 г. (%)</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 xml:space="preserve"> Государство имеет относительно диверсифицированные источники импорта </w:t>
      </w:r>
      <w:r w:rsidRPr="00843317">
        <w:rPr>
          <w:rFonts w:ascii="Times New Roman" w:hAnsi="Times New Roman" w:cs="Times New Roman"/>
          <w:sz w:val="24"/>
          <w:szCs w:val="24"/>
        </w:rPr>
        <w:t>сырой неф</w:t>
      </w:r>
      <w:r w:rsidRPr="00DD4A55">
        <w:rPr>
          <w:rFonts w:ascii="Times New Roman" w:hAnsi="Times New Roman" w:cs="Times New Roman"/>
          <w:sz w:val="24"/>
          <w:szCs w:val="24"/>
        </w:rPr>
        <w:t>ти: 35,65% поставляется из Российской Федерации и 13,66% из Норвегии, являющихся крупнейшими поставщиками, остальные 50,69% приходятся на другие страны, в числе которых Великобританию, Ливию, и Азерб</w:t>
      </w:r>
      <w:r w:rsidR="0046749C" w:rsidRPr="00BE66A1">
        <w:rPr>
          <w:rFonts w:ascii="Times New Roman" w:hAnsi="Times New Roman" w:cs="Times New Roman"/>
          <w:sz w:val="24"/>
          <w:szCs w:val="24"/>
        </w:rPr>
        <w:t>а</w:t>
      </w:r>
      <w:r w:rsidRPr="00BE66A1">
        <w:rPr>
          <w:rFonts w:ascii="Times New Roman" w:hAnsi="Times New Roman" w:cs="Times New Roman"/>
          <w:sz w:val="24"/>
          <w:szCs w:val="24"/>
        </w:rPr>
        <w:t>йджан</w:t>
      </w:r>
      <w:r w:rsidRPr="00581C10">
        <w:rPr>
          <w:rStyle w:val="ac"/>
          <w:rFonts w:ascii="Times New Roman" w:hAnsi="Times New Roman" w:cs="Times New Roman"/>
          <w:sz w:val="24"/>
          <w:szCs w:val="24"/>
        </w:rPr>
        <w:footnoteReference w:id="91"/>
      </w:r>
      <w:r w:rsidRPr="00581C10">
        <w:rPr>
          <w:rFonts w:ascii="Times New Roman" w:hAnsi="Times New Roman" w:cs="Times New Roman"/>
          <w:sz w:val="24"/>
          <w:szCs w:val="24"/>
        </w:rPr>
        <w:t xml:space="preserve">. 48% импорта нефтепродуктов поступает из Нидерландов, затем 14,55% из России. </w:t>
      </w:r>
      <w:r w:rsidRPr="008A3818">
        <w:rPr>
          <w:rFonts w:ascii="Times New Roman" w:eastAsia="Times New Roman" w:hAnsi="Times New Roman" w:cs="Times New Roman"/>
          <w:sz w:val="24"/>
          <w:szCs w:val="24"/>
        </w:rPr>
        <w:t>Германия также экспортировала 22 млн. тонн сырой нефти и нефтепродуктов.</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Сырая нефть импортируется в Германию через четыре трансграничных трубопровода, транспортирующих нефть из России, Нидерландов, Франции и Италии (через терр</w:t>
      </w:r>
      <w:r w:rsidRPr="00DD4A55">
        <w:rPr>
          <w:rFonts w:ascii="Times New Roman" w:hAnsi="Times New Roman" w:cs="Times New Roman"/>
          <w:sz w:val="24"/>
          <w:szCs w:val="24"/>
        </w:rPr>
        <w:t>иторию Австрии), а также четыре основных морских порта: Вильгельмсхафен, Брунсбюттель и Гамбург в Северном море, Росток в Балтийском. Все нефтепроводы находятся в частной собственности и управляются нефтяными компаниями.  Нефтепродукты также импортир</w:t>
      </w:r>
      <w:r w:rsidRPr="00BE66A1">
        <w:rPr>
          <w:rFonts w:ascii="Times New Roman" w:hAnsi="Times New Roman" w:cs="Times New Roman"/>
          <w:sz w:val="24"/>
          <w:szCs w:val="24"/>
        </w:rPr>
        <w:t xml:space="preserve">уются в Германию через четыре морских порта (один в Бремене и три из тех, которые также используются для импорта сырой нефти) и один нефтепровод, который соединяет Германию с Роттердамом.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целом нефтяной рынок Германии достаточно либерализован и конкурентоспособен. В нефтяном секторе работает большое количество компаний, в том числе значительное количество частных компаний, причем как в нефтеперерабатывающем, так и в розничном секторах. При этом Правительство Германии не имеет доли участия в какой-либо из них.</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Что касается природного газа, то его производство в 2015 году по данным Евростата составило 6,3 </w:t>
      </w:r>
      <w:r w:rsidRPr="00BE66A1">
        <w:rPr>
          <w:rFonts w:ascii="Times New Roman" w:hAnsi="Times New Roman" w:cs="Times New Roman"/>
          <w:sz w:val="24"/>
          <w:szCs w:val="24"/>
          <w:lang w:val="en-US"/>
        </w:rPr>
        <w:t>Mtoe</w:t>
      </w:r>
      <w:r w:rsidRPr="00581C10">
        <w:rPr>
          <w:rStyle w:val="ac"/>
          <w:rFonts w:ascii="Times New Roman" w:hAnsi="Times New Roman" w:cs="Times New Roman"/>
          <w:sz w:val="24"/>
          <w:szCs w:val="24"/>
          <w:lang w:val="en-US"/>
        </w:rPr>
        <w:footnoteReference w:id="92"/>
      </w:r>
      <w:r w:rsidRPr="00581C10">
        <w:rPr>
          <w:rFonts w:ascii="Times New Roman" w:hAnsi="Times New Roman" w:cs="Times New Roman"/>
          <w:sz w:val="24"/>
          <w:szCs w:val="24"/>
        </w:rPr>
        <w:t>. Добыча осуществляется преимущественно в федеральных землях Нижняя Саксония (94,5%) – между границей с Голландией и рекой Эльбой – и Шлезвиг-Гольштейне (4%), на долю которых приходится свыше 98% добычи природного газа на территории Германии</w:t>
      </w:r>
      <w:r w:rsidRPr="00581C10">
        <w:rPr>
          <w:rStyle w:val="ac"/>
          <w:rFonts w:ascii="Times New Roman" w:hAnsi="Times New Roman" w:cs="Times New Roman"/>
          <w:sz w:val="24"/>
          <w:szCs w:val="24"/>
        </w:rPr>
        <w:footnoteReference w:id="93"/>
      </w:r>
      <w:r w:rsidRPr="00581C10">
        <w:rPr>
          <w:rFonts w:ascii="Times New Roman" w:hAnsi="Times New Roman" w:cs="Times New Roman"/>
          <w:sz w:val="24"/>
          <w:szCs w:val="24"/>
        </w:rPr>
        <w:t>. По оц</w:t>
      </w:r>
      <w:r w:rsidRPr="008A3818">
        <w:rPr>
          <w:rFonts w:ascii="Times New Roman" w:hAnsi="Times New Roman" w:cs="Times New Roman"/>
          <w:sz w:val="24"/>
          <w:szCs w:val="24"/>
        </w:rPr>
        <w:t>енкам Правительства, в ближайшие годы ожидается сокращение внутреннего производства в среднем на 5% в год. Однако это не учитывает возможную нетрадиционн</w:t>
      </w:r>
      <w:r w:rsidRPr="008A29C1">
        <w:rPr>
          <w:rFonts w:ascii="Times New Roman" w:hAnsi="Times New Roman" w:cs="Times New Roman"/>
          <w:sz w:val="24"/>
          <w:szCs w:val="24"/>
        </w:rPr>
        <w:t>ую добычу природного газа в будущем. Общее сокращение добычи природного газа в период с 2005 по 2015 гг. составило 55,8%.</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581C10">
        <w:rPr>
          <w:rFonts w:ascii="Times New Roman" w:hAnsi="Times New Roman" w:cs="Times New Roman"/>
          <w:noProof/>
          <w:sz w:val="24"/>
          <w:szCs w:val="24"/>
          <w:lang w:eastAsia="ru-RU"/>
        </w:rPr>
        <w:drawing>
          <wp:inline distT="0" distB="0" distL="0" distR="0">
            <wp:extent cx="5048250" cy="2686050"/>
            <wp:effectExtent l="19050" t="0" r="1905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2DB9" w:rsidRPr="00BE66A1" w:rsidRDefault="00E42DB9" w:rsidP="00BE66A1">
      <w:pPr>
        <w:spacing w:after="0" w:line="360" w:lineRule="auto"/>
        <w:ind w:firstLine="709"/>
        <w:jc w:val="center"/>
        <w:rPr>
          <w:rFonts w:ascii="Times New Roman" w:hAnsi="Times New Roman" w:cs="Times New Roman"/>
          <w:sz w:val="24"/>
          <w:szCs w:val="24"/>
        </w:rPr>
      </w:pPr>
      <w:r w:rsidRPr="008A3818">
        <w:rPr>
          <w:rFonts w:ascii="Times New Roman" w:hAnsi="Times New Roman" w:cs="Times New Roman"/>
          <w:sz w:val="24"/>
          <w:szCs w:val="24"/>
        </w:rPr>
        <w:t xml:space="preserve">Рисунок </w:t>
      </w:r>
      <w:r w:rsidR="001C31E8" w:rsidRPr="008A29C1">
        <w:rPr>
          <w:rFonts w:ascii="Times New Roman" w:hAnsi="Times New Roman" w:cs="Times New Roman"/>
          <w:sz w:val="24"/>
          <w:szCs w:val="24"/>
        </w:rPr>
        <w:t>5</w:t>
      </w:r>
      <w:r w:rsidRPr="00843317">
        <w:rPr>
          <w:rFonts w:ascii="Times New Roman" w:hAnsi="Times New Roman" w:cs="Times New Roman"/>
          <w:sz w:val="24"/>
          <w:szCs w:val="24"/>
        </w:rPr>
        <w:t>. Основные тенденции производства, импорта, потребления и экспорта природного газа в Германии в период с 1995 по 2015 гг. (</w:t>
      </w:r>
      <w:r w:rsidRPr="00DD4A55">
        <w:rPr>
          <w:rFonts w:ascii="Times New Roman" w:hAnsi="Times New Roman" w:cs="Times New Roman"/>
          <w:sz w:val="24"/>
          <w:szCs w:val="24"/>
          <w:lang w:val="en-US"/>
        </w:rPr>
        <w:t>kto</w:t>
      </w:r>
      <w:r w:rsidRPr="00BE66A1">
        <w:rPr>
          <w:rFonts w:ascii="Times New Roman" w:hAnsi="Times New Roman" w:cs="Times New Roman"/>
          <w:sz w:val="24"/>
          <w:szCs w:val="24"/>
          <w:lang w:val="en-US"/>
        </w:rPr>
        <w:t>e</w:t>
      </w:r>
      <w:r w:rsidRPr="00BE66A1">
        <w:rPr>
          <w:rFonts w:ascii="Times New Roman" w:hAnsi="Times New Roman" w:cs="Times New Roman"/>
          <w:sz w:val="24"/>
          <w:szCs w:val="24"/>
        </w:rPr>
        <w:t>)</w:t>
      </w:r>
    </w:p>
    <w:p w:rsidR="00E42DB9" w:rsidRPr="00660938"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Конечное потребление природного газа в Германии с 2005 года сократилось всего на 6,3%, составив в 2015 году 49,3 </w:t>
      </w:r>
      <w:r w:rsidRPr="00BE66A1">
        <w:rPr>
          <w:rFonts w:ascii="Times New Roman" w:hAnsi="Times New Roman" w:cs="Times New Roman"/>
          <w:sz w:val="24"/>
          <w:szCs w:val="24"/>
          <w:lang w:val="en-US"/>
        </w:rPr>
        <w:t>Mtoe</w:t>
      </w:r>
      <w:r w:rsidRPr="00581C10">
        <w:rPr>
          <w:rStyle w:val="ac"/>
          <w:rFonts w:ascii="Times New Roman" w:hAnsi="Times New Roman" w:cs="Times New Roman"/>
          <w:sz w:val="24"/>
          <w:szCs w:val="24"/>
          <w:lang w:val="en-US"/>
        </w:rPr>
        <w:footnoteReference w:id="94"/>
      </w:r>
      <w:r w:rsidRPr="00581C10">
        <w:rPr>
          <w:rFonts w:ascii="Times New Roman" w:hAnsi="Times New Roman" w:cs="Times New Roman"/>
          <w:sz w:val="24"/>
          <w:szCs w:val="24"/>
        </w:rPr>
        <w:t xml:space="preserve">. Основным потребителем природного газа является сектор домашних хозяйств (41,2%). За ним следуют промышленный сектор (36,7%), в основном энергоемкие химическая и нефтехимическая, </w:t>
      </w:r>
      <w:r w:rsidRPr="008A3818">
        <w:rPr>
          <w:rStyle w:val="shorttext"/>
          <w:rFonts w:ascii="Times New Roman" w:hAnsi="Times New Roman" w:cs="Times New Roman"/>
          <w:sz w:val="24"/>
          <w:szCs w:val="24"/>
        </w:rPr>
        <w:t xml:space="preserve">железообрабатывающая и сталелитейная, табачная и пищевая  промышленность, а также сфера услуг (18,8%). С точки зрения энергобезопасности, потребление </w:t>
      </w:r>
      <w:r w:rsidRPr="008A29C1">
        <w:rPr>
          <w:rFonts w:ascii="Times New Roman" w:hAnsi="Times New Roman" w:cs="Times New Roman"/>
          <w:sz w:val="24"/>
          <w:szCs w:val="24"/>
        </w:rPr>
        <w:t xml:space="preserve">природного газа в зимние месяцы обычно в три раза больше, </w:t>
      </w:r>
      <w:r w:rsidRPr="00843317">
        <w:rPr>
          <w:rFonts w:ascii="Times New Roman" w:hAnsi="Times New Roman" w:cs="Times New Roman"/>
          <w:sz w:val="24"/>
          <w:szCs w:val="24"/>
        </w:rPr>
        <w:t>чем летом</w:t>
      </w:r>
      <w:r w:rsidRPr="00660938">
        <w:rPr>
          <w:rFonts w:ascii="Times New Roman" w:hAnsi="Times New Roman" w:cs="Times New Roman"/>
          <w:sz w:val="24"/>
          <w:szCs w:val="24"/>
        </w:rPr>
        <w:t xml:space="preserve">.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Согласно проведенному Правительством анализу, потребление природного газа в Германии продолжит снижение в долгосрочной перспективе. Прогнозируемое падение во многом обусловлено повышением энергоэффективности и экономией в различных областях, таких</w:t>
      </w:r>
      <w:r w:rsidRPr="00BE66A1">
        <w:rPr>
          <w:rFonts w:ascii="Times New Roman" w:hAnsi="Times New Roman" w:cs="Times New Roman"/>
          <w:sz w:val="24"/>
          <w:szCs w:val="24"/>
        </w:rPr>
        <w:t xml:space="preserve"> как децентрализованное теплоснабжение. Правительство ожидает, что это сокращение позволит свести на нет возможное увеличение использования природного газа для производства электроэнергии.</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Находясь в центре Европы, Германия имеет хороший доступ к поставкам природного газа из Северного моря, Нидерландов и России.</w:t>
      </w:r>
      <w:r w:rsidR="00B94813"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В 2015 году импорт природного газа составил 85,9 </w:t>
      </w:r>
      <w:r w:rsidR="00B94813" w:rsidRPr="00BE66A1">
        <w:rPr>
          <w:rFonts w:ascii="Times New Roman" w:hAnsi="Times New Roman" w:cs="Times New Roman"/>
          <w:sz w:val="24"/>
          <w:szCs w:val="24"/>
          <w:lang w:val="en-US"/>
        </w:rPr>
        <w:t>Mtoe</w:t>
      </w:r>
      <w:r w:rsidRPr="00BE66A1">
        <w:rPr>
          <w:rFonts w:ascii="Times New Roman" w:hAnsi="Times New Roman" w:cs="Times New Roman"/>
          <w:sz w:val="24"/>
          <w:szCs w:val="24"/>
        </w:rPr>
        <w:t>, из которых 42</w:t>
      </w:r>
      <w:r w:rsidR="00B94813" w:rsidRPr="00BE66A1">
        <w:rPr>
          <w:rFonts w:ascii="Times New Roman" w:hAnsi="Times New Roman" w:cs="Times New Roman"/>
          <w:sz w:val="24"/>
          <w:szCs w:val="24"/>
        </w:rPr>
        <w:t>,</w:t>
      </w:r>
      <w:r w:rsidRPr="00BE66A1">
        <w:rPr>
          <w:rFonts w:ascii="Times New Roman" w:hAnsi="Times New Roman" w:cs="Times New Roman"/>
          <w:sz w:val="24"/>
          <w:szCs w:val="24"/>
        </w:rPr>
        <w:t>82% были получены от  России, 32</w:t>
      </w:r>
      <w:r w:rsidR="00B94813" w:rsidRPr="00BE66A1">
        <w:rPr>
          <w:rFonts w:ascii="Times New Roman" w:hAnsi="Times New Roman" w:cs="Times New Roman"/>
          <w:sz w:val="24"/>
          <w:szCs w:val="24"/>
        </w:rPr>
        <w:t>,</w:t>
      </w:r>
      <w:r w:rsidRPr="00BE66A1">
        <w:rPr>
          <w:rFonts w:ascii="Times New Roman" w:hAnsi="Times New Roman" w:cs="Times New Roman"/>
          <w:sz w:val="24"/>
          <w:szCs w:val="24"/>
        </w:rPr>
        <w:t>99% из Норвегии и оставшиеся 24,19% из других стран, по большей части из Нидерландов</w:t>
      </w:r>
      <w:r w:rsidRPr="00581C10">
        <w:rPr>
          <w:rStyle w:val="ac"/>
          <w:rFonts w:ascii="Times New Roman" w:hAnsi="Times New Roman" w:cs="Times New Roman"/>
          <w:sz w:val="24"/>
          <w:szCs w:val="24"/>
        </w:rPr>
        <w:footnoteReference w:id="95"/>
      </w:r>
      <w:r w:rsidRPr="00581C10">
        <w:rPr>
          <w:rFonts w:ascii="Times New Roman" w:hAnsi="Times New Roman" w:cs="Times New Roman"/>
          <w:sz w:val="24"/>
          <w:szCs w:val="24"/>
        </w:rPr>
        <w:t xml:space="preserve">.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581C10">
        <w:rPr>
          <w:rFonts w:ascii="Times New Roman" w:hAnsi="Times New Roman" w:cs="Times New Roman"/>
          <w:noProof/>
          <w:sz w:val="24"/>
          <w:szCs w:val="24"/>
          <w:lang w:eastAsia="ru-RU"/>
        </w:rPr>
        <w:drawing>
          <wp:inline distT="0" distB="0" distL="0" distR="0">
            <wp:extent cx="4724400" cy="2600325"/>
            <wp:effectExtent l="19050" t="0" r="1905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2DB9" w:rsidRPr="00660938" w:rsidRDefault="00E42DB9" w:rsidP="00BE66A1">
      <w:pPr>
        <w:spacing w:after="0" w:line="360" w:lineRule="auto"/>
        <w:ind w:firstLine="709"/>
        <w:jc w:val="center"/>
        <w:rPr>
          <w:rFonts w:ascii="Times New Roman" w:hAnsi="Times New Roman" w:cs="Times New Roman"/>
          <w:sz w:val="24"/>
          <w:szCs w:val="24"/>
        </w:rPr>
      </w:pPr>
      <w:r w:rsidRPr="008A3818">
        <w:rPr>
          <w:rFonts w:ascii="Times New Roman" w:hAnsi="Times New Roman" w:cs="Times New Roman"/>
          <w:sz w:val="24"/>
          <w:szCs w:val="24"/>
        </w:rPr>
        <w:t>Рис</w:t>
      </w:r>
      <w:r w:rsidRPr="008A29C1">
        <w:rPr>
          <w:rFonts w:ascii="Times New Roman" w:hAnsi="Times New Roman" w:cs="Times New Roman"/>
          <w:sz w:val="24"/>
          <w:szCs w:val="24"/>
        </w:rPr>
        <w:t xml:space="preserve">унок </w:t>
      </w:r>
      <w:r w:rsidR="001C31E8" w:rsidRPr="00843317">
        <w:rPr>
          <w:rFonts w:ascii="Times New Roman" w:hAnsi="Times New Roman" w:cs="Times New Roman"/>
          <w:sz w:val="24"/>
          <w:szCs w:val="24"/>
        </w:rPr>
        <w:t>6</w:t>
      </w:r>
      <w:r w:rsidRPr="00660938">
        <w:rPr>
          <w:rFonts w:ascii="Times New Roman" w:hAnsi="Times New Roman" w:cs="Times New Roman"/>
          <w:sz w:val="24"/>
          <w:szCs w:val="24"/>
        </w:rPr>
        <w:t>. Структура импорта природного газа по стране происхождения, 2015 г.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Эти три страны являются основными источниками газового импорта Германии в течение многих десятилетий, благодаря их многочисленным ресурсам, долгосрочным контрактам и хорошо развито</w:t>
      </w:r>
      <w:r w:rsidRPr="00BE66A1">
        <w:rPr>
          <w:rFonts w:ascii="Times New Roman" w:hAnsi="Times New Roman" w:cs="Times New Roman"/>
          <w:sz w:val="24"/>
          <w:szCs w:val="24"/>
        </w:rPr>
        <w:t xml:space="preserve">й трубопроводной инфраструктуре. При этом Германия является важной транзитной территорией, по которой природный газ из России и Норвегии поступает на другие рынки. Так экспорт природного газа в 2015 году составил 27,2 млн. тонн нефтяного эквивалента. </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Природный газ импортируется в Германию исключительно через трансграничные трубопроводы из Норвегии, России, Нидерландов и в меньшей степени из Дании и Соединенного Королевства. Поставки природного газа из Норвегии осуществляются при помощи трех трубопроводов – </w:t>
      </w:r>
      <w:r w:rsidRPr="00BE66A1">
        <w:rPr>
          <w:rFonts w:ascii="Times New Roman" w:hAnsi="Times New Roman" w:cs="Times New Roman"/>
          <w:sz w:val="24"/>
          <w:szCs w:val="24"/>
          <w:lang w:val="en-US"/>
        </w:rPr>
        <w:t>Norpipe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Europipe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I</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and</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Europipe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II</w:t>
      </w:r>
      <w:r w:rsidRPr="00BE66A1">
        <w:rPr>
          <w:rFonts w:ascii="Times New Roman" w:hAnsi="Times New Roman" w:cs="Times New Roman"/>
          <w:sz w:val="24"/>
          <w:szCs w:val="24"/>
        </w:rPr>
        <w:t xml:space="preserve"> – суммарной мощностью 54 млрд. м</w:t>
      </w:r>
      <w:r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Из России газ поступает по трем трубопроводным сетям – «Северному потоку» (с ноября 2011 г.) с начальной мощностью 55 млрд. м</w:t>
      </w:r>
      <w:r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«Ямалу», мощностью 33 млрд. м</w:t>
      </w:r>
      <w:r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xml:space="preserve"> и трубопроводной системе Украины общей мощностью 120 млрд. м</w:t>
      </w:r>
      <w:r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Природный газ из Нидерландов также транспортируется в Германию по четырем основным трубопроводам.</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Важной составляющей топливно-энергетического баланса Германии также является уголь – государство располагает значительными ресурсами каменного угля и лигнита. В отношении каменного угля наблюдается общая тенденция к снижению добычи и потребления. Производство антрацита, коксового и битуминозного угля в 2015 году составило чуть более 4,6 Мтое</w:t>
      </w:r>
      <w:r w:rsidRPr="00581C10">
        <w:rPr>
          <w:rStyle w:val="ac"/>
          <w:rFonts w:ascii="Times New Roman" w:hAnsi="Times New Roman" w:cs="Times New Roman"/>
          <w:sz w:val="24"/>
          <w:szCs w:val="24"/>
        </w:rPr>
        <w:footnoteReference w:id="96"/>
      </w:r>
      <w:r w:rsidRPr="00581C10">
        <w:rPr>
          <w:rFonts w:ascii="Times New Roman" w:hAnsi="Times New Roman" w:cs="Times New Roman"/>
          <w:sz w:val="24"/>
          <w:szCs w:val="24"/>
        </w:rPr>
        <w:t>. По сравнению с 1995 годом добыча упала более чем на 90%. Причин несколько – во-первых, горнодобывающая промышленность Германии ста</w:t>
      </w:r>
      <w:r w:rsidRPr="008A3818">
        <w:rPr>
          <w:rFonts w:ascii="Times New Roman" w:hAnsi="Times New Roman" w:cs="Times New Roman"/>
          <w:sz w:val="24"/>
          <w:szCs w:val="24"/>
        </w:rPr>
        <w:t>новится все более убыточной. Гораздо дешевле импортировать уголь из других стран. Вследствие высокой себестоимости добычи угля и с учетом социально-эконо</w:t>
      </w:r>
      <w:r w:rsidRPr="008A29C1">
        <w:rPr>
          <w:rFonts w:ascii="Times New Roman" w:hAnsi="Times New Roman" w:cs="Times New Roman"/>
          <w:sz w:val="24"/>
          <w:szCs w:val="24"/>
        </w:rPr>
        <w:t xml:space="preserve">мической значимости отрасли правительство Германии дотировало угольные компании. Тем не менее, как уже упоминалось ранее, Федеральное правительство одобрило проект закона о закрытии всех угольных шахт и прекращении дотационной добычи каменного угля к 2018 </w:t>
      </w:r>
      <w:r w:rsidRPr="00843317">
        <w:rPr>
          <w:rFonts w:ascii="Times New Roman" w:hAnsi="Times New Roman" w:cs="Times New Roman"/>
          <w:sz w:val="24"/>
          <w:szCs w:val="24"/>
        </w:rPr>
        <w:t>году. С 2</w:t>
      </w:r>
      <w:r w:rsidRPr="00660938">
        <w:rPr>
          <w:rFonts w:ascii="Times New Roman" w:hAnsi="Times New Roman" w:cs="Times New Roman"/>
          <w:sz w:val="24"/>
          <w:szCs w:val="24"/>
        </w:rPr>
        <w:t>005 года произошло закрытие шести каменноугольных шахт: Лохберга / Остерфельда, Вальсума, Липпе, Оста, Саара и Веста. В настоящее время три угольные шахты остаются в эксплуатации - две в Рурской области и одна в районе Иббенбюрена. Их Правительство планиру</w:t>
      </w:r>
      <w:r w:rsidRPr="00DD4A55">
        <w:rPr>
          <w:rFonts w:ascii="Times New Roman" w:hAnsi="Times New Roman" w:cs="Times New Roman"/>
          <w:sz w:val="24"/>
          <w:szCs w:val="24"/>
        </w:rPr>
        <w:t>ет закрыть в конце 2018 года. Другая причина – экологическая, сжигание угля считается одной из главных причин выброса в атмосферу больших объемов углекислого газа, вызывающего парниковый эффект и, соответственно, глобальное потепление.</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 другой стороны, лигнит, менее затратный источник ископаемого топлива, в обозримом будущем будет продолжать играть важную роль в энергопотреблении Германии. Добыча бурого угля в 2015 году составила 38,4 млн. т, при этом она по-прежнему ведется открытым способом</w:t>
      </w:r>
      <w:r w:rsidRPr="00581C10">
        <w:rPr>
          <w:rStyle w:val="ac"/>
          <w:rFonts w:ascii="Times New Roman" w:hAnsi="Times New Roman" w:cs="Times New Roman"/>
          <w:sz w:val="24"/>
          <w:szCs w:val="24"/>
        </w:rPr>
        <w:footnoteReference w:id="97"/>
      </w:r>
      <w:r w:rsidRPr="00581C10">
        <w:rPr>
          <w:rFonts w:ascii="Times New Roman" w:hAnsi="Times New Roman" w:cs="Times New Roman"/>
          <w:sz w:val="24"/>
          <w:szCs w:val="24"/>
        </w:rPr>
        <w:t>. Это позволяет не только покрывать растущие за счет роста заработной платы расходы, но и развивать отрасль</w:t>
      </w:r>
      <w:r w:rsidRPr="008A3818">
        <w:rPr>
          <w:rFonts w:ascii="Times New Roman" w:hAnsi="Times New Roman" w:cs="Times New Roman"/>
          <w:sz w:val="24"/>
          <w:szCs w:val="24"/>
        </w:rPr>
        <w:t>, строить планы на будущее. Единственная проблема – бурый уголь имеет низкую теплотворность. Но даже это позволяет производить с его помощью в Германии к</w:t>
      </w:r>
      <w:r w:rsidRPr="008A29C1">
        <w:rPr>
          <w:rFonts w:ascii="Times New Roman" w:hAnsi="Times New Roman" w:cs="Times New Roman"/>
          <w:sz w:val="24"/>
          <w:szCs w:val="24"/>
        </w:rPr>
        <w:t>аждый четвертый киловатт тепловой энергии. Так в 2015 году 90,7% лигнита было использовано местными тепловыми и электростанциями, все остальное используется промышленным сектором, в основном химической и нефтеперерабатывающей</w:t>
      </w:r>
      <w:r w:rsidRPr="008A29C1">
        <w:rPr>
          <w:rFonts w:ascii="Times New Roman" w:hAnsi="Times New Roman" w:cs="Times New Roman"/>
          <w:sz w:val="24"/>
          <w:szCs w:val="24"/>
        </w:rPr>
        <w:tab/>
        <w:t>промышленностью, а также пищевой и табачной сферами.</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В 2015 году Германия импортировала 35,3 Мт всех потребляемых видов каменного угля. Основные поставщики коксового угля - Соединенные Штаты и Австралия, битуминозного - Колумбия, Россия, Соединенные Штаты и Польша</w:t>
      </w:r>
      <w:r w:rsidRPr="00581C10">
        <w:rPr>
          <w:rStyle w:val="ac"/>
          <w:rFonts w:ascii="Times New Roman" w:hAnsi="Times New Roman" w:cs="Times New Roman"/>
          <w:sz w:val="24"/>
          <w:szCs w:val="24"/>
        </w:rPr>
        <w:footnoteReference w:id="98"/>
      </w:r>
      <w:r w:rsidRPr="00581C10">
        <w:rPr>
          <w:rFonts w:ascii="Times New Roman" w:hAnsi="Times New Roman" w:cs="Times New Roman"/>
          <w:sz w:val="24"/>
          <w:szCs w:val="24"/>
        </w:rPr>
        <w:t>. Около 80% импорта угля осуществляется водным (морским и речным) транспортом. Что касается лигнита, Германия не только в со</w:t>
      </w:r>
      <w:r w:rsidRPr="008A3818">
        <w:rPr>
          <w:rFonts w:ascii="Times New Roman" w:hAnsi="Times New Roman" w:cs="Times New Roman"/>
          <w:sz w:val="24"/>
          <w:szCs w:val="24"/>
        </w:rPr>
        <w:t>стоянии обеспечить собственные потребности домашним производством, но и также является экспортером бурого угля: по итогам 2015 года за пределы страны был</w:t>
      </w:r>
      <w:r w:rsidRPr="008A29C1">
        <w:rPr>
          <w:rFonts w:ascii="Times New Roman" w:hAnsi="Times New Roman" w:cs="Times New Roman"/>
          <w:sz w:val="24"/>
          <w:szCs w:val="24"/>
        </w:rPr>
        <w:t>о вывезено 232 тыс. тонн, главным образом, в Чехию, Польшу, Францию и Нидерланды.</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В целом основные тенденции развития топливно-энергетического баланса Германии в период с 1995 по 2015 гг. можно увидеть в Таблице 2</w:t>
      </w:r>
      <w:r w:rsidR="00F24422" w:rsidRPr="00DD4A55">
        <w:rPr>
          <w:rFonts w:ascii="Times New Roman" w:hAnsi="Times New Roman" w:cs="Times New Roman"/>
          <w:sz w:val="24"/>
          <w:szCs w:val="24"/>
        </w:rPr>
        <w:t xml:space="preserve"> (Приложение </w:t>
      </w:r>
      <w:r w:rsidR="001C31E8" w:rsidRPr="00BE66A1">
        <w:rPr>
          <w:rFonts w:ascii="Times New Roman" w:hAnsi="Times New Roman" w:cs="Times New Roman"/>
          <w:sz w:val="24"/>
          <w:szCs w:val="24"/>
        </w:rPr>
        <w:t>2</w:t>
      </w:r>
      <w:r w:rsidR="000060FD"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p>
    <w:p w:rsidR="00830006" w:rsidRPr="00BE66A1" w:rsidRDefault="00D74ED0"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w:t>
      </w:r>
      <w:r w:rsidR="00E42DB9" w:rsidRPr="00BE66A1">
        <w:rPr>
          <w:rFonts w:ascii="Times New Roman" w:hAnsi="Times New Roman" w:cs="Times New Roman"/>
          <w:sz w:val="24"/>
          <w:szCs w:val="24"/>
        </w:rPr>
        <w:t xml:space="preserve"> геополитической точки зрения поведение Германии обусловлено географическими и логистическими причинами</w:t>
      </w:r>
      <w:r w:rsidR="00B51F14" w:rsidRPr="00BE66A1">
        <w:rPr>
          <w:rFonts w:ascii="Times New Roman" w:hAnsi="Times New Roman" w:cs="Times New Roman"/>
          <w:sz w:val="24"/>
          <w:szCs w:val="24"/>
        </w:rPr>
        <w:t>: наличием</w:t>
      </w:r>
      <w:r w:rsidR="00AC5A31" w:rsidRPr="00BE66A1">
        <w:rPr>
          <w:rFonts w:ascii="Times New Roman" w:hAnsi="Times New Roman" w:cs="Times New Roman"/>
          <w:sz w:val="24"/>
          <w:szCs w:val="24"/>
        </w:rPr>
        <w:t xml:space="preserve"> </w:t>
      </w:r>
      <w:r w:rsidR="00E42DB9" w:rsidRPr="00BE66A1">
        <w:rPr>
          <w:rFonts w:ascii="Times New Roman" w:hAnsi="Times New Roman" w:cs="Times New Roman"/>
          <w:sz w:val="24"/>
          <w:szCs w:val="24"/>
        </w:rPr>
        <w:t>сырья в недрах страны, прохождением путей транспортировки по территории государст</w:t>
      </w:r>
      <w:r w:rsidR="00830006" w:rsidRPr="00BE66A1">
        <w:rPr>
          <w:rFonts w:ascii="Times New Roman" w:hAnsi="Times New Roman" w:cs="Times New Roman"/>
          <w:sz w:val="24"/>
          <w:szCs w:val="24"/>
        </w:rPr>
        <w:t xml:space="preserve">ва и стабильным доступом к ним. Постоянно увеличивающееся энергопотребление, сокращение ископаемых энергетических ресурсов, увеличение и непоследовательность затрат вынуждает Германию искать непрерывную, надежную, чистую и дешевую энергию, и также иметь возможность диверсифицировать энергоресурсы </w:t>
      </w:r>
      <w:r w:rsidR="004D27DB" w:rsidRPr="00BE66A1">
        <w:rPr>
          <w:rFonts w:ascii="Times New Roman" w:hAnsi="Times New Roman" w:cs="Times New Roman"/>
          <w:sz w:val="24"/>
          <w:szCs w:val="24"/>
        </w:rPr>
        <w:t>и</w:t>
      </w:r>
      <w:r w:rsidR="00830006" w:rsidRPr="00BE66A1">
        <w:rPr>
          <w:rFonts w:ascii="Times New Roman" w:hAnsi="Times New Roman" w:cs="Times New Roman"/>
          <w:sz w:val="24"/>
          <w:szCs w:val="24"/>
        </w:rPr>
        <w:t xml:space="preserve"> обеспечить доступ к достаточному количеству энергетических ресурсов по доступным ценам из стабильных источников.</w:t>
      </w:r>
    </w:p>
    <w:p w:rsidR="00CA795A" w:rsidRPr="00BE66A1" w:rsidRDefault="00CA795A"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Среди наиболее актуальных факторов с точки зрения энергетической безопасности, описанных в 1 Главе, наиболее важными для Германии являются диверсификация поставок энергоресурсов, безопасность перевозки и транспортировки, наличие необходимых запасов на территории страны, доступность своевременной и достоверной информации, надежность инфраструктуры, стабильность международных рынков энергоресурсов, повышение энергоэффективности, привлечение инвестиций, научно-технологический прогресс и надлежащая защита окружающей среды.</w:t>
      </w:r>
    </w:p>
    <w:p w:rsidR="00AC5A31" w:rsidRPr="00BE66A1" w:rsidRDefault="00E36321"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итоге, статистические данные, представленные выше, наглядно показывают достаточно высокую степень зависимости Германии от поставок энергоресурсов – общий импорт составляет более 60% необходимых для нормального функционирования экономики государства углеводородов</w:t>
      </w:r>
      <w:r w:rsidR="00364FF1" w:rsidRPr="00BE66A1">
        <w:rPr>
          <w:rFonts w:ascii="Times New Roman" w:hAnsi="Times New Roman" w:cs="Times New Roman"/>
          <w:sz w:val="24"/>
          <w:szCs w:val="24"/>
        </w:rPr>
        <w:t xml:space="preserve"> при стабильном снижении национальной добычи энергоресурсов. При этом ситуация в ключевых секторах несколько отличается. </w:t>
      </w:r>
    </w:p>
    <w:p w:rsidR="00BF29B9" w:rsidRPr="00BE66A1" w:rsidRDefault="00B51F1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Традиционный для государства угольный сектор переживает не лучшие времена – добыча </w:t>
      </w:r>
      <w:r w:rsidR="006C4907" w:rsidRPr="00BE66A1">
        <w:rPr>
          <w:rFonts w:ascii="Times New Roman" w:hAnsi="Times New Roman" w:cs="Times New Roman"/>
          <w:sz w:val="24"/>
          <w:szCs w:val="24"/>
        </w:rPr>
        <w:t xml:space="preserve">и потребление каменного угля стабильно сокращается вследствие высокой себестоимости и убыточности добычи угля и необходимости дотирования угольных компаний, а также стремления Германии достигнуть поставленных к 2050 году климатических целей государства. Данная тенденция, скорее всего, продолжится в дальнейшем, если государству  не удастся найти доступные технологии для очистки сырья. Несколько иначе обстоят дела с лигнитом – данный источник ископаемого топлива имеет достаточно низкую стоимость по сравнению с другими энергоресурсами, поэтому, скорее всего, будет в дальнейшем широко использоваться Германией в электроэнергетике, но в основном за счет собственных национальных запасов. </w:t>
      </w:r>
      <w:r w:rsidR="00640314" w:rsidRPr="00BE66A1">
        <w:rPr>
          <w:rFonts w:ascii="Times New Roman" w:hAnsi="Times New Roman" w:cs="Times New Roman"/>
          <w:sz w:val="24"/>
          <w:szCs w:val="24"/>
        </w:rPr>
        <w:t>Так или и иначе, внутренние источники энергии гарантируют, что немецкие компании не станут еще более зависимыми от колебаний цен и предложения на мировых рынках.</w:t>
      </w:r>
    </w:p>
    <w:p w:rsidR="008A7FFE"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В плане нефти и нефтепродуктов Германия </w:t>
      </w:r>
      <w:r w:rsidR="00B51F14" w:rsidRPr="00BE66A1">
        <w:rPr>
          <w:rFonts w:ascii="Times New Roman" w:hAnsi="Times New Roman" w:cs="Times New Roman"/>
          <w:sz w:val="24"/>
          <w:szCs w:val="24"/>
        </w:rPr>
        <w:t>практически полностью зависит от импорта</w:t>
      </w:r>
      <w:r w:rsidRPr="00BE66A1">
        <w:rPr>
          <w:rFonts w:ascii="Times New Roman" w:hAnsi="Times New Roman" w:cs="Times New Roman"/>
          <w:sz w:val="24"/>
          <w:szCs w:val="24"/>
        </w:rPr>
        <w:t>, поэтому на территории государства создана хорошо диверсифицированная и гибкая инфраструктура для технического обеспечения бесперебойных поставок энергоресурсо</w:t>
      </w:r>
      <w:r w:rsidR="00B51F14" w:rsidRPr="00BE66A1">
        <w:rPr>
          <w:rFonts w:ascii="Times New Roman" w:hAnsi="Times New Roman" w:cs="Times New Roman"/>
          <w:sz w:val="24"/>
          <w:szCs w:val="24"/>
        </w:rPr>
        <w:t>в и хранения ресурсов</w:t>
      </w:r>
      <w:r w:rsidRPr="00BE66A1">
        <w:rPr>
          <w:rFonts w:ascii="Times New Roman" w:hAnsi="Times New Roman" w:cs="Times New Roman"/>
          <w:sz w:val="24"/>
          <w:szCs w:val="24"/>
        </w:rPr>
        <w:t xml:space="preserve"> в количестве, превышающем установленные МЭА нормы. </w:t>
      </w:r>
      <w:r w:rsidR="00B51F14" w:rsidRPr="00BE66A1">
        <w:rPr>
          <w:rFonts w:ascii="Times New Roman" w:hAnsi="Times New Roman" w:cs="Times New Roman"/>
          <w:sz w:val="24"/>
          <w:szCs w:val="24"/>
        </w:rPr>
        <w:t>Однако п</w:t>
      </w:r>
      <w:r w:rsidRPr="00BE66A1">
        <w:rPr>
          <w:rFonts w:ascii="Times New Roman" w:hAnsi="Times New Roman" w:cs="Times New Roman"/>
          <w:sz w:val="24"/>
          <w:szCs w:val="24"/>
        </w:rPr>
        <w:t xml:space="preserve">оскольку потребление </w:t>
      </w:r>
      <w:r w:rsidR="00640314" w:rsidRPr="00BE66A1">
        <w:rPr>
          <w:rFonts w:ascii="Times New Roman" w:hAnsi="Times New Roman" w:cs="Times New Roman"/>
          <w:sz w:val="24"/>
          <w:szCs w:val="24"/>
        </w:rPr>
        <w:t>данных углеводородов</w:t>
      </w:r>
      <w:r w:rsidRPr="00BE66A1">
        <w:rPr>
          <w:rFonts w:ascii="Times New Roman" w:hAnsi="Times New Roman" w:cs="Times New Roman"/>
          <w:sz w:val="24"/>
          <w:szCs w:val="24"/>
        </w:rPr>
        <w:t xml:space="preserve"> в основном сосредоточено в транспортной сфере,</w:t>
      </w:r>
      <w:r w:rsidR="00B51F14" w:rsidRPr="00BE66A1">
        <w:rPr>
          <w:rFonts w:ascii="Times New Roman" w:hAnsi="Times New Roman" w:cs="Times New Roman"/>
          <w:sz w:val="24"/>
          <w:szCs w:val="24"/>
        </w:rPr>
        <w:t xml:space="preserve"> </w:t>
      </w:r>
      <w:r w:rsidR="00640314" w:rsidRPr="00BE66A1">
        <w:rPr>
          <w:rFonts w:ascii="Times New Roman" w:hAnsi="Times New Roman" w:cs="Times New Roman"/>
          <w:sz w:val="24"/>
          <w:szCs w:val="24"/>
        </w:rPr>
        <w:t>то,</w:t>
      </w:r>
      <w:r w:rsidR="00B51F14" w:rsidRPr="00BE66A1">
        <w:rPr>
          <w:rFonts w:ascii="Times New Roman" w:hAnsi="Times New Roman" w:cs="Times New Roman"/>
          <w:sz w:val="24"/>
          <w:szCs w:val="24"/>
        </w:rPr>
        <w:t xml:space="preserve"> </w:t>
      </w:r>
      <w:r w:rsidR="00640314" w:rsidRPr="00BE66A1">
        <w:rPr>
          <w:rFonts w:ascii="Times New Roman" w:hAnsi="Times New Roman" w:cs="Times New Roman"/>
          <w:sz w:val="24"/>
          <w:szCs w:val="24"/>
        </w:rPr>
        <w:t>в перспективе</w:t>
      </w:r>
      <w:r w:rsidR="00B51F14" w:rsidRPr="00BE66A1">
        <w:rPr>
          <w:rFonts w:ascii="Times New Roman" w:hAnsi="Times New Roman" w:cs="Times New Roman"/>
          <w:sz w:val="24"/>
          <w:szCs w:val="24"/>
        </w:rPr>
        <w:t>, в рамках поставленных Федеральным правительством целей по развитию энергоэффективности и сокращению зависимости от поставок</w:t>
      </w:r>
      <w:r w:rsidR="00640314" w:rsidRPr="00BE66A1">
        <w:rPr>
          <w:rFonts w:ascii="Times New Roman" w:hAnsi="Times New Roman" w:cs="Times New Roman"/>
          <w:sz w:val="24"/>
          <w:szCs w:val="24"/>
        </w:rPr>
        <w:t>, потребление данного типа ресурсов также продолжит тенденцию к снижению потребления, и, как следствие, сокращению объемов импорта.</w:t>
      </w:r>
    </w:p>
    <w:p w:rsidR="00BF29B9" w:rsidRPr="00BE66A1" w:rsidRDefault="0064031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Несколько иначе обстоят дела с сектором природного газа. Государство находится </w:t>
      </w:r>
      <w:r w:rsidR="00E42DB9" w:rsidRPr="00BE66A1">
        <w:rPr>
          <w:rFonts w:ascii="Times New Roman" w:hAnsi="Times New Roman" w:cs="Times New Roman"/>
          <w:sz w:val="24"/>
          <w:szCs w:val="24"/>
        </w:rPr>
        <w:t xml:space="preserve">в центре Европы не только с точки зрения географического положения, но и как один из важнейших игроков на рынке природного газа ЕС. </w:t>
      </w:r>
      <w:r w:rsidR="0045762D" w:rsidRPr="00BE66A1">
        <w:rPr>
          <w:rFonts w:ascii="Times New Roman" w:hAnsi="Times New Roman" w:cs="Times New Roman"/>
          <w:sz w:val="24"/>
          <w:szCs w:val="24"/>
        </w:rPr>
        <w:t xml:space="preserve">Учитывая тот факт, что </w:t>
      </w:r>
      <w:r w:rsidR="00BF29B9" w:rsidRPr="00BE66A1">
        <w:rPr>
          <w:rFonts w:ascii="Times New Roman" w:hAnsi="Times New Roman" w:cs="Times New Roman"/>
          <w:sz w:val="24"/>
          <w:szCs w:val="24"/>
        </w:rPr>
        <w:t xml:space="preserve">Германия </w:t>
      </w:r>
      <w:r w:rsidR="00E42DB9" w:rsidRPr="00BE66A1">
        <w:rPr>
          <w:rFonts w:ascii="Times New Roman" w:hAnsi="Times New Roman" w:cs="Times New Roman"/>
          <w:sz w:val="24"/>
          <w:szCs w:val="24"/>
        </w:rPr>
        <w:t xml:space="preserve"> </w:t>
      </w:r>
      <w:r w:rsidRPr="00BE66A1">
        <w:rPr>
          <w:rFonts w:ascii="Times New Roman" w:hAnsi="Times New Roman" w:cs="Times New Roman"/>
          <w:sz w:val="24"/>
          <w:szCs w:val="24"/>
        </w:rPr>
        <w:t>более чем на 90%</w:t>
      </w:r>
      <w:r w:rsidR="00E42DB9" w:rsidRPr="00BE66A1">
        <w:rPr>
          <w:rFonts w:ascii="Times New Roman" w:hAnsi="Times New Roman" w:cs="Times New Roman"/>
          <w:sz w:val="24"/>
          <w:szCs w:val="24"/>
        </w:rPr>
        <w:t xml:space="preserve"> зависит от импорта, </w:t>
      </w:r>
      <w:r w:rsidR="00BF29B9" w:rsidRPr="00BE66A1">
        <w:rPr>
          <w:rFonts w:ascii="Times New Roman" w:hAnsi="Times New Roman" w:cs="Times New Roman"/>
          <w:sz w:val="24"/>
          <w:szCs w:val="24"/>
        </w:rPr>
        <w:t>она</w:t>
      </w:r>
      <w:r w:rsidR="0045762D" w:rsidRPr="00BE66A1">
        <w:rPr>
          <w:rFonts w:ascii="Times New Roman" w:hAnsi="Times New Roman" w:cs="Times New Roman"/>
          <w:sz w:val="24"/>
          <w:szCs w:val="24"/>
        </w:rPr>
        <w:t xml:space="preserve"> должно быть крайне</w:t>
      </w:r>
      <w:r w:rsidRPr="00BE66A1">
        <w:rPr>
          <w:rFonts w:ascii="Times New Roman" w:hAnsi="Times New Roman" w:cs="Times New Roman"/>
          <w:sz w:val="24"/>
          <w:szCs w:val="24"/>
        </w:rPr>
        <w:t xml:space="preserve"> </w:t>
      </w:r>
      <w:r w:rsidR="00E42DB9" w:rsidRPr="00BE66A1">
        <w:rPr>
          <w:rFonts w:ascii="Times New Roman" w:hAnsi="Times New Roman" w:cs="Times New Roman"/>
          <w:sz w:val="24"/>
          <w:szCs w:val="24"/>
        </w:rPr>
        <w:t>заинтересован</w:t>
      </w:r>
      <w:r w:rsidRPr="00BE66A1">
        <w:rPr>
          <w:rFonts w:ascii="Times New Roman" w:hAnsi="Times New Roman" w:cs="Times New Roman"/>
          <w:sz w:val="24"/>
          <w:szCs w:val="24"/>
        </w:rPr>
        <w:t>н</w:t>
      </w:r>
      <w:r w:rsidR="00E42DB9" w:rsidRPr="00BE66A1">
        <w:rPr>
          <w:rFonts w:ascii="Times New Roman" w:hAnsi="Times New Roman" w:cs="Times New Roman"/>
          <w:sz w:val="24"/>
          <w:szCs w:val="24"/>
        </w:rPr>
        <w:t xml:space="preserve">о в диверсификации стран-поставщиков, обеспечивающих надежность </w:t>
      </w:r>
      <w:r w:rsidR="0045762D" w:rsidRPr="00BE66A1">
        <w:rPr>
          <w:rFonts w:ascii="Times New Roman" w:hAnsi="Times New Roman" w:cs="Times New Roman"/>
          <w:sz w:val="24"/>
          <w:szCs w:val="24"/>
        </w:rPr>
        <w:t xml:space="preserve">поставок </w:t>
      </w:r>
      <w:r w:rsidR="00E42DB9" w:rsidRPr="00BE66A1">
        <w:rPr>
          <w:rFonts w:ascii="Times New Roman" w:hAnsi="Times New Roman" w:cs="Times New Roman"/>
          <w:sz w:val="24"/>
          <w:szCs w:val="24"/>
        </w:rPr>
        <w:t>и конкурентны</w:t>
      </w:r>
      <w:r w:rsidRPr="00BE66A1">
        <w:rPr>
          <w:rFonts w:ascii="Times New Roman" w:hAnsi="Times New Roman" w:cs="Times New Roman"/>
          <w:sz w:val="24"/>
          <w:szCs w:val="24"/>
        </w:rPr>
        <w:t>е</w:t>
      </w:r>
      <w:r w:rsidR="00E42DB9" w:rsidRPr="00BE66A1">
        <w:rPr>
          <w:rFonts w:ascii="Times New Roman" w:hAnsi="Times New Roman" w:cs="Times New Roman"/>
          <w:sz w:val="24"/>
          <w:szCs w:val="24"/>
        </w:rPr>
        <w:t xml:space="preserve"> цен</w:t>
      </w:r>
      <w:r w:rsidRPr="00BE66A1">
        <w:rPr>
          <w:rFonts w:ascii="Times New Roman" w:hAnsi="Times New Roman" w:cs="Times New Roman"/>
          <w:sz w:val="24"/>
          <w:szCs w:val="24"/>
        </w:rPr>
        <w:t>ы</w:t>
      </w:r>
      <w:r w:rsidR="00E42DB9" w:rsidRPr="00BE66A1">
        <w:rPr>
          <w:rFonts w:ascii="Times New Roman" w:hAnsi="Times New Roman" w:cs="Times New Roman"/>
          <w:sz w:val="24"/>
          <w:szCs w:val="24"/>
        </w:rPr>
        <w:t xml:space="preserve"> на энергоресурсы. </w:t>
      </w:r>
      <w:r w:rsidR="008A7FFE" w:rsidRPr="00BE66A1">
        <w:rPr>
          <w:rFonts w:ascii="Times New Roman" w:hAnsi="Times New Roman" w:cs="Times New Roman"/>
          <w:sz w:val="24"/>
          <w:szCs w:val="24"/>
        </w:rPr>
        <w:t xml:space="preserve">Однако </w:t>
      </w:r>
      <w:r w:rsidR="0045762D" w:rsidRPr="00BE66A1">
        <w:rPr>
          <w:rFonts w:ascii="Times New Roman" w:hAnsi="Times New Roman" w:cs="Times New Roman"/>
          <w:sz w:val="24"/>
          <w:szCs w:val="24"/>
        </w:rPr>
        <w:t xml:space="preserve">данная проблема нивелируется благодаря </w:t>
      </w:r>
      <w:r w:rsidR="008A7FFE" w:rsidRPr="00BE66A1">
        <w:rPr>
          <w:rFonts w:ascii="Times New Roman" w:hAnsi="Times New Roman" w:cs="Times New Roman"/>
          <w:sz w:val="24"/>
          <w:szCs w:val="24"/>
        </w:rPr>
        <w:t>р</w:t>
      </w:r>
      <w:r w:rsidR="00E42DB9" w:rsidRPr="00BE66A1">
        <w:rPr>
          <w:rFonts w:ascii="Times New Roman" w:hAnsi="Times New Roman" w:cs="Times New Roman"/>
          <w:sz w:val="24"/>
          <w:szCs w:val="24"/>
        </w:rPr>
        <w:t>азвит</w:t>
      </w:r>
      <w:r w:rsidR="0045762D" w:rsidRPr="00BE66A1">
        <w:rPr>
          <w:rFonts w:ascii="Times New Roman" w:hAnsi="Times New Roman" w:cs="Times New Roman"/>
          <w:sz w:val="24"/>
          <w:szCs w:val="24"/>
        </w:rPr>
        <w:t>ой</w:t>
      </w:r>
      <w:r w:rsidR="00E42DB9" w:rsidRPr="00BE66A1">
        <w:rPr>
          <w:rFonts w:ascii="Times New Roman" w:hAnsi="Times New Roman" w:cs="Times New Roman"/>
          <w:sz w:val="24"/>
          <w:szCs w:val="24"/>
        </w:rPr>
        <w:t xml:space="preserve"> газов</w:t>
      </w:r>
      <w:r w:rsidR="0045762D" w:rsidRPr="00BE66A1">
        <w:rPr>
          <w:rFonts w:ascii="Times New Roman" w:hAnsi="Times New Roman" w:cs="Times New Roman"/>
          <w:sz w:val="24"/>
          <w:szCs w:val="24"/>
        </w:rPr>
        <w:t>ой</w:t>
      </w:r>
      <w:r w:rsidR="00E42DB9" w:rsidRPr="00BE66A1">
        <w:rPr>
          <w:rFonts w:ascii="Times New Roman" w:hAnsi="Times New Roman" w:cs="Times New Roman"/>
          <w:sz w:val="24"/>
          <w:szCs w:val="24"/>
        </w:rPr>
        <w:t xml:space="preserve"> инфраструктур</w:t>
      </w:r>
      <w:r w:rsidR="0045762D" w:rsidRPr="00BE66A1">
        <w:rPr>
          <w:rFonts w:ascii="Times New Roman" w:hAnsi="Times New Roman" w:cs="Times New Roman"/>
          <w:sz w:val="24"/>
          <w:szCs w:val="24"/>
        </w:rPr>
        <w:t>е</w:t>
      </w:r>
      <w:r w:rsidR="00E42DB9" w:rsidRPr="00BE66A1">
        <w:rPr>
          <w:rFonts w:ascii="Times New Roman" w:hAnsi="Times New Roman" w:cs="Times New Roman"/>
          <w:sz w:val="24"/>
          <w:szCs w:val="24"/>
        </w:rPr>
        <w:t xml:space="preserve"> и крупнейш</w:t>
      </w:r>
      <w:r w:rsidR="0045762D" w:rsidRPr="00BE66A1">
        <w:rPr>
          <w:rFonts w:ascii="Times New Roman" w:hAnsi="Times New Roman" w:cs="Times New Roman"/>
          <w:sz w:val="24"/>
          <w:szCs w:val="24"/>
        </w:rPr>
        <w:t>ей</w:t>
      </w:r>
      <w:r w:rsidR="00E42DB9" w:rsidRPr="00BE66A1">
        <w:rPr>
          <w:rFonts w:ascii="Times New Roman" w:hAnsi="Times New Roman" w:cs="Times New Roman"/>
          <w:sz w:val="24"/>
          <w:szCs w:val="24"/>
        </w:rPr>
        <w:t xml:space="preserve"> сет</w:t>
      </w:r>
      <w:r w:rsidR="0045762D" w:rsidRPr="00BE66A1">
        <w:rPr>
          <w:rFonts w:ascii="Times New Roman" w:hAnsi="Times New Roman" w:cs="Times New Roman"/>
          <w:sz w:val="24"/>
          <w:szCs w:val="24"/>
        </w:rPr>
        <w:t>и</w:t>
      </w:r>
      <w:r w:rsidR="00E42DB9" w:rsidRPr="00BE66A1">
        <w:rPr>
          <w:rFonts w:ascii="Times New Roman" w:hAnsi="Times New Roman" w:cs="Times New Roman"/>
          <w:sz w:val="24"/>
          <w:szCs w:val="24"/>
        </w:rPr>
        <w:t xml:space="preserve"> газовых хранилищ в Западной Европе</w:t>
      </w:r>
      <w:r w:rsidR="008A7FFE" w:rsidRPr="00BE66A1">
        <w:rPr>
          <w:rFonts w:ascii="Times New Roman" w:hAnsi="Times New Roman" w:cs="Times New Roman"/>
          <w:sz w:val="24"/>
          <w:szCs w:val="24"/>
        </w:rPr>
        <w:t xml:space="preserve">, а также </w:t>
      </w:r>
      <w:r w:rsidR="00E42DB9" w:rsidRPr="00BE66A1">
        <w:rPr>
          <w:rFonts w:ascii="Times New Roman" w:hAnsi="Times New Roman" w:cs="Times New Roman"/>
          <w:sz w:val="24"/>
          <w:szCs w:val="24"/>
        </w:rPr>
        <w:t>налаженны</w:t>
      </w:r>
      <w:r w:rsidR="0045762D" w:rsidRPr="00BE66A1">
        <w:rPr>
          <w:rFonts w:ascii="Times New Roman" w:hAnsi="Times New Roman" w:cs="Times New Roman"/>
          <w:sz w:val="24"/>
          <w:szCs w:val="24"/>
        </w:rPr>
        <w:t>м</w:t>
      </w:r>
      <w:r w:rsidR="00E42DB9" w:rsidRPr="00BE66A1">
        <w:rPr>
          <w:rFonts w:ascii="Times New Roman" w:hAnsi="Times New Roman" w:cs="Times New Roman"/>
          <w:sz w:val="24"/>
          <w:szCs w:val="24"/>
        </w:rPr>
        <w:t xml:space="preserve"> и стабильны</w:t>
      </w:r>
      <w:r w:rsidR="0045762D" w:rsidRPr="00BE66A1">
        <w:rPr>
          <w:rFonts w:ascii="Times New Roman" w:hAnsi="Times New Roman" w:cs="Times New Roman"/>
          <w:sz w:val="24"/>
          <w:szCs w:val="24"/>
        </w:rPr>
        <w:t>м</w:t>
      </w:r>
      <w:r w:rsidR="00E42DB9" w:rsidRPr="00BE66A1">
        <w:rPr>
          <w:rFonts w:ascii="Times New Roman" w:hAnsi="Times New Roman" w:cs="Times New Roman"/>
          <w:sz w:val="24"/>
          <w:szCs w:val="24"/>
        </w:rPr>
        <w:t xml:space="preserve"> отношения</w:t>
      </w:r>
      <w:r w:rsidR="0045762D" w:rsidRPr="00BE66A1">
        <w:rPr>
          <w:rFonts w:ascii="Times New Roman" w:hAnsi="Times New Roman" w:cs="Times New Roman"/>
          <w:sz w:val="24"/>
          <w:szCs w:val="24"/>
        </w:rPr>
        <w:t>м</w:t>
      </w:r>
      <w:r w:rsidR="00E42DB9" w:rsidRPr="00BE66A1">
        <w:rPr>
          <w:rFonts w:ascii="Times New Roman" w:hAnsi="Times New Roman" w:cs="Times New Roman"/>
          <w:sz w:val="24"/>
          <w:szCs w:val="24"/>
        </w:rPr>
        <w:t xml:space="preserve"> с поставщиками, прежде всего с Российской Федерацией и Норвегией, строящи</w:t>
      </w:r>
      <w:r w:rsidR="0045762D" w:rsidRPr="00BE66A1">
        <w:rPr>
          <w:rFonts w:ascii="Times New Roman" w:hAnsi="Times New Roman" w:cs="Times New Roman"/>
          <w:sz w:val="24"/>
          <w:szCs w:val="24"/>
        </w:rPr>
        <w:t>мся</w:t>
      </w:r>
      <w:r w:rsidR="00E42DB9" w:rsidRPr="00BE66A1">
        <w:rPr>
          <w:rFonts w:ascii="Times New Roman" w:hAnsi="Times New Roman" w:cs="Times New Roman"/>
          <w:sz w:val="24"/>
          <w:szCs w:val="24"/>
        </w:rPr>
        <w:t xml:space="preserve"> на долгосрочных дружественных отношениях</w:t>
      </w:r>
      <w:r w:rsidR="0045762D" w:rsidRPr="00BE66A1">
        <w:rPr>
          <w:rFonts w:ascii="Times New Roman" w:hAnsi="Times New Roman" w:cs="Times New Roman"/>
          <w:sz w:val="24"/>
          <w:szCs w:val="24"/>
        </w:rPr>
        <w:t>.</w:t>
      </w:r>
      <w:r w:rsidR="00BF29B9" w:rsidRPr="00BE66A1">
        <w:rPr>
          <w:rFonts w:ascii="Times New Roman" w:hAnsi="Times New Roman" w:cs="Times New Roman"/>
          <w:sz w:val="24"/>
          <w:szCs w:val="24"/>
        </w:rPr>
        <w:t xml:space="preserve"> Правительство также прогнозирует снижение объемов импорта </w:t>
      </w:r>
      <w:r w:rsidR="002B433E" w:rsidRPr="00BE66A1">
        <w:rPr>
          <w:rFonts w:ascii="Times New Roman" w:hAnsi="Times New Roman" w:cs="Times New Roman"/>
          <w:sz w:val="24"/>
          <w:szCs w:val="24"/>
        </w:rPr>
        <w:t>в долгосрочной перспективе благодаря постепенному расширению доли ВИЭ и развитию энергоэффективности.</w:t>
      </w:r>
    </w:p>
    <w:p w:rsidR="00180F28" w:rsidRPr="00BE66A1" w:rsidRDefault="00BF29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Однако,</w:t>
      </w:r>
      <w:r w:rsidR="002B433E" w:rsidRPr="00BE66A1">
        <w:rPr>
          <w:rFonts w:ascii="Times New Roman" w:hAnsi="Times New Roman" w:cs="Times New Roman"/>
          <w:sz w:val="24"/>
          <w:szCs w:val="24"/>
        </w:rPr>
        <w:t xml:space="preserve"> все не так однозначно в кратко- и среднесрочной перспективе. Отказ Германии от ядерной энергетики и стремление к сокращению потребления угля позволяют </w:t>
      </w:r>
      <w:r w:rsidR="00E42DB9" w:rsidRPr="00BE66A1">
        <w:rPr>
          <w:rFonts w:ascii="Times New Roman" w:hAnsi="Times New Roman" w:cs="Times New Roman"/>
          <w:sz w:val="24"/>
          <w:szCs w:val="24"/>
        </w:rPr>
        <w:t>рассматрива</w:t>
      </w:r>
      <w:r w:rsidR="002B433E" w:rsidRPr="00BE66A1">
        <w:rPr>
          <w:rFonts w:ascii="Times New Roman" w:hAnsi="Times New Roman" w:cs="Times New Roman"/>
          <w:sz w:val="24"/>
          <w:szCs w:val="24"/>
        </w:rPr>
        <w:t>ть</w:t>
      </w:r>
      <w:r w:rsidR="00E42DB9" w:rsidRPr="00BE66A1">
        <w:rPr>
          <w:rFonts w:ascii="Times New Roman" w:hAnsi="Times New Roman" w:cs="Times New Roman"/>
          <w:sz w:val="24"/>
          <w:szCs w:val="24"/>
        </w:rPr>
        <w:t xml:space="preserve"> природный газ как </w:t>
      </w:r>
      <w:r w:rsidR="002B433E" w:rsidRPr="00BE66A1">
        <w:rPr>
          <w:rFonts w:ascii="Times New Roman" w:hAnsi="Times New Roman" w:cs="Times New Roman"/>
          <w:sz w:val="24"/>
          <w:szCs w:val="24"/>
        </w:rPr>
        <w:t xml:space="preserve">наилучший </w:t>
      </w:r>
      <w:r w:rsidR="00E42DB9" w:rsidRPr="00BE66A1">
        <w:rPr>
          <w:rFonts w:ascii="Times New Roman" w:hAnsi="Times New Roman" w:cs="Times New Roman"/>
          <w:sz w:val="24"/>
          <w:szCs w:val="24"/>
        </w:rPr>
        <w:t>способ достижения низкоуглеродной экономики, поскольку он производит гораздо меньше выбросов CO</w:t>
      </w:r>
      <w:r w:rsidR="00E42DB9" w:rsidRPr="00BE66A1">
        <w:rPr>
          <w:rFonts w:ascii="Times New Roman" w:hAnsi="Times New Roman" w:cs="Times New Roman"/>
          <w:sz w:val="24"/>
          <w:szCs w:val="24"/>
          <w:vertAlign w:val="superscript"/>
        </w:rPr>
        <w:t>2</w:t>
      </w:r>
      <w:r w:rsidR="00E42DB9" w:rsidRPr="00BE66A1">
        <w:rPr>
          <w:rFonts w:ascii="Times New Roman" w:hAnsi="Times New Roman" w:cs="Times New Roman"/>
          <w:sz w:val="24"/>
          <w:szCs w:val="24"/>
        </w:rPr>
        <w:t xml:space="preserve">, чем уголь или нефть. </w:t>
      </w:r>
      <w:r w:rsidR="00CA795A" w:rsidRPr="00BE66A1">
        <w:rPr>
          <w:rFonts w:ascii="Times New Roman" w:hAnsi="Times New Roman" w:cs="Times New Roman"/>
          <w:sz w:val="24"/>
          <w:szCs w:val="24"/>
        </w:rPr>
        <w:t xml:space="preserve">При этом газ хорошо дополняет возобновляемые источники энергии, поскольку современные газовые электростанции при необходимости могут переключиться с холостого хода на полную мощность в течение нескольких минут. </w:t>
      </w:r>
      <w:r w:rsidR="002B433E" w:rsidRPr="00BE66A1">
        <w:rPr>
          <w:rFonts w:ascii="Times New Roman" w:hAnsi="Times New Roman" w:cs="Times New Roman"/>
          <w:sz w:val="24"/>
          <w:szCs w:val="24"/>
        </w:rPr>
        <w:t xml:space="preserve">Развитие ВИЭ и технологий энергоэффективности в </w:t>
      </w:r>
      <w:r w:rsidR="00CA795A" w:rsidRPr="00BE66A1">
        <w:rPr>
          <w:rFonts w:ascii="Times New Roman" w:hAnsi="Times New Roman" w:cs="Times New Roman"/>
          <w:sz w:val="24"/>
          <w:szCs w:val="24"/>
        </w:rPr>
        <w:t>будущем,</w:t>
      </w:r>
      <w:r w:rsidR="002B433E" w:rsidRPr="00BE66A1">
        <w:rPr>
          <w:rFonts w:ascii="Times New Roman" w:hAnsi="Times New Roman" w:cs="Times New Roman"/>
          <w:sz w:val="24"/>
          <w:szCs w:val="24"/>
        </w:rPr>
        <w:t xml:space="preserve"> </w:t>
      </w:r>
      <w:r w:rsidR="00CA795A" w:rsidRPr="00BE66A1">
        <w:rPr>
          <w:rFonts w:ascii="Times New Roman" w:hAnsi="Times New Roman" w:cs="Times New Roman"/>
          <w:sz w:val="24"/>
          <w:szCs w:val="24"/>
        </w:rPr>
        <w:t>возможно,</w:t>
      </w:r>
      <w:r w:rsidR="002B433E" w:rsidRPr="00BE66A1">
        <w:rPr>
          <w:rFonts w:ascii="Times New Roman" w:hAnsi="Times New Roman" w:cs="Times New Roman"/>
          <w:sz w:val="24"/>
          <w:szCs w:val="24"/>
        </w:rPr>
        <w:t xml:space="preserve"> действительно позволят сократить объем потребления, и как следствие, объем импорта природного газа, однако на это нужно время</w:t>
      </w:r>
      <w:r w:rsidR="00CA795A" w:rsidRPr="00BE66A1">
        <w:rPr>
          <w:rFonts w:ascii="Times New Roman" w:hAnsi="Times New Roman" w:cs="Times New Roman"/>
          <w:sz w:val="24"/>
          <w:szCs w:val="24"/>
        </w:rPr>
        <w:t>, поэтому вполне вероятно, что объемы поставок в ближайшее время могут возрасти. Именно поэтому ключевые проекты по обеспечению энергетической безопасности Германия в настоящее время реализует именно в сферах природного газа и ВИЭ.</w:t>
      </w:r>
      <w:r w:rsidR="00180F28" w:rsidRPr="00BE66A1">
        <w:rPr>
          <w:rFonts w:ascii="Times New Roman" w:hAnsi="Times New Roman" w:cs="Times New Roman"/>
          <w:sz w:val="24"/>
          <w:szCs w:val="24"/>
        </w:rPr>
        <w:t xml:space="preserve"> При этом часть международных инициатив, инициируемых государством, оказывает значительное воздействие на близлежащие государства-члены ЕС. Именно поэтому необходимо рассмотреть, как политика Германии по обеспечению энергетической безопасности соотносится с общей энергетической политикой Европейского Союза.</w:t>
      </w:r>
    </w:p>
    <w:p w:rsidR="002B433E" w:rsidRPr="00BE66A1" w:rsidRDefault="002B433E" w:rsidP="00BE66A1">
      <w:pPr>
        <w:spacing w:after="0" w:line="360" w:lineRule="auto"/>
        <w:ind w:firstLine="709"/>
        <w:jc w:val="both"/>
        <w:rPr>
          <w:rFonts w:ascii="Times New Roman" w:hAnsi="Times New Roman" w:cs="Times New Roman"/>
          <w:sz w:val="24"/>
          <w:szCs w:val="24"/>
        </w:rPr>
      </w:pPr>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11" w:name="_Toc483421229"/>
      <w:r w:rsidRPr="00BE66A1">
        <w:rPr>
          <w:rFonts w:ascii="Times New Roman" w:hAnsi="Times New Roman" w:cs="Times New Roman"/>
          <w:color w:val="000000" w:themeColor="text1"/>
          <w:sz w:val="24"/>
          <w:szCs w:val="24"/>
        </w:rPr>
        <w:t>2.2. Энергетическая политика Германии в орбите энергетической политики Европейского Союза</w:t>
      </w:r>
      <w:r w:rsidR="00AB5864" w:rsidRPr="00BE66A1">
        <w:rPr>
          <w:rFonts w:ascii="Times New Roman" w:hAnsi="Times New Roman" w:cs="Times New Roman"/>
          <w:color w:val="000000" w:themeColor="text1"/>
          <w:sz w:val="24"/>
          <w:szCs w:val="24"/>
        </w:rPr>
        <w:t xml:space="preserve"> – поддержка «политики паники» или десекьюритизация энергобезопасности?</w:t>
      </w:r>
      <w:bookmarkEnd w:id="11"/>
    </w:p>
    <w:p w:rsidR="00E42DB9" w:rsidRPr="00BE66A1" w:rsidRDefault="007D381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w:t>
      </w:r>
      <w:r w:rsidR="00E42DB9" w:rsidRPr="00BE66A1">
        <w:rPr>
          <w:rFonts w:ascii="Times New Roman" w:hAnsi="Times New Roman" w:cs="Times New Roman"/>
          <w:color w:val="000000"/>
          <w:sz w:val="24"/>
          <w:szCs w:val="24"/>
        </w:rPr>
        <w:t>о многом политика Германии в области энергетики</w:t>
      </w:r>
      <w:r w:rsidR="00CA4025" w:rsidRPr="00BE66A1">
        <w:rPr>
          <w:rFonts w:ascii="Times New Roman" w:hAnsi="Times New Roman" w:cs="Times New Roman"/>
          <w:color w:val="000000"/>
          <w:sz w:val="24"/>
          <w:szCs w:val="24"/>
        </w:rPr>
        <w:t xml:space="preserve">, в том числе </w:t>
      </w:r>
      <w:r w:rsidR="00047868" w:rsidRPr="00BE66A1">
        <w:rPr>
          <w:rFonts w:ascii="Times New Roman" w:hAnsi="Times New Roman" w:cs="Times New Roman"/>
          <w:color w:val="000000"/>
          <w:sz w:val="24"/>
          <w:szCs w:val="24"/>
        </w:rPr>
        <w:t>в оформлении концепции энергетической безопасности,</w:t>
      </w:r>
      <w:r w:rsidR="00E42DB9" w:rsidRPr="00BE66A1">
        <w:rPr>
          <w:rFonts w:ascii="Times New Roman" w:hAnsi="Times New Roman" w:cs="Times New Roman"/>
          <w:color w:val="000000"/>
          <w:sz w:val="24"/>
          <w:szCs w:val="24"/>
        </w:rPr>
        <w:t xml:space="preserve"> формируется под воздействием политики Европейского Союза, </w:t>
      </w:r>
      <w:r w:rsidR="00A476A7" w:rsidRPr="00BE66A1">
        <w:rPr>
          <w:rFonts w:ascii="Times New Roman" w:hAnsi="Times New Roman" w:cs="Times New Roman"/>
          <w:sz w:val="24"/>
          <w:szCs w:val="24"/>
        </w:rPr>
        <w:t xml:space="preserve">формальной </w:t>
      </w:r>
      <w:r w:rsidR="00885852" w:rsidRPr="00BE66A1">
        <w:rPr>
          <w:rFonts w:ascii="Times New Roman" w:hAnsi="Times New Roman" w:cs="Times New Roman"/>
          <w:sz w:val="24"/>
          <w:szCs w:val="24"/>
        </w:rPr>
        <w:t>структуры, устанавливающие «правила игры»</w:t>
      </w:r>
      <w:r w:rsidR="00A476A7" w:rsidRPr="00BE66A1">
        <w:rPr>
          <w:rFonts w:ascii="Times New Roman" w:hAnsi="Times New Roman" w:cs="Times New Roman"/>
          <w:sz w:val="24"/>
          <w:szCs w:val="24"/>
        </w:rPr>
        <w:t xml:space="preserve"> энергетической сферы, функцией которого</w:t>
      </w:r>
      <w:r w:rsidR="00885852" w:rsidRPr="00BE66A1">
        <w:rPr>
          <w:rFonts w:ascii="Times New Roman" w:hAnsi="Times New Roman" w:cs="Times New Roman"/>
          <w:sz w:val="24"/>
          <w:szCs w:val="24"/>
        </w:rPr>
        <w:t xml:space="preserve"> является регулирование и корректирование рыночных механизмов, введение правил и стандартов</w:t>
      </w:r>
      <w:r w:rsidR="00A476A7" w:rsidRPr="00BE66A1">
        <w:rPr>
          <w:rFonts w:ascii="Times New Roman" w:hAnsi="Times New Roman" w:cs="Times New Roman"/>
          <w:sz w:val="24"/>
          <w:szCs w:val="24"/>
        </w:rPr>
        <w:t xml:space="preserve">, </w:t>
      </w:r>
      <w:r w:rsidR="00E42DB9" w:rsidRPr="00BE66A1">
        <w:rPr>
          <w:rFonts w:ascii="Times New Roman" w:hAnsi="Times New Roman" w:cs="Times New Roman"/>
          <w:color w:val="000000"/>
          <w:sz w:val="24"/>
          <w:szCs w:val="24"/>
        </w:rPr>
        <w:t xml:space="preserve">однако в то же время иногда и Германии удается оказывать влияние на Евросоюз. </w:t>
      </w:r>
    </w:p>
    <w:p w:rsidR="00E42DB9" w:rsidRPr="00581C10"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Подход ЕС к энергетической политике основывается в основном на его политике в области конкуренции и внутреннего рынка, которые являются областями политики совместных компетенций, а также на его политике в области окружающей среды и климата.  Усилия по интеграции внутреннего рынка значительно выросли за последние 15 лет, с первыми (1997/1998) директивами для рынков электроэнергии и газа, второй директивой (2003 год) и третьим энергопакетом внутреннего рынка (2009 год). Лиссабонский договор (2009 г.) стал первым договором, который включил положения пяти статей и деклараций, которые регулируют отношения на европейском внутреннем энергетическом рынке и определяют единую внешнюю энергетическую политику Европейского Союза</w:t>
      </w:r>
      <w:r w:rsidRPr="00581C10">
        <w:rPr>
          <w:rStyle w:val="ac"/>
          <w:rFonts w:ascii="Times New Roman" w:hAnsi="Times New Roman" w:cs="Times New Roman"/>
          <w:color w:val="000000"/>
          <w:sz w:val="24"/>
          <w:szCs w:val="24"/>
        </w:rPr>
        <w:footnoteReference w:id="99"/>
      </w:r>
      <w:r w:rsidRPr="00581C10">
        <w:rPr>
          <w:rFonts w:ascii="Times New Roman" w:hAnsi="Times New Roman" w:cs="Times New Roman"/>
          <w:color w:val="000000"/>
          <w:sz w:val="24"/>
          <w:szCs w:val="24"/>
        </w:rPr>
        <w:t>:</w:t>
      </w:r>
    </w:p>
    <w:p w:rsidR="00E42DB9" w:rsidRPr="00DD4A55" w:rsidRDefault="00E42DB9" w:rsidP="00BE66A1">
      <w:pPr>
        <w:pStyle w:val="a4"/>
        <w:numPr>
          <w:ilvl w:val="0"/>
          <w:numId w:val="12"/>
        </w:numPr>
        <w:spacing w:after="0" w:line="360" w:lineRule="auto"/>
        <w:ind w:left="0" w:firstLine="709"/>
        <w:jc w:val="both"/>
        <w:rPr>
          <w:rFonts w:ascii="Times New Roman" w:hAnsi="Times New Roman" w:cs="Times New Roman"/>
          <w:color w:val="000000"/>
          <w:sz w:val="24"/>
          <w:szCs w:val="24"/>
        </w:rPr>
      </w:pPr>
      <w:r w:rsidRPr="008A3818">
        <w:rPr>
          <w:rFonts w:ascii="Times New Roman" w:hAnsi="Times New Roman" w:cs="Times New Roman"/>
          <w:color w:val="000000"/>
          <w:sz w:val="24"/>
          <w:szCs w:val="24"/>
        </w:rPr>
        <w:t xml:space="preserve">Статья 4 (2) Раздела </w:t>
      </w:r>
      <w:r w:rsidRPr="008A29C1">
        <w:rPr>
          <w:rFonts w:ascii="Times New Roman" w:hAnsi="Times New Roman" w:cs="Times New Roman"/>
          <w:color w:val="000000"/>
          <w:sz w:val="24"/>
          <w:szCs w:val="24"/>
          <w:lang w:val="en-US"/>
        </w:rPr>
        <w:t>I</w:t>
      </w:r>
      <w:r w:rsidRPr="00843317">
        <w:rPr>
          <w:rFonts w:ascii="Times New Roman" w:hAnsi="Times New Roman" w:cs="Times New Roman"/>
          <w:color w:val="000000"/>
          <w:sz w:val="24"/>
          <w:szCs w:val="24"/>
        </w:rPr>
        <w:t xml:space="preserve"> «Категории и сферы компетенции ЕС» - принцип разделения </w:t>
      </w:r>
      <w:r w:rsidRPr="00DD4A55">
        <w:rPr>
          <w:rFonts w:ascii="Times New Roman" w:hAnsi="Times New Roman" w:cs="Times New Roman"/>
          <w:color w:val="000000"/>
          <w:sz w:val="24"/>
          <w:szCs w:val="24"/>
        </w:rPr>
        <w:t>компетенций между Евросоюзом и государствами-членами в вопросах относительно трансъевропейских сетей;</w:t>
      </w:r>
    </w:p>
    <w:p w:rsidR="00E42DB9" w:rsidRPr="00BE66A1" w:rsidRDefault="00E42DB9" w:rsidP="00BE66A1">
      <w:pPr>
        <w:pStyle w:val="a4"/>
        <w:numPr>
          <w:ilvl w:val="0"/>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Статья 122 (1) Главы 1 «Экономическая политика» - полномочия Совета ЕС о принятии решения о применении соответствующих ситуации мер в духе солидарности между государствами-членами ЕС по предложению Европейской Комиссии в случае возникновения трудностей с поставками энергоресурсов.</w:t>
      </w:r>
    </w:p>
    <w:p w:rsidR="00E42DB9" w:rsidRPr="00BE66A1" w:rsidRDefault="00E42DB9" w:rsidP="00BE66A1">
      <w:pPr>
        <w:pStyle w:val="a4"/>
        <w:numPr>
          <w:ilvl w:val="0"/>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Статья 170 (1 и 2) Раздела </w:t>
      </w:r>
      <w:r w:rsidRPr="00BE66A1">
        <w:rPr>
          <w:rFonts w:ascii="Times New Roman" w:hAnsi="Times New Roman" w:cs="Times New Roman"/>
          <w:color w:val="000000"/>
          <w:sz w:val="24"/>
          <w:szCs w:val="24"/>
          <w:lang w:val="en-US"/>
        </w:rPr>
        <w:t>XVI</w:t>
      </w:r>
      <w:r w:rsidRPr="00BE66A1">
        <w:rPr>
          <w:rFonts w:ascii="Times New Roman" w:hAnsi="Times New Roman" w:cs="Times New Roman"/>
          <w:color w:val="000000"/>
          <w:sz w:val="24"/>
          <w:szCs w:val="24"/>
        </w:rPr>
        <w:t xml:space="preserve"> «Трансъевропейские сети» - создание и развитие трансъевропейских энергетических сетей посредством поддержки строительства межгосударственных соединений для взаимодействия национальных сетей;</w:t>
      </w:r>
    </w:p>
    <w:p w:rsidR="00E42DB9" w:rsidRPr="00BE66A1" w:rsidRDefault="00E42DB9" w:rsidP="00BE66A1">
      <w:pPr>
        <w:pStyle w:val="a4"/>
        <w:numPr>
          <w:ilvl w:val="0"/>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Статья 192 (2) Раздела </w:t>
      </w:r>
      <w:r w:rsidRPr="00BE66A1">
        <w:rPr>
          <w:rFonts w:ascii="Times New Roman" w:hAnsi="Times New Roman" w:cs="Times New Roman"/>
          <w:color w:val="000000"/>
          <w:sz w:val="24"/>
          <w:szCs w:val="24"/>
          <w:lang w:val="en-US"/>
        </w:rPr>
        <w:t>XX</w:t>
      </w:r>
      <w:r w:rsidRPr="00BE66A1">
        <w:rPr>
          <w:rFonts w:ascii="Times New Roman" w:hAnsi="Times New Roman" w:cs="Times New Roman"/>
          <w:color w:val="000000"/>
          <w:sz w:val="24"/>
          <w:szCs w:val="24"/>
        </w:rPr>
        <w:t xml:space="preserve"> «Окружающая среда» - Совет ЕС наделен правом принятия законодательных мер, затрагивающих право выбора государствами-членами источников энергоресурсов и общей энергетической структуры, при единогласном решении в соответствии со специальной законодательной процедурой, после консультаций с Европейский парламентом, Комитетом регионов и Экономическим и социальным комитетом.</w:t>
      </w:r>
    </w:p>
    <w:p w:rsidR="00E42DB9" w:rsidRPr="00BE66A1" w:rsidRDefault="00E42DB9" w:rsidP="00BE66A1">
      <w:pPr>
        <w:pStyle w:val="a4"/>
        <w:numPr>
          <w:ilvl w:val="0"/>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Статья 194 (1,2,3) Раздела </w:t>
      </w:r>
      <w:r w:rsidRPr="00BE66A1">
        <w:rPr>
          <w:rFonts w:ascii="Times New Roman" w:hAnsi="Times New Roman" w:cs="Times New Roman"/>
          <w:color w:val="000000"/>
          <w:sz w:val="24"/>
          <w:szCs w:val="24"/>
          <w:lang w:val="en-US"/>
        </w:rPr>
        <w:t>XXI</w:t>
      </w:r>
      <w:r w:rsidRPr="00BE66A1">
        <w:rPr>
          <w:rFonts w:ascii="Times New Roman" w:hAnsi="Times New Roman" w:cs="Times New Roman"/>
          <w:color w:val="000000"/>
          <w:sz w:val="24"/>
          <w:szCs w:val="24"/>
        </w:rPr>
        <w:t xml:space="preserve"> «Энергетика» - параметры энергетической политики ЕС: </w:t>
      </w:r>
    </w:p>
    <w:p w:rsidR="00E42DB9" w:rsidRPr="00BE66A1" w:rsidRDefault="00E42DB9" w:rsidP="00BE66A1">
      <w:pPr>
        <w:pStyle w:val="a4"/>
        <w:numPr>
          <w:ilvl w:val="1"/>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Направления: </w:t>
      </w:r>
    </w:p>
    <w:p w:rsidR="00E42DB9" w:rsidRPr="00BE66A1" w:rsidRDefault="00E42DB9" w:rsidP="00BE66A1">
      <w:pPr>
        <w:pStyle w:val="a4"/>
        <w:numPr>
          <w:ilvl w:val="2"/>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Обеспечение функционирования внутреннего энергетического рынка</w:t>
      </w:r>
    </w:p>
    <w:p w:rsidR="00E42DB9" w:rsidRPr="00BE66A1" w:rsidRDefault="00E42DB9" w:rsidP="00BE66A1">
      <w:pPr>
        <w:pStyle w:val="a4"/>
        <w:numPr>
          <w:ilvl w:val="2"/>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Достижение безопасности поставок энергоресурсов</w:t>
      </w:r>
    </w:p>
    <w:p w:rsidR="00E42DB9" w:rsidRPr="00BE66A1" w:rsidRDefault="00E42DB9" w:rsidP="00BE66A1">
      <w:pPr>
        <w:pStyle w:val="a4"/>
        <w:numPr>
          <w:ilvl w:val="2"/>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Развитие энергоэффективности, энергосбережения, новых форм ВИЭ</w:t>
      </w:r>
    </w:p>
    <w:p w:rsidR="00E42DB9" w:rsidRPr="00BE66A1" w:rsidRDefault="00E42DB9" w:rsidP="00BE66A1">
      <w:pPr>
        <w:pStyle w:val="a4"/>
        <w:numPr>
          <w:ilvl w:val="2"/>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Содействие созданию межграничных сетей</w:t>
      </w:r>
    </w:p>
    <w:p w:rsidR="00E42DB9" w:rsidRPr="00BE66A1" w:rsidRDefault="00E42DB9" w:rsidP="00BE66A1">
      <w:pPr>
        <w:pStyle w:val="a4"/>
        <w:numPr>
          <w:ilvl w:val="1"/>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Установление двух процедур принятия решений – меры бюджетного характера принимаются в соответствии со специальной законодательной процедурой единогласно  после консультации с Европарламентом, все остальное – в соответствии с обычной законодательной процедурой.</w:t>
      </w:r>
    </w:p>
    <w:p w:rsidR="00E42DB9" w:rsidRPr="00BE66A1" w:rsidRDefault="00E42DB9" w:rsidP="00BE66A1">
      <w:pPr>
        <w:pStyle w:val="a4"/>
        <w:numPr>
          <w:ilvl w:val="1"/>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Соответствие принципам солидарности между государствами-членами ЕС и требованиям экологической безопасности.</w:t>
      </w:r>
    </w:p>
    <w:p w:rsidR="00E42DB9" w:rsidRPr="00BE66A1" w:rsidRDefault="00E42DB9" w:rsidP="00BE66A1">
      <w:pPr>
        <w:pStyle w:val="a4"/>
        <w:numPr>
          <w:ilvl w:val="0"/>
          <w:numId w:val="12"/>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Декларация 35 по Статье 194 (не является юридически обязательной) – Статья 194 не затрагивает право государств-членов принимать необходимые меры для достижения энергообеспечения при соблюдении условий Статьи 347, устанавливающей право государств-членов предпринимать совместные действия для предотвращения нарушения функционирования внутреннего рынка.</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В целом, новые положения Лиссабонского договора, говорят о передаче части прав государств-членов по определению и проведению энергетической политики, в том числе внешней энергетической политики, и о создании наднационального энергетического рынка на уровень Европейского Союза. </w:t>
      </w:r>
    </w:p>
    <w:p w:rsidR="007D4A78"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Так и энергетическая солидарность стала частью первичного права ЕС. В этом плане ЕС рассматривает энергетическую безопасность коллективно, делая шаг на пути к </w:t>
      </w:r>
      <w:r w:rsidR="007D3819" w:rsidRPr="00BE66A1">
        <w:rPr>
          <w:rFonts w:ascii="Times New Roman" w:hAnsi="Times New Roman" w:cs="Times New Roman"/>
          <w:color w:val="000000"/>
          <w:sz w:val="24"/>
          <w:szCs w:val="24"/>
        </w:rPr>
        <w:t>общей</w:t>
      </w:r>
      <w:r w:rsidRPr="00BE66A1">
        <w:rPr>
          <w:rFonts w:ascii="Times New Roman" w:hAnsi="Times New Roman" w:cs="Times New Roman"/>
          <w:color w:val="000000"/>
          <w:sz w:val="24"/>
          <w:szCs w:val="24"/>
        </w:rPr>
        <w:t xml:space="preserve"> энергетической безопасности</w:t>
      </w:r>
      <w:r w:rsidRPr="00581C10">
        <w:rPr>
          <w:rStyle w:val="ac"/>
          <w:rFonts w:ascii="Times New Roman" w:hAnsi="Times New Roman" w:cs="Times New Roman"/>
          <w:color w:val="000000"/>
          <w:sz w:val="24"/>
          <w:szCs w:val="24"/>
        </w:rPr>
        <w:footnoteReference w:id="100"/>
      </w:r>
      <w:r w:rsidRPr="00581C10">
        <w:rPr>
          <w:rFonts w:ascii="Times New Roman" w:hAnsi="Times New Roman" w:cs="Times New Roman"/>
          <w:color w:val="000000"/>
          <w:sz w:val="24"/>
          <w:szCs w:val="24"/>
        </w:rPr>
        <w:t xml:space="preserve">. </w:t>
      </w:r>
      <w:r w:rsidR="007D4A78" w:rsidRPr="008A3818">
        <w:rPr>
          <w:rFonts w:ascii="Times New Roman" w:hAnsi="Times New Roman" w:cs="Times New Roman"/>
          <w:color w:val="000000"/>
          <w:sz w:val="24"/>
          <w:szCs w:val="24"/>
        </w:rPr>
        <w:t xml:space="preserve"> Можно сказать, что Европейский Союз фо</w:t>
      </w:r>
      <w:r w:rsidR="007D4A78" w:rsidRPr="008A29C1">
        <w:rPr>
          <w:rFonts w:ascii="Times New Roman" w:hAnsi="Times New Roman" w:cs="Times New Roman"/>
          <w:color w:val="000000"/>
          <w:sz w:val="24"/>
          <w:szCs w:val="24"/>
        </w:rPr>
        <w:t xml:space="preserve">рмирует специальный энергетический «международный режим», </w:t>
      </w:r>
      <w:r w:rsidR="004D27DB" w:rsidRPr="00843317">
        <w:rPr>
          <w:rFonts w:ascii="Times New Roman" w:hAnsi="Times New Roman" w:cs="Times New Roman"/>
          <w:color w:val="000000"/>
          <w:sz w:val="24"/>
          <w:szCs w:val="24"/>
        </w:rPr>
        <w:t xml:space="preserve">состоящий из </w:t>
      </w:r>
      <w:r w:rsidR="00885852" w:rsidRPr="00660938">
        <w:rPr>
          <w:rFonts w:ascii="Times New Roman" w:hAnsi="Times New Roman" w:cs="Times New Roman"/>
          <w:sz w:val="24"/>
          <w:szCs w:val="24"/>
        </w:rPr>
        <w:t xml:space="preserve">имплицитных  и эксплицитных  принципов,  норм,  правил  и  процедур  по  принятию  решений, относительно  которых  объединены  намерения  акторов  в </w:t>
      </w:r>
      <w:r w:rsidR="00ED66BC" w:rsidRPr="00DD4A55">
        <w:rPr>
          <w:rFonts w:ascii="Times New Roman" w:hAnsi="Times New Roman" w:cs="Times New Roman"/>
          <w:sz w:val="24"/>
          <w:szCs w:val="24"/>
        </w:rPr>
        <w:t xml:space="preserve"> сфере энергетических отношений.</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Тем не менее, выбор конкретного топливно-энергетического баланса государств-членов остается вопросом национального суверенитета. Вместе с тем в долгосрочной перспективе и на практике для развития внутреннего рынка газа и электроэнергии, трансъевропейских сетей и политики в области изменения климата потребуется, прежде всего, все более согласованная европейская энергетическая политика. В этом отношении Брюссель является наиболее важным центром для Берлина. Создание реального взаимосвязанного и функционирующего внутреннего энергетического рынка ЕС требует значительного политического внимания и экономических ресурсов. </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Что касается общей энергетической политики ЕС, то Германия зачастую играет достаточно двойственную, амбивалентную роль. Под председательством в 2007 году Германия поддержала более настойчивую климатическую и экологическую политику и продвинула Стратегию 20-20-20, представленную Европейской Комиссией в 2010 году, которая подразумевала сокращение выбросов СО2 на 20% к 2020 году и на 40% к 2030 по сравнению с уровнями 1990-х гг, увеличение доли возобновляемых источников энергии до 20% и 27% соответственно, а также развитие энергоэффективности до 30% к 2030 году.</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 том же году Германия подготовила свою собственную уже известную нам из предыдущего раздела Энергетическую концепцию до 2050 года, с большим акцентом на развитии ВИЭ, энергоэффективности и осуществлении климатических целей. Для себя государство установило более амбициозные цели - 40%-е сокращение выбросов СО</w:t>
      </w:r>
      <w:r w:rsidR="00DB6004" w:rsidRPr="00BE66A1">
        <w:rPr>
          <w:rFonts w:ascii="Times New Roman" w:hAnsi="Times New Roman" w:cs="Times New Roman"/>
          <w:color w:val="000000"/>
          <w:sz w:val="24"/>
          <w:szCs w:val="24"/>
          <w:vertAlign w:val="superscript"/>
        </w:rPr>
        <w:t>2</w:t>
      </w:r>
      <w:r w:rsidRPr="00BE66A1">
        <w:rPr>
          <w:rFonts w:ascii="Times New Roman" w:hAnsi="Times New Roman" w:cs="Times New Roman"/>
          <w:color w:val="000000"/>
          <w:sz w:val="24"/>
          <w:szCs w:val="24"/>
        </w:rPr>
        <w:t xml:space="preserve"> к 2020 году, 55%-е к 2030 и по-меньшей мере 80%-е к 2050 году. Что касается доли возобновляемых источников энергии, то к 2020 году Германия планирует достигнуть 35% доли возобновляемых источников энергии в конечном энергопотреблении, к 2030 – 50% и к 2050 году – 80%.</w:t>
      </w:r>
    </w:p>
    <w:p w:rsidR="00E42DB9" w:rsidRPr="008A29C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 целом, по мнению Федерального правительства, переход к передовому, низкоуглеродному и безопасному энергоснабжению может быть реализован только посредством совместных усилий ЕС и других мировых акторов</w:t>
      </w:r>
      <w:r w:rsidRPr="00581C10">
        <w:rPr>
          <w:rStyle w:val="ac"/>
          <w:rFonts w:ascii="Times New Roman" w:hAnsi="Times New Roman" w:cs="Times New Roman"/>
          <w:color w:val="000000"/>
          <w:sz w:val="24"/>
          <w:szCs w:val="24"/>
        </w:rPr>
        <w:footnoteReference w:id="101"/>
      </w:r>
      <w:r w:rsidRPr="00581C10">
        <w:rPr>
          <w:rFonts w:ascii="Times New Roman" w:hAnsi="Times New Roman" w:cs="Times New Roman"/>
          <w:color w:val="000000"/>
          <w:sz w:val="24"/>
          <w:szCs w:val="24"/>
        </w:rPr>
        <w:t>. На европейском уровне правильное разделение задач между Европейским Союзом и государствами-членами является ключевым в достижении эффективной трансформации энергетической системы.  Усилия по защите глобального климата и реструктуризации национального</w:t>
      </w:r>
      <w:r w:rsidRPr="008A3818">
        <w:rPr>
          <w:rFonts w:ascii="Times New Roman" w:hAnsi="Times New Roman" w:cs="Times New Roman"/>
          <w:color w:val="000000"/>
          <w:sz w:val="24"/>
          <w:szCs w:val="24"/>
        </w:rPr>
        <w:t xml:space="preserve"> энергоснабжения станут более эффективными, если они будут поддерживаться правильн</w:t>
      </w:r>
      <w:r w:rsidRPr="008A29C1">
        <w:rPr>
          <w:rFonts w:ascii="Times New Roman" w:hAnsi="Times New Roman" w:cs="Times New Roman"/>
          <w:color w:val="000000"/>
          <w:sz w:val="24"/>
          <w:szCs w:val="24"/>
        </w:rPr>
        <w:t xml:space="preserve">о функционирующими международными энергетическими рынками. </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843317">
        <w:rPr>
          <w:rFonts w:ascii="Times New Roman" w:hAnsi="Times New Roman" w:cs="Times New Roman"/>
          <w:color w:val="000000"/>
          <w:sz w:val="24"/>
          <w:szCs w:val="24"/>
        </w:rPr>
        <w:t>В настоящее время промышленно развитые и новые индустриальные страны формулируют амбициозные цели в области защиты климата, а затем подготавливают конкретные меры для их достижения. Как следствие, стоит ож</w:t>
      </w:r>
      <w:r w:rsidRPr="00DD4A55">
        <w:rPr>
          <w:rFonts w:ascii="Times New Roman" w:hAnsi="Times New Roman" w:cs="Times New Roman"/>
          <w:color w:val="000000"/>
          <w:sz w:val="24"/>
          <w:szCs w:val="24"/>
        </w:rPr>
        <w:t>идать притока инвестиций в развитие новых продуктов и процессов, и появления новых технологий на международных рынках. Политика Германии и Европейского союза, а также усилия международного сообщества направлены на достижение этой цели. В Концепции по</w:t>
      </w:r>
      <w:r w:rsidRPr="00BE66A1">
        <w:rPr>
          <w:rFonts w:ascii="Times New Roman" w:hAnsi="Times New Roman" w:cs="Times New Roman"/>
          <w:color w:val="000000"/>
          <w:sz w:val="24"/>
          <w:szCs w:val="24"/>
        </w:rPr>
        <w:t>дчеркивается: «Крайне важно, чтобы меры по реализации нашей энергетической политики сохраняли баланс между нашими целями в области энергетической безопасности, экологической совместимости и доступности энергоресурсов».</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С точки зрения компетенций ЕС в области энергетической политики, изложенных в Лиссабонском договоре (статья 194 TFEU), правительство Германии будет активно использовать варианты европейского сотрудничества с учетом принципа субсидиарности наряду с другими государствами-членами ЕС И Европейской комиссии. Это касается нескольких областей:</w:t>
      </w:r>
    </w:p>
    <w:p w:rsidR="00E42DB9" w:rsidRPr="00BE66A1" w:rsidRDefault="00E42DB9"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Развити</w:t>
      </w:r>
      <w:r w:rsidR="00C27D50" w:rsidRPr="00BE66A1">
        <w:rPr>
          <w:rFonts w:ascii="Times New Roman" w:hAnsi="Times New Roman" w:cs="Times New Roman"/>
          <w:color w:val="000000"/>
          <w:sz w:val="24"/>
          <w:szCs w:val="24"/>
        </w:rPr>
        <w:t>я</w:t>
      </w:r>
      <w:r w:rsidRPr="00BE66A1">
        <w:rPr>
          <w:rFonts w:ascii="Times New Roman" w:hAnsi="Times New Roman" w:cs="Times New Roman"/>
          <w:color w:val="000000"/>
          <w:sz w:val="24"/>
          <w:szCs w:val="24"/>
        </w:rPr>
        <w:t xml:space="preserve"> </w:t>
      </w:r>
      <w:r w:rsidR="00C27D50" w:rsidRPr="00BE66A1">
        <w:rPr>
          <w:rFonts w:ascii="Times New Roman" w:hAnsi="Times New Roman" w:cs="Times New Roman"/>
          <w:color w:val="000000"/>
          <w:sz w:val="24"/>
          <w:szCs w:val="24"/>
        </w:rPr>
        <w:t xml:space="preserve">межгосударственных </w:t>
      </w:r>
      <w:r w:rsidRPr="00BE66A1">
        <w:rPr>
          <w:rFonts w:ascii="Times New Roman" w:hAnsi="Times New Roman" w:cs="Times New Roman"/>
          <w:color w:val="000000"/>
          <w:sz w:val="24"/>
          <w:szCs w:val="24"/>
        </w:rPr>
        <w:t xml:space="preserve">сетей </w:t>
      </w:r>
      <w:r w:rsidR="00C27D50" w:rsidRPr="00BE66A1">
        <w:rPr>
          <w:rFonts w:ascii="Times New Roman" w:hAnsi="Times New Roman" w:cs="Times New Roman"/>
          <w:color w:val="000000"/>
          <w:sz w:val="24"/>
          <w:szCs w:val="24"/>
        </w:rPr>
        <w:t xml:space="preserve">и общих технических стандартов </w:t>
      </w:r>
      <w:r w:rsidRPr="00BE66A1">
        <w:rPr>
          <w:rFonts w:ascii="Times New Roman" w:hAnsi="Times New Roman" w:cs="Times New Roman"/>
          <w:color w:val="000000"/>
          <w:sz w:val="24"/>
          <w:szCs w:val="24"/>
        </w:rPr>
        <w:t>в Европе</w:t>
      </w:r>
      <w:r w:rsidR="00C27D50" w:rsidRPr="00BE66A1">
        <w:rPr>
          <w:rFonts w:ascii="Times New Roman" w:hAnsi="Times New Roman" w:cs="Times New Roman"/>
          <w:color w:val="000000"/>
          <w:sz w:val="24"/>
          <w:szCs w:val="24"/>
        </w:rPr>
        <w:t xml:space="preserve"> для достижения единого энергетического рынка;</w:t>
      </w:r>
    </w:p>
    <w:p w:rsidR="00E42DB9" w:rsidRPr="00BE66A1" w:rsidRDefault="00E42DB9"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Дальнейш</w:t>
      </w:r>
      <w:r w:rsidR="00C27D50" w:rsidRPr="00BE66A1">
        <w:rPr>
          <w:rFonts w:ascii="Times New Roman" w:hAnsi="Times New Roman" w:cs="Times New Roman"/>
          <w:color w:val="000000"/>
          <w:sz w:val="24"/>
          <w:szCs w:val="24"/>
        </w:rPr>
        <w:t>ей</w:t>
      </w:r>
      <w:r w:rsidRPr="00BE66A1">
        <w:rPr>
          <w:rFonts w:ascii="Times New Roman" w:hAnsi="Times New Roman" w:cs="Times New Roman"/>
          <w:color w:val="000000"/>
          <w:sz w:val="24"/>
          <w:szCs w:val="24"/>
        </w:rPr>
        <w:t xml:space="preserve"> либерализаци</w:t>
      </w:r>
      <w:r w:rsidR="00C27D50"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внутреннего рынка</w:t>
      </w:r>
      <w:r w:rsidR="00C27D50" w:rsidRPr="00BE66A1">
        <w:rPr>
          <w:rFonts w:ascii="Times New Roman" w:hAnsi="Times New Roman" w:cs="Times New Roman"/>
          <w:color w:val="000000"/>
          <w:sz w:val="24"/>
          <w:szCs w:val="24"/>
        </w:rPr>
        <w:t>;</w:t>
      </w:r>
    </w:p>
    <w:p w:rsidR="00E42DB9" w:rsidRPr="00BE66A1" w:rsidRDefault="00E42DB9"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Торговл</w:t>
      </w:r>
      <w:r w:rsidR="00C27D50"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выбросами в ЕС</w:t>
      </w:r>
      <w:r w:rsidR="00C27D50" w:rsidRPr="00BE66A1">
        <w:rPr>
          <w:rFonts w:ascii="Times New Roman" w:hAnsi="Times New Roman" w:cs="Times New Roman"/>
          <w:color w:val="000000"/>
          <w:sz w:val="24"/>
          <w:szCs w:val="24"/>
        </w:rPr>
        <w:t xml:space="preserve"> в рамках необходимости защиты климата;</w:t>
      </w:r>
    </w:p>
    <w:p w:rsidR="00FC03EA" w:rsidRPr="00BE66A1" w:rsidRDefault="00E42DB9"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Энергоэффективност</w:t>
      </w:r>
      <w:r w:rsidR="00C27D50"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на уровне Е</w:t>
      </w:r>
      <w:r w:rsidR="00C27D50" w:rsidRPr="00BE66A1">
        <w:rPr>
          <w:rFonts w:ascii="Times New Roman" w:hAnsi="Times New Roman" w:cs="Times New Roman"/>
          <w:color w:val="000000"/>
          <w:sz w:val="24"/>
          <w:szCs w:val="24"/>
        </w:rPr>
        <w:t xml:space="preserve">вропейского </w:t>
      </w:r>
      <w:r w:rsidRPr="00BE66A1">
        <w:rPr>
          <w:rFonts w:ascii="Times New Roman" w:hAnsi="Times New Roman" w:cs="Times New Roman"/>
          <w:color w:val="000000"/>
          <w:sz w:val="24"/>
          <w:szCs w:val="24"/>
        </w:rPr>
        <w:t>С</w:t>
      </w:r>
      <w:r w:rsidR="00C27D50" w:rsidRPr="00BE66A1">
        <w:rPr>
          <w:rFonts w:ascii="Times New Roman" w:hAnsi="Times New Roman" w:cs="Times New Roman"/>
          <w:color w:val="000000"/>
          <w:sz w:val="24"/>
          <w:szCs w:val="24"/>
        </w:rPr>
        <w:t>оюза с целью создания  наиболее инновационной и эффективной экономической зоны в мире;</w:t>
      </w:r>
    </w:p>
    <w:p w:rsidR="00E36321" w:rsidRPr="00BE66A1" w:rsidRDefault="00E36321"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Маркетинга «зеленой» электроэнергии для стимулирования со </w:t>
      </w:r>
      <w:r w:rsidR="00E42DB9" w:rsidRPr="00BE66A1">
        <w:rPr>
          <w:rFonts w:ascii="Times New Roman" w:hAnsi="Times New Roman" w:cs="Times New Roman"/>
          <w:color w:val="000000"/>
          <w:sz w:val="24"/>
          <w:szCs w:val="24"/>
        </w:rPr>
        <w:t>стороны спроса для развития возобновляемых источников энергии</w:t>
      </w:r>
      <w:r w:rsidR="00FC03EA" w:rsidRPr="00BE66A1">
        <w:rPr>
          <w:rFonts w:ascii="Times New Roman" w:hAnsi="Times New Roman" w:cs="Times New Roman"/>
          <w:color w:val="000000"/>
          <w:sz w:val="24"/>
          <w:szCs w:val="24"/>
        </w:rPr>
        <w:t>;</w:t>
      </w:r>
    </w:p>
    <w:p w:rsidR="00E36321" w:rsidRPr="00BE66A1" w:rsidRDefault="00E42DB9"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Возобновляем</w:t>
      </w:r>
      <w:r w:rsidR="00FC03EA" w:rsidRPr="00BE66A1">
        <w:rPr>
          <w:rFonts w:ascii="Times New Roman" w:hAnsi="Times New Roman" w:cs="Times New Roman"/>
          <w:color w:val="000000"/>
          <w:sz w:val="24"/>
          <w:szCs w:val="24"/>
        </w:rPr>
        <w:t>ой</w:t>
      </w:r>
      <w:r w:rsidRPr="00BE66A1">
        <w:rPr>
          <w:rFonts w:ascii="Times New Roman" w:hAnsi="Times New Roman" w:cs="Times New Roman"/>
          <w:color w:val="000000"/>
          <w:sz w:val="24"/>
          <w:szCs w:val="24"/>
        </w:rPr>
        <w:t xml:space="preserve"> электроэнерги</w:t>
      </w:r>
      <w:r w:rsidR="00FC03EA"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в Европейском и Средиземноморском контексте</w:t>
      </w:r>
      <w:r w:rsidR="00FC03EA" w:rsidRPr="00BE66A1">
        <w:rPr>
          <w:rFonts w:ascii="Times New Roman" w:hAnsi="Times New Roman" w:cs="Times New Roman"/>
          <w:color w:val="000000"/>
          <w:sz w:val="24"/>
          <w:szCs w:val="24"/>
        </w:rPr>
        <w:t>;</w:t>
      </w:r>
    </w:p>
    <w:p w:rsidR="00E42DB9" w:rsidRPr="00BE66A1" w:rsidRDefault="00E42DB9" w:rsidP="00BE66A1">
      <w:pPr>
        <w:pStyle w:val="a4"/>
        <w:numPr>
          <w:ilvl w:val="0"/>
          <w:numId w:val="14"/>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Ресурсн</w:t>
      </w:r>
      <w:r w:rsidR="00FC03EA" w:rsidRPr="00BE66A1">
        <w:rPr>
          <w:rFonts w:ascii="Times New Roman" w:hAnsi="Times New Roman" w:cs="Times New Roman"/>
          <w:color w:val="000000"/>
          <w:sz w:val="24"/>
          <w:szCs w:val="24"/>
        </w:rPr>
        <w:t>ой</w:t>
      </w:r>
      <w:r w:rsidRPr="00BE66A1">
        <w:rPr>
          <w:rFonts w:ascii="Times New Roman" w:hAnsi="Times New Roman" w:cs="Times New Roman"/>
          <w:color w:val="000000"/>
          <w:sz w:val="24"/>
          <w:szCs w:val="24"/>
        </w:rPr>
        <w:t xml:space="preserve"> безопасност</w:t>
      </w:r>
      <w:r w:rsidR="00FC03EA" w:rsidRPr="00BE66A1">
        <w:rPr>
          <w:rFonts w:ascii="Times New Roman" w:hAnsi="Times New Roman" w:cs="Times New Roman"/>
          <w:color w:val="000000"/>
          <w:sz w:val="24"/>
          <w:szCs w:val="24"/>
        </w:rPr>
        <w:t>и</w:t>
      </w:r>
      <w:r w:rsidRPr="00BE66A1">
        <w:rPr>
          <w:rFonts w:ascii="Times New Roman" w:hAnsi="Times New Roman" w:cs="Times New Roman"/>
          <w:color w:val="000000"/>
          <w:sz w:val="24"/>
          <w:szCs w:val="24"/>
        </w:rPr>
        <w:t xml:space="preserve"> и ее международны</w:t>
      </w:r>
      <w:r w:rsidR="00FC03EA" w:rsidRPr="00BE66A1">
        <w:rPr>
          <w:rFonts w:ascii="Times New Roman" w:hAnsi="Times New Roman" w:cs="Times New Roman"/>
          <w:color w:val="000000"/>
          <w:sz w:val="24"/>
          <w:szCs w:val="24"/>
        </w:rPr>
        <w:t>х</w:t>
      </w:r>
      <w:r w:rsidRPr="00BE66A1">
        <w:rPr>
          <w:rFonts w:ascii="Times New Roman" w:hAnsi="Times New Roman" w:cs="Times New Roman"/>
          <w:color w:val="000000"/>
          <w:sz w:val="24"/>
          <w:szCs w:val="24"/>
        </w:rPr>
        <w:t xml:space="preserve"> аспект</w:t>
      </w:r>
      <w:r w:rsidR="00FC03EA" w:rsidRPr="00BE66A1">
        <w:rPr>
          <w:rFonts w:ascii="Times New Roman" w:hAnsi="Times New Roman" w:cs="Times New Roman"/>
          <w:color w:val="000000"/>
          <w:sz w:val="24"/>
          <w:szCs w:val="24"/>
        </w:rPr>
        <w:t>ов.</w:t>
      </w:r>
    </w:p>
    <w:p w:rsidR="00E42DB9" w:rsidRPr="00BE66A1" w:rsidRDefault="00E42DB9" w:rsidP="00BE66A1">
      <w:pPr>
        <w:pStyle w:val="a4"/>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Основываясь на сотрудничестве в рамках инициативы  «Энергия и ресурсы», правительство Германии вместе с немецким бизнесом активизирует диалог со странами, не входящими в ЕС, в отношении высокотехнологичного сырья и энергетических технологий. Основное внимание в этом диалоге будет уделено разработке вариантов обеспечения Германии и ЕС долгосрочным доступом к поставкам высокотехнологичного сырья и энергоресурсов, необходимых для технологий, связанных с производством, транспортировкой и хранением энергии. Одним из основных инструментов здесь является двустороннее и региональное партнерство в области энергетики и ресурсов. Интегрированное экономическое сотрудничество будет также включать обмен энергоэффективными технологиями и технологиями использования ВИЭ. Правительство Германии будет играть активную роль в поддержке этого процесса вместе с немецким Агентством по минеральным ресурсам, созданным при Федеральном институте геофизических исследований и природных ресурсов.</w:t>
      </w:r>
    </w:p>
    <w:p w:rsidR="00E42DB9" w:rsidRPr="00BE66A1" w:rsidRDefault="00E42DB9" w:rsidP="00BE66A1">
      <w:pPr>
        <w:pStyle w:val="a4"/>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Правительство Германии выступает также за стратегический подход к ресурсной безопасности на европейском уровне. Его основной целью является обеспечение высокой степени энергетической безопасности, в том числе первичных источников энергии, т.е. нефти и газа. Поэтому Германия продолжит оказывать политическую поддержку немецким компаниям, участвующим в инфраструктурных проектах, которые способствуют диверсификации  энергоснабжения с целью обеспечения долгосрочной безопасности поставок.</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 данном случае амбивалентность Германии в отношении европейской энергетической политики стала еще более очевидной. По тексту видно, что в своей Энергетической концепции до 2050 года Германия поддерживает должное применение третьего энергопакета. Однако изначально многие немецкие энергетические компании пытались смягчить первонач</w:t>
      </w:r>
      <w:r w:rsidR="007D3819" w:rsidRPr="00BE66A1">
        <w:rPr>
          <w:rFonts w:ascii="Times New Roman" w:hAnsi="Times New Roman" w:cs="Times New Roman"/>
          <w:color w:val="000000"/>
          <w:sz w:val="24"/>
          <w:szCs w:val="24"/>
        </w:rPr>
        <w:t>альные предложения в отношении разъединения активов</w:t>
      </w:r>
      <w:r w:rsidRPr="00BE66A1">
        <w:rPr>
          <w:rFonts w:ascii="Times New Roman" w:hAnsi="Times New Roman" w:cs="Times New Roman"/>
          <w:color w:val="000000"/>
          <w:sz w:val="24"/>
          <w:szCs w:val="24"/>
        </w:rPr>
        <w:t xml:space="preserve"> и «оговорки Газпрома» из-за их тесных связей с российским энергетическим сектором, в частности с  вышеупомянутой российской глобальной энергетической компанией. Стратегическое партнерство и бизнес-альянсы, а также сделка по «Северному потоку» в 2005 году противопоставили Германию и других континентальных государств-потребителей газа, тесно связанных с «Газпромом», новым восточноевропейским государствам-членам и Великобритании. Помимо этого необходимо отметить тот факт, что после катастрофы на Фукусиме-Дайити немецкое Правительство приняло решение о быстром выходе из ядерной энергетики и моментальном закрытии восьми ядерных энергоблоков без какой-либо консультации с Брюсселем или соседними странами. Таким образом, Энергетический поворот не только поставил Германию на более быстрый путь к более устойчивой энергетической политике, но и также привнес новые проблемы в энергетические отношения с другими европейскими странами. В частности, страны-соседи Германии оказались в стороне благодаря быстроте ее политических решений.</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Начало 2014 года ознаменовалось развитием российско-украинского кризиса, и этот конфликт стимулировал дальнейшие усилия по укреплению обязательств ЕС в области внешней энергетической политики. Европейский Союз ясно дал понять, что его приоритетное внимание будет теперь более однозначно уделяться снижению зависимости от российских поставок. Обсуждение данной цели неоднократно предпринималось в течение нескольких лет, однако в тот момент она приобрела большую значимость.</w:t>
      </w:r>
    </w:p>
    <w:p w:rsidR="00E42DB9" w:rsidRPr="008A29C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Острая необходимость изменений усугубилась в июне, когда переговоры между Украиной и Россией при посредничестве ЕС закончились безрезультатно, и Москва объявила о сокращении поставок газа на Украину. По сути, незамедлительного кризиса не произошло - через территорию Украины проходила примерно половина поставок на рынок ЕС из России, да и Европа обладает значительным количеством газохранилищ. Тем не менее, большин</w:t>
      </w:r>
      <w:r w:rsidR="000901A6" w:rsidRPr="00BE66A1">
        <w:rPr>
          <w:rFonts w:ascii="Times New Roman" w:hAnsi="Times New Roman" w:cs="Times New Roman"/>
          <w:color w:val="000000"/>
          <w:sz w:val="24"/>
          <w:szCs w:val="24"/>
        </w:rPr>
        <w:t>ство государств-членов посчитала</w:t>
      </w:r>
      <w:r w:rsidRPr="00BE66A1">
        <w:rPr>
          <w:rFonts w:ascii="Times New Roman" w:hAnsi="Times New Roman" w:cs="Times New Roman"/>
          <w:color w:val="000000"/>
          <w:sz w:val="24"/>
          <w:szCs w:val="24"/>
        </w:rPr>
        <w:t>, что необходима более продуктивная диверсификация поставок. Результатом стало принятие Стратегии Энергетической безопасности в мае 2014 года</w:t>
      </w:r>
      <w:r w:rsidRPr="00581C10">
        <w:rPr>
          <w:rStyle w:val="ac"/>
          <w:rFonts w:ascii="Times New Roman" w:hAnsi="Times New Roman" w:cs="Times New Roman"/>
          <w:color w:val="000000"/>
          <w:sz w:val="24"/>
          <w:szCs w:val="24"/>
        </w:rPr>
        <w:footnoteReference w:id="102"/>
      </w:r>
      <w:r w:rsidRPr="00581C10">
        <w:rPr>
          <w:rFonts w:ascii="Times New Roman" w:hAnsi="Times New Roman" w:cs="Times New Roman"/>
          <w:color w:val="000000"/>
          <w:sz w:val="24"/>
          <w:szCs w:val="24"/>
        </w:rPr>
        <w:t>.</w:t>
      </w:r>
      <w:r w:rsidR="000901A6" w:rsidRPr="008A3818">
        <w:rPr>
          <w:rFonts w:ascii="Times New Roman" w:hAnsi="Times New Roman" w:cs="Times New Roman"/>
          <w:color w:val="000000"/>
          <w:sz w:val="24"/>
          <w:szCs w:val="24"/>
        </w:rPr>
        <w:t xml:space="preserve"> </w:t>
      </w:r>
    </w:p>
    <w:p w:rsidR="00195458" w:rsidRPr="004B259E" w:rsidRDefault="00E42DB9" w:rsidP="00BE66A1">
      <w:pPr>
        <w:spacing w:after="0" w:line="360" w:lineRule="auto"/>
        <w:ind w:firstLine="709"/>
        <w:jc w:val="both"/>
        <w:rPr>
          <w:rFonts w:ascii="Times New Roman" w:hAnsi="Times New Roman" w:cs="Times New Roman"/>
          <w:color w:val="000000"/>
          <w:sz w:val="24"/>
          <w:szCs w:val="24"/>
        </w:rPr>
      </w:pPr>
      <w:r w:rsidRPr="00843317">
        <w:rPr>
          <w:rFonts w:ascii="Times New Roman" w:hAnsi="Times New Roman" w:cs="Times New Roman"/>
          <w:color w:val="000000"/>
          <w:sz w:val="24"/>
          <w:szCs w:val="24"/>
        </w:rPr>
        <w:t xml:space="preserve">На своем </w:t>
      </w:r>
      <w:r w:rsidRPr="00660938">
        <w:rPr>
          <w:rFonts w:ascii="Times New Roman" w:hAnsi="Times New Roman" w:cs="Times New Roman"/>
          <w:color w:val="000000"/>
          <w:sz w:val="24"/>
          <w:szCs w:val="24"/>
        </w:rPr>
        <w:t>сайте Европейская Комиссия обозначила следующее: «многие страны сильно зависят от одного поставщика, в том числе есть те,  кто полностью полагаются на Россию в отношении природного газа»</w:t>
      </w:r>
      <w:r w:rsidRPr="00581C10">
        <w:rPr>
          <w:rStyle w:val="ac"/>
          <w:rFonts w:ascii="Times New Roman" w:hAnsi="Times New Roman" w:cs="Times New Roman"/>
          <w:color w:val="000000"/>
          <w:sz w:val="24"/>
          <w:szCs w:val="24"/>
        </w:rPr>
        <w:footnoteReference w:id="103"/>
      </w:r>
      <w:r w:rsidRPr="00581C10">
        <w:rPr>
          <w:rFonts w:ascii="Times New Roman" w:hAnsi="Times New Roman" w:cs="Times New Roman"/>
          <w:color w:val="000000"/>
          <w:sz w:val="24"/>
          <w:szCs w:val="24"/>
        </w:rPr>
        <w:t xml:space="preserve">. Эта зависимость делает их уязвимыми при сбоях в поставках, вызванных политическими или коммерческими спорами или сбоями в инфраструктуре, к примеру, газовый спор 2009 года между Россией и Украиной привел многие страны ЕС к ситуации </w:t>
      </w:r>
      <w:r w:rsidRPr="008A3818">
        <w:rPr>
          <w:rFonts w:ascii="Times New Roman" w:hAnsi="Times New Roman" w:cs="Times New Roman"/>
          <w:color w:val="000000"/>
          <w:sz w:val="24"/>
          <w:szCs w:val="24"/>
        </w:rPr>
        <w:t xml:space="preserve">серьезной нехватки энергоресурсов. </w:t>
      </w:r>
      <w:r w:rsidR="00577A30" w:rsidRPr="008A29C1">
        <w:rPr>
          <w:rFonts w:ascii="Times New Roman" w:hAnsi="Times New Roman" w:cs="Times New Roman"/>
          <w:color w:val="000000"/>
          <w:sz w:val="24"/>
          <w:szCs w:val="24"/>
        </w:rPr>
        <w:t xml:space="preserve">По сути ЕС удалось успешно убедить всех в том, что зависимость стран-членов от поставок российского природного газа является для них </w:t>
      </w:r>
      <w:r w:rsidR="00885852" w:rsidRPr="00843317">
        <w:rPr>
          <w:rFonts w:ascii="Times New Roman" w:hAnsi="Times New Roman" w:cs="Times New Roman"/>
          <w:sz w:val="24"/>
          <w:szCs w:val="24"/>
        </w:rPr>
        <w:t>потенциальной</w:t>
      </w:r>
      <w:r w:rsidR="004D27DB" w:rsidRPr="00660938">
        <w:rPr>
          <w:rFonts w:ascii="Times New Roman" w:hAnsi="Times New Roman" w:cs="Times New Roman"/>
          <w:sz w:val="24"/>
          <w:szCs w:val="24"/>
        </w:rPr>
        <w:t xml:space="preserve"> «экзистенциальной</w:t>
      </w:r>
      <w:r w:rsidR="00885852" w:rsidRPr="00660938">
        <w:rPr>
          <w:rFonts w:ascii="Times New Roman" w:hAnsi="Times New Roman" w:cs="Times New Roman"/>
          <w:sz w:val="24"/>
          <w:szCs w:val="24"/>
        </w:rPr>
        <w:t xml:space="preserve"> угрозой</w:t>
      </w:r>
      <w:r w:rsidR="00577A30" w:rsidRPr="00660938">
        <w:rPr>
          <w:rFonts w:ascii="Times New Roman" w:hAnsi="Times New Roman" w:cs="Times New Roman"/>
          <w:sz w:val="24"/>
          <w:szCs w:val="24"/>
        </w:rPr>
        <w:t>»</w:t>
      </w:r>
      <w:r w:rsidR="00885852" w:rsidRPr="004B259E">
        <w:rPr>
          <w:rFonts w:ascii="Times New Roman" w:hAnsi="Times New Roman" w:cs="Times New Roman"/>
          <w:sz w:val="24"/>
          <w:szCs w:val="24"/>
        </w:rPr>
        <w:t>.</w:t>
      </w:r>
    </w:p>
    <w:p w:rsidR="000901A6" w:rsidRPr="00BE66A1"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color w:val="000000"/>
          <w:sz w:val="24"/>
          <w:szCs w:val="24"/>
        </w:rPr>
        <w:t>В ответ на эти опасения Европейская комиссия опубликовала свою Стратегию энергетической безопасности, направленную на обеспечение с</w:t>
      </w:r>
      <w:r w:rsidRPr="00BE66A1">
        <w:rPr>
          <w:rFonts w:ascii="Times New Roman" w:hAnsi="Times New Roman" w:cs="Times New Roman"/>
          <w:color w:val="000000"/>
          <w:sz w:val="24"/>
          <w:szCs w:val="24"/>
        </w:rPr>
        <w:t>табильного и достаточного предложения энергии для граждан и экономики Европы.</w:t>
      </w:r>
      <w:r w:rsidR="000901A6" w:rsidRPr="00BE66A1">
        <w:rPr>
          <w:rFonts w:ascii="Times New Roman" w:hAnsi="Times New Roman" w:cs="Times New Roman"/>
          <w:color w:val="000000"/>
          <w:sz w:val="24"/>
          <w:szCs w:val="24"/>
        </w:rPr>
        <w:t xml:space="preserve"> Можно сказать, что </w:t>
      </w:r>
      <w:r w:rsidR="00885852" w:rsidRPr="00BE66A1">
        <w:rPr>
          <w:rFonts w:ascii="Times New Roman" w:hAnsi="Times New Roman" w:cs="Times New Roman"/>
          <w:sz w:val="24"/>
          <w:szCs w:val="24"/>
        </w:rPr>
        <w:t xml:space="preserve">использование Российской Федерацией энергетики в качестве </w:t>
      </w:r>
      <w:r w:rsidR="000901A6" w:rsidRPr="00BE66A1">
        <w:rPr>
          <w:rFonts w:ascii="Times New Roman" w:hAnsi="Times New Roman" w:cs="Times New Roman"/>
          <w:sz w:val="24"/>
          <w:szCs w:val="24"/>
        </w:rPr>
        <w:t>«механизма давления»</w:t>
      </w:r>
      <w:r w:rsidR="00885852" w:rsidRPr="00BE66A1">
        <w:rPr>
          <w:rFonts w:ascii="Times New Roman" w:hAnsi="Times New Roman" w:cs="Times New Roman"/>
          <w:sz w:val="24"/>
          <w:szCs w:val="24"/>
        </w:rPr>
        <w:t xml:space="preserve"> придало импульс развитию наднационального управления энергетического измерения ЕС, поскольку государства-члены осознали неэффективность межправительственных механизмов сотрудничества в энергетической политике Союза.</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Среди краткосрочных мер необходимо отметить проведение в 2014 году 38 европейскими странами, включая все страны ЕС,  стресс-тестов, имитирующих два сценария прерывания энергоснабжения в период от одного до шести месяцев: полное прекращение импорта российского газа в ЕС, а также срыв импорта российского газа через украинский транзитный маршрут. Результаты показали, что длительное нарушение снабжения может оказать существенное влияние на Европейский Союз, в особенности на восточноевропейские страны и страны Энергетического сообщества. В докладе также подтверждается, что если все страны будут сотрудничать друг с другом, потребители будут обеспечены энергоресурсами даже в случае шестимесячного срыва поставок газа.</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На основе результатов стресс-тестов был проведен ряд краткосрочных мер по подготовке к зиме 2014-2015 гг. Помимо этого, Группа по координации поставок газа ЕС продолжала следить за изменениями в газоснабжении в течение года. Комиссия также обратилась к странам ЕС и странам Энергетического сообщества с просьбой подготовить региональные планы обеспечения энергетической безопасности, которые были рассмотрены и приняты в 2015 году.</w:t>
      </w:r>
    </w:p>
    <w:p w:rsidR="00E42DB9" w:rsidRPr="00BE66A1"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 целом Стратегия направлена на долг</w:t>
      </w:r>
      <w:r w:rsidR="000901A6" w:rsidRPr="00BE66A1">
        <w:rPr>
          <w:rFonts w:ascii="Times New Roman" w:hAnsi="Times New Roman" w:cs="Times New Roman"/>
          <w:color w:val="000000"/>
          <w:sz w:val="24"/>
          <w:szCs w:val="24"/>
        </w:rPr>
        <w:t xml:space="preserve">осрочную безопасность поставок. Она рассматривает энергетическую безопасность в </w:t>
      </w:r>
      <w:r w:rsidR="00885852" w:rsidRPr="00BE66A1">
        <w:rPr>
          <w:rFonts w:ascii="Times New Roman" w:hAnsi="Times New Roman" w:cs="Times New Roman"/>
          <w:sz w:val="24"/>
          <w:szCs w:val="24"/>
        </w:rPr>
        <w:t>самом широком смысле как вид безопасности, проявляющийся  в разных секторах для поддержания гарантированного и устойчивого предложения энергоресурсов по доступным ценам.</w:t>
      </w:r>
      <w:r w:rsidR="000901A6" w:rsidRPr="00BE66A1">
        <w:rPr>
          <w:rFonts w:ascii="Times New Roman" w:hAnsi="Times New Roman" w:cs="Times New Roman"/>
          <w:sz w:val="24"/>
          <w:szCs w:val="24"/>
        </w:rPr>
        <w:t xml:space="preserve"> </w:t>
      </w:r>
      <w:r w:rsidRPr="00BE66A1">
        <w:rPr>
          <w:rFonts w:ascii="Times New Roman" w:hAnsi="Times New Roman" w:cs="Times New Roman"/>
          <w:color w:val="000000"/>
          <w:sz w:val="24"/>
          <w:szCs w:val="24"/>
        </w:rPr>
        <w:t>Она предлагает действия в пяти ключевых областях:</w:t>
      </w:r>
    </w:p>
    <w:p w:rsidR="00E42DB9" w:rsidRPr="00BE66A1" w:rsidRDefault="00E42DB9" w:rsidP="00BE66A1">
      <w:pPr>
        <w:pStyle w:val="a4"/>
        <w:numPr>
          <w:ilvl w:val="0"/>
          <w:numId w:val="15"/>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Повышение энергоэффективности и достижение намеченных  целей в области энергетики и климата до 2030 года. Приоритетными областями в данном случае являются жилые здания и объекты промышленности, на которые приходится 40% и 25% от общего энергопотребления ЕС. Также важно помочь потребителям снизить общее потребление энергии, например, с помощью предоставления четкой информации о платежной системе и введения интеллектуальных счетчиков энергии;</w:t>
      </w:r>
    </w:p>
    <w:p w:rsidR="00E42DB9" w:rsidRPr="00BE66A1" w:rsidRDefault="00E42DB9" w:rsidP="00BE66A1">
      <w:pPr>
        <w:pStyle w:val="a4"/>
        <w:numPr>
          <w:ilvl w:val="0"/>
          <w:numId w:val="15"/>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Увеличение производства энергии в ЕС и диверсификация стран-поставщиков и маршрутов. Данный пункт включает дальнейшее развитие возобновляемых источников энергии, устойчивое производство ископаемого топлива и безопасную ядерную энергию в тех странах, которые это поддерживают. Это также предполагает эффективное ведение переговоров с нынешними крупными партнерами в области энергетики, такими как Россия, Норвегия и Саудовская Аравия, а также с новыми партнерами, такими как страны в регионе Каспийского бассейна;</w:t>
      </w:r>
    </w:p>
    <w:p w:rsidR="00E42DB9" w:rsidRPr="00BE66A1" w:rsidRDefault="00E42DB9" w:rsidP="00BE66A1">
      <w:pPr>
        <w:pStyle w:val="a4"/>
        <w:numPr>
          <w:ilvl w:val="0"/>
          <w:numId w:val="15"/>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Завершение строительства внутреннего энергетического рынка и создание недостающих звеньев инфраструктуры, необходимых, чтобы быстро реагировать на перебои с поставками и перенаправлять энергию по всей территории ЕС туда, где это необходимо;</w:t>
      </w:r>
    </w:p>
    <w:p w:rsidR="00E42DB9" w:rsidRPr="00BE66A1" w:rsidRDefault="00E42DB9" w:rsidP="00BE66A1">
      <w:pPr>
        <w:pStyle w:val="a4"/>
        <w:numPr>
          <w:ilvl w:val="0"/>
          <w:numId w:val="15"/>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Выступление «единым голосом» во внешней энергетической политике, включая информирование Еврокоми</w:t>
      </w:r>
      <w:r w:rsidR="000901A6" w:rsidRPr="00BE66A1">
        <w:rPr>
          <w:rFonts w:ascii="Times New Roman" w:hAnsi="Times New Roman" w:cs="Times New Roman"/>
          <w:color w:val="000000"/>
          <w:sz w:val="24"/>
          <w:szCs w:val="24"/>
        </w:rPr>
        <w:t>с</w:t>
      </w:r>
      <w:r w:rsidRPr="00BE66A1">
        <w:rPr>
          <w:rFonts w:ascii="Times New Roman" w:hAnsi="Times New Roman" w:cs="Times New Roman"/>
          <w:color w:val="000000"/>
          <w:sz w:val="24"/>
          <w:szCs w:val="24"/>
        </w:rPr>
        <w:t>сии странами-членами ЕС на ранней стадии о планируемых соглашениях со странами, не входящими в ЕС, которые могут каким-либо образом повлиять на безопасность поставок ЕС;</w:t>
      </w:r>
    </w:p>
    <w:p w:rsidR="00E42DB9" w:rsidRPr="00BE66A1" w:rsidRDefault="00E42DB9" w:rsidP="00BE66A1">
      <w:pPr>
        <w:pStyle w:val="a4"/>
        <w:numPr>
          <w:ilvl w:val="0"/>
          <w:numId w:val="15"/>
        </w:numPr>
        <w:spacing w:after="0" w:line="360" w:lineRule="auto"/>
        <w:ind w:left="0"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Укрепление механизмов чрезвычайной помощи и солидарности, а также защита важнейшей инфраструктуры. Это включает в себя большую координацию между странами ЕС для использования существующих хранилищ, разработку реверсных потоков, оценку рисков и обеспечение безопасности плановых поставок на региональном уровне и уровне ЕС.</w:t>
      </w:r>
    </w:p>
    <w:p w:rsidR="00E42DB9" w:rsidRPr="00BE66A1" w:rsidRDefault="000901A6"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В целом</w:t>
      </w:r>
      <w:r w:rsidR="00E42DB9" w:rsidRPr="00BE66A1">
        <w:rPr>
          <w:rFonts w:ascii="Times New Roman" w:hAnsi="Times New Roman" w:cs="Times New Roman"/>
          <w:color w:val="000000"/>
          <w:sz w:val="24"/>
          <w:szCs w:val="24"/>
        </w:rPr>
        <w:t xml:space="preserve"> Стратегия имеет беспрецедентно геополитический тон, и удивительно открыта в своей заявленной цели - противостоять </w:t>
      </w:r>
      <w:r w:rsidRPr="00BE66A1">
        <w:rPr>
          <w:rFonts w:ascii="Times New Roman" w:hAnsi="Times New Roman" w:cs="Times New Roman"/>
          <w:color w:val="000000"/>
          <w:sz w:val="24"/>
          <w:szCs w:val="24"/>
        </w:rPr>
        <w:t xml:space="preserve">Российской Федерации, </w:t>
      </w:r>
      <w:r w:rsidR="00885852" w:rsidRPr="00BE66A1">
        <w:rPr>
          <w:rFonts w:ascii="Times New Roman" w:hAnsi="Times New Roman" w:cs="Times New Roman"/>
          <w:sz w:val="24"/>
          <w:szCs w:val="24"/>
        </w:rPr>
        <w:t>испо</w:t>
      </w:r>
      <w:r w:rsidRPr="00BE66A1">
        <w:rPr>
          <w:rFonts w:ascii="Times New Roman" w:hAnsi="Times New Roman" w:cs="Times New Roman"/>
          <w:sz w:val="24"/>
          <w:szCs w:val="24"/>
        </w:rPr>
        <w:t>льзующей энергетику</w:t>
      </w:r>
      <w:r w:rsidR="00885852" w:rsidRPr="00BE66A1">
        <w:rPr>
          <w:rFonts w:ascii="Times New Roman" w:hAnsi="Times New Roman" w:cs="Times New Roman"/>
          <w:sz w:val="24"/>
          <w:szCs w:val="24"/>
        </w:rPr>
        <w:t xml:space="preserve"> в качестве политического инстру</w:t>
      </w:r>
      <w:r w:rsidRPr="00BE66A1">
        <w:rPr>
          <w:rFonts w:ascii="Times New Roman" w:hAnsi="Times New Roman" w:cs="Times New Roman"/>
          <w:sz w:val="24"/>
          <w:szCs w:val="24"/>
        </w:rPr>
        <w:t>мента против стран-потребителей, что</w:t>
      </w:r>
      <w:r w:rsidR="00885852" w:rsidRPr="00BE66A1">
        <w:rPr>
          <w:rFonts w:ascii="Times New Roman" w:hAnsi="Times New Roman" w:cs="Times New Roman"/>
          <w:sz w:val="24"/>
          <w:szCs w:val="24"/>
        </w:rPr>
        <w:t xml:space="preserve"> влечет за собой выход энергетической безопасности за пределы нормальной политики государств.</w:t>
      </w:r>
      <w:r w:rsidRPr="00BE66A1">
        <w:rPr>
          <w:rFonts w:ascii="Times New Roman" w:hAnsi="Times New Roman" w:cs="Times New Roman"/>
          <w:sz w:val="24"/>
          <w:szCs w:val="24"/>
        </w:rPr>
        <w:t xml:space="preserve"> </w:t>
      </w:r>
      <w:r w:rsidR="00E42DB9" w:rsidRPr="00BE66A1">
        <w:rPr>
          <w:rFonts w:ascii="Times New Roman" w:hAnsi="Times New Roman" w:cs="Times New Roman"/>
          <w:color w:val="000000"/>
          <w:sz w:val="24"/>
          <w:szCs w:val="24"/>
        </w:rPr>
        <w:t>Очевидно воспоминания об украинских кризисах 2006/2009 гг.</w:t>
      </w:r>
      <w:r w:rsidR="00195458" w:rsidRPr="00BE66A1">
        <w:rPr>
          <w:rFonts w:ascii="Times New Roman" w:hAnsi="Times New Roman" w:cs="Times New Roman"/>
          <w:color w:val="000000"/>
          <w:sz w:val="24"/>
          <w:szCs w:val="24"/>
        </w:rPr>
        <w:t xml:space="preserve">, в ходе которых между Россией и Европейским Союзом </w:t>
      </w:r>
      <w:r w:rsidR="00195458" w:rsidRPr="00BE66A1">
        <w:rPr>
          <w:rFonts w:ascii="Times New Roman" w:hAnsi="Times New Roman" w:cs="Times New Roman"/>
          <w:sz w:val="24"/>
          <w:szCs w:val="24"/>
        </w:rPr>
        <w:t>возникло явное</w:t>
      </w:r>
      <w:r w:rsidR="00885852" w:rsidRPr="00BE66A1">
        <w:rPr>
          <w:rFonts w:ascii="Times New Roman" w:hAnsi="Times New Roman" w:cs="Times New Roman"/>
          <w:sz w:val="24"/>
          <w:szCs w:val="24"/>
        </w:rPr>
        <w:t xml:space="preserve"> недоверие к надежности друг друга</w:t>
      </w:r>
      <w:r w:rsidR="00195458" w:rsidRPr="00BE66A1">
        <w:rPr>
          <w:rFonts w:ascii="Times New Roman" w:hAnsi="Times New Roman" w:cs="Times New Roman"/>
          <w:sz w:val="24"/>
          <w:szCs w:val="24"/>
        </w:rPr>
        <w:t xml:space="preserve">, </w:t>
      </w:r>
      <w:r w:rsidR="00E42DB9" w:rsidRPr="00BE66A1">
        <w:rPr>
          <w:rFonts w:ascii="Times New Roman" w:hAnsi="Times New Roman" w:cs="Times New Roman"/>
          <w:color w:val="000000"/>
          <w:sz w:val="24"/>
          <w:szCs w:val="24"/>
        </w:rPr>
        <w:t>остались свежи в памяти Европейского Союза, поэтому очередной виток конфликта, в который оказались вовлечены энергетические отношения ЕС, вновь привели к пол</w:t>
      </w:r>
      <w:r w:rsidR="00195458" w:rsidRPr="00BE66A1">
        <w:rPr>
          <w:rFonts w:ascii="Times New Roman" w:hAnsi="Times New Roman" w:cs="Times New Roman"/>
          <w:color w:val="000000"/>
          <w:sz w:val="24"/>
          <w:szCs w:val="24"/>
        </w:rPr>
        <w:t xml:space="preserve">итизации, и даже </w:t>
      </w:r>
      <w:r w:rsidR="00413AF7" w:rsidRPr="00BE66A1">
        <w:rPr>
          <w:rFonts w:ascii="Times New Roman" w:hAnsi="Times New Roman" w:cs="Times New Roman"/>
          <w:color w:val="000000"/>
          <w:sz w:val="24"/>
          <w:szCs w:val="24"/>
        </w:rPr>
        <w:t xml:space="preserve">ее </w:t>
      </w:r>
      <w:r w:rsidR="00195458" w:rsidRPr="00BE66A1">
        <w:rPr>
          <w:rFonts w:ascii="Times New Roman" w:hAnsi="Times New Roman" w:cs="Times New Roman"/>
          <w:color w:val="000000"/>
          <w:sz w:val="24"/>
          <w:szCs w:val="24"/>
        </w:rPr>
        <w:t>крайней степени</w:t>
      </w:r>
      <w:r w:rsidR="00413AF7" w:rsidRPr="00BE66A1">
        <w:rPr>
          <w:rFonts w:ascii="Times New Roman" w:hAnsi="Times New Roman" w:cs="Times New Roman"/>
          <w:color w:val="000000"/>
          <w:sz w:val="24"/>
          <w:szCs w:val="24"/>
        </w:rPr>
        <w:t xml:space="preserve"> </w:t>
      </w:r>
      <w:r w:rsidR="00195458" w:rsidRPr="00BE66A1">
        <w:rPr>
          <w:rFonts w:ascii="Times New Roman" w:hAnsi="Times New Roman" w:cs="Times New Roman"/>
          <w:color w:val="000000"/>
          <w:sz w:val="24"/>
          <w:szCs w:val="24"/>
        </w:rPr>
        <w:t xml:space="preserve">– секьюритизации – </w:t>
      </w:r>
      <w:r w:rsidR="00E42DB9" w:rsidRPr="00BE66A1">
        <w:rPr>
          <w:rFonts w:ascii="Times New Roman" w:hAnsi="Times New Roman" w:cs="Times New Roman"/>
          <w:color w:val="000000"/>
          <w:sz w:val="24"/>
          <w:szCs w:val="24"/>
        </w:rPr>
        <w:t>если пользоваться терминологией представителей Копенгагенской школы, энергетической безопасности. Можно сказать, что Европейский Союз вновь перевел ее в категорию «политики паники», представив Россию  в качестве экзистенциальной угрозы благополучию стран</w:t>
      </w:r>
      <w:r w:rsidR="00195458" w:rsidRPr="00BE66A1">
        <w:rPr>
          <w:rFonts w:ascii="Times New Roman" w:hAnsi="Times New Roman" w:cs="Times New Roman"/>
          <w:color w:val="000000"/>
          <w:sz w:val="24"/>
          <w:szCs w:val="24"/>
        </w:rPr>
        <w:t xml:space="preserve">-членов ЕС. </w:t>
      </w:r>
      <w:r w:rsidR="00413AF7" w:rsidRPr="00BE66A1">
        <w:rPr>
          <w:rFonts w:ascii="Times New Roman" w:hAnsi="Times New Roman" w:cs="Times New Roman"/>
          <w:color w:val="000000"/>
          <w:sz w:val="24"/>
          <w:szCs w:val="24"/>
        </w:rPr>
        <w:t>При этом т</w:t>
      </w:r>
      <w:r w:rsidR="00195458" w:rsidRPr="00BE66A1">
        <w:rPr>
          <w:rFonts w:ascii="Times New Roman" w:hAnsi="Times New Roman" w:cs="Times New Roman"/>
          <w:color w:val="000000"/>
          <w:sz w:val="24"/>
          <w:szCs w:val="24"/>
        </w:rPr>
        <w:t xml:space="preserve">рудно сказать, чем больше всего озабочен ЕС </w:t>
      </w:r>
      <w:r w:rsidR="00E42DB9" w:rsidRPr="00BE66A1">
        <w:rPr>
          <w:rFonts w:ascii="Times New Roman" w:hAnsi="Times New Roman" w:cs="Times New Roman"/>
          <w:color w:val="000000"/>
          <w:sz w:val="24"/>
          <w:szCs w:val="24"/>
        </w:rPr>
        <w:t>– отказ</w:t>
      </w:r>
      <w:r w:rsidR="00195458" w:rsidRPr="00BE66A1">
        <w:rPr>
          <w:rFonts w:ascii="Times New Roman" w:hAnsi="Times New Roman" w:cs="Times New Roman"/>
          <w:color w:val="000000"/>
          <w:sz w:val="24"/>
          <w:szCs w:val="24"/>
        </w:rPr>
        <w:t>ом</w:t>
      </w:r>
      <w:r w:rsidR="00E42DB9" w:rsidRPr="00BE66A1">
        <w:rPr>
          <w:rFonts w:ascii="Times New Roman" w:hAnsi="Times New Roman" w:cs="Times New Roman"/>
          <w:color w:val="000000"/>
          <w:sz w:val="24"/>
          <w:szCs w:val="24"/>
        </w:rPr>
        <w:t xml:space="preserve"> России следовать правилам либерализации, разработанным Брюсселем, недоверие</w:t>
      </w:r>
      <w:r w:rsidR="00195458" w:rsidRPr="00BE66A1">
        <w:rPr>
          <w:rFonts w:ascii="Times New Roman" w:hAnsi="Times New Roman" w:cs="Times New Roman"/>
          <w:color w:val="000000"/>
          <w:sz w:val="24"/>
          <w:szCs w:val="24"/>
        </w:rPr>
        <w:t>м</w:t>
      </w:r>
      <w:r w:rsidR="00E42DB9" w:rsidRPr="00BE66A1">
        <w:rPr>
          <w:rFonts w:ascii="Times New Roman" w:hAnsi="Times New Roman" w:cs="Times New Roman"/>
          <w:color w:val="000000"/>
          <w:sz w:val="24"/>
          <w:szCs w:val="24"/>
        </w:rPr>
        <w:t xml:space="preserve"> к Договору к Энергетической Хартии, которая, по сути, показала свою несостоятельность во время российско-украинских эн</w:t>
      </w:r>
      <w:r w:rsidR="00195458" w:rsidRPr="00BE66A1">
        <w:rPr>
          <w:rFonts w:ascii="Times New Roman" w:hAnsi="Times New Roman" w:cs="Times New Roman"/>
          <w:color w:val="000000"/>
          <w:sz w:val="24"/>
          <w:szCs w:val="24"/>
        </w:rPr>
        <w:t>ергетических кризисов, возросшей уверенностью</w:t>
      </w:r>
      <w:r w:rsidR="00E42DB9" w:rsidRPr="00BE66A1">
        <w:rPr>
          <w:rFonts w:ascii="Times New Roman" w:hAnsi="Times New Roman" w:cs="Times New Roman"/>
          <w:color w:val="000000"/>
          <w:sz w:val="24"/>
          <w:szCs w:val="24"/>
        </w:rPr>
        <w:t xml:space="preserve"> в себе р</w:t>
      </w:r>
      <w:r w:rsidR="00195458" w:rsidRPr="00BE66A1">
        <w:rPr>
          <w:rFonts w:ascii="Times New Roman" w:hAnsi="Times New Roman" w:cs="Times New Roman"/>
          <w:color w:val="000000"/>
          <w:sz w:val="24"/>
          <w:szCs w:val="24"/>
        </w:rPr>
        <w:t>оссийского руководства, ситуацией с Крымом или многими другими причинами</w:t>
      </w:r>
      <w:r w:rsidR="00E42DB9" w:rsidRPr="00BE66A1">
        <w:rPr>
          <w:rFonts w:ascii="Times New Roman" w:hAnsi="Times New Roman" w:cs="Times New Roman"/>
          <w:color w:val="000000"/>
          <w:sz w:val="24"/>
          <w:szCs w:val="24"/>
        </w:rPr>
        <w:t>. Однако некоторые члены ЕС, в особенности Восточноевропейские страны с ярко выраженным антироссийским настроем, иногда доводят эту ситуацию до абсурда. Чего только стоит проведение стресс-тестов, в которых представляется ситуация полного прерывания поставок природного газа на территорию Союза, ситуация, которая практически невозможна в данной ситуации, учитывая взаимозависимость современных энергетических отношений поставщика и потребителя.</w:t>
      </w:r>
    </w:p>
    <w:p w:rsidR="00E42DB9" w:rsidRPr="00660938" w:rsidRDefault="00E42DB9" w:rsidP="00BE66A1">
      <w:pPr>
        <w:spacing w:after="0" w:line="360" w:lineRule="auto"/>
        <w:ind w:firstLine="709"/>
        <w:jc w:val="both"/>
        <w:rPr>
          <w:rFonts w:ascii="Times New Roman" w:hAnsi="Times New Roman" w:cs="Times New Roman"/>
          <w:color w:val="000000"/>
          <w:sz w:val="24"/>
          <w:szCs w:val="24"/>
        </w:rPr>
      </w:pPr>
      <w:r w:rsidRPr="00BE66A1">
        <w:rPr>
          <w:rFonts w:ascii="Times New Roman" w:hAnsi="Times New Roman" w:cs="Times New Roman"/>
          <w:color w:val="000000"/>
          <w:sz w:val="24"/>
          <w:szCs w:val="24"/>
        </w:rPr>
        <w:t xml:space="preserve">Нельзя сказать, что Германия в данном случае не поддерживает Стратегию энергетической безопасности. В ней поднимаются многие аспекты, которые близки энергетической политике государства, вроде повышения энергоэффективности, развития ВИЭ, завершения строительства внутреннего энергетического рынка, которые Германия поддерживает официально. Тем не менее, в энергетических отношениях Германии и России отсутствует та «истерическая» нотка, присущая Евросоюзу в решении энергетических вопросов с Российской Федерации. Германия, известная своим прагматизмом, спокойно признает тот факт, что импорт природного газа из России составляет более 40% общего объема импорта государства, фактически «десекьюритизируя» и «деполитизируя» свою зависимость от поставок российского природного газа, переводя ее из сферы «угроз» в обычную публичную сферу, где проблемы решаются в соответствии с демократическими принципами политической системы. </w:t>
      </w:r>
      <w:r w:rsidR="00195458" w:rsidRPr="00BE66A1">
        <w:rPr>
          <w:rFonts w:ascii="Times New Roman" w:hAnsi="Times New Roman" w:cs="Times New Roman"/>
          <w:color w:val="000000"/>
          <w:sz w:val="24"/>
          <w:szCs w:val="24"/>
        </w:rPr>
        <w:t>Можно сказать, что Германия скорее придерживается точки зрения О. В</w:t>
      </w:r>
      <w:r w:rsidR="00660938">
        <w:rPr>
          <w:rFonts w:ascii="Times New Roman" w:hAnsi="Times New Roman" w:cs="Times New Roman"/>
          <w:color w:val="000000"/>
          <w:sz w:val="24"/>
          <w:szCs w:val="24"/>
        </w:rPr>
        <w:t>э</w:t>
      </w:r>
      <w:r w:rsidR="00195458" w:rsidRPr="004B259E">
        <w:rPr>
          <w:rFonts w:ascii="Times New Roman" w:hAnsi="Times New Roman" w:cs="Times New Roman"/>
          <w:color w:val="000000"/>
          <w:sz w:val="24"/>
          <w:szCs w:val="24"/>
        </w:rPr>
        <w:t>вера</w:t>
      </w:r>
      <w:r w:rsidR="00195458" w:rsidRPr="00581C10">
        <w:rPr>
          <w:rFonts w:ascii="Times New Roman" w:hAnsi="Times New Roman" w:cs="Times New Roman"/>
          <w:color w:val="000000"/>
          <w:sz w:val="24"/>
          <w:szCs w:val="24"/>
        </w:rPr>
        <w:t xml:space="preserve">, подчеркивая, что энергетическую </w:t>
      </w:r>
      <w:r w:rsidR="00885852" w:rsidRPr="008A3818">
        <w:rPr>
          <w:rFonts w:ascii="Times New Roman" w:hAnsi="Times New Roman" w:cs="Times New Roman"/>
          <w:sz w:val="24"/>
          <w:szCs w:val="24"/>
        </w:rPr>
        <w:t>безопасность следует рассматривать как негативное явление, как неспособность заниматься вопросами нормальной политики»</w:t>
      </w:r>
      <w:r w:rsidR="00195458" w:rsidRPr="008A29C1">
        <w:rPr>
          <w:rFonts w:ascii="Times New Roman" w:hAnsi="Times New Roman" w:cs="Times New Roman"/>
          <w:sz w:val="24"/>
          <w:szCs w:val="24"/>
        </w:rPr>
        <w:t xml:space="preserve">, поэтому государство </w:t>
      </w:r>
      <w:r w:rsidRPr="00843317">
        <w:rPr>
          <w:rFonts w:ascii="Times New Roman" w:hAnsi="Times New Roman" w:cs="Times New Roman"/>
          <w:color w:val="000000"/>
          <w:sz w:val="24"/>
          <w:szCs w:val="24"/>
        </w:rPr>
        <w:t>предпочитает рассматри</w:t>
      </w:r>
      <w:r w:rsidRPr="00660938">
        <w:rPr>
          <w:rFonts w:ascii="Times New Roman" w:hAnsi="Times New Roman" w:cs="Times New Roman"/>
          <w:color w:val="000000"/>
          <w:sz w:val="24"/>
          <w:szCs w:val="24"/>
        </w:rPr>
        <w:t>вать российско-немецкие энергетические отношения с точки зрения экономики, что обычно также присуще Европейскому Союзу во всех остальных его проявлениях. Более подробно энергетические отношения Германии и России будут рассмотрены в 3 Главе.</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В феврале 2015 года Европейская комиссия представила свой проект Энергетического союза ЕС, одного из наиболее широко обсуждаемых проектов первых месяцев работы Комиссии Юнкера</w:t>
      </w:r>
      <w:r w:rsidRPr="00581C10">
        <w:rPr>
          <w:rStyle w:val="ac"/>
          <w:rFonts w:ascii="Times New Roman" w:hAnsi="Times New Roman" w:cs="Times New Roman"/>
          <w:sz w:val="24"/>
          <w:szCs w:val="24"/>
        </w:rPr>
        <w:footnoteReference w:id="104"/>
      </w:r>
      <w:r w:rsidRPr="00581C10">
        <w:rPr>
          <w:rFonts w:ascii="Times New Roman" w:hAnsi="Times New Roman" w:cs="Times New Roman"/>
          <w:sz w:val="24"/>
          <w:szCs w:val="24"/>
        </w:rPr>
        <w:t>.</w:t>
      </w:r>
      <w:r w:rsidR="00195458" w:rsidRPr="008A3818">
        <w:rPr>
          <w:rFonts w:ascii="Times New Roman" w:hAnsi="Times New Roman" w:cs="Times New Roman"/>
          <w:sz w:val="24"/>
          <w:szCs w:val="24"/>
        </w:rPr>
        <w:t xml:space="preserve"> «Пакет Энергетического союза» </w:t>
      </w:r>
      <w:r w:rsidRPr="008A29C1">
        <w:rPr>
          <w:rFonts w:ascii="Times New Roman" w:hAnsi="Times New Roman" w:cs="Times New Roman"/>
          <w:sz w:val="24"/>
          <w:szCs w:val="24"/>
        </w:rPr>
        <w:t>является стратегическим документом, который предназнач</w:t>
      </w:r>
      <w:r w:rsidRPr="00843317">
        <w:rPr>
          <w:rFonts w:ascii="Times New Roman" w:hAnsi="Times New Roman" w:cs="Times New Roman"/>
          <w:sz w:val="24"/>
          <w:szCs w:val="24"/>
        </w:rPr>
        <w:t>ен для оп</w:t>
      </w:r>
      <w:r w:rsidRPr="00660938">
        <w:rPr>
          <w:rFonts w:ascii="Times New Roman" w:hAnsi="Times New Roman" w:cs="Times New Roman"/>
          <w:sz w:val="24"/>
          <w:szCs w:val="24"/>
        </w:rPr>
        <w:t>ределения пути к созданию интегрированного европейского энергетического рынка, при  котором государства-члены сотрудничают в целях укрепления своей энергетической безопасности, декарбонизации экономики и развития энергосбережения. Превращение энергетическо</w:t>
      </w:r>
      <w:r w:rsidRPr="00DD4A55">
        <w:rPr>
          <w:rFonts w:ascii="Times New Roman" w:hAnsi="Times New Roman" w:cs="Times New Roman"/>
          <w:sz w:val="24"/>
          <w:szCs w:val="24"/>
        </w:rPr>
        <w:t xml:space="preserve">й сферы ЕС в более благоприятный с точки зрения климата и уменьшения зависимости от внешних поставщиков энергии сектор является главной целью данной инициативы.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Правительство Германии разделяет мнение Комиссии о том, что внутренний энергетический рынок наряду с более эффективным энергопотреблением и расширением возобновляемых источников энергии является ключевым фундаментом энергетической безопасности</w:t>
      </w:r>
      <w:r w:rsidRPr="00581C10">
        <w:rPr>
          <w:rStyle w:val="ac"/>
          <w:rFonts w:ascii="Times New Roman" w:hAnsi="Times New Roman" w:cs="Times New Roman"/>
          <w:sz w:val="24"/>
          <w:szCs w:val="24"/>
        </w:rPr>
        <w:footnoteReference w:id="105"/>
      </w:r>
      <w:r w:rsidRPr="00581C10">
        <w:rPr>
          <w:rFonts w:ascii="Times New Roman" w:hAnsi="Times New Roman" w:cs="Times New Roman"/>
          <w:sz w:val="24"/>
          <w:szCs w:val="24"/>
        </w:rPr>
        <w:t>.</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Федеральное министерство экономики и энергетики, в свою очередь, считает, что для Европейского </w:t>
      </w:r>
      <w:r w:rsidRPr="008A29C1">
        <w:rPr>
          <w:rFonts w:ascii="Times New Roman" w:hAnsi="Times New Roman" w:cs="Times New Roman"/>
          <w:sz w:val="24"/>
          <w:szCs w:val="24"/>
        </w:rPr>
        <w:t>энергетического союза необходима согласованная стратегия, охватывающая все пять измерений – энергетическую безопасность, внутренний энергетический рынок, энергоэффективность, декарбонизацию экономики и исследования.  Здесь ключевую роль играет дальнейшее у</w:t>
      </w:r>
      <w:r w:rsidRPr="00843317">
        <w:rPr>
          <w:rFonts w:ascii="Times New Roman" w:hAnsi="Times New Roman" w:cs="Times New Roman"/>
          <w:sz w:val="24"/>
          <w:szCs w:val="24"/>
        </w:rPr>
        <w:t>крепление</w:t>
      </w:r>
      <w:r w:rsidRPr="004B259E">
        <w:rPr>
          <w:rFonts w:ascii="Times New Roman" w:hAnsi="Times New Roman" w:cs="Times New Roman"/>
          <w:sz w:val="24"/>
          <w:szCs w:val="24"/>
        </w:rPr>
        <w:t xml:space="preserve"> внутреннего энергетического рынка Европы. Функционирующий энергетический рынок является ключевой движущей силой для повышения энергетической безопасности, конкурентоспособных цен на энергоносители, повышения энергоэффективности и экономичной интеграции во</w:t>
      </w:r>
      <w:r w:rsidRPr="00DD4A55">
        <w:rPr>
          <w:rFonts w:ascii="Times New Roman" w:hAnsi="Times New Roman" w:cs="Times New Roman"/>
          <w:sz w:val="24"/>
          <w:szCs w:val="24"/>
        </w:rPr>
        <w:t xml:space="preserve">зобновляемых источников энергии. В дополнение к этому необходимо уделять четкое внимание реализации решений Европейского совета по рамочной политике в области климата и энергетики на 2030 год. В частности, сейчас важно реализовать утвержденные цели </w:t>
      </w:r>
      <w:r w:rsidRPr="00BE66A1">
        <w:rPr>
          <w:rFonts w:ascii="Times New Roman" w:hAnsi="Times New Roman" w:cs="Times New Roman"/>
          <w:sz w:val="24"/>
          <w:szCs w:val="24"/>
        </w:rPr>
        <w:t>по сокращению выбросов парниковых газов, расширению использования возобновляемых источников энергии и повышению энергоэффективности.</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В области электричества Европейская комиссия сформулировала цель, согласно которой каждая страна должна достичь целевого показателя в 10% для электросетей. Германия может достичь этой цели, если запланированные в настоящее время проекты по расширению сети реализуются в соответствии с графиком. Предложения Европейской комиссии также включают стратегию по внедрению энергетического перехода на европейские рынки отопления и охлаждения. Правительство Германии приветствует тот факт, что эта стратегия направлена на повышение энергоэффективности и расширение использования возобновляемых источников энергии. В Энергетической концепции Германии до 2050 г. эти факторы являются ключевыми, поскольку они имеют решающее значение для нахождения наиболее эффективных решений. </w:t>
      </w:r>
    </w:p>
    <w:p w:rsidR="00FC03EA"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Представители немецкой промышленности и торговли (</w:t>
      </w:r>
      <w:r w:rsidRPr="00BE66A1">
        <w:rPr>
          <w:rFonts w:ascii="Times New Roman" w:hAnsi="Times New Roman" w:cs="Times New Roman"/>
          <w:sz w:val="24"/>
          <w:szCs w:val="24"/>
          <w:lang w:val="en-US"/>
        </w:rPr>
        <w:t>BDI</w:t>
      </w:r>
      <w:r w:rsidRPr="00BE66A1">
        <w:rPr>
          <w:rFonts w:ascii="Times New Roman" w:hAnsi="Times New Roman" w:cs="Times New Roman"/>
          <w:sz w:val="24"/>
          <w:szCs w:val="24"/>
        </w:rPr>
        <w:t xml:space="preserve">) также поддерживают создание Энергетического союза, считая, что это шаг в правильном направлении к достижению трех важных целей энергетической политики ЕС: безопасности поставок, устойчивости и конкурентоспособности. BDI согласны с Комиссией в том, что диверсификация является важнейшим компонентом безопасности поставок, а совместные действия могут повысить устойчивость ЕС, особенно в случаях нехватки или перебоев с поставками. </w:t>
      </w:r>
    </w:p>
    <w:p w:rsidR="00E42DB9" w:rsidRPr="00581C10"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Среди последних инициатив ЕС необходимо выделить представленный в ноябре 2016 года Европейской Комиссией пакет мер, также известный как «зимний пакет», направленный на сохранение конкурентоспособности Европейского Союза, в рамках изменения мировых энергетических рынков при переходе на чистую энергию</w:t>
      </w:r>
      <w:r w:rsidRPr="00581C10">
        <w:rPr>
          <w:rStyle w:val="ac"/>
          <w:rFonts w:ascii="Times New Roman" w:hAnsi="Times New Roman" w:cs="Times New Roman"/>
          <w:sz w:val="24"/>
          <w:szCs w:val="24"/>
        </w:rPr>
        <w:footnoteReference w:id="106"/>
      </w:r>
      <w:r w:rsidRPr="00581C10">
        <w:rPr>
          <w:rFonts w:ascii="Times New Roman" w:hAnsi="Times New Roman" w:cs="Times New Roman"/>
          <w:sz w:val="24"/>
          <w:szCs w:val="24"/>
        </w:rPr>
        <w:t>.</w:t>
      </w:r>
    </w:p>
    <w:p w:rsidR="00E42DB9" w:rsidRPr="00BE66A1" w:rsidRDefault="00E42DB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Еврокомиссия хочет, чтобы ЕС возглавил переход на экологически чистую энергию, а не  просто адаптир</w:t>
      </w:r>
      <w:r w:rsidRPr="008A29C1">
        <w:rPr>
          <w:rFonts w:ascii="Times New Roman" w:hAnsi="Times New Roman" w:cs="Times New Roman"/>
          <w:sz w:val="24"/>
          <w:szCs w:val="24"/>
        </w:rPr>
        <w:t>овался к нему впоследствии. По этой причине ЕС обязался сократить выбросы CO</w:t>
      </w:r>
      <w:r w:rsidRPr="00843317">
        <w:rPr>
          <w:rFonts w:ascii="Times New Roman" w:hAnsi="Times New Roman" w:cs="Times New Roman"/>
          <w:sz w:val="24"/>
          <w:szCs w:val="24"/>
          <w:vertAlign w:val="superscript"/>
        </w:rPr>
        <w:t>2</w:t>
      </w:r>
      <w:r w:rsidRPr="00660938">
        <w:rPr>
          <w:rFonts w:ascii="Times New Roman" w:hAnsi="Times New Roman" w:cs="Times New Roman"/>
          <w:sz w:val="24"/>
          <w:szCs w:val="24"/>
        </w:rPr>
        <w:t xml:space="preserve"> не менее чем на 40% к 2030 году, одновременно модернизируя экономику ЕС и обеспечивая рабочие места и рост для всех европейских граждан. Данные предложения преследуют три основные цели: р</w:t>
      </w:r>
      <w:r w:rsidRPr="00DD4A55">
        <w:rPr>
          <w:rFonts w:ascii="Times New Roman" w:hAnsi="Times New Roman" w:cs="Times New Roman"/>
          <w:sz w:val="24"/>
          <w:szCs w:val="24"/>
        </w:rPr>
        <w:t>азвитие энергоэффективности, достижение глобального лидерства в области возобновляемых источников энергии и обеспечение справедливого предложения для потребителей,  поскольку именно они  являются центральными игроками энергетических рынков будущего.</w:t>
      </w:r>
      <w:r w:rsidRPr="00BE66A1">
        <w:rPr>
          <w:rFonts w:ascii="Times New Roman" w:hAnsi="Times New Roman" w:cs="Times New Roman"/>
          <w:sz w:val="24"/>
          <w:szCs w:val="24"/>
        </w:rPr>
        <w:t xml:space="preserve"> Они должны иметь лучший выбор поставок, доступ к надежным инструментам сравнения цен на энергоресурсы. Повышение прозрачности и совершенствование регулирования создадут больше возможностей для гражданского общества более активно участвовать в развитии энергетического сектора. В пакете также содержится ряд мер, направленных на защиту наиболее уязвимых потребителей.</w:t>
      </w:r>
    </w:p>
    <w:p w:rsidR="00E42DB9" w:rsidRPr="008A29C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законодательных предложениях «Чистой энергии для всех европейских граждан» рассматриваются вопросы энергоэффективности, использования возобновляемых источников энергии, проектирования рынка электроэнергии, обеспечения безопасности электроснабжения и правила управления Энергетическим союзом</w:t>
      </w:r>
      <w:r w:rsidRPr="00581C10">
        <w:rPr>
          <w:rStyle w:val="ac"/>
          <w:rFonts w:ascii="Times New Roman" w:hAnsi="Times New Roman" w:cs="Times New Roman"/>
          <w:sz w:val="24"/>
          <w:szCs w:val="24"/>
        </w:rPr>
        <w:footnoteReference w:id="107"/>
      </w:r>
      <w:r w:rsidRPr="00581C10">
        <w:rPr>
          <w:rFonts w:ascii="Times New Roman" w:hAnsi="Times New Roman" w:cs="Times New Roman"/>
          <w:sz w:val="24"/>
          <w:szCs w:val="24"/>
        </w:rPr>
        <w:t xml:space="preserve">. Кроме того, Комиссия </w:t>
      </w:r>
      <w:r w:rsidRPr="008A3818">
        <w:rPr>
          <w:rFonts w:ascii="Times New Roman" w:hAnsi="Times New Roman" w:cs="Times New Roman"/>
          <w:sz w:val="24"/>
          <w:szCs w:val="24"/>
        </w:rPr>
        <w:t>предлагает новый путь для экодизайна, а также стратегию для взаимосвязанной и авто</w:t>
      </w:r>
      <w:r w:rsidRPr="008A29C1">
        <w:rPr>
          <w:rFonts w:ascii="Times New Roman" w:hAnsi="Times New Roman" w:cs="Times New Roman"/>
          <w:sz w:val="24"/>
          <w:szCs w:val="24"/>
        </w:rPr>
        <w:t xml:space="preserve">матизированной мобильности. В пакет также включены меры по ускорению внедрения экологически чистых энергоресурсов и обновлению зданий в Европе. Он предусматривает меры по поощрению государственных и частных инвестиций, повышению конкурентоспособности промышленности ЕС и смягчению социальных последствий перехода к экологически чистой энергии.  </w:t>
      </w:r>
    </w:p>
    <w:p w:rsidR="00E42DB9" w:rsidRPr="00DD4A55" w:rsidRDefault="00E42DB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Представители немецкого Правительства, демонстрируя стабильное двойственное отношение к предложениям Комиссии, по большей части критично отнеслись к данной инициативе</w:t>
      </w:r>
      <w:r w:rsidRPr="00581C10">
        <w:rPr>
          <w:rStyle w:val="ac"/>
          <w:rFonts w:ascii="Times New Roman" w:hAnsi="Times New Roman" w:cs="Times New Roman"/>
          <w:sz w:val="24"/>
          <w:szCs w:val="24"/>
        </w:rPr>
        <w:footnoteReference w:id="108"/>
      </w:r>
      <w:r w:rsidRPr="00581C10">
        <w:rPr>
          <w:rFonts w:ascii="Times New Roman" w:hAnsi="Times New Roman" w:cs="Times New Roman"/>
          <w:sz w:val="24"/>
          <w:szCs w:val="24"/>
        </w:rPr>
        <w:t xml:space="preserve">. По словам Федерального министра экономики </w:t>
      </w:r>
      <w:r w:rsidR="00335046" w:rsidRPr="008A29C1">
        <w:rPr>
          <w:rFonts w:ascii="Times New Roman" w:hAnsi="Times New Roman" w:cs="Times New Roman"/>
          <w:sz w:val="24"/>
          <w:szCs w:val="24"/>
        </w:rPr>
        <w:t>З</w:t>
      </w:r>
      <w:r w:rsidR="00335046" w:rsidRPr="00581C10">
        <w:rPr>
          <w:rFonts w:ascii="Times New Roman" w:hAnsi="Times New Roman" w:cs="Times New Roman"/>
          <w:sz w:val="24"/>
          <w:szCs w:val="24"/>
        </w:rPr>
        <w:t>.</w:t>
      </w:r>
      <w:r w:rsidR="00335046" w:rsidRPr="008A3818">
        <w:rPr>
          <w:rFonts w:ascii="Times New Roman" w:hAnsi="Times New Roman" w:cs="Times New Roman"/>
          <w:sz w:val="24"/>
          <w:szCs w:val="24"/>
        </w:rPr>
        <w:t xml:space="preserve"> </w:t>
      </w:r>
      <w:r w:rsidRPr="008A29C1">
        <w:rPr>
          <w:rFonts w:ascii="Times New Roman" w:hAnsi="Times New Roman" w:cs="Times New Roman"/>
          <w:sz w:val="24"/>
          <w:szCs w:val="24"/>
        </w:rPr>
        <w:t>Габриеля, с одной стороны, «более тесная координация и сближение национальных энергетических политик, основанные на укреплении европейского рынка и амбициозной цели достижения 30%-го показателя энерг</w:t>
      </w:r>
      <w:r w:rsidRPr="00843317">
        <w:rPr>
          <w:rFonts w:ascii="Times New Roman" w:hAnsi="Times New Roman" w:cs="Times New Roman"/>
          <w:sz w:val="24"/>
          <w:szCs w:val="24"/>
        </w:rPr>
        <w:t>оэффектив</w:t>
      </w:r>
      <w:r w:rsidRPr="00660938">
        <w:rPr>
          <w:rFonts w:ascii="Times New Roman" w:hAnsi="Times New Roman" w:cs="Times New Roman"/>
          <w:sz w:val="24"/>
          <w:szCs w:val="24"/>
        </w:rPr>
        <w:t>ности до 2030 года – это движение в правильном направлении». Важно, чтобы энергетическая безопасность рассматривалась не с национальной, а с трансграничной перспективы. Общий и хорошо интегрированный рынок требует меньше электростанций и, следовательно, сн</w:t>
      </w:r>
      <w:r w:rsidRPr="00DD4A55">
        <w:rPr>
          <w:rFonts w:ascii="Times New Roman" w:hAnsi="Times New Roman" w:cs="Times New Roman"/>
          <w:sz w:val="24"/>
          <w:szCs w:val="24"/>
        </w:rPr>
        <w:t xml:space="preserve">ижает затраты для потребителей. С другой стороны, что касается остальных положений – «это все еще не квантовый скачок». </w:t>
      </w:r>
    </w:p>
    <w:p w:rsidR="00577A30" w:rsidRPr="00BE66A1" w:rsidRDefault="00E42D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Суммируя содержание 2 Главы, необходимо отметить несколько важных фактов. Во-первых, энергетическая безопасность Германии формируется </w:t>
      </w:r>
      <w:r w:rsidR="00577A30" w:rsidRPr="00BE66A1">
        <w:rPr>
          <w:rFonts w:ascii="Times New Roman" w:hAnsi="Times New Roman" w:cs="Times New Roman"/>
          <w:sz w:val="24"/>
          <w:szCs w:val="24"/>
        </w:rPr>
        <w:t>под воздействием определенных</w:t>
      </w:r>
      <w:r w:rsidRPr="00BE66A1">
        <w:rPr>
          <w:rFonts w:ascii="Times New Roman" w:hAnsi="Times New Roman" w:cs="Times New Roman"/>
          <w:sz w:val="24"/>
          <w:szCs w:val="24"/>
        </w:rPr>
        <w:t xml:space="preserve"> </w:t>
      </w:r>
      <w:r w:rsidR="00577A30" w:rsidRPr="00BE66A1">
        <w:rPr>
          <w:rFonts w:ascii="Times New Roman" w:hAnsi="Times New Roman" w:cs="Times New Roman"/>
          <w:sz w:val="24"/>
          <w:szCs w:val="24"/>
        </w:rPr>
        <w:t xml:space="preserve">политических и экономических предпосылок, из которых, прежде всего, необходимо выделить текущее состояние </w:t>
      </w:r>
      <w:r w:rsidR="00FC03EA" w:rsidRPr="00BE66A1">
        <w:rPr>
          <w:rFonts w:ascii="Times New Roman" w:hAnsi="Times New Roman" w:cs="Times New Roman"/>
          <w:sz w:val="24"/>
          <w:szCs w:val="24"/>
        </w:rPr>
        <w:t>энергетической политики государства, его</w:t>
      </w:r>
      <w:r w:rsidR="00577A30" w:rsidRPr="00BE66A1">
        <w:rPr>
          <w:rFonts w:ascii="Times New Roman" w:hAnsi="Times New Roman" w:cs="Times New Roman"/>
          <w:sz w:val="24"/>
          <w:szCs w:val="24"/>
        </w:rPr>
        <w:t xml:space="preserve"> </w:t>
      </w:r>
      <w:r w:rsidRPr="00BE66A1">
        <w:rPr>
          <w:rFonts w:ascii="Times New Roman" w:hAnsi="Times New Roman" w:cs="Times New Roman"/>
          <w:sz w:val="24"/>
          <w:szCs w:val="24"/>
        </w:rPr>
        <w:t>топливно-энергетического баланса</w:t>
      </w:r>
      <w:r w:rsidR="00577A30" w:rsidRPr="00BE66A1">
        <w:rPr>
          <w:rFonts w:ascii="Times New Roman" w:hAnsi="Times New Roman" w:cs="Times New Roman"/>
          <w:sz w:val="24"/>
          <w:szCs w:val="24"/>
        </w:rPr>
        <w:t xml:space="preserve">,  а также оказываемое влияние со стороны ЕС. </w:t>
      </w:r>
    </w:p>
    <w:p w:rsidR="00E42DB9" w:rsidRPr="00BE66A1" w:rsidRDefault="00577A30"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Для Германии</w:t>
      </w:r>
      <w:r w:rsidR="00E42DB9" w:rsidRPr="00BE66A1">
        <w:rPr>
          <w:rFonts w:ascii="Times New Roman" w:hAnsi="Times New Roman" w:cs="Times New Roman"/>
          <w:sz w:val="24"/>
          <w:szCs w:val="24"/>
        </w:rPr>
        <w:t xml:space="preserve"> характерно стремление к осуществлению концепции Энергетического поворота, посредством которой к 2050 году государство планирует перейти на ВИЭ, </w:t>
      </w:r>
      <w:r w:rsidRPr="00BE66A1">
        <w:rPr>
          <w:rFonts w:ascii="Times New Roman" w:hAnsi="Times New Roman" w:cs="Times New Roman"/>
          <w:sz w:val="24"/>
          <w:szCs w:val="24"/>
        </w:rPr>
        <w:t xml:space="preserve">усилив свою энергетическую безопасность за счет </w:t>
      </w:r>
      <w:r w:rsidR="00E42DB9" w:rsidRPr="00BE66A1">
        <w:rPr>
          <w:rFonts w:ascii="Times New Roman" w:hAnsi="Times New Roman" w:cs="Times New Roman"/>
          <w:sz w:val="24"/>
          <w:szCs w:val="24"/>
        </w:rPr>
        <w:t>постепенно</w:t>
      </w:r>
      <w:r w:rsidRPr="00BE66A1">
        <w:rPr>
          <w:rFonts w:ascii="Times New Roman" w:hAnsi="Times New Roman" w:cs="Times New Roman"/>
          <w:sz w:val="24"/>
          <w:szCs w:val="24"/>
        </w:rPr>
        <w:t>го сокращения потребления углеводородов, и полного отказа</w:t>
      </w:r>
      <w:r w:rsidR="00E42DB9" w:rsidRPr="00BE66A1">
        <w:rPr>
          <w:rFonts w:ascii="Times New Roman" w:hAnsi="Times New Roman" w:cs="Times New Roman"/>
          <w:sz w:val="24"/>
          <w:szCs w:val="24"/>
        </w:rPr>
        <w:t xml:space="preserve"> от ядерной энергетики к 2022 году для того, чтобы стать одной из самых энергоэффективных и экологически безопасных стран мира. Ключевой целью данного решения стало стремление Германии к борьбе с изменением климата, снижению зависимости от импорта энергоресурсов, сокращении рисков использования атомной энергетики, а также стимулированию развития технологических инноваций и «зеленой экономики». </w:t>
      </w:r>
    </w:p>
    <w:p w:rsidR="00D93D27" w:rsidRPr="00051F50" w:rsidRDefault="00E42DB9" w:rsidP="00D93D27">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Однако, несмотря на то, что в целом энергоемкость экономики Германии невысока, да и топливно-энергетический баланс государства достаточно диверсифицирован, государство практически полностью зависит от импорта нефти и природного газа, и примерно на 50% от поставок твердых видов топлива. Тем не менее, Германия крайне спокойно относится к своей зависимости от поставок энергоресурсов – так для импорта нефти и нефтепродуктов, а также природного газа, на территории государства создана хорошо диверсифицированная и гибкая инфраструктура, обеспечивающая бесперебойный импорт энергоресурсов, сочетающаяся с налаженными стабильными отношениями с поставщиками. Помимо этого, государство обладает значительными складскими мощностями, позволяющими осуществлять хранение ресурсов в объемах, превышающих установленные МЭА нормы. Что же касается угля, то государство в настоящее время по большей части использует как импортируемый каменный уголь, так и производимый на территории страны лигнит для выработки электроэнергии. Тем не менее, если государство планирует достигнуть своих долгосрочных климатических целей, ему придется полностью отказаться от потребления угля к 2050 году, либо найти технологии для его очистки.</w:t>
      </w:r>
      <w:r w:rsidR="00D93D27">
        <w:rPr>
          <w:rFonts w:ascii="Times New Roman" w:hAnsi="Times New Roman" w:cs="Times New Roman"/>
          <w:sz w:val="24"/>
          <w:szCs w:val="24"/>
        </w:rPr>
        <w:t xml:space="preserve"> </w:t>
      </w:r>
      <w:r w:rsidR="00D93D27" w:rsidRPr="00051F50">
        <w:rPr>
          <w:rFonts w:ascii="Times New Roman" w:hAnsi="Times New Roman" w:cs="Times New Roman"/>
          <w:sz w:val="24"/>
          <w:szCs w:val="24"/>
        </w:rPr>
        <w:t>Среди наиболее актуальных факторов с точки зрения энергетической безопасности, описанных в 1 Главе, наиболее важными для Германии являются диверсификация поставок энергоресурсов, безопасность перевозки и транспортировки, наличие необходимых запасов на территории страны, доступность своевременной и достоверной информации, надежность инфраструктуры, стабильность международных рынков энергоресурсов, повышение энергоэффективности, привлечение инвестиций, научно-технологический прогресс и надлежащая защита окружающей среды.</w:t>
      </w:r>
    </w:p>
    <w:p w:rsidR="004B259E" w:rsidRDefault="00E42DB9" w:rsidP="00D93D27">
      <w:pPr>
        <w:spacing w:after="0" w:line="360" w:lineRule="auto"/>
        <w:ind w:firstLine="709"/>
        <w:jc w:val="both"/>
        <w:rPr>
          <w:rFonts w:ascii="Times New Roman" w:hAnsi="Times New Roman" w:cs="Times New Roman"/>
          <w:sz w:val="24"/>
          <w:szCs w:val="24"/>
        </w:rPr>
      </w:pPr>
      <w:r w:rsidRPr="00D93D27">
        <w:rPr>
          <w:rFonts w:ascii="Times New Roman" w:hAnsi="Times New Roman" w:cs="Times New Roman"/>
          <w:sz w:val="24"/>
          <w:szCs w:val="24"/>
        </w:rPr>
        <w:t>При этом многие тенденции развития энергетического сектора прои</w:t>
      </w:r>
      <w:r w:rsidR="00D93D27">
        <w:rPr>
          <w:rFonts w:ascii="Times New Roman" w:hAnsi="Times New Roman" w:cs="Times New Roman"/>
          <w:sz w:val="24"/>
          <w:szCs w:val="24"/>
        </w:rPr>
        <w:t>сходят</w:t>
      </w:r>
      <w:r w:rsidRPr="00D93D27">
        <w:rPr>
          <w:rFonts w:ascii="Times New Roman" w:hAnsi="Times New Roman" w:cs="Times New Roman"/>
          <w:sz w:val="24"/>
          <w:szCs w:val="24"/>
        </w:rPr>
        <w:t xml:space="preserve"> под влиянием Европейского Союза. Несмотря </w:t>
      </w:r>
      <w:r w:rsidRPr="00DD4A55">
        <w:rPr>
          <w:rFonts w:ascii="Times New Roman" w:hAnsi="Times New Roman" w:cs="Times New Roman"/>
          <w:sz w:val="24"/>
          <w:szCs w:val="24"/>
        </w:rPr>
        <w:t>на то, что в целом энергетика является областью совместной компетенции ЕС и стран-членов, оставляя за последними право выбора конкретного топливно-энергетического баланса, для достижения тех или иных целей Германии иногда требуется более согласованная европейская энергетическая полит</w:t>
      </w:r>
      <w:r w:rsidRPr="00BE66A1">
        <w:rPr>
          <w:rFonts w:ascii="Times New Roman" w:hAnsi="Times New Roman" w:cs="Times New Roman"/>
          <w:sz w:val="24"/>
          <w:szCs w:val="24"/>
        </w:rPr>
        <w:t>ика. В то же время отношение к данной политике достаточно амбивалентно – по сути Германия активно поддерживает только те проекты, которые имеют для нее большое значение, к примеру, принятие Европейским Союзом более активной климатической и энергетической политики,  разделяющей ее интересы в сфере ВИЭ, энергоэффективности и «озеленения» экономики региона</w:t>
      </w:r>
      <w:r w:rsidR="00F943F1" w:rsidRPr="00BE66A1">
        <w:rPr>
          <w:rFonts w:ascii="Times New Roman" w:hAnsi="Times New Roman" w:cs="Times New Roman"/>
          <w:sz w:val="24"/>
          <w:szCs w:val="24"/>
        </w:rPr>
        <w:t xml:space="preserve">, оказывающей косвенное влияние на энергетическую безопасность государства. </w:t>
      </w:r>
      <w:r w:rsidRPr="00BE66A1">
        <w:rPr>
          <w:rFonts w:ascii="Times New Roman" w:hAnsi="Times New Roman" w:cs="Times New Roman"/>
          <w:sz w:val="24"/>
          <w:szCs w:val="24"/>
        </w:rPr>
        <w:t>Одновременно Германия достаточно прохладно отнеслась к принятию «третьего энергопакета», поскольку он оказывал большое влияние на ее отношения с «Газпромом»,</w:t>
      </w:r>
      <w:r w:rsidR="00395EBC"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являющимся важным бизнес-партнером государства, </w:t>
      </w:r>
      <w:r w:rsidR="00F943F1" w:rsidRPr="00BE66A1">
        <w:rPr>
          <w:rFonts w:ascii="Times New Roman" w:hAnsi="Times New Roman" w:cs="Times New Roman"/>
          <w:sz w:val="24"/>
          <w:szCs w:val="24"/>
        </w:rPr>
        <w:t>и Российской Федерацией в целом, и нейтрально к принятию Стратегии энергетической безопасности ЕС.</w:t>
      </w:r>
      <w:r w:rsidRPr="00BE66A1">
        <w:rPr>
          <w:rFonts w:ascii="Times New Roman" w:hAnsi="Times New Roman" w:cs="Times New Roman"/>
          <w:sz w:val="24"/>
          <w:szCs w:val="24"/>
        </w:rPr>
        <w:t xml:space="preserve"> </w:t>
      </w:r>
      <w:r w:rsidR="00D93D27" w:rsidRPr="00DF4F48">
        <w:rPr>
          <w:rFonts w:ascii="Times New Roman" w:hAnsi="Times New Roman" w:cs="Times New Roman"/>
          <w:sz w:val="24"/>
          <w:szCs w:val="24"/>
        </w:rPr>
        <w:t>В данном случае, несмотря на более чем натянутые отношения ЕС и России, Германия предпочитает воздерживаться от политизации энергетических отношений, предпочитая прагматически рассматривать все с точки зрения экономики и бизнеса</w:t>
      </w:r>
      <w:r w:rsidR="00D93D27">
        <w:rPr>
          <w:rFonts w:ascii="Times New Roman" w:hAnsi="Times New Roman" w:cs="Times New Roman"/>
          <w:sz w:val="24"/>
          <w:szCs w:val="24"/>
        </w:rPr>
        <w:t>, т.е. по сути</w:t>
      </w:r>
      <w:r w:rsidR="004B259E">
        <w:rPr>
          <w:rFonts w:ascii="Times New Roman" w:hAnsi="Times New Roman" w:cs="Times New Roman"/>
          <w:sz w:val="24"/>
          <w:szCs w:val="24"/>
        </w:rPr>
        <w:t xml:space="preserve"> четко прослеживается стремление Германии к десекьюритизации, если пользоваться терминологией Копенгагенской школы, и деполитизации энергетики и вопросов энергетической безопасности, а также их перевод </w:t>
      </w:r>
      <w:r w:rsidR="004B259E" w:rsidRPr="00051F50">
        <w:rPr>
          <w:rFonts w:ascii="Times New Roman" w:hAnsi="Times New Roman" w:cs="Times New Roman"/>
          <w:color w:val="000000"/>
          <w:sz w:val="24"/>
          <w:szCs w:val="24"/>
        </w:rPr>
        <w:t xml:space="preserve">из сферы «угроз» в обычную публичную сферу, где проблемы решаются в соответствии с </w:t>
      </w:r>
      <w:r w:rsidR="004B259E">
        <w:rPr>
          <w:rFonts w:ascii="Times New Roman" w:hAnsi="Times New Roman" w:cs="Times New Roman"/>
          <w:color w:val="000000"/>
          <w:sz w:val="24"/>
          <w:szCs w:val="24"/>
        </w:rPr>
        <w:t xml:space="preserve">общими </w:t>
      </w:r>
      <w:r w:rsidR="004B259E" w:rsidRPr="00051F50">
        <w:rPr>
          <w:rFonts w:ascii="Times New Roman" w:hAnsi="Times New Roman" w:cs="Times New Roman"/>
          <w:color w:val="000000"/>
          <w:sz w:val="24"/>
          <w:szCs w:val="24"/>
        </w:rPr>
        <w:t>демократическими</w:t>
      </w:r>
      <w:r w:rsidR="004B259E">
        <w:rPr>
          <w:rFonts w:ascii="Times New Roman" w:hAnsi="Times New Roman" w:cs="Times New Roman"/>
          <w:color w:val="000000"/>
          <w:sz w:val="24"/>
          <w:szCs w:val="24"/>
        </w:rPr>
        <w:t xml:space="preserve"> принципами</w:t>
      </w:r>
      <w:r w:rsidR="004B259E" w:rsidRPr="00051F50">
        <w:rPr>
          <w:rFonts w:ascii="Times New Roman" w:hAnsi="Times New Roman" w:cs="Times New Roman"/>
          <w:color w:val="000000"/>
          <w:sz w:val="24"/>
          <w:szCs w:val="24"/>
        </w:rPr>
        <w:t xml:space="preserve">. </w:t>
      </w:r>
    </w:p>
    <w:p w:rsidR="00E42DB9" w:rsidRPr="00BE66A1" w:rsidRDefault="00D93D27" w:rsidP="00D93D27">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Тем не менее, п</w:t>
      </w:r>
      <w:r w:rsidR="00E42DB9" w:rsidRPr="00D93D27">
        <w:rPr>
          <w:rFonts w:ascii="Times New Roman" w:hAnsi="Times New Roman" w:cs="Times New Roman"/>
          <w:sz w:val="24"/>
          <w:szCs w:val="24"/>
        </w:rPr>
        <w:t>одобных примеров двойственного отношения Германии к ЕС достаточно много, тем не мен</w:t>
      </w:r>
      <w:r w:rsidR="00E42DB9" w:rsidRPr="00DD4A55">
        <w:rPr>
          <w:rFonts w:ascii="Times New Roman" w:hAnsi="Times New Roman" w:cs="Times New Roman"/>
          <w:sz w:val="24"/>
          <w:szCs w:val="24"/>
        </w:rPr>
        <w:t xml:space="preserve">ее, несмотря ни на что, государство прямо заявляет, что намерено использовать все </w:t>
      </w:r>
      <w:r w:rsidR="00E42DB9" w:rsidRPr="00BE66A1">
        <w:rPr>
          <w:rFonts w:ascii="Times New Roman" w:hAnsi="Times New Roman" w:cs="Times New Roman"/>
          <w:color w:val="000000"/>
          <w:sz w:val="24"/>
          <w:szCs w:val="24"/>
        </w:rPr>
        <w:t>варианты европейского сотрудничества с учетом принципа субсидиарности наряду с другими государствами-членами ЕС И Европейской комиссии. Поэтому можно сказать, что ЕС для Германии выступает одновременно как рамки, в которых формируется энергетическая политика государства</w:t>
      </w:r>
      <w:r w:rsidR="00577A30" w:rsidRPr="00BE66A1">
        <w:rPr>
          <w:rFonts w:ascii="Times New Roman" w:hAnsi="Times New Roman" w:cs="Times New Roman"/>
          <w:color w:val="000000"/>
          <w:sz w:val="24"/>
          <w:szCs w:val="24"/>
        </w:rPr>
        <w:t xml:space="preserve"> и деятельность в обеспечении энергетической безопасности</w:t>
      </w:r>
      <w:r w:rsidR="00E42DB9" w:rsidRPr="00BE66A1">
        <w:rPr>
          <w:rFonts w:ascii="Times New Roman" w:hAnsi="Times New Roman" w:cs="Times New Roman"/>
          <w:color w:val="000000"/>
          <w:sz w:val="24"/>
          <w:szCs w:val="24"/>
        </w:rPr>
        <w:t>, так и механизмом, посредством которого можно добиться достижения определенных целей.</w:t>
      </w:r>
    </w:p>
    <w:p w:rsidR="00E42DB9" w:rsidRPr="00BE66A1" w:rsidRDefault="00E42DB9" w:rsidP="00DD4A55">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color w:val="000000"/>
          <w:sz w:val="24"/>
          <w:szCs w:val="24"/>
        </w:rPr>
        <w:t>Примеры использования Германией подобных внешнеполитических механизмов для обеспечения собственной энергетической безопасности будут подробнее рассмотрены в 3 Главе. Это, прежде всего, применение Германией всех спектров энергетической дипломатии по двум направлениям – сотрудничестве с различными энергетическими международными организациями, а также энергетического  сотрудничества с отдельным государством на наиболее показательном примере Российской Федерации. После этого мы остановимся на двух наиболее важных секторах немецкой энергетики: природном газе и развитии ВИЭ, и посмотрим наиболее важные проекты по диверсификации поставок природного газа, поддерживаемые государством, а также возможность осуществления поставок СПГ в Германию, а после этого международные инициативы Германии по развитию возобновляемых источников энергии</w:t>
      </w:r>
      <w:r w:rsidR="00FC03EA" w:rsidRPr="00BE66A1">
        <w:rPr>
          <w:rFonts w:ascii="Times New Roman" w:hAnsi="Times New Roman" w:cs="Times New Roman"/>
          <w:color w:val="000000"/>
          <w:sz w:val="24"/>
          <w:szCs w:val="24"/>
        </w:rPr>
        <w:t xml:space="preserve"> с точки зрения различных направлений МПЭ.</w:t>
      </w:r>
    </w:p>
    <w:p w:rsidR="00E42DB9" w:rsidRPr="00BE66A1" w:rsidRDefault="00E42DB9" w:rsidP="00DD4A55">
      <w:pPr>
        <w:spacing w:after="0" w:line="360" w:lineRule="auto"/>
        <w:ind w:firstLine="709"/>
        <w:jc w:val="both"/>
        <w:rPr>
          <w:rFonts w:ascii="Times New Roman" w:hAnsi="Times New Roman" w:cs="Times New Roman"/>
          <w:sz w:val="24"/>
          <w:szCs w:val="24"/>
        </w:rPr>
      </w:pPr>
    </w:p>
    <w:p w:rsidR="00E42DB9" w:rsidRPr="00BE66A1" w:rsidRDefault="00E42DB9" w:rsidP="00DD4A55">
      <w:pPr>
        <w:spacing w:after="0" w:line="360" w:lineRule="auto"/>
        <w:ind w:firstLine="709"/>
        <w:jc w:val="center"/>
        <w:rPr>
          <w:rFonts w:ascii="Times New Roman" w:hAnsi="Times New Roman" w:cs="Times New Roman"/>
          <w:sz w:val="24"/>
          <w:szCs w:val="24"/>
        </w:rPr>
      </w:pPr>
    </w:p>
    <w:p w:rsidR="00E42DB9" w:rsidRPr="00BE66A1" w:rsidRDefault="00F24422" w:rsidP="00BE66A1">
      <w:pPr>
        <w:tabs>
          <w:tab w:val="left" w:pos="2115"/>
        </w:tabs>
        <w:spacing w:after="0" w:line="360" w:lineRule="auto"/>
        <w:ind w:firstLine="709"/>
        <w:rPr>
          <w:rFonts w:ascii="Times New Roman" w:hAnsi="Times New Roman" w:cs="Times New Roman"/>
          <w:sz w:val="24"/>
          <w:szCs w:val="24"/>
        </w:rPr>
      </w:pPr>
      <w:r w:rsidRPr="00BE66A1">
        <w:rPr>
          <w:rFonts w:ascii="Times New Roman" w:hAnsi="Times New Roman" w:cs="Times New Roman"/>
          <w:sz w:val="24"/>
          <w:szCs w:val="24"/>
        </w:rPr>
        <w:tab/>
      </w: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F24422" w:rsidRPr="00BE66A1" w:rsidRDefault="00F24422" w:rsidP="00BE66A1">
      <w:pPr>
        <w:tabs>
          <w:tab w:val="left" w:pos="2115"/>
        </w:tabs>
        <w:spacing w:after="0" w:line="360" w:lineRule="auto"/>
        <w:ind w:firstLine="709"/>
        <w:rPr>
          <w:rFonts w:ascii="Times New Roman" w:hAnsi="Times New Roman" w:cs="Times New Roman"/>
          <w:sz w:val="24"/>
          <w:szCs w:val="24"/>
        </w:rPr>
      </w:pPr>
    </w:p>
    <w:p w:rsidR="00E36321" w:rsidRPr="004B259E"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12" w:name="_Toc483421230"/>
      <w:r w:rsidRPr="00581C10">
        <w:rPr>
          <w:rFonts w:ascii="Times New Roman" w:hAnsi="Times New Roman" w:cs="Times New Roman"/>
          <w:color w:val="000000" w:themeColor="text1"/>
          <w:sz w:val="24"/>
          <w:szCs w:val="24"/>
        </w:rPr>
        <w:t xml:space="preserve">Глава 3. Внешнеполитические механизмы обеспечения </w:t>
      </w:r>
      <w:r w:rsidRPr="008A3818">
        <w:rPr>
          <w:rFonts w:ascii="Times New Roman" w:hAnsi="Times New Roman" w:cs="Times New Roman"/>
          <w:color w:val="000000" w:themeColor="text1"/>
          <w:sz w:val="24"/>
          <w:szCs w:val="24"/>
        </w:rPr>
        <w:t xml:space="preserve">энергетической безопасности </w:t>
      </w:r>
      <w:r w:rsidR="00880636" w:rsidRPr="00843317">
        <w:rPr>
          <w:rFonts w:ascii="Times New Roman" w:hAnsi="Times New Roman" w:cs="Times New Roman"/>
          <w:color w:val="000000" w:themeColor="text1"/>
          <w:sz w:val="24"/>
          <w:szCs w:val="24"/>
        </w:rPr>
        <w:t>Германии</w:t>
      </w:r>
      <w:bookmarkEnd w:id="12"/>
    </w:p>
    <w:p w:rsidR="00E36321" w:rsidRPr="00D93D27" w:rsidRDefault="00E36321" w:rsidP="00BE66A1">
      <w:pPr>
        <w:pStyle w:val="1"/>
        <w:spacing w:before="0" w:line="360" w:lineRule="auto"/>
        <w:ind w:firstLine="709"/>
        <w:jc w:val="center"/>
        <w:rPr>
          <w:rFonts w:ascii="Times New Roman" w:hAnsi="Times New Roman" w:cs="Times New Roman"/>
          <w:color w:val="000000" w:themeColor="text1"/>
          <w:sz w:val="24"/>
          <w:szCs w:val="24"/>
        </w:rPr>
      </w:pPr>
    </w:p>
    <w:p w:rsidR="00E36321" w:rsidRPr="00DD4A55"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13" w:name="_Toc483421231"/>
      <w:r w:rsidRPr="00DD4A55">
        <w:rPr>
          <w:rFonts w:ascii="Times New Roman" w:hAnsi="Times New Roman" w:cs="Times New Roman"/>
          <w:color w:val="000000" w:themeColor="text1"/>
          <w:sz w:val="24"/>
          <w:szCs w:val="24"/>
        </w:rPr>
        <w:t>Раздел 3.1. Энергетическое сотрудничество Германии</w:t>
      </w:r>
      <w:bookmarkEnd w:id="13"/>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14" w:name="_Toc483421232"/>
      <w:r w:rsidRPr="00BE66A1">
        <w:rPr>
          <w:rFonts w:ascii="Times New Roman" w:hAnsi="Times New Roman" w:cs="Times New Roman"/>
          <w:color w:val="000000" w:themeColor="text1"/>
          <w:sz w:val="24"/>
          <w:szCs w:val="24"/>
        </w:rPr>
        <w:t>3.1.1. Деятельность Германии по обеспечению энергетической безопасности в многосторонних организациях, форумах и инициативах</w:t>
      </w:r>
      <w:bookmarkEnd w:id="14"/>
    </w:p>
    <w:p w:rsidR="00833ED6" w:rsidRPr="00BE66A1" w:rsidRDefault="00833ED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При рассмотрении применения концепций международной политической экономии к проблеме энергетической безопасности в 1 Главе, было отмечено, что ключевым вопросом является взаимное воздействие политических структур, таких как государств</w:t>
      </w:r>
      <w:r w:rsidR="00C13B38" w:rsidRPr="00BE66A1">
        <w:rPr>
          <w:rFonts w:ascii="Times New Roman" w:hAnsi="Times New Roman" w:cs="Times New Roman"/>
          <w:sz w:val="24"/>
          <w:szCs w:val="24"/>
        </w:rPr>
        <w:t>а</w:t>
      </w:r>
      <w:r w:rsidRPr="00BE66A1">
        <w:rPr>
          <w:rFonts w:ascii="Times New Roman" w:hAnsi="Times New Roman" w:cs="Times New Roman"/>
          <w:sz w:val="24"/>
          <w:szCs w:val="24"/>
        </w:rPr>
        <w:t xml:space="preserve">, регионы, межправительственные организации, с институтами рынка в условиях глобальной экономики. В данном случае Германия  скорее следует либеральному подходу МПЭ, признавая, что, хотя отношения между государствами и негосударственными акторами часто анархичны, с течением времени под влиянием различных политических и социально-экономических процессов они становятся все более и более управляемыми. </w:t>
      </w:r>
    </w:p>
    <w:p w:rsidR="00F57F7C" w:rsidRPr="004B259E" w:rsidRDefault="00833ED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Государство открыто признает наличие «ахиллесовой пяты» - зависимости от импорта энергоресурсов, поскольку в настоящее </w:t>
      </w:r>
      <w:r w:rsidR="00F57F7C" w:rsidRPr="00BE66A1">
        <w:rPr>
          <w:rFonts w:ascii="Times New Roman" w:hAnsi="Times New Roman" w:cs="Times New Roman"/>
          <w:sz w:val="24"/>
          <w:szCs w:val="24"/>
        </w:rPr>
        <w:t xml:space="preserve">время </w:t>
      </w:r>
      <w:r w:rsidRPr="00BE66A1">
        <w:rPr>
          <w:rFonts w:ascii="Times New Roman" w:hAnsi="Times New Roman" w:cs="Times New Roman"/>
          <w:sz w:val="24"/>
          <w:szCs w:val="24"/>
        </w:rPr>
        <w:t>государство</w:t>
      </w:r>
      <w:r w:rsidR="00F57F7C" w:rsidRPr="00BE66A1">
        <w:rPr>
          <w:rFonts w:ascii="Times New Roman" w:hAnsi="Times New Roman" w:cs="Times New Roman"/>
          <w:sz w:val="24"/>
          <w:szCs w:val="24"/>
        </w:rPr>
        <w:t xml:space="preserve"> обеспечивает около двух третей своих энергетических потребностей за счет </w:t>
      </w:r>
      <w:r w:rsidR="00C13B38" w:rsidRPr="00BE66A1">
        <w:rPr>
          <w:rFonts w:ascii="Times New Roman" w:hAnsi="Times New Roman" w:cs="Times New Roman"/>
          <w:sz w:val="24"/>
          <w:szCs w:val="24"/>
        </w:rPr>
        <w:t>получаемых извне энергоносителей. При этом в</w:t>
      </w:r>
      <w:r w:rsidR="00FF505C" w:rsidRPr="00BE66A1">
        <w:rPr>
          <w:rFonts w:ascii="Times New Roman" w:hAnsi="Times New Roman" w:cs="Times New Roman"/>
          <w:sz w:val="24"/>
          <w:szCs w:val="24"/>
        </w:rPr>
        <w:t xml:space="preserve"> духе «вашингтонского консенсуса, Германия воспринимает энергоресурсы как обычный </w:t>
      </w:r>
      <w:r w:rsidR="00C13B38" w:rsidRPr="00BE66A1">
        <w:rPr>
          <w:rFonts w:ascii="Times New Roman" w:hAnsi="Times New Roman" w:cs="Times New Roman"/>
          <w:sz w:val="24"/>
          <w:szCs w:val="24"/>
        </w:rPr>
        <w:t>экономический</w:t>
      </w:r>
      <w:r w:rsidR="00FF505C" w:rsidRPr="00BE66A1">
        <w:rPr>
          <w:rFonts w:ascii="Times New Roman" w:hAnsi="Times New Roman" w:cs="Times New Roman"/>
          <w:sz w:val="24"/>
          <w:szCs w:val="24"/>
        </w:rPr>
        <w:t xml:space="preserve"> товар. </w:t>
      </w:r>
      <w:r w:rsidRPr="00BE66A1">
        <w:rPr>
          <w:rFonts w:ascii="Times New Roman" w:hAnsi="Times New Roman" w:cs="Times New Roman"/>
          <w:sz w:val="24"/>
          <w:szCs w:val="24"/>
        </w:rPr>
        <w:t xml:space="preserve">Вместе с тем, </w:t>
      </w:r>
      <w:r w:rsidR="00FF505C" w:rsidRPr="00BE66A1">
        <w:rPr>
          <w:rFonts w:ascii="Times New Roman" w:hAnsi="Times New Roman" w:cs="Times New Roman"/>
          <w:sz w:val="24"/>
          <w:szCs w:val="24"/>
        </w:rPr>
        <w:t>государство четко осознает, «что необходимо сделать», чтобы преодолеть свои проблемы – именно п</w:t>
      </w:r>
      <w:r w:rsidR="00F57F7C" w:rsidRPr="00BE66A1">
        <w:rPr>
          <w:rFonts w:ascii="Times New Roman" w:hAnsi="Times New Roman" w:cs="Times New Roman"/>
          <w:sz w:val="24"/>
          <w:szCs w:val="24"/>
        </w:rPr>
        <w:t xml:space="preserve">оэтому одной из целей </w:t>
      </w:r>
      <w:r w:rsidR="0092516E" w:rsidRPr="00BE66A1">
        <w:rPr>
          <w:rFonts w:ascii="Times New Roman" w:hAnsi="Times New Roman" w:cs="Times New Roman"/>
          <w:sz w:val="24"/>
          <w:szCs w:val="24"/>
        </w:rPr>
        <w:t>Э</w:t>
      </w:r>
      <w:r w:rsidR="00F57F7C" w:rsidRPr="00BE66A1">
        <w:rPr>
          <w:rFonts w:ascii="Times New Roman" w:hAnsi="Times New Roman" w:cs="Times New Roman"/>
          <w:sz w:val="24"/>
          <w:szCs w:val="24"/>
        </w:rPr>
        <w:t xml:space="preserve">нергетического </w:t>
      </w:r>
      <w:r w:rsidR="0092516E" w:rsidRPr="00BE66A1">
        <w:rPr>
          <w:rFonts w:ascii="Times New Roman" w:hAnsi="Times New Roman" w:cs="Times New Roman"/>
          <w:sz w:val="24"/>
          <w:szCs w:val="24"/>
        </w:rPr>
        <w:t>поворота</w:t>
      </w:r>
      <w:r w:rsidR="00F57F7C" w:rsidRPr="00BE66A1">
        <w:rPr>
          <w:rFonts w:ascii="Times New Roman" w:hAnsi="Times New Roman" w:cs="Times New Roman"/>
          <w:sz w:val="24"/>
          <w:szCs w:val="24"/>
        </w:rPr>
        <w:t xml:space="preserve"> является уменьшение зависимости страны от импорта в средне- и долгосрочной перспективе</w:t>
      </w:r>
      <w:r w:rsidR="00DE5757" w:rsidRPr="00581C10">
        <w:rPr>
          <w:rStyle w:val="ac"/>
          <w:rFonts w:ascii="Times New Roman" w:hAnsi="Times New Roman" w:cs="Times New Roman"/>
          <w:sz w:val="24"/>
          <w:szCs w:val="24"/>
        </w:rPr>
        <w:footnoteReference w:id="109"/>
      </w:r>
      <w:r w:rsidR="00C13B38" w:rsidRPr="00581C10">
        <w:rPr>
          <w:rFonts w:ascii="Times New Roman" w:hAnsi="Times New Roman" w:cs="Times New Roman"/>
          <w:sz w:val="24"/>
          <w:szCs w:val="24"/>
        </w:rPr>
        <w:t xml:space="preserve">. </w:t>
      </w:r>
      <w:r w:rsidR="00F57F7C" w:rsidRPr="008A3818">
        <w:rPr>
          <w:rFonts w:ascii="Times New Roman" w:hAnsi="Times New Roman" w:cs="Times New Roman"/>
          <w:sz w:val="24"/>
          <w:szCs w:val="24"/>
        </w:rPr>
        <w:t xml:space="preserve">Тем не менее, в обозримом будущем Германия по-прежнему будет полагаться на импорт </w:t>
      </w:r>
      <w:r w:rsidR="00AE3FA4" w:rsidRPr="008A29C1">
        <w:rPr>
          <w:rFonts w:ascii="Times New Roman" w:hAnsi="Times New Roman" w:cs="Times New Roman"/>
          <w:sz w:val="24"/>
          <w:szCs w:val="24"/>
        </w:rPr>
        <w:t>энергоресурсов, прежде всего природного газа</w:t>
      </w:r>
      <w:r w:rsidR="00F57F7C" w:rsidRPr="00843317">
        <w:rPr>
          <w:rFonts w:ascii="Times New Roman" w:hAnsi="Times New Roman" w:cs="Times New Roman"/>
          <w:sz w:val="24"/>
          <w:szCs w:val="24"/>
        </w:rPr>
        <w:t>. Вот почему одн</w:t>
      </w:r>
      <w:r w:rsidR="00F57F7C" w:rsidRPr="004B259E">
        <w:rPr>
          <w:rFonts w:ascii="Times New Roman" w:hAnsi="Times New Roman" w:cs="Times New Roman"/>
          <w:sz w:val="24"/>
          <w:szCs w:val="24"/>
        </w:rPr>
        <w:t>ой из целей внешней энергетической политики Германии является обеспечение надежности и доступности энергоресурсов в долгосрочной перспективе</w:t>
      </w:r>
      <w:r w:rsidR="00F64C99" w:rsidRPr="00581C10">
        <w:rPr>
          <w:rStyle w:val="ac"/>
          <w:rFonts w:ascii="Times New Roman" w:hAnsi="Times New Roman" w:cs="Times New Roman"/>
          <w:sz w:val="24"/>
          <w:szCs w:val="24"/>
        </w:rPr>
        <w:footnoteReference w:id="110"/>
      </w:r>
      <w:r w:rsidR="00F57F7C" w:rsidRPr="00581C10">
        <w:rPr>
          <w:rFonts w:ascii="Times New Roman" w:hAnsi="Times New Roman" w:cs="Times New Roman"/>
          <w:sz w:val="24"/>
          <w:szCs w:val="24"/>
        </w:rPr>
        <w:t>.</w:t>
      </w:r>
      <w:r w:rsidR="00D7579D" w:rsidRPr="008A3818">
        <w:rPr>
          <w:rFonts w:ascii="Times New Roman" w:hAnsi="Times New Roman" w:cs="Times New Roman"/>
          <w:sz w:val="24"/>
          <w:szCs w:val="24"/>
        </w:rPr>
        <w:t xml:space="preserve"> </w:t>
      </w:r>
      <w:r w:rsidR="00233611" w:rsidRPr="008A29C1">
        <w:rPr>
          <w:rFonts w:ascii="Times New Roman" w:hAnsi="Times New Roman" w:cs="Times New Roman"/>
          <w:sz w:val="24"/>
          <w:szCs w:val="24"/>
        </w:rPr>
        <w:t>При этом основными внешнеполитическими механизмами обеспечения энергетической безопасности Германии явля</w:t>
      </w:r>
      <w:r w:rsidR="00233611" w:rsidRPr="00843317">
        <w:rPr>
          <w:rFonts w:ascii="Times New Roman" w:hAnsi="Times New Roman" w:cs="Times New Roman"/>
          <w:sz w:val="24"/>
          <w:szCs w:val="24"/>
        </w:rPr>
        <w:t>ются:</w:t>
      </w:r>
    </w:p>
    <w:p w:rsidR="000466BD" w:rsidRPr="00DD4A55" w:rsidRDefault="000466BD" w:rsidP="00BE66A1">
      <w:pPr>
        <w:pStyle w:val="a4"/>
        <w:numPr>
          <w:ilvl w:val="0"/>
          <w:numId w:val="1"/>
        </w:numPr>
        <w:spacing w:after="0" w:line="360" w:lineRule="auto"/>
        <w:ind w:left="0" w:firstLine="709"/>
        <w:jc w:val="both"/>
        <w:rPr>
          <w:rFonts w:ascii="Times New Roman" w:hAnsi="Times New Roman" w:cs="Times New Roman"/>
          <w:sz w:val="24"/>
          <w:szCs w:val="24"/>
        </w:rPr>
      </w:pPr>
      <w:r w:rsidRPr="00D93D27">
        <w:rPr>
          <w:rFonts w:ascii="Times New Roman" w:hAnsi="Times New Roman" w:cs="Times New Roman"/>
          <w:sz w:val="24"/>
          <w:szCs w:val="24"/>
        </w:rPr>
        <w:t>Энергетическое партнерство</w:t>
      </w:r>
      <w:r w:rsidR="00D7579D" w:rsidRPr="00D93D27">
        <w:rPr>
          <w:rFonts w:ascii="Times New Roman" w:hAnsi="Times New Roman" w:cs="Times New Roman"/>
          <w:sz w:val="24"/>
          <w:szCs w:val="24"/>
        </w:rPr>
        <w:t>, посредством которого реализуются различные проекты в сфере энергетики и энергетической безопасности</w:t>
      </w:r>
      <w:r w:rsidRPr="00DD4A55">
        <w:rPr>
          <w:rFonts w:ascii="Times New Roman" w:hAnsi="Times New Roman" w:cs="Times New Roman"/>
          <w:sz w:val="24"/>
          <w:szCs w:val="24"/>
        </w:rPr>
        <w:t>;</w:t>
      </w:r>
    </w:p>
    <w:p w:rsidR="000466BD" w:rsidRPr="00BE66A1" w:rsidRDefault="00233611" w:rsidP="00BE66A1">
      <w:pPr>
        <w:pStyle w:val="a4"/>
        <w:numPr>
          <w:ilvl w:val="0"/>
          <w:numId w:val="1"/>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Работа</w:t>
      </w:r>
      <w:r w:rsidR="000466BD" w:rsidRPr="00BE66A1">
        <w:rPr>
          <w:rFonts w:ascii="Times New Roman" w:hAnsi="Times New Roman" w:cs="Times New Roman"/>
          <w:sz w:val="24"/>
          <w:szCs w:val="24"/>
        </w:rPr>
        <w:t xml:space="preserve"> Германии в многосторонних организациях, форумах и инициативах</w:t>
      </w:r>
      <w:r w:rsidR="00DE5757" w:rsidRPr="00BE66A1">
        <w:rPr>
          <w:rFonts w:ascii="Times New Roman" w:hAnsi="Times New Roman" w:cs="Times New Roman"/>
          <w:sz w:val="24"/>
          <w:szCs w:val="24"/>
        </w:rPr>
        <w:t>.</w:t>
      </w:r>
    </w:p>
    <w:p w:rsidR="00F74ADC" w:rsidRPr="00BE66A1" w:rsidRDefault="00606583" w:rsidP="00BE66A1">
      <w:pPr>
        <w:pStyle w:val="a4"/>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Развитие хороших отношений с наиболее важными для Германии с точки зрения энергетики странами-производителями и транзитными государствами</w:t>
      </w:r>
      <w:r w:rsidR="00D7579D"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способствует созданию благоприятных, стабильных экономических условий для осуществления энергетических проектов, </w:t>
      </w:r>
      <w:r w:rsidR="00D7579D" w:rsidRPr="00BE66A1">
        <w:rPr>
          <w:rFonts w:ascii="Times New Roman" w:hAnsi="Times New Roman" w:cs="Times New Roman"/>
          <w:sz w:val="24"/>
          <w:szCs w:val="24"/>
        </w:rPr>
        <w:t xml:space="preserve">обеспечивающих энергетическую безопасность государства в долгосрочной перспективе. </w:t>
      </w:r>
      <w:r w:rsidRPr="00BE66A1">
        <w:rPr>
          <w:rFonts w:ascii="Times New Roman" w:hAnsi="Times New Roman" w:cs="Times New Roman"/>
          <w:sz w:val="24"/>
          <w:szCs w:val="24"/>
        </w:rPr>
        <w:t>Поэтому в центре внимания находятся проекты, направленные на д</w:t>
      </w:r>
      <w:r w:rsidR="003C7E71" w:rsidRPr="00BE66A1">
        <w:rPr>
          <w:rFonts w:ascii="Times New Roman" w:hAnsi="Times New Roman" w:cs="Times New Roman"/>
          <w:sz w:val="24"/>
          <w:szCs w:val="24"/>
        </w:rPr>
        <w:t>иверсификацию источников энергоресурсов и маршрутов, по которым они</w:t>
      </w:r>
      <w:r w:rsidRPr="00BE66A1">
        <w:rPr>
          <w:rFonts w:ascii="Times New Roman" w:hAnsi="Times New Roman" w:cs="Times New Roman"/>
          <w:sz w:val="24"/>
          <w:szCs w:val="24"/>
        </w:rPr>
        <w:t xml:space="preserve"> транспортируется.</w:t>
      </w:r>
      <w:r w:rsidR="00D261BA" w:rsidRPr="00BE66A1">
        <w:rPr>
          <w:rFonts w:ascii="Times New Roman" w:hAnsi="Times New Roman" w:cs="Times New Roman"/>
          <w:sz w:val="24"/>
          <w:szCs w:val="24"/>
        </w:rPr>
        <w:t xml:space="preserve"> При этом с</w:t>
      </w:r>
      <w:r w:rsidR="003C7E71" w:rsidRPr="00BE66A1">
        <w:rPr>
          <w:rFonts w:ascii="Times New Roman" w:hAnsi="Times New Roman" w:cs="Times New Roman"/>
          <w:sz w:val="24"/>
          <w:szCs w:val="24"/>
        </w:rPr>
        <w:t xml:space="preserve">отрудничество с крупнейшими </w:t>
      </w:r>
      <w:r w:rsidRPr="00BE66A1">
        <w:rPr>
          <w:rFonts w:ascii="Times New Roman" w:hAnsi="Times New Roman" w:cs="Times New Roman"/>
          <w:sz w:val="24"/>
          <w:szCs w:val="24"/>
        </w:rPr>
        <w:t>потребителями энергии, такими как Брази</w:t>
      </w:r>
      <w:r w:rsidR="003C7E71" w:rsidRPr="00BE66A1">
        <w:rPr>
          <w:rFonts w:ascii="Times New Roman" w:hAnsi="Times New Roman" w:cs="Times New Roman"/>
          <w:sz w:val="24"/>
          <w:szCs w:val="24"/>
        </w:rPr>
        <w:t xml:space="preserve">лия, Китай и Индия, </w:t>
      </w:r>
      <w:r w:rsidRPr="00BE66A1">
        <w:rPr>
          <w:rFonts w:ascii="Times New Roman" w:hAnsi="Times New Roman" w:cs="Times New Roman"/>
          <w:sz w:val="24"/>
          <w:szCs w:val="24"/>
        </w:rPr>
        <w:t xml:space="preserve">и с </w:t>
      </w:r>
      <w:r w:rsidR="00D261BA" w:rsidRPr="00BE66A1">
        <w:rPr>
          <w:rFonts w:ascii="Times New Roman" w:hAnsi="Times New Roman" w:cs="Times New Roman"/>
          <w:sz w:val="24"/>
          <w:szCs w:val="24"/>
        </w:rPr>
        <w:t xml:space="preserve">крупными производителями, </w:t>
      </w:r>
      <w:r w:rsidR="003C7E71" w:rsidRPr="00BE66A1">
        <w:rPr>
          <w:rFonts w:ascii="Times New Roman" w:hAnsi="Times New Roman" w:cs="Times New Roman"/>
          <w:sz w:val="24"/>
          <w:szCs w:val="24"/>
        </w:rPr>
        <w:t>к примеру, Норвегией</w:t>
      </w:r>
      <w:r w:rsidRPr="00BE66A1">
        <w:rPr>
          <w:rFonts w:ascii="Times New Roman" w:hAnsi="Times New Roman" w:cs="Times New Roman"/>
          <w:sz w:val="24"/>
          <w:szCs w:val="24"/>
        </w:rPr>
        <w:t xml:space="preserve">  в сфере «технологий чистой энергии», а также в различных аспектах энергоэффективности и </w:t>
      </w:r>
      <w:r w:rsidR="00D261BA" w:rsidRPr="00BE66A1">
        <w:rPr>
          <w:rFonts w:ascii="Times New Roman" w:hAnsi="Times New Roman" w:cs="Times New Roman"/>
          <w:sz w:val="24"/>
          <w:szCs w:val="24"/>
        </w:rPr>
        <w:t>ВИЭ оказывает косвенное влияние на энергобезопасность, поскольку оно помогает</w:t>
      </w:r>
      <w:r w:rsidRPr="00BE66A1">
        <w:rPr>
          <w:rFonts w:ascii="Times New Roman" w:hAnsi="Times New Roman" w:cs="Times New Roman"/>
          <w:sz w:val="24"/>
          <w:szCs w:val="24"/>
        </w:rPr>
        <w:t xml:space="preserve"> снизить давление глобальной конкуренции на все более скудные энергоресурсы и защитить мировой климат.</w:t>
      </w:r>
      <w:r w:rsidR="00D261BA" w:rsidRPr="00BE66A1">
        <w:rPr>
          <w:rFonts w:ascii="Times New Roman" w:hAnsi="Times New Roman" w:cs="Times New Roman"/>
          <w:sz w:val="24"/>
          <w:szCs w:val="24"/>
        </w:rPr>
        <w:t xml:space="preserve"> А участие в работе многосторонних организаций, форумов и инициатив позволяет создать прозрачные, конкурентоспособные</w:t>
      </w:r>
      <w:r w:rsidRPr="00BE66A1">
        <w:rPr>
          <w:rFonts w:ascii="Times New Roman" w:hAnsi="Times New Roman" w:cs="Times New Roman"/>
          <w:sz w:val="24"/>
          <w:szCs w:val="24"/>
        </w:rPr>
        <w:t>, экологичес</w:t>
      </w:r>
      <w:r w:rsidR="00D261BA" w:rsidRPr="00BE66A1">
        <w:rPr>
          <w:rFonts w:ascii="Times New Roman" w:hAnsi="Times New Roman" w:cs="Times New Roman"/>
          <w:sz w:val="24"/>
          <w:szCs w:val="24"/>
        </w:rPr>
        <w:t xml:space="preserve">ки сознательные глобальные энергетические рынки. Данное направление наиболее полно показывает взаимосвязь энергетического сектора с политическим, экономическим, социетальным и экологическим секторами международных отношений.   </w:t>
      </w:r>
      <w:r w:rsidRPr="00BE66A1">
        <w:rPr>
          <w:rFonts w:ascii="Times New Roman" w:hAnsi="Times New Roman" w:cs="Times New Roman"/>
          <w:sz w:val="24"/>
          <w:szCs w:val="24"/>
        </w:rPr>
        <w:t xml:space="preserve"> </w:t>
      </w:r>
    </w:p>
    <w:p w:rsidR="00606583" w:rsidRPr="00BE66A1" w:rsidRDefault="00F74ADC"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Согласно институциональным теориям</w:t>
      </w:r>
      <w:r w:rsidR="00FF505C" w:rsidRPr="00BE66A1">
        <w:rPr>
          <w:rFonts w:ascii="Times New Roman" w:hAnsi="Times New Roman" w:cs="Times New Roman"/>
          <w:sz w:val="24"/>
          <w:szCs w:val="24"/>
        </w:rPr>
        <w:t xml:space="preserve"> либера</w:t>
      </w:r>
      <w:r w:rsidRPr="00BE66A1">
        <w:rPr>
          <w:rFonts w:ascii="Times New Roman" w:hAnsi="Times New Roman" w:cs="Times New Roman"/>
          <w:sz w:val="24"/>
          <w:szCs w:val="24"/>
        </w:rPr>
        <w:t xml:space="preserve">льного подхода МПЭ, </w:t>
      </w:r>
      <w:r w:rsidR="00FF505C" w:rsidRPr="00BE66A1">
        <w:rPr>
          <w:rFonts w:ascii="Times New Roman" w:hAnsi="Times New Roman" w:cs="Times New Roman"/>
          <w:sz w:val="24"/>
          <w:szCs w:val="24"/>
        </w:rPr>
        <w:t xml:space="preserve">международные институты, основанные на либеральных принципах транспарентности и юридически обязательных норм, </w:t>
      </w:r>
      <w:r w:rsidRPr="00BE66A1">
        <w:rPr>
          <w:rFonts w:ascii="Times New Roman" w:hAnsi="Times New Roman" w:cs="Times New Roman"/>
          <w:sz w:val="24"/>
          <w:szCs w:val="24"/>
        </w:rPr>
        <w:t>могут</w:t>
      </w:r>
      <w:r w:rsidR="00FF505C" w:rsidRPr="00BE66A1">
        <w:rPr>
          <w:rFonts w:ascii="Times New Roman" w:hAnsi="Times New Roman" w:cs="Times New Roman"/>
          <w:sz w:val="24"/>
          <w:szCs w:val="24"/>
        </w:rPr>
        <w:t xml:space="preserve"> привести акторов к принятию совместных норм для дости</w:t>
      </w:r>
      <w:r w:rsidRPr="00BE66A1">
        <w:rPr>
          <w:rFonts w:ascii="Times New Roman" w:hAnsi="Times New Roman" w:cs="Times New Roman"/>
          <w:sz w:val="24"/>
          <w:szCs w:val="24"/>
        </w:rPr>
        <w:t>жения положительных результатов</w:t>
      </w:r>
      <w:r w:rsidR="00413AF7" w:rsidRPr="00BE66A1">
        <w:rPr>
          <w:rFonts w:ascii="Times New Roman" w:hAnsi="Times New Roman" w:cs="Times New Roman"/>
          <w:sz w:val="24"/>
          <w:szCs w:val="24"/>
        </w:rPr>
        <w:t>, в том числе с точки зрения энергетической безопасности.</w:t>
      </w:r>
      <w:r w:rsidRPr="00BE66A1">
        <w:rPr>
          <w:rFonts w:ascii="Times New Roman" w:hAnsi="Times New Roman" w:cs="Times New Roman"/>
          <w:sz w:val="24"/>
          <w:szCs w:val="24"/>
        </w:rPr>
        <w:t xml:space="preserve"> Так</w:t>
      </w:r>
      <w:r w:rsidR="00FF505C" w:rsidRPr="00BE66A1">
        <w:rPr>
          <w:rFonts w:ascii="Times New Roman" w:hAnsi="Times New Roman" w:cs="Times New Roman"/>
          <w:sz w:val="24"/>
          <w:szCs w:val="24"/>
        </w:rPr>
        <w:t xml:space="preserve"> Германия участвует в деятельности </w:t>
      </w:r>
      <w:r w:rsidR="00606583" w:rsidRPr="00BE66A1">
        <w:rPr>
          <w:rFonts w:ascii="Times New Roman" w:hAnsi="Times New Roman" w:cs="Times New Roman"/>
          <w:sz w:val="24"/>
          <w:szCs w:val="24"/>
        </w:rPr>
        <w:t>многих соответствующих учреждений и организаций, включая Международное энергетическое агентство (МЭА), Международный энергетический форум (IEF), Международное агентство по возобновляемым источникам энергии (IRENA), Международное агентство по атомной энергии (МАГАТЭ), Договор к Энергетической харт</w:t>
      </w:r>
      <w:r w:rsidR="00DE5757" w:rsidRPr="00BE66A1">
        <w:rPr>
          <w:rFonts w:ascii="Times New Roman" w:hAnsi="Times New Roman" w:cs="Times New Roman"/>
          <w:sz w:val="24"/>
          <w:szCs w:val="24"/>
        </w:rPr>
        <w:t>ии (ЕСТ), Глобальное партнерство</w:t>
      </w:r>
      <w:r w:rsidR="00606583" w:rsidRPr="00BE66A1">
        <w:rPr>
          <w:rFonts w:ascii="Times New Roman" w:hAnsi="Times New Roman" w:cs="Times New Roman"/>
          <w:sz w:val="24"/>
          <w:szCs w:val="24"/>
        </w:rPr>
        <w:t xml:space="preserve"> в области биоэнергетики (</w:t>
      </w:r>
      <w:r w:rsidR="00265F0C" w:rsidRPr="00BE66A1">
        <w:rPr>
          <w:rFonts w:ascii="Times New Roman" w:hAnsi="Times New Roman" w:cs="Times New Roman"/>
          <w:sz w:val="24"/>
          <w:szCs w:val="24"/>
        </w:rPr>
        <w:t>GBEP), Министерство экологически чистой энергии</w:t>
      </w:r>
      <w:r w:rsidR="00606583" w:rsidRPr="00BE66A1">
        <w:rPr>
          <w:rFonts w:ascii="Times New Roman" w:hAnsi="Times New Roman" w:cs="Times New Roman"/>
          <w:sz w:val="24"/>
          <w:szCs w:val="24"/>
        </w:rPr>
        <w:t xml:space="preserve"> (CEM), Энергетическое сотрудничество в регионе Балтийского моря (BASREC), </w:t>
      </w:r>
      <w:r w:rsidR="003C7E71" w:rsidRPr="00BE66A1">
        <w:rPr>
          <w:rFonts w:ascii="Times New Roman" w:hAnsi="Times New Roman" w:cs="Times New Roman"/>
          <w:sz w:val="24"/>
          <w:szCs w:val="24"/>
        </w:rPr>
        <w:t>Всемирную Сеть</w:t>
      </w:r>
      <w:r w:rsidR="00DE5757" w:rsidRPr="00BE66A1">
        <w:rPr>
          <w:rFonts w:ascii="Times New Roman" w:hAnsi="Times New Roman" w:cs="Times New Roman"/>
          <w:sz w:val="24"/>
          <w:szCs w:val="24"/>
        </w:rPr>
        <w:t xml:space="preserve"> по энергетической политике </w:t>
      </w:r>
      <w:r w:rsidR="003C7E71" w:rsidRPr="00BE66A1">
        <w:rPr>
          <w:rFonts w:ascii="Times New Roman" w:hAnsi="Times New Roman" w:cs="Times New Roman"/>
          <w:sz w:val="24"/>
          <w:szCs w:val="24"/>
        </w:rPr>
        <w:t xml:space="preserve"> XXI века (REN21), а также </w:t>
      </w:r>
      <w:r w:rsidR="00606583" w:rsidRPr="00BE66A1">
        <w:rPr>
          <w:rFonts w:ascii="Times New Roman" w:hAnsi="Times New Roman" w:cs="Times New Roman"/>
          <w:sz w:val="24"/>
          <w:szCs w:val="24"/>
        </w:rPr>
        <w:t>G7 (G8) и G20.</w:t>
      </w:r>
      <w:r w:rsidR="00847F4B" w:rsidRPr="00BE66A1">
        <w:rPr>
          <w:rFonts w:ascii="Times New Roman" w:hAnsi="Times New Roman" w:cs="Times New Roman"/>
          <w:sz w:val="24"/>
          <w:szCs w:val="24"/>
        </w:rPr>
        <w:t xml:space="preserve"> </w:t>
      </w:r>
    </w:p>
    <w:p w:rsidR="004D532E" w:rsidRPr="008A3818" w:rsidRDefault="003C7E71"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Согласно сайту Федерального министерства по экономике и энергетике Германии, н</w:t>
      </w:r>
      <w:r w:rsidR="004768C3" w:rsidRPr="00BE66A1">
        <w:rPr>
          <w:rFonts w:ascii="Times New Roman" w:hAnsi="Times New Roman" w:cs="Times New Roman"/>
          <w:sz w:val="24"/>
          <w:szCs w:val="24"/>
        </w:rPr>
        <w:t xml:space="preserve">а многостороннем уровне </w:t>
      </w:r>
      <w:r w:rsidR="00DE5757" w:rsidRPr="00BE66A1">
        <w:rPr>
          <w:rFonts w:ascii="Times New Roman" w:hAnsi="Times New Roman" w:cs="Times New Roman"/>
          <w:sz w:val="24"/>
          <w:szCs w:val="24"/>
        </w:rPr>
        <w:t>Германия,</w:t>
      </w:r>
      <w:r w:rsidR="004768C3" w:rsidRPr="00BE66A1">
        <w:rPr>
          <w:rFonts w:ascii="Times New Roman" w:hAnsi="Times New Roman" w:cs="Times New Roman"/>
          <w:sz w:val="24"/>
          <w:szCs w:val="24"/>
        </w:rPr>
        <w:t xml:space="preserve"> прежде </w:t>
      </w:r>
      <w:r w:rsidR="00DE5757" w:rsidRPr="00BE66A1">
        <w:rPr>
          <w:rFonts w:ascii="Times New Roman" w:hAnsi="Times New Roman" w:cs="Times New Roman"/>
          <w:sz w:val="24"/>
          <w:szCs w:val="24"/>
        </w:rPr>
        <w:t>всего,</w:t>
      </w:r>
      <w:r w:rsidR="004768C3" w:rsidRPr="00BE66A1">
        <w:rPr>
          <w:rFonts w:ascii="Times New Roman" w:hAnsi="Times New Roman" w:cs="Times New Roman"/>
          <w:sz w:val="24"/>
          <w:szCs w:val="24"/>
        </w:rPr>
        <w:t xml:space="preserve"> является активным членом Международного энергетического агентства (МЭА), Международного агентства по возобновляемой энергетике (</w:t>
      </w:r>
      <w:r w:rsidR="004768C3" w:rsidRPr="00BE66A1">
        <w:rPr>
          <w:rFonts w:ascii="Times New Roman" w:hAnsi="Times New Roman" w:cs="Times New Roman"/>
          <w:sz w:val="24"/>
          <w:szCs w:val="24"/>
          <w:lang w:val="en-US"/>
        </w:rPr>
        <w:t>IRENA</w:t>
      </w:r>
      <w:r w:rsidR="004768C3" w:rsidRPr="00BE66A1">
        <w:rPr>
          <w:rFonts w:ascii="Times New Roman" w:hAnsi="Times New Roman" w:cs="Times New Roman"/>
          <w:sz w:val="24"/>
          <w:szCs w:val="24"/>
        </w:rPr>
        <w:t xml:space="preserve">) и, конечно, </w:t>
      </w:r>
      <w:r w:rsidR="004768C3" w:rsidRPr="00BE66A1">
        <w:rPr>
          <w:rFonts w:ascii="Times New Roman" w:hAnsi="Times New Roman" w:cs="Times New Roman"/>
          <w:sz w:val="24"/>
          <w:szCs w:val="24"/>
          <w:lang w:val="en-US"/>
        </w:rPr>
        <w:t>G</w:t>
      </w:r>
      <w:r w:rsidR="004768C3" w:rsidRPr="00BE66A1">
        <w:rPr>
          <w:rFonts w:ascii="Times New Roman" w:hAnsi="Times New Roman" w:cs="Times New Roman"/>
          <w:sz w:val="24"/>
          <w:szCs w:val="24"/>
        </w:rPr>
        <w:t xml:space="preserve">7 и </w:t>
      </w:r>
      <w:r w:rsidR="004768C3" w:rsidRPr="00BE66A1">
        <w:rPr>
          <w:rFonts w:ascii="Times New Roman" w:hAnsi="Times New Roman" w:cs="Times New Roman"/>
          <w:sz w:val="24"/>
          <w:szCs w:val="24"/>
          <w:lang w:val="en-US"/>
        </w:rPr>
        <w:t>G</w:t>
      </w:r>
      <w:r w:rsidR="004768C3" w:rsidRPr="00BE66A1">
        <w:rPr>
          <w:rFonts w:ascii="Times New Roman" w:hAnsi="Times New Roman" w:cs="Times New Roman"/>
          <w:sz w:val="24"/>
          <w:szCs w:val="24"/>
        </w:rPr>
        <w:t>20</w:t>
      </w:r>
      <w:r w:rsidR="004768C3" w:rsidRPr="00581C10">
        <w:rPr>
          <w:rStyle w:val="ac"/>
          <w:rFonts w:ascii="Times New Roman" w:hAnsi="Times New Roman" w:cs="Times New Roman"/>
          <w:sz w:val="24"/>
          <w:szCs w:val="24"/>
        </w:rPr>
        <w:footnoteReference w:id="111"/>
      </w:r>
      <w:r w:rsidR="004768C3" w:rsidRPr="00581C10">
        <w:rPr>
          <w:rFonts w:ascii="Times New Roman" w:hAnsi="Times New Roman" w:cs="Times New Roman"/>
          <w:sz w:val="24"/>
          <w:szCs w:val="24"/>
        </w:rPr>
        <w:t xml:space="preserve">. </w:t>
      </w:r>
    </w:p>
    <w:p w:rsidR="00433EC6" w:rsidRPr="00BE66A1" w:rsidRDefault="00433EC6"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 xml:space="preserve">Международное энергетическое агентство (МЭА) </w:t>
      </w:r>
      <w:r w:rsidR="00D261BA" w:rsidRPr="00843317">
        <w:rPr>
          <w:rFonts w:ascii="Times New Roman" w:hAnsi="Times New Roman" w:cs="Times New Roman"/>
          <w:sz w:val="24"/>
          <w:szCs w:val="24"/>
        </w:rPr>
        <w:t>в</w:t>
      </w:r>
      <w:r w:rsidRPr="004B259E">
        <w:rPr>
          <w:rFonts w:ascii="Times New Roman" w:hAnsi="Times New Roman" w:cs="Times New Roman"/>
          <w:sz w:val="24"/>
          <w:szCs w:val="24"/>
        </w:rPr>
        <w:t xml:space="preserve"> настоящее время </w:t>
      </w:r>
      <w:r w:rsidR="00D261BA" w:rsidRPr="00D93D27">
        <w:rPr>
          <w:rFonts w:ascii="Times New Roman" w:hAnsi="Times New Roman" w:cs="Times New Roman"/>
          <w:sz w:val="24"/>
          <w:szCs w:val="24"/>
        </w:rPr>
        <w:t>является автономным</w:t>
      </w:r>
      <w:r w:rsidRPr="00DD4A55">
        <w:rPr>
          <w:rFonts w:ascii="Times New Roman" w:hAnsi="Times New Roman" w:cs="Times New Roman"/>
          <w:sz w:val="24"/>
          <w:szCs w:val="24"/>
        </w:rPr>
        <w:t xml:space="preserve"> учреждение</w:t>
      </w:r>
      <w:r w:rsidR="00D261BA" w:rsidRPr="00DD4A55">
        <w:rPr>
          <w:rFonts w:ascii="Times New Roman" w:hAnsi="Times New Roman" w:cs="Times New Roman"/>
          <w:sz w:val="24"/>
          <w:szCs w:val="24"/>
        </w:rPr>
        <w:t xml:space="preserve">м в рамках ОЭСР, которое </w:t>
      </w:r>
      <w:r w:rsidRPr="00DD4A55">
        <w:rPr>
          <w:rFonts w:ascii="Times New Roman" w:hAnsi="Times New Roman" w:cs="Times New Roman"/>
          <w:sz w:val="24"/>
          <w:szCs w:val="24"/>
        </w:rPr>
        <w:t>выступает в качестве единого голоса для 29 промышленно развитых стран с высокой энергоемкостью.  Кроме того, МЭА является центральной платформой для обмена опытом и консультирования директивных органов</w:t>
      </w:r>
      <w:r w:rsidRPr="00BE66A1">
        <w:rPr>
          <w:rFonts w:ascii="Times New Roman" w:hAnsi="Times New Roman" w:cs="Times New Roman"/>
          <w:sz w:val="24"/>
          <w:szCs w:val="24"/>
        </w:rPr>
        <w:t xml:space="preserve"> практически по всем аспектам энергетической политики, таким как вопросы энергетической безопасности, энергоэффективности и сотрудничества в области технологий. В плане расширения использования возобновляемых источников энергии Международное энергетическое агентство уделяет особое внимание тому, как они могут быть интегрированы в общую энергетическую систему.</w:t>
      </w:r>
      <w:r w:rsidR="00D261BA" w:rsidRPr="00BE66A1">
        <w:rPr>
          <w:rFonts w:ascii="Times New Roman" w:hAnsi="Times New Roman" w:cs="Times New Roman"/>
          <w:sz w:val="24"/>
          <w:szCs w:val="24"/>
        </w:rPr>
        <w:t xml:space="preserve"> По </w:t>
      </w:r>
      <w:r w:rsidR="005F70FD" w:rsidRPr="00BE66A1">
        <w:rPr>
          <w:rFonts w:ascii="Times New Roman" w:hAnsi="Times New Roman" w:cs="Times New Roman"/>
          <w:sz w:val="24"/>
          <w:szCs w:val="24"/>
        </w:rPr>
        <w:t>сути,</w:t>
      </w:r>
      <w:r w:rsidR="00D261BA" w:rsidRPr="00BE66A1">
        <w:rPr>
          <w:rFonts w:ascii="Times New Roman" w:hAnsi="Times New Roman" w:cs="Times New Roman"/>
          <w:sz w:val="24"/>
          <w:szCs w:val="24"/>
        </w:rPr>
        <w:t xml:space="preserve"> организация занимается всеми теми вопросами, которые обеспечивают «непрерывную доступность энергетических ресурсов по приемлемой цене».</w:t>
      </w:r>
    </w:p>
    <w:p w:rsidR="00433EC6" w:rsidRPr="00D93D27" w:rsidRDefault="00433EC6" w:rsidP="00BE66A1">
      <w:pPr>
        <w:pStyle w:val="ad"/>
        <w:spacing w:before="0" w:beforeAutospacing="0" w:after="0" w:afterAutospacing="0" w:line="360" w:lineRule="auto"/>
        <w:ind w:firstLine="709"/>
        <w:jc w:val="both"/>
      </w:pPr>
      <w:r w:rsidRPr="00BE66A1">
        <w:t xml:space="preserve">Германия активно взаимодействует с МЭА. Государство последовательно выполняет свои 90-дневные обязательства по запасу нефти и нефтепродуктов, </w:t>
      </w:r>
      <w:r w:rsidR="00AF78E7" w:rsidRPr="00BE66A1">
        <w:t>принятые странами-членами Международного энергетического агентства</w:t>
      </w:r>
      <w:r w:rsidRPr="00BE66A1">
        <w:t xml:space="preserve"> и, как правило, хранит их в объеме, превышающем установленную норму. Помимо этого, немецкие организации государственного и частного характера участвуют </w:t>
      </w:r>
      <w:r w:rsidR="001F0A76" w:rsidRPr="00BE66A1">
        <w:t>во многих программах агентства, постоянно увеличивая их количество. Для сравнения в 1995 году Германия участвовала в 15 Программах сотрудничества в области технологий (ПТС), а в настоящее время количество программ подобного типа составляет</w:t>
      </w:r>
      <w:r w:rsidRPr="00BE66A1">
        <w:t xml:space="preserve"> 25 </w:t>
      </w:r>
      <w:r w:rsidR="001F0A76" w:rsidRPr="00BE66A1">
        <w:t xml:space="preserve">проектов </w:t>
      </w:r>
      <w:r w:rsidRPr="00BE66A1">
        <w:t>в 7 различных секторах</w:t>
      </w:r>
      <w:r w:rsidR="00DE5757" w:rsidRPr="00581C10">
        <w:rPr>
          <w:rStyle w:val="ac"/>
        </w:rPr>
        <w:footnoteReference w:id="112"/>
      </w:r>
      <w:r w:rsidR="00D261BA" w:rsidRPr="00581C10">
        <w:t xml:space="preserve">, вроде «Инициативы по технологиям климата» </w:t>
      </w:r>
      <w:r w:rsidR="00D261BA" w:rsidRPr="008A3818">
        <w:rPr>
          <w:rStyle w:val="shorttext"/>
        </w:rPr>
        <w:t>(CTI TCP) или проекта «</w:t>
      </w:r>
      <w:r w:rsidR="00D261BA" w:rsidRPr="008A29C1">
        <w:t>Умные сети» (ISGAN TCP)</w:t>
      </w:r>
      <w:r w:rsidR="00F24422" w:rsidRPr="00843317">
        <w:t xml:space="preserve"> (Приложение </w:t>
      </w:r>
      <w:r w:rsidR="001C31E8" w:rsidRPr="004B259E">
        <w:t>3</w:t>
      </w:r>
      <w:r w:rsidR="00F24422" w:rsidRPr="00D93D27">
        <w:t xml:space="preserve">, Рис. </w:t>
      </w:r>
      <w:r w:rsidR="001C31E8" w:rsidRPr="00D93D27">
        <w:t>7</w:t>
      </w:r>
      <w:r w:rsidR="006D1331" w:rsidRPr="00D93D27">
        <w:t>)</w:t>
      </w:r>
      <w:r w:rsidR="00D261BA" w:rsidRPr="00D93D27">
        <w:t>.</w:t>
      </w:r>
    </w:p>
    <w:p w:rsidR="0028247A" w:rsidRPr="00BE66A1" w:rsidRDefault="0028247A"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Также </w:t>
      </w:r>
      <w:r w:rsidR="001F0A76" w:rsidRPr="00DD4A55">
        <w:rPr>
          <w:rFonts w:ascii="Times New Roman" w:hAnsi="Times New Roman" w:cs="Times New Roman"/>
          <w:sz w:val="24"/>
          <w:szCs w:val="24"/>
        </w:rPr>
        <w:t xml:space="preserve">крайне важным для Германии является сотрудничество в рамках «Большой семерки» (до 2014 «Большой восьмерки») и «Большой двадцатки». </w:t>
      </w:r>
      <w:r w:rsidR="006D1331" w:rsidRPr="00BE66A1">
        <w:rPr>
          <w:rFonts w:ascii="Times New Roman" w:hAnsi="Times New Roman" w:cs="Times New Roman"/>
          <w:sz w:val="24"/>
          <w:szCs w:val="24"/>
        </w:rPr>
        <w:t>Так в</w:t>
      </w:r>
      <w:r w:rsidR="00100DBB" w:rsidRPr="00BE66A1">
        <w:rPr>
          <w:rFonts w:ascii="Times New Roman" w:hAnsi="Times New Roman" w:cs="Times New Roman"/>
          <w:sz w:val="24"/>
          <w:szCs w:val="24"/>
        </w:rPr>
        <w:t xml:space="preserve"> 2015 году под председательством Германии федеральный министр по экономическим вопросам и энергетике Зигмар Габриэль начал переговоры об обеспечен</w:t>
      </w:r>
      <w:r w:rsidR="001F0A76" w:rsidRPr="00BE66A1">
        <w:rPr>
          <w:rFonts w:ascii="Times New Roman" w:hAnsi="Times New Roman" w:cs="Times New Roman"/>
          <w:sz w:val="24"/>
          <w:szCs w:val="24"/>
        </w:rPr>
        <w:t>ии устойчивого энергоснабжения, и возможностях объединения аспектов конкурентоспособности и защиты климата. В ходе двухдневного С</w:t>
      </w:r>
      <w:r w:rsidR="00100DBB" w:rsidRPr="00BE66A1">
        <w:rPr>
          <w:rFonts w:ascii="Times New Roman" w:hAnsi="Times New Roman" w:cs="Times New Roman"/>
          <w:sz w:val="24"/>
          <w:szCs w:val="24"/>
        </w:rPr>
        <w:t xml:space="preserve">аммита </w:t>
      </w:r>
      <w:r w:rsidR="001F0A76" w:rsidRPr="00BE66A1">
        <w:rPr>
          <w:rFonts w:ascii="Times New Roman" w:hAnsi="Times New Roman" w:cs="Times New Roman"/>
          <w:sz w:val="24"/>
          <w:szCs w:val="24"/>
        </w:rPr>
        <w:t xml:space="preserve">7-8 июля в Гармиш-Партенкирхене </w:t>
      </w:r>
      <w:r w:rsidR="00100DBB" w:rsidRPr="00BE66A1">
        <w:rPr>
          <w:rFonts w:ascii="Times New Roman" w:hAnsi="Times New Roman" w:cs="Times New Roman"/>
          <w:sz w:val="24"/>
          <w:szCs w:val="24"/>
        </w:rPr>
        <w:t>министры энергетики приняли Гамбургскую инициативу G7 по устойчивой энергетической безопасности, которая была изложена в совместном коммюнике министров энергетики G7</w:t>
      </w:r>
      <w:r w:rsidR="00DC69B7" w:rsidRPr="00581C10">
        <w:rPr>
          <w:rStyle w:val="ac"/>
          <w:rFonts w:ascii="Times New Roman" w:hAnsi="Times New Roman" w:cs="Times New Roman"/>
          <w:sz w:val="24"/>
          <w:szCs w:val="24"/>
        </w:rPr>
        <w:footnoteReference w:id="113"/>
      </w:r>
      <w:r w:rsidR="00100DBB" w:rsidRPr="00581C10">
        <w:rPr>
          <w:rFonts w:ascii="Times New Roman" w:hAnsi="Times New Roman" w:cs="Times New Roman"/>
          <w:sz w:val="24"/>
          <w:szCs w:val="24"/>
        </w:rPr>
        <w:t>.</w:t>
      </w:r>
      <w:r w:rsidR="006D1331" w:rsidRPr="008A3818">
        <w:rPr>
          <w:rFonts w:ascii="Times New Roman" w:hAnsi="Times New Roman" w:cs="Times New Roman"/>
          <w:sz w:val="24"/>
          <w:szCs w:val="24"/>
        </w:rPr>
        <w:t xml:space="preserve"> </w:t>
      </w:r>
      <w:r w:rsidRPr="008A29C1">
        <w:rPr>
          <w:rFonts w:ascii="Times New Roman" w:hAnsi="Times New Roman" w:cs="Times New Roman"/>
          <w:sz w:val="24"/>
          <w:szCs w:val="24"/>
        </w:rPr>
        <w:t xml:space="preserve">Германия </w:t>
      </w:r>
      <w:r w:rsidR="006D1331" w:rsidRPr="00843317">
        <w:rPr>
          <w:rFonts w:ascii="Times New Roman" w:hAnsi="Times New Roman" w:cs="Times New Roman"/>
          <w:sz w:val="24"/>
          <w:szCs w:val="24"/>
        </w:rPr>
        <w:t xml:space="preserve">также </w:t>
      </w:r>
      <w:r w:rsidRPr="004B259E">
        <w:rPr>
          <w:rFonts w:ascii="Times New Roman" w:hAnsi="Times New Roman" w:cs="Times New Roman"/>
          <w:sz w:val="24"/>
          <w:szCs w:val="24"/>
        </w:rPr>
        <w:t xml:space="preserve">организовала в Берлине несколько международных панелей по вопросам энергоэффективности, анализа слабых мест в энергетической системе, особенно в секторе электроэнергетики, а также кибербезопасности в энергетическом секторе. </w:t>
      </w:r>
      <w:r w:rsidR="00DC69B7" w:rsidRPr="00D93D27">
        <w:rPr>
          <w:rFonts w:ascii="Times New Roman" w:hAnsi="Times New Roman" w:cs="Times New Roman"/>
          <w:sz w:val="24"/>
          <w:szCs w:val="24"/>
        </w:rPr>
        <w:t xml:space="preserve">Помимо этого государство </w:t>
      </w:r>
      <w:r w:rsidRPr="00D93D27">
        <w:rPr>
          <w:rFonts w:ascii="Times New Roman" w:hAnsi="Times New Roman" w:cs="Times New Roman"/>
          <w:sz w:val="24"/>
          <w:szCs w:val="24"/>
        </w:rPr>
        <w:t>в сотрудничестве с украинским п</w:t>
      </w:r>
      <w:r w:rsidR="00DC69B7" w:rsidRPr="00DD4A55">
        <w:rPr>
          <w:rFonts w:ascii="Times New Roman" w:hAnsi="Times New Roman" w:cs="Times New Roman"/>
          <w:sz w:val="24"/>
          <w:szCs w:val="24"/>
        </w:rPr>
        <w:t xml:space="preserve">равительством также разработали </w:t>
      </w:r>
      <w:r w:rsidRPr="00DD4A55">
        <w:rPr>
          <w:rFonts w:ascii="Times New Roman" w:hAnsi="Times New Roman" w:cs="Times New Roman"/>
          <w:sz w:val="24"/>
          <w:szCs w:val="24"/>
        </w:rPr>
        <w:t>проект создания возобновляемого инвестиционного фонда для повышения энергоэффективности муницип</w:t>
      </w:r>
      <w:r w:rsidRPr="00BE66A1">
        <w:rPr>
          <w:rFonts w:ascii="Times New Roman" w:hAnsi="Times New Roman" w:cs="Times New Roman"/>
          <w:sz w:val="24"/>
          <w:szCs w:val="24"/>
        </w:rPr>
        <w:t>ального теплоснабжения, чтобы поддерживать Украину в процессе реформирования своей энергетической системы.</w:t>
      </w:r>
    </w:p>
    <w:p w:rsidR="00001809" w:rsidRPr="00BE66A1" w:rsidRDefault="0028247A"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 </w:t>
      </w:r>
      <w:r w:rsidR="00100DBB" w:rsidRPr="00BE66A1">
        <w:rPr>
          <w:rFonts w:ascii="Times New Roman" w:hAnsi="Times New Roman" w:cs="Times New Roman"/>
          <w:sz w:val="24"/>
          <w:szCs w:val="24"/>
        </w:rPr>
        <w:t xml:space="preserve">Работа </w:t>
      </w:r>
      <w:r w:rsidR="00DC69B7" w:rsidRPr="00BE66A1">
        <w:rPr>
          <w:rFonts w:ascii="Times New Roman" w:hAnsi="Times New Roman" w:cs="Times New Roman"/>
          <w:sz w:val="24"/>
          <w:szCs w:val="24"/>
        </w:rPr>
        <w:t xml:space="preserve">«Большой двадцатки» в области энергетики, в свою очередь, </w:t>
      </w:r>
      <w:r w:rsidR="00100DBB" w:rsidRPr="00BE66A1">
        <w:rPr>
          <w:rFonts w:ascii="Times New Roman" w:hAnsi="Times New Roman" w:cs="Times New Roman"/>
          <w:sz w:val="24"/>
          <w:szCs w:val="24"/>
        </w:rPr>
        <w:t>координируется Рабочей группой по устойчивому развитию энергетики (ESWG), которая была создана в 2013 году.</w:t>
      </w:r>
      <w:r w:rsidR="006D1331" w:rsidRPr="00BE66A1">
        <w:rPr>
          <w:rFonts w:ascii="Times New Roman" w:hAnsi="Times New Roman" w:cs="Times New Roman"/>
          <w:sz w:val="24"/>
          <w:szCs w:val="24"/>
        </w:rPr>
        <w:t xml:space="preserve"> </w:t>
      </w:r>
      <w:r w:rsidR="00DC69B7" w:rsidRPr="00BE66A1">
        <w:rPr>
          <w:rFonts w:ascii="Times New Roman" w:hAnsi="Times New Roman" w:cs="Times New Roman"/>
          <w:sz w:val="24"/>
          <w:szCs w:val="24"/>
        </w:rPr>
        <w:t>Германия вступила</w:t>
      </w:r>
      <w:r w:rsidR="00100DBB" w:rsidRPr="00BE66A1">
        <w:rPr>
          <w:rFonts w:ascii="Times New Roman" w:hAnsi="Times New Roman" w:cs="Times New Roman"/>
          <w:sz w:val="24"/>
          <w:szCs w:val="24"/>
        </w:rPr>
        <w:t xml:space="preserve"> в должность председателя G20 1 декабря 201</w:t>
      </w:r>
      <w:r w:rsidR="00035CA3" w:rsidRPr="00BE66A1">
        <w:rPr>
          <w:rFonts w:ascii="Times New Roman" w:hAnsi="Times New Roman" w:cs="Times New Roman"/>
          <w:sz w:val="24"/>
          <w:szCs w:val="24"/>
        </w:rPr>
        <w:t>6</w:t>
      </w:r>
      <w:r w:rsidR="006D1331" w:rsidRPr="00BE66A1">
        <w:rPr>
          <w:rFonts w:ascii="Times New Roman" w:hAnsi="Times New Roman" w:cs="Times New Roman"/>
          <w:sz w:val="24"/>
          <w:szCs w:val="24"/>
        </w:rPr>
        <w:t xml:space="preserve"> </w:t>
      </w:r>
      <w:r w:rsidR="00100DBB" w:rsidRPr="00BE66A1">
        <w:rPr>
          <w:rFonts w:ascii="Times New Roman" w:hAnsi="Times New Roman" w:cs="Times New Roman"/>
          <w:sz w:val="24"/>
          <w:szCs w:val="24"/>
        </w:rPr>
        <w:t xml:space="preserve">года. </w:t>
      </w:r>
      <w:r w:rsidR="00DC69B7" w:rsidRPr="00BE66A1">
        <w:rPr>
          <w:rFonts w:ascii="Times New Roman" w:hAnsi="Times New Roman" w:cs="Times New Roman"/>
          <w:sz w:val="24"/>
          <w:szCs w:val="24"/>
        </w:rPr>
        <w:t>Федеральное м</w:t>
      </w:r>
      <w:r w:rsidR="00035CA3" w:rsidRPr="00BE66A1">
        <w:rPr>
          <w:rFonts w:ascii="Times New Roman" w:hAnsi="Times New Roman" w:cs="Times New Roman"/>
          <w:sz w:val="24"/>
          <w:szCs w:val="24"/>
        </w:rPr>
        <w:t xml:space="preserve">инистерство экономики </w:t>
      </w:r>
      <w:r w:rsidR="00DC69B7" w:rsidRPr="00BE66A1">
        <w:rPr>
          <w:rFonts w:ascii="Times New Roman" w:hAnsi="Times New Roman" w:cs="Times New Roman"/>
          <w:sz w:val="24"/>
          <w:szCs w:val="24"/>
        </w:rPr>
        <w:t xml:space="preserve">и энергетики </w:t>
      </w:r>
      <w:r w:rsidR="00035CA3" w:rsidRPr="00BE66A1">
        <w:rPr>
          <w:rFonts w:ascii="Times New Roman" w:hAnsi="Times New Roman" w:cs="Times New Roman"/>
          <w:sz w:val="24"/>
          <w:szCs w:val="24"/>
        </w:rPr>
        <w:t>продолжит работу по вопросам торговли и инвестиций, а также по э</w:t>
      </w:r>
      <w:r w:rsidR="00610C27" w:rsidRPr="00BE66A1">
        <w:rPr>
          <w:rFonts w:ascii="Times New Roman" w:hAnsi="Times New Roman" w:cs="Times New Roman"/>
          <w:sz w:val="24"/>
          <w:szCs w:val="24"/>
        </w:rPr>
        <w:t>нергетике в рабочих группах G20</w:t>
      </w:r>
      <w:r w:rsidR="006D1331" w:rsidRPr="00BE66A1">
        <w:rPr>
          <w:rFonts w:ascii="Times New Roman" w:hAnsi="Times New Roman" w:cs="Times New Roman"/>
          <w:sz w:val="24"/>
          <w:szCs w:val="24"/>
        </w:rPr>
        <w:t>, начатую во время председательства Турции в 2015 году</w:t>
      </w:r>
      <w:r w:rsidR="00A7347D" w:rsidRPr="00581C10">
        <w:rPr>
          <w:rStyle w:val="ac"/>
          <w:rFonts w:ascii="Times New Roman" w:hAnsi="Times New Roman" w:cs="Times New Roman"/>
          <w:sz w:val="24"/>
          <w:szCs w:val="24"/>
        </w:rPr>
        <w:footnoteReference w:id="114"/>
      </w:r>
      <w:r w:rsidR="00610C27" w:rsidRPr="00581C10">
        <w:rPr>
          <w:rFonts w:ascii="Times New Roman" w:hAnsi="Times New Roman" w:cs="Times New Roman"/>
          <w:sz w:val="24"/>
          <w:szCs w:val="24"/>
        </w:rPr>
        <w:t xml:space="preserve">. Прежде </w:t>
      </w:r>
      <w:r w:rsidR="00A7347D" w:rsidRPr="008A3818">
        <w:rPr>
          <w:rFonts w:ascii="Times New Roman" w:hAnsi="Times New Roman" w:cs="Times New Roman"/>
          <w:sz w:val="24"/>
          <w:szCs w:val="24"/>
        </w:rPr>
        <w:t>всего,</w:t>
      </w:r>
      <w:r w:rsidR="00035CA3" w:rsidRPr="008A29C1">
        <w:rPr>
          <w:rFonts w:ascii="Times New Roman" w:hAnsi="Times New Roman" w:cs="Times New Roman"/>
          <w:sz w:val="24"/>
          <w:szCs w:val="24"/>
        </w:rPr>
        <w:t xml:space="preserve"> в связи с </w:t>
      </w:r>
      <w:r w:rsidR="00610C27" w:rsidRPr="00843317">
        <w:rPr>
          <w:rFonts w:ascii="Times New Roman" w:hAnsi="Times New Roman" w:cs="Times New Roman"/>
          <w:sz w:val="24"/>
          <w:szCs w:val="24"/>
        </w:rPr>
        <w:t>необходимостью выполнения обязательс</w:t>
      </w:r>
      <w:r w:rsidR="00610C27" w:rsidRPr="004B259E">
        <w:rPr>
          <w:rFonts w:ascii="Times New Roman" w:hAnsi="Times New Roman" w:cs="Times New Roman"/>
          <w:sz w:val="24"/>
          <w:szCs w:val="24"/>
        </w:rPr>
        <w:t xml:space="preserve">тв  по Парижскому климатическому соглашению, </w:t>
      </w:r>
      <w:r w:rsidR="00035CA3" w:rsidRPr="00D93D27">
        <w:rPr>
          <w:rFonts w:ascii="Times New Roman" w:hAnsi="Times New Roman" w:cs="Times New Roman"/>
          <w:sz w:val="24"/>
          <w:szCs w:val="24"/>
        </w:rPr>
        <w:t xml:space="preserve"> вопросы энергетики и климата должны быть более тесно интегрированы. </w:t>
      </w:r>
      <w:r w:rsidR="00A7347D" w:rsidRPr="00DD4A55">
        <w:rPr>
          <w:rFonts w:ascii="Times New Roman" w:hAnsi="Times New Roman" w:cs="Times New Roman"/>
          <w:sz w:val="24"/>
          <w:szCs w:val="24"/>
        </w:rPr>
        <w:t>Германия планирует направить обсуждение в сто</w:t>
      </w:r>
      <w:r w:rsidR="00A7347D" w:rsidRPr="00BE66A1">
        <w:rPr>
          <w:rFonts w:ascii="Times New Roman" w:hAnsi="Times New Roman" w:cs="Times New Roman"/>
          <w:sz w:val="24"/>
          <w:szCs w:val="24"/>
        </w:rPr>
        <w:t>рону</w:t>
      </w:r>
      <w:r w:rsidR="00035CA3" w:rsidRPr="00BE66A1">
        <w:rPr>
          <w:rFonts w:ascii="Times New Roman" w:hAnsi="Times New Roman" w:cs="Times New Roman"/>
          <w:sz w:val="24"/>
          <w:szCs w:val="24"/>
        </w:rPr>
        <w:t xml:space="preserve"> необходимости долгосрочной трансформации энергетического сектора и возобновляемых источников энергии и энергоэффективности, а также </w:t>
      </w:r>
      <w:r w:rsidR="00A7347D" w:rsidRPr="00BE66A1">
        <w:rPr>
          <w:rFonts w:ascii="Times New Roman" w:hAnsi="Times New Roman" w:cs="Times New Roman"/>
          <w:sz w:val="24"/>
          <w:szCs w:val="24"/>
        </w:rPr>
        <w:t>сокращения</w:t>
      </w:r>
      <w:r w:rsidR="00035CA3" w:rsidRPr="00BE66A1">
        <w:rPr>
          <w:rFonts w:ascii="Times New Roman" w:hAnsi="Times New Roman" w:cs="Times New Roman"/>
          <w:sz w:val="24"/>
          <w:szCs w:val="24"/>
        </w:rPr>
        <w:t xml:space="preserve"> субсидий на </w:t>
      </w:r>
      <w:r w:rsidR="00A7347D" w:rsidRPr="00BE66A1">
        <w:rPr>
          <w:rFonts w:ascii="Times New Roman" w:hAnsi="Times New Roman" w:cs="Times New Roman"/>
          <w:sz w:val="24"/>
          <w:szCs w:val="24"/>
        </w:rPr>
        <w:t>ископаемое топливо для создания подходящей инвестиционной среды для долгосрочной декарбонизации энергетического сектора.</w:t>
      </w:r>
    </w:p>
    <w:p w:rsidR="003D4F36" w:rsidRPr="00BE66A1" w:rsidRDefault="00A7347D"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Друг</w:t>
      </w:r>
      <w:r w:rsidR="00920D2A" w:rsidRPr="00BE66A1">
        <w:rPr>
          <w:rFonts w:ascii="Times New Roman" w:hAnsi="Times New Roman" w:cs="Times New Roman"/>
          <w:sz w:val="24"/>
          <w:szCs w:val="24"/>
        </w:rPr>
        <w:t xml:space="preserve">ой значимой площадкой для Германии является </w:t>
      </w:r>
      <w:r w:rsidR="00B21DF6" w:rsidRPr="00BE66A1">
        <w:rPr>
          <w:rFonts w:ascii="Times New Roman" w:hAnsi="Times New Roman" w:cs="Times New Roman"/>
          <w:sz w:val="24"/>
          <w:szCs w:val="24"/>
        </w:rPr>
        <w:t>Международное агентство по возобновляемым источникам энергии (IR</w:t>
      </w:r>
      <w:r w:rsidR="00920D2A" w:rsidRPr="00BE66A1">
        <w:rPr>
          <w:rFonts w:ascii="Times New Roman" w:hAnsi="Times New Roman" w:cs="Times New Roman"/>
          <w:sz w:val="24"/>
          <w:szCs w:val="24"/>
        </w:rPr>
        <w:t xml:space="preserve">ENA), основанное в Бонне в 2009 </w:t>
      </w:r>
      <w:r w:rsidR="00B21DF6" w:rsidRPr="00BE66A1">
        <w:rPr>
          <w:rFonts w:ascii="Times New Roman" w:hAnsi="Times New Roman" w:cs="Times New Roman"/>
          <w:sz w:val="24"/>
          <w:szCs w:val="24"/>
        </w:rPr>
        <w:t>году</w:t>
      </w:r>
      <w:r w:rsidR="00920D2A" w:rsidRPr="00BE66A1">
        <w:rPr>
          <w:rFonts w:ascii="Times New Roman" w:hAnsi="Times New Roman" w:cs="Times New Roman"/>
          <w:sz w:val="24"/>
          <w:szCs w:val="24"/>
        </w:rPr>
        <w:t xml:space="preserve"> по инициативе Правительства. Это межправительственная организация, занимающаяся</w:t>
      </w:r>
      <w:r w:rsidR="00B21DF6" w:rsidRPr="00BE66A1">
        <w:rPr>
          <w:rFonts w:ascii="Times New Roman" w:hAnsi="Times New Roman" w:cs="Times New Roman"/>
          <w:sz w:val="24"/>
          <w:szCs w:val="24"/>
        </w:rPr>
        <w:t xml:space="preserve"> всемирным содействием развитию и устойчивому использованию возобновляемых источников энергии. </w:t>
      </w:r>
      <w:r w:rsidR="00035CA3" w:rsidRPr="00BE66A1">
        <w:rPr>
          <w:rFonts w:ascii="Times New Roman" w:hAnsi="Times New Roman" w:cs="Times New Roman"/>
          <w:sz w:val="24"/>
          <w:szCs w:val="24"/>
        </w:rPr>
        <w:t xml:space="preserve">Выступая с инициативой создания IRENA, правительство Германии </w:t>
      </w:r>
      <w:r w:rsidR="00920D2A" w:rsidRPr="00BE66A1">
        <w:rPr>
          <w:rFonts w:ascii="Times New Roman" w:hAnsi="Times New Roman" w:cs="Times New Roman"/>
          <w:sz w:val="24"/>
          <w:szCs w:val="24"/>
        </w:rPr>
        <w:t>стремилось</w:t>
      </w:r>
      <w:r w:rsidR="00035CA3" w:rsidRPr="00BE66A1">
        <w:rPr>
          <w:rFonts w:ascii="Times New Roman" w:hAnsi="Times New Roman" w:cs="Times New Roman"/>
          <w:sz w:val="24"/>
          <w:szCs w:val="24"/>
        </w:rPr>
        <w:t xml:space="preserve"> </w:t>
      </w:r>
      <w:r w:rsidR="00920D2A" w:rsidRPr="00BE66A1">
        <w:rPr>
          <w:rFonts w:ascii="Times New Roman" w:hAnsi="Times New Roman" w:cs="Times New Roman"/>
          <w:sz w:val="24"/>
          <w:szCs w:val="24"/>
        </w:rPr>
        <w:t>создать</w:t>
      </w:r>
      <w:r w:rsidR="00035CA3" w:rsidRPr="00BE66A1">
        <w:rPr>
          <w:rFonts w:ascii="Times New Roman" w:hAnsi="Times New Roman" w:cs="Times New Roman"/>
          <w:sz w:val="24"/>
          <w:szCs w:val="24"/>
        </w:rPr>
        <w:t xml:space="preserve"> международную организацию, которая  соответ</w:t>
      </w:r>
      <w:r w:rsidR="00920D2A" w:rsidRPr="00BE66A1">
        <w:rPr>
          <w:rFonts w:ascii="Times New Roman" w:hAnsi="Times New Roman" w:cs="Times New Roman"/>
          <w:sz w:val="24"/>
          <w:szCs w:val="24"/>
        </w:rPr>
        <w:t>ствует его</w:t>
      </w:r>
      <w:r w:rsidR="00035CA3" w:rsidRPr="00BE66A1">
        <w:rPr>
          <w:rFonts w:ascii="Times New Roman" w:hAnsi="Times New Roman" w:cs="Times New Roman"/>
          <w:sz w:val="24"/>
          <w:szCs w:val="24"/>
        </w:rPr>
        <w:t xml:space="preserve"> первоначальным идеям</w:t>
      </w:r>
      <w:r w:rsidR="00920D2A" w:rsidRPr="00581C10">
        <w:rPr>
          <w:rStyle w:val="ac"/>
          <w:rFonts w:ascii="Times New Roman" w:hAnsi="Times New Roman" w:cs="Times New Roman"/>
          <w:sz w:val="24"/>
          <w:szCs w:val="24"/>
        </w:rPr>
        <w:footnoteReference w:id="115"/>
      </w:r>
      <w:r w:rsidR="00035CA3" w:rsidRPr="00581C10">
        <w:rPr>
          <w:rFonts w:ascii="Times New Roman" w:hAnsi="Times New Roman" w:cs="Times New Roman"/>
          <w:sz w:val="24"/>
          <w:szCs w:val="24"/>
        </w:rPr>
        <w:t xml:space="preserve">. </w:t>
      </w:r>
      <w:r w:rsidR="003D4F36" w:rsidRPr="008A3818">
        <w:rPr>
          <w:rFonts w:ascii="Times New Roman" w:hAnsi="Times New Roman" w:cs="Times New Roman"/>
          <w:sz w:val="24"/>
          <w:szCs w:val="24"/>
        </w:rPr>
        <w:t xml:space="preserve">При этом она </w:t>
      </w:r>
      <w:r w:rsidR="00920D2A" w:rsidRPr="008A29C1">
        <w:rPr>
          <w:rFonts w:ascii="Times New Roman" w:hAnsi="Times New Roman" w:cs="Times New Roman"/>
          <w:sz w:val="24"/>
          <w:szCs w:val="24"/>
        </w:rPr>
        <w:t>не должна была ограничить</w:t>
      </w:r>
      <w:r w:rsidR="003D4F36" w:rsidRPr="00843317">
        <w:rPr>
          <w:rFonts w:ascii="Times New Roman" w:hAnsi="Times New Roman" w:cs="Times New Roman"/>
          <w:sz w:val="24"/>
          <w:szCs w:val="24"/>
        </w:rPr>
        <w:t xml:space="preserve"> свою деятельность развивающимися странами, </w:t>
      </w:r>
      <w:r w:rsidR="00920D2A" w:rsidRPr="00D93D27">
        <w:rPr>
          <w:rFonts w:ascii="Times New Roman" w:hAnsi="Times New Roman" w:cs="Times New Roman"/>
          <w:sz w:val="24"/>
          <w:szCs w:val="24"/>
        </w:rPr>
        <w:t>а объединить «большую группу</w:t>
      </w:r>
      <w:r w:rsidR="003D4F36" w:rsidRPr="00D93D27">
        <w:rPr>
          <w:rFonts w:ascii="Times New Roman" w:hAnsi="Times New Roman" w:cs="Times New Roman"/>
          <w:sz w:val="24"/>
          <w:szCs w:val="24"/>
        </w:rPr>
        <w:t xml:space="preserve"> стран, вк</w:t>
      </w:r>
      <w:r w:rsidR="00920D2A" w:rsidRPr="00D93D27">
        <w:rPr>
          <w:rFonts w:ascii="Times New Roman" w:hAnsi="Times New Roman" w:cs="Times New Roman"/>
          <w:sz w:val="24"/>
          <w:szCs w:val="24"/>
        </w:rPr>
        <w:t xml:space="preserve">лючая как крупные, так и малые </w:t>
      </w:r>
      <w:r w:rsidR="003D4F36" w:rsidRPr="00DD4A55">
        <w:rPr>
          <w:rFonts w:ascii="Times New Roman" w:hAnsi="Times New Roman" w:cs="Times New Roman"/>
          <w:sz w:val="24"/>
          <w:szCs w:val="24"/>
        </w:rPr>
        <w:t>промышленно развитые и развивающиеся страны</w:t>
      </w:r>
      <w:r w:rsidR="00920D2A" w:rsidRPr="00DD4A55">
        <w:rPr>
          <w:rFonts w:ascii="Times New Roman" w:hAnsi="Times New Roman" w:cs="Times New Roman"/>
          <w:sz w:val="24"/>
          <w:szCs w:val="24"/>
        </w:rPr>
        <w:t>»</w:t>
      </w:r>
      <w:r w:rsidR="003D4F36" w:rsidRPr="00BE66A1">
        <w:rPr>
          <w:rFonts w:ascii="Times New Roman" w:hAnsi="Times New Roman" w:cs="Times New Roman"/>
          <w:sz w:val="24"/>
          <w:szCs w:val="24"/>
        </w:rPr>
        <w:t xml:space="preserve">. Германия подчеркнула, что IRENA будет выступать в качестве координационного центра для ВИЭ в рамках международного сотрудничества, гарантируя, что они получат больший вес в международных политических процессах. Она также подтвердила, что </w:t>
      </w:r>
      <w:r w:rsidR="00920D2A" w:rsidRPr="00BE66A1">
        <w:rPr>
          <w:rFonts w:ascii="Times New Roman" w:hAnsi="Times New Roman" w:cs="Times New Roman"/>
          <w:sz w:val="24"/>
          <w:szCs w:val="24"/>
        </w:rPr>
        <w:t>организация</w:t>
      </w:r>
      <w:r w:rsidR="003D4F36" w:rsidRPr="00BE66A1">
        <w:rPr>
          <w:rFonts w:ascii="Times New Roman" w:hAnsi="Times New Roman" w:cs="Times New Roman"/>
          <w:sz w:val="24"/>
          <w:szCs w:val="24"/>
        </w:rPr>
        <w:t xml:space="preserve"> будет опираться на принцип добровольности.</w:t>
      </w:r>
    </w:p>
    <w:p w:rsidR="000466BD" w:rsidRPr="00BE66A1" w:rsidRDefault="003D4F3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В настоящее время </w:t>
      </w:r>
      <w:r w:rsidR="00B21DF6" w:rsidRPr="00BE66A1">
        <w:rPr>
          <w:rFonts w:ascii="Times New Roman" w:hAnsi="Times New Roman" w:cs="Times New Roman"/>
          <w:sz w:val="24"/>
          <w:szCs w:val="24"/>
        </w:rPr>
        <w:t>IRENA является мировым лидером в области возобновляемых источников энергии в международных дебатах. Это также платформа для обмена знаниями об успешных подходах к освоению возобновляемых источников энергии, эффективных политических условиях для стимулирования использования возобновляемых источников энергии, создания потенциала, механизмов финансирования и программ повышения энергоэффективности, связанных с возоб</w:t>
      </w:r>
      <w:r w:rsidR="00920D2A" w:rsidRPr="00BE66A1">
        <w:rPr>
          <w:rFonts w:ascii="Times New Roman" w:hAnsi="Times New Roman" w:cs="Times New Roman"/>
          <w:sz w:val="24"/>
          <w:szCs w:val="24"/>
        </w:rPr>
        <w:t>новляемыми источниками энергии. Агентство</w:t>
      </w:r>
      <w:r w:rsidR="00B21DF6" w:rsidRPr="00BE66A1">
        <w:rPr>
          <w:rFonts w:ascii="Times New Roman" w:hAnsi="Times New Roman" w:cs="Times New Roman"/>
          <w:sz w:val="24"/>
          <w:szCs w:val="24"/>
        </w:rPr>
        <w:t xml:space="preserve"> обеспечивает доступ к информации о возобновляемых источниках энергии, н</w:t>
      </w:r>
      <w:r w:rsidR="00920D2A" w:rsidRPr="00BE66A1">
        <w:rPr>
          <w:rFonts w:ascii="Times New Roman" w:hAnsi="Times New Roman" w:cs="Times New Roman"/>
          <w:sz w:val="24"/>
          <w:szCs w:val="24"/>
        </w:rPr>
        <w:t>ачиная от технологических</w:t>
      </w:r>
      <w:r w:rsidR="00B21DF6" w:rsidRPr="00BE66A1">
        <w:rPr>
          <w:rFonts w:ascii="Times New Roman" w:hAnsi="Times New Roman" w:cs="Times New Roman"/>
          <w:sz w:val="24"/>
          <w:szCs w:val="24"/>
        </w:rPr>
        <w:t xml:space="preserve"> и заканчивая экономическими данными, а также возможностями и сценариями развития, связанными с возобновляемыми источниками энергии. </w:t>
      </w:r>
      <w:r w:rsidR="00920D2A" w:rsidRPr="00BE66A1">
        <w:rPr>
          <w:rFonts w:ascii="Times New Roman" w:hAnsi="Times New Roman" w:cs="Times New Roman"/>
          <w:sz w:val="24"/>
          <w:szCs w:val="24"/>
        </w:rPr>
        <w:t>Оно</w:t>
      </w:r>
      <w:r w:rsidR="00B21DF6" w:rsidRPr="00BE66A1">
        <w:rPr>
          <w:rFonts w:ascii="Times New Roman" w:hAnsi="Times New Roman" w:cs="Times New Roman"/>
          <w:sz w:val="24"/>
          <w:szCs w:val="24"/>
        </w:rPr>
        <w:t xml:space="preserve"> рекомендует промышленно развитым и развивающимся странам, а также странам с формирующимся рынком стимулировать рост использования возобновляемых источников энергии. По мере своей работы IRENA тесно сотрудничает с правительствами, национальными и международными институтами, НПО и частным сектором.</w:t>
      </w:r>
    </w:p>
    <w:p w:rsidR="003D4F36" w:rsidRPr="00BE66A1" w:rsidRDefault="003D4F3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Помимо крупных международных организаций Германия участвует</w:t>
      </w:r>
      <w:r w:rsidR="00920D2A" w:rsidRPr="00BE66A1">
        <w:rPr>
          <w:rFonts w:ascii="Times New Roman" w:hAnsi="Times New Roman" w:cs="Times New Roman"/>
          <w:sz w:val="24"/>
          <w:szCs w:val="24"/>
        </w:rPr>
        <w:t xml:space="preserve"> в деятельности ряда более узко</w:t>
      </w:r>
      <w:r w:rsidRPr="00BE66A1">
        <w:rPr>
          <w:rFonts w:ascii="Times New Roman" w:hAnsi="Times New Roman" w:cs="Times New Roman"/>
          <w:sz w:val="24"/>
          <w:szCs w:val="24"/>
        </w:rPr>
        <w:t xml:space="preserve">направленных </w:t>
      </w:r>
      <w:r w:rsidR="00920D2A" w:rsidRPr="00BE66A1">
        <w:rPr>
          <w:rFonts w:ascii="Times New Roman" w:hAnsi="Times New Roman" w:cs="Times New Roman"/>
          <w:sz w:val="24"/>
          <w:szCs w:val="24"/>
        </w:rPr>
        <w:t>институтов</w:t>
      </w:r>
      <w:r w:rsidRPr="00BE66A1">
        <w:rPr>
          <w:rFonts w:ascii="Times New Roman" w:hAnsi="Times New Roman" w:cs="Times New Roman"/>
          <w:sz w:val="24"/>
          <w:szCs w:val="24"/>
        </w:rPr>
        <w:t>, к примеру, Сети</w:t>
      </w:r>
      <w:r w:rsidR="004D7AA9"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возобновляемой энергии </w:t>
      </w:r>
      <w:r w:rsidR="00920D2A" w:rsidRPr="00BE66A1">
        <w:rPr>
          <w:rFonts w:ascii="Times New Roman" w:hAnsi="Times New Roman" w:cs="Times New Roman"/>
          <w:sz w:val="24"/>
          <w:szCs w:val="24"/>
        </w:rPr>
        <w:t>XXI века (REN21), представляющей собой глобальную политическую сеть, основанную в рамках К</w:t>
      </w:r>
      <w:r w:rsidR="004D7AA9" w:rsidRPr="00BE66A1">
        <w:rPr>
          <w:rFonts w:ascii="Times New Roman" w:hAnsi="Times New Roman" w:cs="Times New Roman"/>
          <w:sz w:val="24"/>
          <w:szCs w:val="24"/>
        </w:rPr>
        <w:t>онференции 2004 года по возобновляемым источникам энергии</w:t>
      </w:r>
      <w:r w:rsidR="00375FE8" w:rsidRPr="00581C10">
        <w:rPr>
          <w:rStyle w:val="ac"/>
          <w:rFonts w:ascii="Times New Roman" w:hAnsi="Times New Roman" w:cs="Times New Roman"/>
          <w:sz w:val="24"/>
          <w:szCs w:val="24"/>
        </w:rPr>
        <w:footnoteReference w:id="116"/>
      </w:r>
      <w:r w:rsidR="004D7AA9" w:rsidRPr="00581C10">
        <w:rPr>
          <w:rFonts w:ascii="Times New Roman" w:hAnsi="Times New Roman" w:cs="Times New Roman"/>
          <w:sz w:val="24"/>
          <w:szCs w:val="24"/>
        </w:rPr>
        <w:t>. Германия сыг</w:t>
      </w:r>
      <w:r w:rsidR="004D7AA9" w:rsidRPr="008A3818">
        <w:rPr>
          <w:rFonts w:ascii="Times New Roman" w:hAnsi="Times New Roman" w:cs="Times New Roman"/>
          <w:sz w:val="24"/>
          <w:szCs w:val="24"/>
        </w:rPr>
        <w:t xml:space="preserve">рала огромную роль </w:t>
      </w:r>
      <w:r w:rsidR="00375FE8" w:rsidRPr="008A29C1">
        <w:rPr>
          <w:rFonts w:ascii="Times New Roman" w:hAnsi="Times New Roman" w:cs="Times New Roman"/>
          <w:sz w:val="24"/>
          <w:szCs w:val="24"/>
        </w:rPr>
        <w:t xml:space="preserve">в ее создании и детальной </w:t>
      </w:r>
      <w:r w:rsidR="004D7AA9" w:rsidRPr="00843317">
        <w:rPr>
          <w:rFonts w:ascii="Times New Roman" w:hAnsi="Times New Roman" w:cs="Times New Roman"/>
          <w:sz w:val="24"/>
          <w:szCs w:val="24"/>
        </w:rPr>
        <w:t>разработке</w:t>
      </w:r>
      <w:r w:rsidR="00375FE8" w:rsidRPr="004B259E">
        <w:rPr>
          <w:rFonts w:ascii="Times New Roman" w:hAnsi="Times New Roman" w:cs="Times New Roman"/>
          <w:sz w:val="24"/>
          <w:szCs w:val="24"/>
        </w:rPr>
        <w:t xml:space="preserve">, </w:t>
      </w:r>
      <w:r w:rsidR="004D7AA9" w:rsidRPr="00D93D27">
        <w:rPr>
          <w:rFonts w:ascii="Times New Roman" w:hAnsi="Times New Roman" w:cs="Times New Roman"/>
          <w:sz w:val="24"/>
          <w:szCs w:val="24"/>
        </w:rPr>
        <w:t xml:space="preserve"> и продолжает играть ключе</w:t>
      </w:r>
      <w:r w:rsidR="004D7AA9" w:rsidRPr="00DD4A55">
        <w:rPr>
          <w:rFonts w:ascii="Times New Roman" w:hAnsi="Times New Roman" w:cs="Times New Roman"/>
          <w:sz w:val="24"/>
          <w:szCs w:val="24"/>
        </w:rPr>
        <w:t xml:space="preserve">вую роль в поддержке стран, принимающих </w:t>
      </w:r>
      <w:r w:rsidR="00375FE8" w:rsidRPr="00DD4A55">
        <w:rPr>
          <w:rFonts w:ascii="Times New Roman" w:hAnsi="Times New Roman" w:cs="Times New Roman"/>
          <w:sz w:val="24"/>
          <w:szCs w:val="24"/>
        </w:rPr>
        <w:t>М</w:t>
      </w:r>
      <w:r w:rsidR="004D7AA9" w:rsidRPr="00BE66A1">
        <w:rPr>
          <w:rFonts w:ascii="Times New Roman" w:hAnsi="Times New Roman" w:cs="Times New Roman"/>
          <w:sz w:val="24"/>
          <w:szCs w:val="24"/>
        </w:rPr>
        <w:t xml:space="preserve">еждународные </w:t>
      </w:r>
      <w:r w:rsidR="00375FE8" w:rsidRPr="00BE66A1">
        <w:rPr>
          <w:rFonts w:ascii="Times New Roman" w:hAnsi="Times New Roman" w:cs="Times New Roman"/>
          <w:sz w:val="24"/>
          <w:szCs w:val="24"/>
        </w:rPr>
        <w:t>к</w:t>
      </w:r>
      <w:r w:rsidR="004D7AA9" w:rsidRPr="00BE66A1">
        <w:rPr>
          <w:rFonts w:ascii="Times New Roman" w:hAnsi="Times New Roman" w:cs="Times New Roman"/>
          <w:sz w:val="24"/>
          <w:szCs w:val="24"/>
        </w:rPr>
        <w:t>онференции по возобновл</w:t>
      </w:r>
      <w:r w:rsidR="00787534" w:rsidRPr="00BE66A1">
        <w:rPr>
          <w:rFonts w:ascii="Times New Roman" w:hAnsi="Times New Roman" w:cs="Times New Roman"/>
          <w:sz w:val="24"/>
          <w:szCs w:val="24"/>
        </w:rPr>
        <w:t xml:space="preserve">яемым источникам энергии (IREC), в </w:t>
      </w:r>
      <w:r w:rsidR="00375FE8" w:rsidRPr="00BE66A1">
        <w:rPr>
          <w:rFonts w:ascii="Times New Roman" w:hAnsi="Times New Roman" w:cs="Times New Roman"/>
          <w:sz w:val="24"/>
          <w:szCs w:val="24"/>
        </w:rPr>
        <w:t xml:space="preserve">организации </w:t>
      </w:r>
      <w:r w:rsidR="00787534" w:rsidRPr="00BE66A1">
        <w:rPr>
          <w:rFonts w:ascii="Times New Roman" w:hAnsi="Times New Roman" w:cs="Times New Roman"/>
          <w:sz w:val="24"/>
          <w:szCs w:val="24"/>
        </w:rPr>
        <w:t xml:space="preserve">различных </w:t>
      </w:r>
      <w:r w:rsidR="00375FE8" w:rsidRPr="00BE66A1">
        <w:rPr>
          <w:rFonts w:ascii="Times New Roman" w:hAnsi="Times New Roman" w:cs="Times New Roman"/>
          <w:sz w:val="24"/>
          <w:szCs w:val="24"/>
        </w:rPr>
        <w:t>мероприятий</w:t>
      </w:r>
      <w:r w:rsidR="004D7AA9" w:rsidRPr="00BE66A1">
        <w:rPr>
          <w:rFonts w:ascii="Times New Roman" w:hAnsi="Times New Roman" w:cs="Times New Roman"/>
          <w:sz w:val="24"/>
          <w:szCs w:val="24"/>
        </w:rPr>
        <w:t>. REN21 состоит из представителей правительств, международных организаций, гражданского общества и час</w:t>
      </w:r>
      <w:r w:rsidR="00375FE8" w:rsidRPr="00BE66A1">
        <w:rPr>
          <w:rFonts w:ascii="Times New Roman" w:hAnsi="Times New Roman" w:cs="Times New Roman"/>
          <w:sz w:val="24"/>
          <w:szCs w:val="24"/>
        </w:rPr>
        <w:t xml:space="preserve">тного сектора </w:t>
      </w:r>
      <w:r w:rsidR="004D7AA9" w:rsidRPr="00BE66A1">
        <w:rPr>
          <w:rFonts w:ascii="Times New Roman" w:hAnsi="Times New Roman" w:cs="Times New Roman"/>
          <w:sz w:val="24"/>
          <w:szCs w:val="24"/>
        </w:rPr>
        <w:t xml:space="preserve">из </w:t>
      </w:r>
      <w:r w:rsidR="00375FE8" w:rsidRPr="00BE66A1">
        <w:rPr>
          <w:rFonts w:ascii="Times New Roman" w:hAnsi="Times New Roman" w:cs="Times New Roman"/>
          <w:sz w:val="24"/>
          <w:szCs w:val="24"/>
        </w:rPr>
        <w:t xml:space="preserve">различных </w:t>
      </w:r>
      <w:r w:rsidR="004D7AA9" w:rsidRPr="00BE66A1">
        <w:rPr>
          <w:rFonts w:ascii="Times New Roman" w:hAnsi="Times New Roman" w:cs="Times New Roman"/>
          <w:sz w:val="24"/>
          <w:szCs w:val="24"/>
        </w:rPr>
        <w:t>областей энергетики, окружающей среды и развития.</w:t>
      </w:r>
      <w:r w:rsidRPr="00BE66A1">
        <w:rPr>
          <w:rFonts w:ascii="Times New Roman" w:hAnsi="Times New Roman" w:cs="Times New Roman"/>
          <w:sz w:val="24"/>
          <w:szCs w:val="24"/>
        </w:rPr>
        <w:t xml:space="preserve"> </w:t>
      </w:r>
      <w:r w:rsidR="00375FE8" w:rsidRPr="00BE66A1">
        <w:rPr>
          <w:rFonts w:ascii="Times New Roman" w:hAnsi="Times New Roman" w:cs="Times New Roman"/>
          <w:sz w:val="24"/>
          <w:szCs w:val="24"/>
        </w:rPr>
        <w:t xml:space="preserve">При этом </w:t>
      </w:r>
      <w:r w:rsidRPr="00BE66A1">
        <w:rPr>
          <w:rFonts w:ascii="Times New Roman" w:hAnsi="Times New Roman" w:cs="Times New Roman"/>
          <w:sz w:val="24"/>
          <w:szCs w:val="24"/>
        </w:rPr>
        <w:t>Германия, в свою очередь, заведует тремя рабочими группами:</w:t>
      </w:r>
      <w:r w:rsidR="00637AE7" w:rsidRPr="00BE66A1">
        <w:rPr>
          <w:rFonts w:ascii="Times New Roman" w:hAnsi="Times New Roman" w:cs="Times New Roman"/>
          <w:sz w:val="24"/>
          <w:szCs w:val="24"/>
        </w:rPr>
        <w:t xml:space="preserve"> </w:t>
      </w:r>
      <w:r w:rsidR="00911A8D" w:rsidRPr="00BE66A1">
        <w:rPr>
          <w:rFonts w:ascii="Times New Roman" w:hAnsi="Times New Roman" w:cs="Times New Roman"/>
          <w:sz w:val="24"/>
          <w:szCs w:val="24"/>
        </w:rPr>
        <w:t>по устойчивому развитию (</w:t>
      </w:r>
      <w:r w:rsidRPr="00BE66A1">
        <w:rPr>
          <w:rFonts w:ascii="Times New Roman" w:hAnsi="Times New Roman" w:cs="Times New Roman"/>
          <w:sz w:val="24"/>
          <w:szCs w:val="24"/>
        </w:rPr>
        <w:t>NRG4SD</w:t>
      </w:r>
      <w:r w:rsidR="00911A8D" w:rsidRPr="00BE66A1">
        <w:rPr>
          <w:rFonts w:ascii="Times New Roman" w:hAnsi="Times New Roman" w:cs="Times New Roman"/>
          <w:sz w:val="24"/>
          <w:szCs w:val="24"/>
        </w:rPr>
        <w:t>), по ВИЭ (</w:t>
      </w:r>
      <w:r w:rsidRPr="00BE66A1">
        <w:rPr>
          <w:rFonts w:ascii="Times New Roman" w:hAnsi="Times New Roman" w:cs="Times New Roman"/>
          <w:sz w:val="24"/>
          <w:szCs w:val="24"/>
        </w:rPr>
        <w:t>WCRE</w:t>
      </w:r>
      <w:r w:rsidR="00911A8D" w:rsidRPr="00BE66A1">
        <w:rPr>
          <w:rFonts w:ascii="Times New Roman" w:hAnsi="Times New Roman" w:cs="Times New Roman"/>
          <w:sz w:val="24"/>
          <w:szCs w:val="24"/>
        </w:rPr>
        <w:t>) и по ветроэнергетике (</w:t>
      </w:r>
      <w:r w:rsidRPr="00BE66A1">
        <w:rPr>
          <w:rFonts w:ascii="Times New Roman" w:hAnsi="Times New Roman" w:cs="Times New Roman"/>
          <w:sz w:val="24"/>
          <w:szCs w:val="24"/>
        </w:rPr>
        <w:t>WWEA</w:t>
      </w:r>
      <w:r w:rsidR="00911A8D" w:rsidRPr="00BE66A1">
        <w:rPr>
          <w:rFonts w:ascii="Times New Roman" w:hAnsi="Times New Roman" w:cs="Times New Roman"/>
          <w:sz w:val="24"/>
          <w:szCs w:val="24"/>
        </w:rPr>
        <w:t>).</w:t>
      </w:r>
    </w:p>
    <w:p w:rsidR="00433EC6" w:rsidRPr="00BE66A1" w:rsidRDefault="003D4F3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Другой интересной организацией является </w:t>
      </w:r>
      <w:r w:rsidR="00433EC6" w:rsidRPr="00BE66A1">
        <w:rPr>
          <w:rFonts w:ascii="Times New Roman" w:hAnsi="Times New Roman" w:cs="Times New Roman"/>
          <w:sz w:val="24"/>
          <w:szCs w:val="24"/>
        </w:rPr>
        <w:t xml:space="preserve">Министерство экологически чистой энергии (CEM) </w:t>
      </w:r>
      <w:r w:rsidR="00375FE8" w:rsidRPr="00BE66A1">
        <w:rPr>
          <w:rFonts w:ascii="Times New Roman" w:hAnsi="Times New Roman" w:cs="Times New Roman"/>
          <w:sz w:val="24"/>
          <w:szCs w:val="24"/>
        </w:rPr>
        <w:t xml:space="preserve">– </w:t>
      </w:r>
      <w:r w:rsidR="001B71B8" w:rsidRPr="00BE66A1">
        <w:rPr>
          <w:rFonts w:ascii="Times New Roman" w:hAnsi="Times New Roman" w:cs="Times New Roman"/>
          <w:sz w:val="24"/>
          <w:szCs w:val="24"/>
        </w:rPr>
        <w:t xml:space="preserve"> </w:t>
      </w:r>
      <w:r w:rsidR="00433EC6" w:rsidRPr="00BE66A1">
        <w:rPr>
          <w:rFonts w:ascii="Times New Roman" w:hAnsi="Times New Roman" w:cs="Times New Roman"/>
          <w:sz w:val="24"/>
          <w:szCs w:val="24"/>
        </w:rPr>
        <w:t xml:space="preserve">многосторонний форум, созданный </w:t>
      </w:r>
      <w:r w:rsidR="00375FE8" w:rsidRPr="00BE66A1">
        <w:rPr>
          <w:rFonts w:ascii="Times New Roman" w:hAnsi="Times New Roman" w:cs="Times New Roman"/>
          <w:sz w:val="24"/>
          <w:szCs w:val="24"/>
        </w:rPr>
        <w:t xml:space="preserve">по инициативе США </w:t>
      </w:r>
      <w:r w:rsidR="00433EC6" w:rsidRPr="00BE66A1">
        <w:rPr>
          <w:rFonts w:ascii="Times New Roman" w:hAnsi="Times New Roman" w:cs="Times New Roman"/>
          <w:sz w:val="24"/>
          <w:szCs w:val="24"/>
        </w:rPr>
        <w:t>для содействия устойчивому глобальному энергоснабжению. Федеральное министерство экономики и энергетики Германии возглавляет Многостороннюю рабочую группу по солнечной и ветровой энергии вместе с Данией и Испанией</w:t>
      </w:r>
      <w:r w:rsidR="00787534" w:rsidRPr="00581C10">
        <w:rPr>
          <w:rStyle w:val="ac"/>
          <w:rFonts w:ascii="Times New Roman" w:hAnsi="Times New Roman" w:cs="Times New Roman"/>
          <w:sz w:val="24"/>
          <w:szCs w:val="24"/>
        </w:rPr>
        <w:footnoteReference w:id="117"/>
      </w:r>
      <w:r w:rsidR="00433EC6" w:rsidRPr="00581C10">
        <w:rPr>
          <w:rFonts w:ascii="Times New Roman" w:hAnsi="Times New Roman" w:cs="Times New Roman"/>
          <w:sz w:val="24"/>
          <w:szCs w:val="24"/>
        </w:rPr>
        <w:t>. В рамках данной рабочей группы был запущен «глобальный атлас» (global atlas), механизм, определяющий области, обла</w:t>
      </w:r>
      <w:r w:rsidR="00433EC6" w:rsidRPr="008A3818">
        <w:rPr>
          <w:rFonts w:ascii="Times New Roman" w:hAnsi="Times New Roman" w:cs="Times New Roman"/>
          <w:sz w:val="24"/>
          <w:szCs w:val="24"/>
        </w:rPr>
        <w:t xml:space="preserve">дающих потенциалом для развития возобновляемых источников энергии. В </w:t>
      </w:r>
      <w:r w:rsidR="00787534" w:rsidRPr="008A29C1">
        <w:rPr>
          <w:rFonts w:ascii="Times New Roman" w:hAnsi="Times New Roman" w:cs="Times New Roman"/>
          <w:sz w:val="24"/>
          <w:szCs w:val="24"/>
        </w:rPr>
        <w:t>Герма</w:t>
      </w:r>
      <w:r w:rsidR="00787534" w:rsidRPr="00843317">
        <w:rPr>
          <w:rFonts w:ascii="Times New Roman" w:hAnsi="Times New Roman" w:cs="Times New Roman"/>
          <w:sz w:val="24"/>
          <w:szCs w:val="24"/>
        </w:rPr>
        <w:t>нии над п</w:t>
      </w:r>
      <w:r w:rsidR="00787534" w:rsidRPr="00D93D27">
        <w:rPr>
          <w:rFonts w:ascii="Times New Roman" w:hAnsi="Times New Roman" w:cs="Times New Roman"/>
          <w:sz w:val="24"/>
          <w:szCs w:val="24"/>
        </w:rPr>
        <w:t xml:space="preserve">роектом работали </w:t>
      </w:r>
      <w:r w:rsidR="00433EC6" w:rsidRPr="00D93D27">
        <w:rPr>
          <w:rFonts w:ascii="Times New Roman" w:hAnsi="Times New Roman" w:cs="Times New Roman"/>
          <w:sz w:val="24"/>
          <w:szCs w:val="24"/>
        </w:rPr>
        <w:t>Федеральное министерство по охране окружающей среды, охране природы и ядерной безопасности и с 2014 года Федеральное министерство по экономике и энергетике. Многосторонняя рабочая группа с участием Германии также разработала исследования п</w:t>
      </w:r>
      <w:r w:rsidR="00433EC6" w:rsidRPr="00DD4A55">
        <w:rPr>
          <w:rFonts w:ascii="Times New Roman" w:hAnsi="Times New Roman" w:cs="Times New Roman"/>
          <w:sz w:val="24"/>
          <w:szCs w:val="24"/>
        </w:rPr>
        <w:t xml:space="preserve">о увеличению потенциала для создания </w:t>
      </w:r>
      <w:r w:rsidR="00787534" w:rsidRPr="00DD4A55">
        <w:rPr>
          <w:rFonts w:ascii="Times New Roman" w:hAnsi="Times New Roman" w:cs="Times New Roman"/>
          <w:sz w:val="24"/>
          <w:szCs w:val="24"/>
        </w:rPr>
        <w:t xml:space="preserve">дополнительной </w:t>
      </w:r>
      <w:r w:rsidR="00433EC6" w:rsidRPr="00BE66A1">
        <w:rPr>
          <w:rFonts w:ascii="Times New Roman" w:hAnsi="Times New Roman" w:cs="Times New Roman"/>
          <w:sz w:val="24"/>
          <w:szCs w:val="24"/>
        </w:rPr>
        <w:t xml:space="preserve">стоимости из возобновляемых источников энергии. Помимо этого она участвует в инициативах по повышению энергоэффективности электроприборов, а также проектах в области электрической мобильности и интеллектуальных сетей. Другие инициативы в рамках CEM посвящены биоэнергетике, гидроэнергетике, </w:t>
      </w:r>
      <w:r w:rsidR="00787534" w:rsidRPr="00BE66A1">
        <w:rPr>
          <w:rFonts w:ascii="Times New Roman" w:hAnsi="Times New Roman" w:cs="Times New Roman"/>
          <w:sz w:val="24"/>
          <w:szCs w:val="24"/>
        </w:rPr>
        <w:t xml:space="preserve">развитию «устойчивых» </w:t>
      </w:r>
      <w:r w:rsidR="00433EC6" w:rsidRPr="00BE66A1">
        <w:rPr>
          <w:rFonts w:ascii="Times New Roman" w:hAnsi="Times New Roman" w:cs="Times New Roman"/>
          <w:sz w:val="24"/>
          <w:szCs w:val="24"/>
        </w:rPr>
        <w:t>городов, улучшению доступа к энергии в развивающихся странах и учету гендерной пробле</w:t>
      </w:r>
      <w:r w:rsidRPr="00BE66A1">
        <w:rPr>
          <w:rFonts w:ascii="Times New Roman" w:hAnsi="Times New Roman" w:cs="Times New Roman"/>
          <w:sz w:val="24"/>
          <w:szCs w:val="24"/>
        </w:rPr>
        <w:t>матики в энергетическом секторе и  т.д.</w:t>
      </w:r>
    </w:p>
    <w:p w:rsidR="00F04CB9" w:rsidRPr="00BE66A1" w:rsidRDefault="00C5445D"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данном случае, очевидно, что взаимное сотрудничество Германии с различными международными организациями</w:t>
      </w:r>
      <w:r w:rsidR="00F04CB9" w:rsidRPr="00BE66A1">
        <w:rPr>
          <w:rFonts w:ascii="Times New Roman" w:hAnsi="Times New Roman" w:cs="Times New Roman"/>
          <w:sz w:val="24"/>
          <w:szCs w:val="24"/>
        </w:rPr>
        <w:t xml:space="preserve"> и форумами благотворно влияе</w:t>
      </w:r>
      <w:r w:rsidRPr="00BE66A1">
        <w:rPr>
          <w:rFonts w:ascii="Times New Roman" w:hAnsi="Times New Roman" w:cs="Times New Roman"/>
          <w:sz w:val="24"/>
          <w:szCs w:val="24"/>
        </w:rPr>
        <w:t xml:space="preserve">т на развитие энергетической безопасности Германии, подтверждая значимость совместных мер для достижения положительных результатов. Так в рамках МЭА государство обязано хранить на своей территории 90-дневные запасы нефти и нефтепродуктов на случай непредвиденных сбоев в поставках, а посредством участия в различных Программах сотрудничества в области технологий, Германия </w:t>
      </w:r>
      <w:r w:rsidR="00F04CB9" w:rsidRPr="00BE66A1">
        <w:rPr>
          <w:rFonts w:ascii="Times New Roman" w:hAnsi="Times New Roman" w:cs="Times New Roman"/>
          <w:sz w:val="24"/>
          <w:szCs w:val="24"/>
        </w:rPr>
        <w:t xml:space="preserve">реализует свои личные климатические цели и задачи по расширению доли ВИЭ и укреплению энергоэффективности. Посредством  </w:t>
      </w:r>
      <w:r w:rsidR="00F04CB9" w:rsidRPr="00BE66A1">
        <w:rPr>
          <w:rFonts w:ascii="Times New Roman" w:hAnsi="Times New Roman" w:cs="Times New Roman"/>
          <w:sz w:val="24"/>
          <w:szCs w:val="24"/>
          <w:lang w:val="en-US"/>
        </w:rPr>
        <w:t>G</w:t>
      </w:r>
      <w:r w:rsidR="00F04CB9" w:rsidRPr="00BE66A1">
        <w:rPr>
          <w:rFonts w:ascii="Times New Roman" w:hAnsi="Times New Roman" w:cs="Times New Roman"/>
          <w:sz w:val="24"/>
          <w:szCs w:val="24"/>
        </w:rPr>
        <w:t>7,</w:t>
      </w:r>
      <w:r w:rsidR="00E36321" w:rsidRPr="00BE66A1">
        <w:rPr>
          <w:rFonts w:ascii="Times New Roman" w:hAnsi="Times New Roman" w:cs="Times New Roman"/>
          <w:sz w:val="24"/>
          <w:szCs w:val="24"/>
        </w:rPr>
        <w:t xml:space="preserve"> </w:t>
      </w:r>
      <w:r w:rsidR="00F04CB9" w:rsidRPr="00BE66A1">
        <w:rPr>
          <w:rFonts w:ascii="Times New Roman" w:hAnsi="Times New Roman" w:cs="Times New Roman"/>
          <w:sz w:val="24"/>
          <w:szCs w:val="24"/>
          <w:lang w:val="en-US"/>
        </w:rPr>
        <w:t>G</w:t>
      </w:r>
      <w:r w:rsidR="00E36321" w:rsidRPr="00BE66A1">
        <w:rPr>
          <w:rFonts w:ascii="Times New Roman" w:hAnsi="Times New Roman" w:cs="Times New Roman"/>
          <w:sz w:val="24"/>
          <w:szCs w:val="24"/>
        </w:rPr>
        <w:t xml:space="preserve">20 </w:t>
      </w:r>
      <w:r w:rsidR="00F04CB9" w:rsidRPr="00BE66A1">
        <w:rPr>
          <w:rFonts w:ascii="Times New Roman" w:hAnsi="Times New Roman" w:cs="Times New Roman"/>
          <w:sz w:val="24"/>
          <w:szCs w:val="24"/>
        </w:rPr>
        <w:t xml:space="preserve">и </w:t>
      </w:r>
      <w:r w:rsidR="00F04CB9" w:rsidRPr="00BE66A1">
        <w:rPr>
          <w:rFonts w:ascii="Times New Roman" w:hAnsi="Times New Roman" w:cs="Times New Roman"/>
          <w:sz w:val="24"/>
          <w:szCs w:val="24"/>
          <w:lang w:val="en-US"/>
        </w:rPr>
        <w:t>IRENA</w:t>
      </w:r>
      <w:r w:rsidR="00E36321" w:rsidRPr="00BE66A1">
        <w:rPr>
          <w:rFonts w:ascii="Times New Roman" w:hAnsi="Times New Roman" w:cs="Times New Roman"/>
          <w:sz w:val="24"/>
          <w:szCs w:val="24"/>
        </w:rPr>
        <w:t xml:space="preserve"> </w:t>
      </w:r>
      <w:r w:rsidR="00F04CB9" w:rsidRPr="00BE66A1">
        <w:rPr>
          <w:rFonts w:ascii="Times New Roman" w:hAnsi="Times New Roman" w:cs="Times New Roman"/>
          <w:sz w:val="24"/>
          <w:szCs w:val="24"/>
        </w:rPr>
        <w:t>государство имеет возможность содействовать развитию и устойчивому использованию возобновляемых источников энергии и противостоять проблемам изменения климата на общемировом уровне, что также оказывает косвенное воздействие на энергетическую безопасность страны. А благодаря узконаправленным институтам, Германия имеет возможность прорабатывать точечные, конкретные аспекты, необходимые для энергобезопасности государства, к примеру, развитие ветроэнергетики в рамках Сети возобновляемой энергии XXI века и т.д.</w:t>
      </w:r>
    </w:p>
    <w:p w:rsidR="0034756E" w:rsidRPr="00BE66A1" w:rsidRDefault="0034756E" w:rsidP="00BE66A1">
      <w:pPr>
        <w:spacing w:after="0" w:line="360" w:lineRule="auto"/>
        <w:ind w:firstLine="709"/>
        <w:jc w:val="both"/>
        <w:rPr>
          <w:rFonts w:ascii="Times New Roman" w:hAnsi="Times New Roman" w:cs="Times New Roman"/>
          <w:sz w:val="24"/>
          <w:szCs w:val="24"/>
        </w:rPr>
      </w:pPr>
    </w:p>
    <w:p w:rsidR="00E36321" w:rsidRPr="00BE66A1" w:rsidRDefault="00E36321" w:rsidP="00BE66A1">
      <w:pPr>
        <w:pStyle w:val="1"/>
        <w:spacing w:before="0" w:line="360" w:lineRule="auto"/>
        <w:ind w:firstLine="709"/>
        <w:jc w:val="center"/>
        <w:rPr>
          <w:rFonts w:ascii="Times New Roman" w:hAnsi="Times New Roman" w:cs="Times New Roman"/>
          <w:color w:val="000000" w:themeColor="text1"/>
          <w:sz w:val="24"/>
          <w:szCs w:val="24"/>
        </w:rPr>
      </w:pPr>
      <w:bookmarkStart w:id="15" w:name="_Toc483421233"/>
      <w:r w:rsidRPr="00BE66A1">
        <w:rPr>
          <w:rFonts w:ascii="Times New Roman" w:hAnsi="Times New Roman" w:cs="Times New Roman"/>
          <w:color w:val="000000" w:themeColor="text1"/>
          <w:sz w:val="24"/>
          <w:szCs w:val="24"/>
        </w:rPr>
        <w:t>3.1.2 Деятельность Германии по обеспечению энергетической безопасности в рамках энергетического партнерства на примере энергодиалога с Российской Федерацией</w:t>
      </w:r>
      <w:bookmarkEnd w:id="15"/>
    </w:p>
    <w:p w:rsidR="00902232" w:rsidRPr="00BE66A1" w:rsidRDefault="003D4F3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Помимо сотрудничества с международными организациями, Германия активно развивает партнерские энергетические отношения с другими государствами. </w:t>
      </w:r>
      <w:r w:rsidR="0058279F" w:rsidRPr="00BE66A1">
        <w:rPr>
          <w:rFonts w:ascii="Times New Roman" w:hAnsi="Times New Roman" w:cs="Times New Roman"/>
          <w:sz w:val="24"/>
          <w:szCs w:val="24"/>
        </w:rPr>
        <w:t>Основные ц</w:t>
      </w:r>
      <w:r w:rsidR="00902232" w:rsidRPr="00BE66A1">
        <w:rPr>
          <w:rFonts w:ascii="Times New Roman" w:hAnsi="Times New Roman" w:cs="Times New Roman"/>
          <w:sz w:val="24"/>
          <w:szCs w:val="24"/>
        </w:rPr>
        <w:t xml:space="preserve">ели энергетического партнерства </w:t>
      </w:r>
      <w:r w:rsidR="0058279F" w:rsidRPr="00BE66A1">
        <w:rPr>
          <w:rFonts w:ascii="Times New Roman" w:hAnsi="Times New Roman" w:cs="Times New Roman"/>
          <w:sz w:val="24"/>
          <w:szCs w:val="24"/>
        </w:rPr>
        <w:t>достигаются</w:t>
      </w:r>
      <w:r w:rsidR="00902232" w:rsidRPr="00BE66A1">
        <w:rPr>
          <w:rFonts w:ascii="Times New Roman" w:hAnsi="Times New Roman" w:cs="Times New Roman"/>
          <w:sz w:val="24"/>
          <w:szCs w:val="24"/>
        </w:rPr>
        <w:t xml:space="preserve"> посредством регулярного межправительственного диалога и реализации</w:t>
      </w:r>
      <w:r w:rsidR="0058279F" w:rsidRPr="00BE66A1">
        <w:rPr>
          <w:rFonts w:ascii="Times New Roman" w:hAnsi="Times New Roman" w:cs="Times New Roman"/>
          <w:sz w:val="24"/>
          <w:szCs w:val="24"/>
        </w:rPr>
        <w:t xml:space="preserve"> конкретных совместных проектов, которые </w:t>
      </w:r>
      <w:r w:rsidR="00902232" w:rsidRPr="00BE66A1">
        <w:rPr>
          <w:rFonts w:ascii="Times New Roman" w:hAnsi="Times New Roman" w:cs="Times New Roman"/>
          <w:sz w:val="24"/>
          <w:szCs w:val="24"/>
        </w:rPr>
        <w:t xml:space="preserve">можно разделить на следующие категории: </w:t>
      </w:r>
      <w:r w:rsidR="00911A8D" w:rsidRPr="00BE66A1">
        <w:rPr>
          <w:rFonts w:ascii="Times New Roman" w:hAnsi="Times New Roman" w:cs="Times New Roman"/>
          <w:sz w:val="24"/>
          <w:szCs w:val="24"/>
        </w:rPr>
        <w:t>п</w:t>
      </w:r>
      <w:r w:rsidR="00902232" w:rsidRPr="00BE66A1">
        <w:rPr>
          <w:rFonts w:ascii="Times New Roman" w:hAnsi="Times New Roman" w:cs="Times New Roman"/>
          <w:sz w:val="24"/>
          <w:szCs w:val="24"/>
        </w:rPr>
        <w:t>олитическая поддержка</w:t>
      </w:r>
      <w:r w:rsidR="0058279F" w:rsidRPr="00BE66A1">
        <w:rPr>
          <w:rFonts w:ascii="Times New Roman" w:hAnsi="Times New Roman" w:cs="Times New Roman"/>
          <w:sz w:val="24"/>
          <w:szCs w:val="24"/>
        </w:rPr>
        <w:t xml:space="preserve"> инвестиционных и</w:t>
      </w:r>
      <w:r w:rsidR="00902232" w:rsidRPr="00BE66A1">
        <w:rPr>
          <w:rFonts w:ascii="Times New Roman" w:hAnsi="Times New Roman" w:cs="Times New Roman"/>
          <w:sz w:val="24"/>
          <w:szCs w:val="24"/>
        </w:rPr>
        <w:t xml:space="preserve"> исследовательских проектов</w:t>
      </w:r>
      <w:r w:rsidR="00911A8D" w:rsidRPr="00BE66A1">
        <w:rPr>
          <w:rFonts w:ascii="Times New Roman" w:hAnsi="Times New Roman" w:cs="Times New Roman"/>
          <w:sz w:val="24"/>
          <w:szCs w:val="24"/>
        </w:rPr>
        <w:t>; с</w:t>
      </w:r>
      <w:r w:rsidR="0058279F" w:rsidRPr="00BE66A1">
        <w:rPr>
          <w:rFonts w:ascii="Times New Roman" w:hAnsi="Times New Roman" w:cs="Times New Roman"/>
          <w:sz w:val="24"/>
          <w:szCs w:val="24"/>
        </w:rPr>
        <w:t>отрудничество в энергетических инициативах</w:t>
      </w:r>
      <w:r w:rsidR="00902232" w:rsidRPr="00BE66A1">
        <w:rPr>
          <w:rFonts w:ascii="Times New Roman" w:hAnsi="Times New Roman" w:cs="Times New Roman"/>
          <w:sz w:val="24"/>
          <w:szCs w:val="24"/>
        </w:rPr>
        <w:t xml:space="preserve">, которые могут использоваться для демонстрации немецких технологических решений и отдельных аспектов </w:t>
      </w:r>
      <w:r w:rsidR="0058279F" w:rsidRPr="00BE66A1">
        <w:rPr>
          <w:rFonts w:ascii="Times New Roman" w:hAnsi="Times New Roman" w:cs="Times New Roman"/>
          <w:sz w:val="24"/>
          <w:szCs w:val="24"/>
        </w:rPr>
        <w:t>Э</w:t>
      </w:r>
      <w:r w:rsidR="00902232" w:rsidRPr="00BE66A1">
        <w:rPr>
          <w:rFonts w:ascii="Times New Roman" w:hAnsi="Times New Roman" w:cs="Times New Roman"/>
          <w:sz w:val="24"/>
          <w:szCs w:val="24"/>
        </w:rPr>
        <w:t>нергетического</w:t>
      </w:r>
      <w:r w:rsidR="0058279F" w:rsidRPr="00BE66A1">
        <w:rPr>
          <w:rFonts w:ascii="Times New Roman" w:hAnsi="Times New Roman" w:cs="Times New Roman"/>
          <w:sz w:val="24"/>
          <w:szCs w:val="24"/>
        </w:rPr>
        <w:t xml:space="preserve"> поворота</w:t>
      </w:r>
      <w:r w:rsidR="00911A8D" w:rsidRPr="00BE66A1">
        <w:rPr>
          <w:rFonts w:ascii="Times New Roman" w:hAnsi="Times New Roman" w:cs="Times New Roman"/>
          <w:sz w:val="24"/>
          <w:szCs w:val="24"/>
        </w:rPr>
        <w:t>; о</w:t>
      </w:r>
      <w:r w:rsidR="00902232" w:rsidRPr="00BE66A1">
        <w:rPr>
          <w:rFonts w:ascii="Times New Roman" w:hAnsi="Times New Roman" w:cs="Times New Roman"/>
          <w:sz w:val="24"/>
          <w:szCs w:val="24"/>
        </w:rPr>
        <w:t xml:space="preserve">бсуждение фундаментальных вопросов, в частности в отношении экономической политики, регулирующей взаимный доступ на рынки, инвестиции и корпоративное сотрудничество в энергетическом секторе; </w:t>
      </w:r>
      <w:r w:rsidR="00911A8D" w:rsidRPr="00BE66A1">
        <w:rPr>
          <w:rFonts w:ascii="Times New Roman" w:hAnsi="Times New Roman" w:cs="Times New Roman"/>
          <w:sz w:val="24"/>
          <w:szCs w:val="24"/>
        </w:rPr>
        <w:t>п</w:t>
      </w:r>
      <w:r w:rsidR="0058279F" w:rsidRPr="00BE66A1">
        <w:rPr>
          <w:rFonts w:ascii="Times New Roman" w:hAnsi="Times New Roman" w:cs="Times New Roman"/>
          <w:sz w:val="24"/>
          <w:szCs w:val="24"/>
        </w:rPr>
        <w:t xml:space="preserve">оддержка и консультации со странами-партнерами </w:t>
      </w:r>
      <w:r w:rsidR="00902232" w:rsidRPr="00BE66A1">
        <w:rPr>
          <w:rFonts w:ascii="Times New Roman" w:hAnsi="Times New Roman" w:cs="Times New Roman"/>
          <w:sz w:val="24"/>
          <w:szCs w:val="24"/>
        </w:rPr>
        <w:t xml:space="preserve">по </w:t>
      </w:r>
      <w:r w:rsidR="0058279F" w:rsidRPr="00BE66A1">
        <w:rPr>
          <w:rFonts w:ascii="Times New Roman" w:hAnsi="Times New Roman" w:cs="Times New Roman"/>
          <w:sz w:val="24"/>
          <w:szCs w:val="24"/>
        </w:rPr>
        <w:t>всем вопросам энергетического</w:t>
      </w:r>
      <w:r w:rsidR="00902232" w:rsidRPr="00BE66A1">
        <w:rPr>
          <w:rFonts w:ascii="Times New Roman" w:hAnsi="Times New Roman" w:cs="Times New Roman"/>
          <w:sz w:val="24"/>
          <w:szCs w:val="24"/>
        </w:rPr>
        <w:t xml:space="preserve"> </w:t>
      </w:r>
      <w:r w:rsidR="0058279F" w:rsidRPr="00BE66A1">
        <w:rPr>
          <w:rFonts w:ascii="Times New Roman" w:hAnsi="Times New Roman" w:cs="Times New Roman"/>
          <w:sz w:val="24"/>
          <w:szCs w:val="24"/>
        </w:rPr>
        <w:t>сектора</w:t>
      </w:r>
      <w:r w:rsidR="00902232" w:rsidRPr="00BE66A1">
        <w:rPr>
          <w:rFonts w:ascii="Times New Roman" w:hAnsi="Times New Roman" w:cs="Times New Roman"/>
          <w:sz w:val="24"/>
          <w:szCs w:val="24"/>
        </w:rPr>
        <w:t>, а также по регламентарным и технологическим аспектам.</w:t>
      </w:r>
    </w:p>
    <w:p w:rsidR="000B05B3" w:rsidRPr="00BE66A1" w:rsidRDefault="002F1B2A"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Энергетика в течение долгого времени находится в центре герм</w:t>
      </w:r>
      <w:r w:rsidR="00611728" w:rsidRPr="00BE66A1">
        <w:rPr>
          <w:rFonts w:ascii="Times New Roman" w:hAnsi="Times New Roman" w:cs="Times New Roman"/>
          <w:sz w:val="24"/>
          <w:szCs w:val="24"/>
        </w:rPr>
        <w:t xml:space="preserve">ано-российского сотрудничества, в особенности после значительных изменений, произошедших в конце </w:t>
      </w:r>
      <w:r w:rsidR="00611728" w:rsidRPr="00BE66A1">
        <w:rPr>
          <w:rFonts w:ascii="Times New Roman" w:hAnsi="Times New Roman" w:cs="Times New Roman"/>
          <w:sz w:val="24"/>
          <w:szCs w:val="24"/>
          <w:lang w:val="en-US"/>
        </w:rPr>
        <w:t>XX</w:t>
      </w:r>
      <w:r w:rsidR="00611728" w:rsidRPr="00BE66A1">
        <w:rPr>
          <w:rFonts w:ascii="Times New Roman" w:hAnsi="Times New Roman" w:cs="Times New Roman"/>
          <w:sz w:val="24"/>
          <w:szCs w:val="24"/>
        </w:rPr>
        <w:t xml:space="preserve"> – начале </w:t>
      </w:r>
      <w:r w:rsidR="00611728" w:rsidRPr="00BE66A1">
        <w:rPr>
          <w:rFonts w:ascii="Times New Roman" w:hAnsi="Times New Roman" w:cs="Times New Roman"/>
          <w:sz w:val="24"/>
          <w:szCs w:val="24"/>
          <w:lang w:val="en-US"/>
        </w:rPr>
        <w:t>XXI</w:t>
      </w:r>
      <w:r w:rsidR="00611728" w:rsidRPr="00BE66A1">
        <w:rPr>
          <w:rFonts w:ascii="Times New Roman" w:hAnsi="Times New Roman" w:cs="Times New Roman"/>
          <w:sz w:val="24"/>
          <w:szCs w:val="24"/>
        </w:rPr>
        <w:t xml:space="preserve"> века в Германии, которые способствовали перенесению энергетики на уровень высшей политики</w:t>
      </w:r>
      <w:r w:rsidR="0058279F" w:rsidRPr="00581C10">
        <w:rPr>
          <w:rStyle w:val="ac"/>
          <w:rFonts w:ascii="Times New Roman" w:hAnsi="Times New Roman" w:cs="Times New Roman"/>
          <w:sz w:val="24"/>
          <w:szCs w:val="24"/>
        </w:rPr>
        <w:footnoteReference w:id="118"/>
      </w:r>
      <w:r w:rsidR="00611728" w:rsidRPr="00581C10">
        <w:rPr>
          <w:rFonts w:ascii="Times New Roman" w:hAnsi="Times New Roman" w:cs="Times New Roman"/>
          <w:sz w:val="24"/>
          <w:szCs w:val="24"/>
        </w:rPr>
        <w:t xml:space="preserve">. </w:t>
      </w:r>
      <w:r w:rsidR="009E098F" w:rsidRPr="008A3818">
        <w:rPr>
          <w:rFonts w:ascii="Times New Roman" w:hAnsi="Times New Roman" w:cs="Times New Roman"/>
          <w:sz w:val="24"/>
          <w:szCs w:val="24"/>
        </w:rPr>
        <w:t>Речь,</w:t>
      </w:r>
      <w:r w:rsidR="00611728" w:rsidRPr="008A29C1">
        <w:rPr>
          <w:rFonts w:ascii="Times New Roman" w:hAnsi="Times New Roman" w:cs="Times New Roman"/>
          <w:sz w:val="24"/>
          <w:szCs w:val="24"/>
        </w:rPr>
        <w:t xml:space="preserve"> прежде </w:t>
      </w:r>
      <w:r w:rsidR="009E098F" w:rsidRPr="00843317">
        <w:rPr>
          <w:rFonts w:ascii="Times New Roman" w:hAnsi="Times New Roman" w:cs="Times New Roman"/>
          <w:sz w:val="24"/>
          <w:szCs w:val="24"/>
        </w:rPr>
        <w:t>всего,</w:t>
      </w:r>
      <w:r w:rsidR="00611728" w:rsidRPr="004B259E">
        <w:rPr>
          <w:rFonts w:ascii="Times New Roman" w:hAnsi="Times New Roman" w:cs="Times New Roman"/>
          <w:sz w:val="24"/>
          <w:szCs w:val="24"/>
        </w:rPr>
        <w:t xml:space="preserve"> идет о провозглашении государством курса на постепенный отказ от </w:t>
      </w:r>
      <w:r w:rsidR="00611728" w:rsidRPr="00D93D27">
        <w:rPr>
          <w:rFonts w:ascii="Times New Roman" w:hAnsi="Times New Roman" w:cs="Times New Roman"/>
          <w:sz w:val="24"/>
          <w:szCs w:val="24"/>
        </w:rPr>
        <w:t>ядерной энергетики, объявленный Федеральным правительством, возглавляемым Г. Шредером. Учитывая роль атомной энергетики внутри страны, отказ от ее использования вызвал необходимость увеличения объемов экспорта углеводородных ресурсов. Другим важным факторо</w:t>
      </w:r>
      <w:r w:rsidR="00611728" w:rsidRPr="00DD4A55">
        <w:rPr>
          <w:rFonts w:ascii="Times New Roman" w:hAnsi="Times New Roman" w:cs="Times New Roman"/>
          <w:sz w:val="24"/>
          <w:szCs w:val="24"/>
        </w:rPr>
        <w:t xml:space="preserve">м стало очевидно проявившееся </w:t>
      </w:r>
      <w:r w:rsidR="000B05B3" w:rsidRPr="00BE66A1">
        <w:rPr>
          <w:rFonts w:ascii="Times New Roman" w:hAnsi="Times New Roman" w:cs="Times New Roman"/>
          <w:sz w:val="24"/>
          <w:szCs w:val="24"/>
        </w:rPr>
        <w:t xml:space="preserve">воздействие </w:t>
      </w:r>
      <w:r w:rsidR="00611728" w:rsidRPr="00BE66A1">
        <w:rPr>
          <w:rFonts w:ascii="Times New Roman" w:hAnsi="Times New Roman" w:cs="Times New Roman"/>
          <w:sz w:val="24"/>
          <w:szCs w:val="24"/>
        </w:rPr>
        <w:t>по</w:t>
      </w:r>
      <w:r w:rsidR="000B05B3" w:rsidRPr="00BE66A1">
        <w:rPr>
          <w:rFonts w:ascii="Times New Roman" w:hAnsi="Times New Roman" w:cs="Times New Roman"/>
          <w:sz w:val="24"/>
          <w:szCs w:val="24"/>
        </w:rPr>
        <w:t>литических событий, происходивших</w:t>
      </w:r>
      <w:r w:rsidR="00611728" w:rsidRPr="00BE66A1">
        <w:rPr>
          <w:rFonts w:ascii="Times New Roman" w:hAnsi="Times New Roman" w:cs="Times New Roman"/>
          <w:sz w:val="24"/>
          <w:szCs w:val="24"/>
        </w:rPr>
        <w:t xml:space="preserve"> </w:t>
      </w:r>
      <w:r w:rsidR="000B05B3" w:rsidRPr="00BE66A1">
        <w:rPr>
          <w:rFonts w:ascii="Times New Roman" w:hAnsi="Times New Roman" w:cs="Times New Roman"/>
          <w:sz w:val="24"/>
          <w:szCs w:val="24"/>
        </w:rPr>
        <w:t xml:space="preserve">под влиянием </w:t>
      </w:r>
      <w:r w:rsidR="0088211E" w:rsidRPr="00BE66A1">
        <w:rPr>
          <w:rFonts w:ascii="Times New Roman" w:hAnsi="Times New Roman" w:cs="Times New Roman"/>
          <w:sz w:val="24"/>
          <w:szCs w:val="24"/>
        </w:rPr>
        <w:t>взаимодействия России и транзитных государств в 2000-х гг.,</w:t>
      </w:r>
      <w:r w:rsidR="000B05B3" w:rsidRPr="00BE66A1">
        <w:rPr>
          <w:rFonts w:ascii="Times New Roman" w:hAnsi="Times New Roman" w:cs="Times New Roman"/>
          <w:sz w:val="24"/>
          <w:szCs w:val="24"/>
        </w:rPr>
        <w:t xml:space="preserve"> на безопасность поставок энергоресурсов в Германию и ЕС в целом. Возникшие противоречия и затруднения по условиям поставки стали угрозой энергетической безопасности потребителей Германии. Именно это повлекло за собой появление идеи построения новой модели энергетических отношений между Россией и Германией, вылившееся в итоге в появление масштабного проек</w:t>
      </w:r>
      <w:r w:rsidR="00911A8D" w:rsidRPr="00BE66A1">
        <w:rPr>
          <w:rFonts w:ascii="Times New Roman" w:hAnsi="Times New Roman" w:cs="Times New Roman"/>
          <w:sz w:val="24"/>
          <w:szCs w:val="24"/>
        </w:rPr>
        <w:t>та «Северный поток», совместной инициативы российской, немецких, голландской и фр</w:t>
      </w:r>
      <w:r w:rsidR="00F24422" w:rsidRPr="00BE66A1">
        <w:rPr>
          <w:rFonts w:ascii="Times New Roman" w:hAnsi="Times New Roman" w:cs="Times New Roman"/>
          <w:sz w:val="24"/>
          <w:szCs w:val="24"/>
        </w:rPr>
        <w:t>анцузской компаний</w:t>
      </w:r>
      <w:r w:rsidR="00911A8D" w:rsidRPr="00BE66A1">
        <w:rPr>
          <w:rFonts w:ascii="Times New Roman" w:hAnsi="Times New Roman" w:cs="Times New Roman"/>
          <w:sz w:val="24"/>
          <w:szCs w:val="24"/>
        </w:rPr>
        <w:t>.</w:t>
      </w:r>
    </w:p>
    <w:p w:rsidR="00911A8D" w:rsidRPr="00BE66A1" w:rsidRDefault="00A62DFF"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Проект, безусловно, </w:t>
      </w:r>
      <w:r w:rsidR="00447A0F" w:rsidRPr="00BE66A1">
        <w:rPr>
          <w:rFonts w:ascii="Times New Roman" w:hAnsi="Times New Roman" w:cs="Times New Roman"/>
          <w:sz w:val="24"/>
          <w:szCs w:val="24"/>
        </w:rPr>
        <w:t>нес в себе</w:t>
      </w:r>
      <w:r w:rsidR="00253F53" w:rsidRPr="00BE66A1">
        <w:rPr>
          <w:rFonts w:ascii="Times New Roman" w:hAnsi="Times New Roman" w:cs="Times New Roman"/>
          <w:sz w:val="24"/>
          <w:szCs w:val="24"/>
        </w:rPr>
        <w:t xml:space="preserve"> некоторый</w:t>
      </w:r>
      <w:r w:rsidR="00447A0F" w:rsidRPr="00BE66A1">
        <w:rPr>
          <w:rFonts w:ascii="Times New Roman" w:hAnsi="Times New Roman" w:cs="Times New Roman"/>
          <w:sz w:val="24"/>
          <w:szCs w:val="24"/>
        </w:rPr>
        <w:t xml:space="preserve"> политический контекст</w:t>
      </w:r>
      <w:r w:rsidR="00623D29" w:rsidRPr="00BE66A1">
        <w:rPr>
          <w:rFonts w:ascii="Times New Roman" w:hAnsi="Times New Roman" w:cs="Times New Roman"/>
          <w:sz w:val="24"/>
          <w:szCs w:val="24"/>
        </w:rPr>
        <w:t xml:space="preserve">. </w:t>
      </w:r>
      <w:r w:rsidR="008327EA" w:rsidRPr="00BE66A1">
        <w:rPr>
          <w:rFonts w:ascii="Times New Roman" w:hAnsi="Times New Roman" w:cs="Times New Roman"/>
          <w:sz w:val="24"/>
          <w:szCs w:val="24"/>
        </w:rPr>
        <w:t>Как уж</w:t>
      </w:r>
      <w:r w:rsidR="00911A8D" w:rsidRPr="00BE66A1">
        <w:rPr>
          <w:rFonts w:ascii="Times New Roman" w:hAnsi="Times New Roman" w:cs="Times New Roman"/>
          <w:sz w:val="24"/>
          <w:szCs w:val="24"/>
        </w:rPr>
        <w:t>е упоминалось ранее,</w:t>
      </w:r>
      <w:r w:rsidR="008327EA" w:rsidRPr="00BE66A1">
        <w:rPr>
          <w:rFonts w:ascii="Times New Roman" w:hAnsi="Times New Roman" w:cs="Times New Roman"/>
          <w:sz w:val="24"/>
          <w:szCs w:val="24"/>
        </w:rPr>
        <w:t xml:space="preserve"> </w:t>
      </w:r>
      <w:r w:rsidR="00911A8D" w:rsidRPr="00BE66A1">
        <w:rPr>
          <w:rFonts w:ascii="Times New Roman" w:hAnsi="Times New Roman" w:cs="Times New Roman"/>
          <w:sz w:val="24"/>
          <w:szCs w:val="24"/>
        </w:rPr>
        <w:t>и</w:t>
      </w:r>
      <w:r w:rsidR="00885852" w:rsidRPr="00BE66A1">
        <w:rPr>
          <w:rFonts w:ascii="Times New Roman" w:hAnsi="Times New Roman" w:cs="Times New Roman"/>
          <w:sz w:val="24"/>
          <w:szCs w:val="24"/>
        </w:rPr>
        <w:t xml:space="preserve">спользование Российской Федерацией энергетики в качестве </w:t>
      </w:r>
      <w:r w:rsidR="008327EA" w:rsidRPr="00BE66A1">
        <w:rPr>
          <w:rFonts w:ascii="Times New Roman" w:hAnsi="Times New Roman" w:cs="Times New Roman"/>
          <w:sz w:val="24"/>
          <w:szCs w:val="24"/>
        </w:rPr>
        <w:t>«механизма давления» привело к секьюритизации энергетической безопасности Европейского Союза, который начал представлять зависимость некоторых стран-членов от российского природного газа в качестве «экзистенциальной угрозы».</w:t>
      </w:r>
    </w:p>
    <w:p w:rsidR="00911A8D" w:rsidRPr="00BE66A1" w:rsidRDefault="00F04CB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Северный поток</w:t>
      </w:r>
      <w:r w:rsidR="008327EA"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как уже упоминалось ранее, </w:t>
      </w:r>
      <w:r w:rsidR="00885852" w:rsidRPr="00BE66A1">
        <w:rPr>
          <w:rFonts w:ascii="Times New Roman" w:hAnsi="Times New Roman" w:cs="Times New Roman"/>
          <w:sz w:val="24"/>
          <w:szCs w:val="24"/>
        </w:rPr>
        <w:t>должен был соединить российск</w:t>
      </w:r>
      <w:r w:rsidR="008327EA" w:rsidRPr="00BE66A1">
        <w:rPr>
          <w:rFonts w:ascii="Times New Roman" w:hAnsi="Times New Roman" w:cs="Times New Roman"/>
          <w:sz w:val="24"/>
          <w:szCs w:val="24"/>
        </w:rPr>
        <w:t>ий город Приморск и немецкий Грай</w:t>
      </w:r>
      <w:r w:rsidR="00885852" w:rsidRPr="00BE66A1">
        <w:rPr>
          <w:rFonts w:ascii="Times New Roman" w:hAnsi="Times New Roman" w:cs="Times New Roman"/>
          <w:sz w:val="24"/>
          <w:szCs w:val="24"/>
        </w:rPr>
        <w:t xml:space="preserve">фсвальд в 2012 году, включая строительство смежных связей с другими странами, к примеру, Швецией. В то же время проект создавался таким образом, чтобы не зависеть от некоторых других европейских государств, </w:t>
      </w:r>
      <w:r w:rsidR="008327EA" w:rsidRPr="00BE66A1">
        <w:rPr>
          <w:rFonts w:ascii="Times New Roman" w:hAnsi="Times New Roman" w:cs="Times New Roman"/>
          <w:sz w:val="24"/>
          <w:szCs w:val="24"/>
        </w:rPr>
        <w:t xml:space="preserve">вроде Польши и стран Прибалтики, </w:t>
      </w:r>
      <w:r w:rsidR="00885852" w:rsidRPr="00BE66A1">
        <w:rPr>
          <w:rFonts w:ascii="Times New Roman" w:hAnsi="Times New Roman" w:cs="Times New Roman"/>
          <w:sz w:val="24"/>
          <w:szCs w:val="24"/>
        </w:rPr>
        <w:t xml:space="preserve">которые в свою очередь лишатся статуса транзитной территории. </w:t>
      </w:r>
      <w:r w:rsidR="008327EA" w:rsidRPr="00BE66A1">
        <w:rPr>
          <w:rFonts w:ascii="Times New Roman" w:hAnsi="Times New Roman" w:cs="Times New Roman"/>
          <w:sz w:val="24"/>
          <w:szCs w:val="24"/>
        </w:rPr>
        <w:t>При этом также стоит учитывать тот факт, что отношения России с данными государствами исторически характеризуются наличием большого числа противоречий.</w:t>
      </w:r>
      <w:r w:rsidR="000521E9" w:rsidRPr="00BE66A1">
        <w:rPr>
          <w:rFonts w:ascii="Times New Roman" w:hAnsi="Times New Roman" w:cs="Times New Roman"/>
          <w:sz w:val="24"/>
          <w:szCs w:val="24"/>
        </w:rPr>
        <w:t xml:space="preserve"> Поэтому </w:t>
      </w:r>
      <w:r w:rsidR="00885852" w:rsidRPr="00BE66A1">
        <w:rPr>
          <w:rFonts w:ascii="Times New Roman" w:hAnsi="Times New Roman" w:cs="Times New Roman"/>
          <w:sz w:val="24"/>
          <w:szCs w:val="24"/>
        </w:rPr>
        <w:t>Польша, Эстония, Латвия и Литва</w:t>
      </w:r>
      <w:r w:rsidR="000521E9" w:rsidRPr="00BE66A1">
        <w:rPr>
          <w:rFonts w:ascii="Times New Roman" w:hAnsi="Times New Roman" w:cs="Times New Roman"/>
          <w:sz w:val="24"/>
          <w:szCs w:val="24"/>
        </w:rPr>
        <w:t xml:space="preserve"> не просто демонстрировали </w:t>
      </w:r>
      <w:r w:rsidR="00885852" w:rsidRPr="00BE66A1">
        <w:rPr>
          <w:rFonts w:ascii="Times New Roman" w:hAnsi="Times New Roman" w:cs="Times New Roman"/>
          <w:sz w:val="24"/>
          <w:szCs w:val="24"/>
        </w:rPr>
        <w:t xml:space="preserve">озабоченность </w:t>
      </w:r>
      <w:r w:rsidR="000521E9" w:rsidRPr="00BE66A1">
        <w:rPr>
          <w:rFonts w:ascii="Times New Roman" w:hAnsi="Times New Roman" w:cs="Times New Roman"/>
          <w:sz w:val="24"/>
          <w:szCs w:val="24"/>
        </w:rPr>
        <w:t>результатом реализации проекта, п</w:t>
      </w:r>
      <w:r w:rsidR="00911A8D" w:rsidRPr="00BE66A1">
        <w:rPr>
          <w:rFonts w:ascii="Times New Roman" w:hAnsi="Times New Roman" w:cs="Times New Roman"/>
          <w:sz w:val="24"/>
          <w:szCs w:val="24"/>
        </w:rPr>
        <w:t xml:space="preserve">роблема активно секьюритизировалась чиновниками данных государств, причем не только в энергетическом секторе, но и также в политической и экологической сферах. </w:t>
      </w:r>
    </w:p>
    <w:p w:rsidR="00395EBC" w:rsidRPr="00BE66A1" w:rsidRDefault="00253F53"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С другой стороны, Российская Федерация на тот момент</w:t>
      </w:r>
      <w:r w:rsidR="004F7FE2" w:rsidRPr="00BE66A1">
        <w:rPr>
          <w:rFonts w:ascii="Times New Roman" w:hAnsi="Times New Roman" w:cs="Times New Roman"/>
          <w:sz w:val="24"/>
          <w:szCs w:val="24"/>
        </w:rPr>
        <w:t xml:space="preserve"> </w:t>
      </w:r>
      <w:r w:rsidR="000521E9" w:rsidRPr="00BE66A1">
        <w:rPr>
          <w:rFonts w:ascii="Times New Roman" w:hAnsi="Times New Roman" w:cs="Times New Roman"/>
          <w:sz w:val="24"/>
          <w:szCs w:val="24"/>
        </w:rPr>
        <w:t xml:space="preserve">еще </w:t>
      </w:r>
      <w:r w:rsidRPr="00BE66A1">
        <w:rPr>
          <w:rFonts w:ascii="Times New Roman" w:hAnsi="Times New Roman" w:cs="Times New Roman"/>
          <w:sz w:val="24"/>
          <w:szCs w:val="24"/>
        </w:rPr>
        <w:t>обладала репутацией</w:t>
      </w:r>
      <w:r w:rsidR="004F7FE2" w:rsidRPr="00BE66A1">
        <w:rPr>
          <w:rFonts w:ascii="Times New Roman" w:hAnsi="Times New Roman" w:cs="Times New Roman"/>
          <w:sz w:val="24"/>
          <w:szCs w:val="24"/>
        </w:rPr>
        <w:t xml:space="preserve"> надежного поставщика, </w:t>
      </w:r>
      <w:r w:rsidRPr="00BE66A1">
        <w:rPr>
          <w:rFonts w:ascii="Times New Roman" w:hAnsi="Times New Roman" w:cs="Times New Roman"/>
          <w:sz w:val="24"/>
          <w:szCs w:val="24"/>
        </w:rPr>
        <w:t xml:space="preserve">и </w:t>
      </w:r>
      <w:r w:rsidR="004F7FE2" w:rsidRPr="00BE66A1">
        <w:rPr>
          <w:rFonts w:ascii="Times New Roman" w:hAnsi="Times New Roman" w:cs="Times New Roman"/>
          <w:sz w:val="24"/>
          <w:szCs w:val="24"/>
        </w:rPr>
        <w:t>европейские страны</w:t>
      </w:r>
      <w:r w:rsidRPr="00BE66A1">
        <w:rPr>
          <w:rFonts w:ascii="Times New Roman" w:hAnsi="Times New Roman" w:cs="Times New Roman"/>
          <w:sz w:val="24"/>
          <w:szCs w:val="24"/>
        </w:rPr>
        <w:t>, в особенности Германия,</w:t>
      </w:r>
      <w:r w:rsidR="004F7FE2" w:rsidRPr="00BE66A1">
        <w:rPr>
          <w:rFonts w:ascii="Times New Roman" w:hAnsi="Times New Roman" w:cs="Times New Roman"/>
          <w:sz w:val="24"/>
          <w:szCs w:val="24"/>
        </w:rPr>
        <w:t xml:space="preserve"> были заинтересованы в политическом, экономическом и энергетическом сотрудничестве с РФ, </w:t>
      </w:r>
      <w:r w:rsidR="007031F7" w:rsidRPr="00BE66A1">
        <w:rPr>
          <w:rFonts w:ascii="Times New Roman" w:hAnsi="Times New Roman" w:cs="Times New Roman"/>
          <w:sz w:val="24"/>
          <w:szCs w:val="24"/>
        </w:rPr>
        <w:t>поэтому</w:t>
      </w:r>
      <w:r w:rsidRPr="00BE66A1">
        <w:rPr>
          <w:rFonts w:ascii="Times New Roman" w:hAnsi="Times New Roman" w:cs="Times New Roman"/>
          <w:sz w:val="24"/>
          <w:szCs w:val="24"/>
        </w:rPr>
        <w:t xml:space="preserve"> немецкое Правительство выступило</w:t>
      </w:r>
      <w:r w:rsidR="004F7FE2" w:rsidRPr="00BE66A1">
        <w:rPr>
          <w:rFonts w:ascii="Times New Roman" w:hAnsi="Times New Roman" w:cs="Times New Roman"/>
          <w:sz w:val="24"/>
          <w:szCs w:val="24"/>
        </w:rPr>
        <w:t xml:space="preserve"> в роли крайне важного посредника между Россией и Европейским Союзом, что, в конце концов, сделало реализа</w:t>
      </w:r>
      <w:r w:rsidR="009D4BD8" w:rsidRPr="00BE66A1">
        <w:rPr>
          <w:rFonts w:ascii="Times New Roman" w:hAnsi="Times New Roman" w:cs="Times New Roman"/>
          <w:sz w:val="24"/>
          <w:szCs w:val="24"/>
        </w:rPr>
        <w:t xml:space="preserve">цию данного проекта возможным. </w:t>
      </w:r>
      <w:r w:rsidR="007031F7" w:rsidRPr="00BE66A1">
        <w:rPr>
          <w:rFonts w:ascii="Times New Roman" w:hAnsi="Times New Roman" w:cs="Times New Roman"/>
          <w:sz w:val="24"/>
          <w:szCs w:val="24"/>
        </w:rPr>
        <w:t xml:space="preserve">В данном случае четко прослеживается парадокс, описанный А. Брессаном – при всех стремлениях Европейского Союза выступать с позицией «единого голоса», ключевую роль в проекте сыграли правительства некоторых стран-членов ЕС и России. </w:t>
      </w:r>
    </w:p>
    <w:p w:rsidR="004F7FE2" w:rsidRPr="00BE66A1" w:rsidRDefault="000521E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В целом позиция Германии по «Северному потоку» выглядят абсолютно прагматичной, с небольшим количеством элементов десекьюритизации, </w:t>
      </w:r>
      <w:r w:rsidR="00413AF7" w:rsidRPr="00BE66A1">
        <w:rPr>
          <w:rFonts w:ascii="Times New Roman" w:hAnsi="Times New Roman" w:cs="Times New Roman"/>
          <w:sz w:val="24"/>
          <w:szCs w:val="24"/>
        </w:rPr>
        <w:t>поскольку</w:t>
      </w:r>
      <w:r w:rsidRPr="00BE66A1">
        <w:rPr>
          <w:rFonts w:ascii="Times New Roman" w:hAnsi="Times New Roman" w:cs="Times New Roman"/>
          <w:sz w:val="24"/>
          <w:szCs w:val="24"/>
        </w:rPr>
        <w:t xml:space="preserve"> государство крайне заинтересовано в обеспечении необходимых объемов  природного газа с точки зрения устойчивости предложения. </w:t>
      </w:r>
      <w:r w:rsidR="004F7FE2" w:rsidRPr="00BE66A1">
        <w:rPr>
          <w:rFonts w:ascii="Times New Roman" w:hAnsi="Times New Roman" w:cs="Times New Roman"/>
          <w:sz w:val="24"/>
          <w:szCs w:val="24"/>
        </w:rPr>
        <w:t>Помимо этого</w:t>
      </w:r>
      <w:r w:rsidR="00253F53" w:rsidRPr="00BE66A1">
        <w:rPr>
          <w:rFonts w:ascii="Times New Roman" w:hAnsi="Times New Roman" w:cs="Times New Roman"/>
          <w:sz w:val="24"/>
          <w:szCs w:val="24"/>
        </w:rPr>
        <w:t xml:space="preserve"> решением Европейской комиссии «Северному</w:t>
      </w:r>
      <w:r w:rsidR="004F7FE2" w:rsidRPr="00BE66A1">
        <w:rPr>
          <w:rFonts w:ascii="Times New Roman" w:hAnsi="Times New Roman" w:cs="Times New Roman"/>
          <w:sz w:val="24"/>
          <w:szCs w:val="24"/>
        </w:rPr>
        <w:t xml:space="preserve"> поток</w:t>
      </w:r>
      <w:r w:rsidR="00253F53" w:rsidRPr="00BE66A1">
        <w:rPr>
          <w:rFonts w:ascii="Times New Roman" w:hAnsi="Times New Roman" w:cs="Times New Roman"/>
          <w:sz w:val="24"/>
          <w:szCs w:val="24"/>
        </w:rPr>
        <w:t>у</w:t>
      </w:r>
      <w:r w:rsidR="004F7FE2" w:rsidRPr="00BE66A1">
        <w:rPr>
          <w:rFonts w:ascii="Times New Roman" w:hAnsi="Times New Roman" w:cs="Times New Roman"/>
          <w:sz w:val="24"/>
          <w:szCs w:val="24"/>
        </w:rPr>
        <w:t>» был присвоен статус TEN (</w:t>
      </w:r>
      <w:r w:rsidR="00253F53" w:rsidRPr="00BE66A1">
        <w:rPr>
          <w:rFonts w:ascii="Times New Roman" w:hAnsi="Times New Roman" w:cs="Times New Roman"/>
          <w:sz w:val="24"/>
          <w:szCs w:val="24"/>
        </w:rPr>
        <w:t>Трансъевропейские сети</w:t>
      </w:r>
      <w:r w:rsidR="004F7FE2" w:rsidRPr="00BE66A1">
        <w:rPr>
          <w:rFonts w:ascii="Times New Roman" w:hAnsi="Times New Roman" w:cs="Times New Roman"/>
          <w:sz w:val="24"/>
          <w:szCs w:val="24"/>
        </w:rPr>
        <w:t>),</w:t>
      </w:r>
      <w:r w:rsidR="007031F7" w:rsidRPr="00BE66A1">
        <w:rPr>
          <w:rFonts w:ascii="Times New Roman" w:hAnsi="Times New Roman" w:cs="Times New Roman"/>
          <w:sz w:val="24"/>
          <w:szCs w:val="24"/>
        </w:rPr>
        <w:t xml:space="preserve"> означавший </w:t>
      </w:r>
      <w:r w:rsidR="004F7FE2" w:rsidRPr="00BE66A1">
        <w:rPr>
          <w:rFonts w:ascii="Times New Roman" w:hAnsi="Times New Roman" w:cs="Times New Roman"/>
          <w:sz w:val="24"/>
          <w:szCs w:val="24"/>
        </w:rPr>
        <w:t>ключевое</w:t>
      </w:r>
      <w:r w:rsidR="007031F7" w:rsidRPr="00BE66A1">
        <w:rPr>
          <w:rFonts w:ascii="Times New Roman" w:hAnsi="Times New Roman" w:cs="Times New Roman"/>
          <w:sz w:val="24"/>
          <w:szCs w:val="24"/>
        </w:rPr>
        <w:t xml:space="preserve"> </w:t>
      </w:r>
      <w:r w:rsidR="004F7FE2" w:rsidRPr="00BE66A1">
        <w:rPr>
          <w:rFonts w:ascii="Times New Roman" w:hAnsi="Times New Roman" w:cs="Times New Roman"/>
          <w:sz w:val="24"/>
          <w:szCs w:val="24"/>
        </w:rPr>
        <w:t>значение</w:t>
      </w:r>
      <w:r w:rsidR="007031F7" w:rsidRPr="00BE66A1">
        <w:rPr>
          <w:rFonts w:ascii="Times New Roman" w:hAnsi="Times New Roman" w:cs="Times New Roman"/>
          <w:sz w:val="24"/>
          <w:szCs w:val="24"/>
        </w:rPr>
        <w:t xml:space="preserve"> </w:t>
      </w:r>
      <w:r w:rsidR="004F7FE2" w:rsidRPr="00BE66A1">
        <w:rPr>
          <w:rFonts w:ascii="Times New Roman" w:hAnsi="Times New Roman" w:cs="Times New Roman"/>
          <w:sz w:val="24"/>
          <w:szCs w:val="24"/>
        </w:rPr>
        <w:t>для обеспечения</w:t>
      </w:r>
      <w:r w:rsidR="007031F7" w:rsidRPr="00BE66A1">
        <w:rPr>
          <w:rFonts w:ascii="Times New Roman" w:hAnsi="Times New Roman" w:cs="Times New Roman"/>
          <w:sz w:val="24"/>
          <w:szCs w:val="24"/>
        </w:rPr>
        <w:t xml:space="preserve"> </w:t>
      </w:r>
      <w:r w:rsidR="004F7FE2" w:rsidRPr="00BE66A1">
        <w:rPr>
          <w:rFonts w:ascii="Times New Roman" w:hAnsi="Times New Roman" w:cs="Times New Roman"/>
          <w:sz w:val="24"/>
          <w:szCs w:val="24"/>
        </w:rPr>
        <w:t>устойчивого</w:t>
      </w:r>
      <w:r w:rsidR="007031F7" w:rsidRPr="00BE66A1">
        <w:rPr>
          <w:rFonts w:ascii="Times New Roman" w:hAnsi="Times New Roman" w:cs="Times New Roman"/>
          <w:sz w:val="24"/>
          <w:szCs w:val="24"/>
        </w:rPr>
        <w:t xml:space="preserve"> </w:t>
      </w:r>
      <w:r w:rsidR="004F7FE2" w:rsidRPr="00BE66A1">
        <w:rPr>
          <w:rFonts w:ascii="Times New Roman" w:hAnsi="Times New Roman" w:cs="Times New Roman"/>
          <w:sz w:val="24"/>
          <w:szCs w:val="24"/>
        </w:rPr>
        <w:t>развития и энергобезопасности Европы. Таки</w:t>
      </w:r>
      <w:r w:rsidR="00253F53" w:rsidRPr="00BE66A1">
        <w:rPr>
          <w:rFonts w:ascii="Times New Roman" w:hAnsi="Times New Roman" w:cs="Times New Roman"/>
          <w:sz w:val="24"/>
          <w:szCs w:val="24"/>
        </w:rPr>
        <w:t>м</w:t>
      </w:r>
      <w:r w:rsidR="004F7FE2" w:rsidRPr="00BE66A1">
        <w:rPr>
          <w:rFonts w:ascii="Times New Roman" w:hAnsi="Times New Roman" w:cs="Times New Roman"/>
          <w:sz w:val="24"/>
          <w:szCs w:val="24"/>
        </w:rPr>
        <w:t xml:space="preserve"> </w:t>
      </w:r>
      <w:r w:rsidR="00786876" w:rsidRPr="00BE66A1">
        <w:rPr>
          <w:rFonts w:ascii="Times New Roman" w:hAnsi="Times New Roman" w:cs="Times New Roman"/>
          <w:sz w:val="24"/>
          <w:szCs w:val="24"/>
        </w:rPr>
        <w:t>образом,</w:t>
      </w:r>
      <w:r w:rsidR="004F7FE2" w:rsidRPr="00BE66A1">
        <w:rPr>
          <w:rFonts w:ascii="Times New Roman" w:hAnsi="Times New Roman" w:cs="Times New Roman"/>
          <w:sz w:val="24"/>
          <w:szCs w:val="24"/>
        </w:rPr>
        <w:t xml:space="preserve"> российский природный газ стал незаменимым компонентом энергетической безопасности Германии и Европы в целом.</w:t>
      </w:r>
    </w:p>
    <w:p w:rsidR="00447A0F" w:rsidRPr="00BE66A1" w:rsidRDefault="004F7FE2"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Успехи в энергетической области повлекли за собой дальнейшее развитие экономич</w:t>
      </w:r>
      <w:r w:rsidR="005B70F0" w:rsidRPr="00BE66A1">
        <w:rPr>
          <w:rFonts w:ascii="Times New Roman" w:hAnsi="Times New Roman" w:cs="Times New Roman"/>
          <w:sz w:val="24"/>
          <w:szCs w:val="24"/>
        </w:rPr>
        <w:t xml:space="preserve">еских и политических отношений. Однако с приходом к власти ориентированной на расширение сотрудничества с США А. Меркель в 2005 году, в отношениях между государствами наметилось заметное охлаждение. </w:t>
      </w:r>
      <w:r w:rsidR="00786876" w:rsidRPr="00BE66A1">
        <w:rPr>
          <w:rFonts w:ascii="Times New Roman" w:hAnsi="Times New Roman" w:cs="Times New Roman"/>
          <w:sz w:val="24"/>
          <w:szCs w:val="24"/>
        </w:rPr>
        <w:t>Но т</w:t>
      </w:r>
      <w:r w:rsidR="005B70F0" w:rsidRPr="00BE66A1">
        <w:rPr>
          <w:rFonts w:ascii="Times New Roman" w:hAnsi="Times New Roman" w:cs="Times New Roman"/>
          <w:sz w:val="24"/>
          <w:szCs w:val="24"/>
        </w:rPr>
        <w:t>ак или иначе, присущий политике нового канцлера прагматизм послужил гарантией дальнейшего продолжения российско-немецкого партнерства.</w:t>
      </w:r>
    </w:p>
    <w:p w:rsidR="004F7FE2" w:rsidRPr="00BE66A1" w:rsidRDefault="00447A0F"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Однако постепенное ухудшение международного имиджа России, связанное с внешней политикой РФ в отношениях со странами бывшего СССР, в особен</w:t>
      </w:r>
      <w:r w:rsidR="003A318E" w:rsidRPr="00BE66A1">
        <w:rPr>
          <w:rFonts w:ascii="Times New Roman" w:hAnsi="Times New Roman" w:cs="Times New Roman"/>
          <w:sz w:val="24"/>
          <w:szCs w:val="24"/>
        </w:rPr>
        <w:t>ности после газовых кризисов и нарастания политической напряженности в отношениях с Украиной, с Грузией при признании независимости Абхазии и Южной О</w:t>
      </w:r>
      <w:r w:rsidR="00786876" w:rsidRPr="00BE66A1">
        <w:rPr>
          <w:rFonts w:ascii="Times New Roman" w:hAnsi="Times New Roman" w:cs="Times New Roman"/>
          <w:sz w:val="24"/>
          <w:szCs w:val="24"/>
        </w:rPr>
        <w:t xml:space="preserve">сетии, с блоком стран НАТО, </w:t>
      </w:r>
      <w:r w:rsidR="003A318E" w:rsidRPr="00BE66A1">
        <w:rPr>
          <w:rFonts w:ascii="Times New Roman" w:hAnsi="Times New Roman" w:cs="Times New Roman"/>
          <w:sz w:val="24"/>
          <w:szCs w:val="24"/>
        </w:rPr>
        <w:t>существенно затормозило развитие политических отношений между Россией и Германией. Хотя изменившаяся о</w:t>
      </w:r>
      <w:r w:rsidR="00786876" w:rsidRPr="00BE66A1">
        <w:rPr>
          <w:rFonts w:ascii="Times New Roman" w:hAnsi="Times New Roman" w:cs="Times New Roman"/>
          <w:sz w:val="24"/>
          <w:szCs w:val="24"/>
        </w:rPr>
        <w:t>б</w:t>
      </w:r>
      <w:r w:rsidR="003A318E" w:rsidRPr="00BE66A1">
        <w:rPr>
          <w:rFonts w:ascii="Times New Roman" w:hAnsi="Times New Roman" w:cs="Times New Roman"/>
          <w:sz w:val="24"/>
          <w:szCs w:val="24"/>
        </w:rPr>
        <w:t>становка никоим разом не повлияла н</w:t>
      </w:r>
      <w:r w:rsidR="00786876" w:rsidRPr="00BE66A1">
        <w:rPr>
          <w:rFonts w:ascii="Times New Roman" w:hAnsi="Times New Roman" w:cs="Times New Roman"/>
          <w:sz w:val="24"/>
          <w:szCs w:val="24"/>
        </w:rPr>
        <w:t>а</w:t>
      </w:r>
      <w:r w:rsidR="003A318E" w:rsidRPr="00BE66A1">
        <w:rPr>
          <w:rFonts w:ascii="Times New Roman" w:hAnsi="Times New Roman" w:cs="Times New Roman"/>
          <w:sz w:val="24"/>
          <w:szCs w:val="24"/>
        </w:rPr>
        <w:t xml:space="preserve"> обязательства сторон по контрактам в рамках строительст</w:t>
      </w:r>
      <w:r w:rsidR="00786876" w:rsidRPr="00BE66A1">
        <w:rPr>
          <w:rFonts w:ascii="Times New Roman" w:hAnsi="Times New Roman" w:cs="Times New Roman"/>
          <w:sz w:val="24"/>
          <w:szCs w:val="24"/>
        </w:rPr>
        <w:t>ва «Северного потока», даже</w:t>
      </w:r>
      <w:r w:rsidR="003A318E" w:rsidRPr="00BE66A1">
        <w:rPr>
          <w:rFonts w:ascii="Times New Roman" w:hAnsi="Times New Roman" w:cs="Times New Roman"/>
          <w:sz w:val="24"/>
          <w:szCs w:val="24"/>
        </w:rPr>
        <w:t xml:space="preserve"> несмотря на достаточно жесткие меры и иногда бескомпромиссную энергетическую политику России в отношении стран-транзитеров росси</w:t>
      </w:r>
      <w:r w:rsidR="00786876" w:rsidRPr="00BE66A1">
        <w:rPr>
          <w:rFonts w:ascii="Times New Roman" w:hAnsi="Times New Roman" w:cs="Times New Roman"/>
          <w:sz w:val="24"/>
          <w:szCs w:val="24"/>
        </w:rPr>
        <w:t xml:space="preserve">йского природного газа и стран </w:t>
      </w:r>
      <w:r w:rsidR="003A318E" w:rsidRPr="00BE66A1">
        <w:rPr>
          <w:rFonts w:ascii="Times New Roman" w:hAnsi="Times New Roman" w:cs="Times New Roman"/>
          <w:sz w:val="24"/>
          <w:szCs w:val="24"/>
        </w:rPr>
        <w:t>бывшего</w:t>
      </w:r>
      <w:r w:rsidR="005B70F0" w:rsidRPr="00BE66A1">
        <w:rPr>
          <w:rFonts w:ascii="Times New Roman" w:hAnsi="Times New Roman" w:cs="Times New Roman"/>
          <w:sz w:val="24"/>
          <w:szCs w:val="24"/>
        </w:rPr>
        <w:t xml:space="preserve"> </w:t>
      </w:r>
      <w:r w:rsidR="003A318E" w:rsidRPr="00BE66A1">
        <w:rPr>
          <w:rFonts w:ascii="Times New Roman" w:hAnsi="Times New Roman" w:cs="Times New Roman"/>
          <w:sz w:val="24"/>
          <w:szCs w:val="24"/>
        </w:rPr>
        <w:t>соцлагеря (к примеру, в случае прерывания поставок газа), все контрактные обязательства России по отношению к немецкой стороне были соблюдены.</w:t>
      </w:r>
    </w:p>
    <w:p w:rsidR="00611728" w:rsidRPr="008A3818" w:rsidRDefault="00E33816"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Поворотным моментом как в политическом, так и энергетическом плане стали отношения России и Украины во время государственного кризиса на территории Украины, начавшегося в 2013 г., </w:t>
      </w:r>
      <w:r w:rsidR="009161C9" w:rsidRPr="00BE66A1">
        <w:rPr>
          <w:rFonts w:ascii="Times New Roman" w:hAnsi="Times New Roman" w:cs="Times New Roman"/>
          <w:sz w:val="24"/>
          <w:szCs w:val="24"/>
        </w:rPr>
        <w:t xml:space="preserve">а </w:t>
      </w:r>
      <w:r w:rsidRPr="00BE66A1">
        <w:rPr>
          <w:rFonts w:ascii="Times New Roman" w:hAnsi="Times New Roman" w:cs="Times New Roman"/>
          <w:sz w:val="24"/>
          <w:szCs w:val="24"/>
        </w:rPr>
        <w:t>также политика России, связанная с полуостровом Крым и поддержкой самопровозглашенных Донецкой и Луганской республик. Германия отреагировала незамедлительно, и не только в политическом контексте (санкции), но и в энергетическом. А. Меркель выступила с заявлением о необходимости диверсификации поставок газа, поиска новых способов энергообеспечения и новых поставщиков для снижения энергетической зависимости Германии от России</w:t>
      </w:r>
      <w:r w:rsidR="009161C9" w:rsidRPr="00581C10">
        <w:rPr>
          <w:rStyle w:val="ac"/>
          <w:rFonts w:ascii="Times New Roman" w:hAnsi="Times New Roman" w:cs="Times New Roman"/>
          <w:sz w:val="24"/>
          <w:szCs w:val="24"/>
        </w:rPr>
        <w:footnoteReference w:id="119"/>
      </w:r>
      <w:r w:rsidRPr="00581C10">
        <w:rPr>
          <w:rFonts w:ascii="Times New Roman" w:hAnsi="Times New Roman" w:cs="Times New Roman"/>
          <w:sz w:val="24"/>
          <w:szCs w:val="24"/>
        </w:rPr>
        <w:t xml:space="preserve">. </w:t>
      </w:r>
    </w:p>
    <w:p w:rsidR="003F0531" w:rsidRPr="00BE66A1" w:rsidRDefault="00E33816" w:rsidP="00BE66A1">
      <w:pPr>
        <w:spacing w:after="0" w:line="360" w:lineRule="auto"/>
        <w:ind w:firstLine="709"/>
        <w:jc w:val="both"/>
        <w:rPr>
          <w:rFonts w:ascii="Times New Roman" w:eastAsia="Times New Roman" w:hAnsi="Times New Roman" w:cs="Times New Roman"/>
          <w:sz w:val="24"/>
          <w:szCs w:val="24"/>
          <w:lang w:eastAsia="ru-RU"/>
        </w:rPr>
      </w:pPr>
      <w:r w:rsidRPr="008A29C1">
        <w:rPr>
          <w:rFonts w:ascii="Times New Roman" w:hAnsi="Times New Roman" w:cs="Times New Roman"/>
          <w:sz w:val="24"/>
          <w:szCs w:val="24"/>
        </w:rPr>
        <w:t>На этом Федеральное пра</w:t>
      </w:r>
      <w:r w:rsidR="001951D1" w:rsidRPr="00843317">
        <w:rPr>
          <w:rFonts w:ascii="Times New Roman" w:hAnsi="Times New Roman" w:cs="Times New Roman"/>
          <w:sz w:val="24"/>
          <w:szCs w:val="24"/>
        </w:rPr>
        <w:t>вительство не остановилось</w:t>
      </w:r>
      <w:r w:rsidRPr="004B259E">
        <w:rPr>
          <w:rFonts w:ascii="Times New Roman" w:hAnsi="Times New Roman" w:cs="Times New Roman"/>
          <w:sz w:val="24"/>
          <w:szCs w:val="24"/>
        </w:rPr>
        <w:t xml:space="preserve"> и внесло изменения в редакцию «Белой книги», </w:t>
      </w:r>
      <w:r w:rsidR="001951D1" w:rsidRPr="00D93D27">
        <w:rPr>
          <w:rFonts w:ascii="Times New Roman" w:hAnsi="Times New Roman" w:cs="Times New Roman"/>
          <w:sz w:val="24"/>
          <w:szCs w:val="24"/>
        </w:rPr>
        <w:t xml:space="preserve">руководство по ведению политики </w:t>
      </w:r>
      <w:r w:rsidRPr="00D93D27">
        <w:rPr>
          <w:rFonts w:ascii="Times New Roman" w:hAnsi="Times New Roman" w:cs="Times New Roman"/>
          <w:sz w:val="24"/>
          <w:szCs w:val="24"/>
        </w:rPr>
        <w:t>национальной</w:t>
      </w:r>
      <w:r w:rsidR="001951D1" w:rsidRPr="00D93D27">
        <w:rPr>
          <w:rFonts w:ascii="Times New Roman" w:hAnsi="Times New Roman" w:cs="Times New Roman"/>
          <w:sz w:val="24"/>
          <w:szCs w:val="24"/>
        </w:rPr>
        <w:t xml:space="preserve"> безопасности</w:t>
      </w:r>
      <w:r w:rsidRPr="00D93D27">
        <w:rPr>
          <w:rFonts w:ascii="Times New Roman" w:hAnsi="Times New Roman" w:cs="Times New Roman"/>
          <w:sz w:val="24"/>
          <w:szCs w:val="24"/>
        </w:rPr>
        <w:t xml:space="preserve"> государства, впервые с 2006 г. </w:t>
      </w:r>
      <w:r w:rsidR="007A26FE" w:rsidRPr="00DD4A55">
        <w:rPr>
          <w:rFonts w:ascii="Times New Roman" w:hAnsi="Times New Roman" w:cs="Times New Roman"/>
          <w:sz w:val="24"/>
          <w:szCs w:val="24"/>
        </w:rPr>
        <w:t>Германия подчеркнула, что Россия перестала быть партнером, и стала соперником</w:t>
      </w:r>
      <w:r w:rsidR="001951D1" w:rsidRPr="00581C10">
        <w:rPr>
          <w:rStyle w:val="ac"/>
          <w:rFonts w:ascii="Times New Roman" w:hAnsi="Times New Roman" w:cs="Times New Roman"/>
          <w:sz w:val="24"/>
          <w:szCs w:val="24"/>
        </w:rPr>
        <w:footnoteReference w:id="120"/>
      </w:r>
      <w:r w:rsidR="007A26FE" w:rsidRPr="00581C10">
        <w:rPr>
          <w:rFonts w:ascii="Times New Roman" w:hAnsi="Times New Roman" w:cs="Times New Roman"/>
          <w:sz w:val="24"/>
          <w:szCs w:val="24"/>
        </w:rPr>
        <w:t xml:space="preserve">. </w:t>
      </w:r>
      <w:r w:rsidR="003F0531" w:rsidRPr="008A3818">
        <w:rPr>
          <w:rFonts w:ascii="Times New Roman" w:hAnsi="Times New Roman" w:cs="Times New Roman"/>
          <w:sz w:val="24"/>
          <w:szCs w:val="24"/>
        </w:rPr>
        <w:t>Д</w:t>
      </w:r>
      <w:r w:rsidR="007A26FE" w:rsidRPr="008A29C1">
        <w:rPr>
          <w:rFonts w:ascii="Times New Roman" w:hAnsi="Times New Roman" w:cs="Times New Roman"/>
          <w:sz w:val="24"/>
          <w:szCs w:val="24"/>
        </w:rPr>
        <w:t>ействия</w:t>
      </w:r>
      <w:r w:rsidR="003F0531" w:rsidRPr="00843317">
        <w:rPr>
          <w:rFonts w:ascii="Times New Roman" w:hAnsi="Times New Roman" w:cs="Times New Roman"/>
          <w:sz w:val="24"/>
          <w:szCs w:val="24"/>
        </w:rPr>
        <w:t xml:space="preserve"> РФ</w:t>
      </w:r>
      <w:r w:rsidR="007A26FE" w:rsidRPr="004B259E">
        <w:rPr>
          <w:rFonts w:ascii="Times New Roman" w:hAnsi="Times New Roman" w:cs="Times New Roman"/>
          <w:sz w:val="24"/>
          <w:szCs w:val="24"/>
        </w:rPr>
        <w:t xml:space="preserve"> в Крыму и на востоке Украины в</w:t>
      </w:r>
      <w:r w:rsidR="00A476A7" w:rsidRPr="004B259E">
        <w:rPr>
          <w:rFonts w:ascii="Times New Roman" w:hAnsi="Times New Roman" w:cs="Times New Roman"/>
          <w:sz w:val="24"/>
          <w:szCs w:val="24"/>
        </w:rPr>
        <w:t xml:space="preserve">ыявили готовность </w:t>
      </w:r>
      <w:r w:rsidR="003F0531" w:rsidRPr="00D93D27">
        <w:rPr>
          <w:rFonts w:ascii="Times New Roman" w:hAnsi="Times New Roman" w:cs="Times New Roman"/>
          <w:sz w:val="24"/>
          <w:szCs w:val="24"/>
        </w:rPr>
        <w:t>государства</w:t>
      </w:r>
      <w:r w:rsidR="00A476A7" w:rsidRPr="00D93D27">
        <w:rPr>
          <w:rFonts w:ascii="Times New Roman" w:hAnsi="Times New Roman" w:cs="Times New Roman"/>
          <w:sz w:val="24"/>
          <w:szCs w:val="24"/>
        </w:rPr>
        <w:t xml:space="preserve"> следовать </w:t>
      </w:r>
      <w:r w:rsidR="007A26FE" w:rsidRPr="00D93D27">
        <w:rPr>
          <w:rFonts w:ascii="Times New Roman" w:hAnsi="Times New Roman" w:cs="Times New Roman"/>
          <w:sz w:val="24"/>
          <w:szCs w:val="24"/>
        </w:rPr>
        <w:t>собственным интересам, используя силу и пренебрегая основными принципами международного права,</w:t>
      </w:r>
      <w:r w:rsidR="007A26FE" w:rsidRPr="00DD4A55">
        <w:rPr>
          <w:rFonts w:ascii="Times New Roman" w:hAnsi="Times New Roman" w:cs="Times New Roman"/>
          <w:sz w:val="24"/>
          <w:szCs w:val="24"/>
        </w:rPr>
        <w:t xml:space="preserve"> что открыто ставит под сомнение созданный после Холодной войны мировой порядок.  Это имеет серьезные последствия для безопасности Германии. Россия отворачивае</w:t>
      </w:r>
      <w:r w:rsidR="007A26FE" w:rsidRPr="00BE66A1">
        <w:rPr>
          <w:rFonts w:ascii="Times New Roman" w:hAnsi="Times New Roman" w:cs="Times New Roman"/>
          <w:sz w:val="24"/>
          <w:szCs w:val="24"/>
        </w:rPr>
        <w:t xml:space="preserve">тся от Запада, подчеркивая стратегическое соперничество и увеличивая свою военную мощь на внешних границах ЕС. Особую озабоченность Федерального правительства вызывают все более широкое использование «гибридных инструментов для целенаправленного размывания границы между войной и миром» </w:t>
      </w:r>
      <w:r w:rsidR="007A26FE" w:rsidRPr="00BE66A1">
        <w:rPr>
          <w:rFonts w:ascii="Times New Roman" w:eastAsia="Times New Roman" w:hAnsi="Times New Roman" w:cs="Times New Roman"/>
          <w:sz w:val="24"/>
          <w:szCs w:val="24"/>
          <w:lang w:eastAsia="ru-RU"/>
        </w:rPr>
        <w:t>и «подрывная деятельность в отношении других стран»</w:t>
      </w:r>
      <w:r w:rsidR="001951D1" w:rsidRPr="00BE66A1">
        <w:rPr>
          <w:rFonts w:ascii="Times New Roman" w:eastAsia="Times New Roman" w:hAnsi="Times New Roman" w:cs="Times New Roman"/>
          <w:sz w:val="24"/>
          <w:szCs w:val="24"/>
          <w:lang w:eastAsia="ru-RU"/>
        </w:rPr>
        <w:t xml:space="preserve">. </w:t>
      </w:r>
      <w:r w:rsidR="007A26FE" w:rsidRPr="00BE66A1">
        <w:rPr>
          <w:rFonts w:ascii="Times New Roman" w:eastAsia="Times New Roman" w:hAnsi="Times New Roman" w:cs="Times New Roman"/>
          <w:sz w:val="24"/>
          <w:szCs w:val="24"/>
          <w:lang w:eastAsia="ru-RU"/>
        </w:rPr>
        <w:t>«Без фундаментального изменения курса Россия в обозримом будущем станет угрозой безопасности нашего континента»,</w:t>
      </w:r>
      <w:r w:rsidR="003F0531" w:rsidRPr="00BE66A1">
        <w:rPr>
          <w:rFonts w:ascii="Times New Roman" w:eastAsia="Times New Roman" w:hAnsi="Times New Roman" w:cs="Times New Roman"/>
          <w:sz w:val="24"/>
          <w:szCs w:val="24"/>
          <w:lang w:eastAsia="ru-RU"/>
        </w:rPr>
        <w:t xml:space="preserve"> - </w:t>
      </w:r>
      <w:r w:rsidR="007A26FE" w:rsidRPr="00BE66A1">
        <w:rPr>
          <w:rFonts w:ascii="Times New Roman" w:eastAsia="Times New Roman" w:hAnsi="Times New Roman" w:cs="Times New Roman"/>
          <w:sz w:val="24"/>
          <w:szCs w:val="24"/>
          <w:lang w:eastAsia="ru-RU"/>
        </w:rPr>
        <w:t>говорится в «Белой книге».</w:t>
      </w:r>
    </w:p>
    <w:p w:rsidR="007A26FE" w:rsidRPr="00BE66A1" w:rsidRDefault="007A26FE"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Но несмотря на это, взаимная заинтересованность стран в энергетическом партнерстве, опыт многолетнего взаимовыгодного сотрудничества сыграли существенную роль в продолжении поддержания и развития энергетических отношений между государствами. Вопреки заявлению действующего канцлера о пересмотре превалирующей роли России в обесп</w:t>
      </w:r>
      <w:r w:rsidR="00D1041C" w:rsidRPr="00BE66A1">
        <w:rPr>
          <w:rFonts w:ascii="Times New Roman" w:eastAsia="Times New Roman" w:hAnsi="Times New Roman" w:cs="Times New Roman"/>
          <w:sz w:val="24"/>
          <w:szCs w:val="24"/>
          <w:lang w:eastAsia="ru-RU"/>
        </w:rPr>
        <w:t xml:space="preserve">ечении природным газом, </w:t>
      </w:r>
      <w:r w:rsidR="003F0531" w:rsidRPr="00BE66A1">
        <w:rPr>
          <w:rFonts w:ascii="Times New Roman" w:eastAsia="Times New Roman" w:hAnsi="Times New Roman" w:cs="Times New Roman"/>
          <w:sz w:val="24"/>
          <w:szCs w:val="24"/>
          <w:lang w:eastAsia="ru-RU"/>
        </w:rPr>
        <w:t xml:space="preserve">все </w:t>
      </w:r>
      <w:r w:rsidR="00D1041C" w:rsidRPr="00BE66A1">
        <w:rPr>
          <w:rFonts w:ascii="Times New Roman" w:eastAsia="Times New Roman" w:hAnsi="Times New Roman" w:cs="Times New Roman"/>
          <w:sz w:val="24"/>
          <w:szCs w:val="24"/>
          <w:lang w:eastAsia="ru-RU"/>
        </w:rPr>
        <w:t xml:space="preserve">это </w:t>
      </w:r>
      <w:r w:rsidRPr="00BE66A1">
        <w:rPr>
          <w:rFonts w:ascii="Times New Roman" w:eastAsia="Times New Roman" w:hAnsi="Times New Roman" w:cs="Times New Roman"/>
          <w:sz w:val="24"/>
          <w:szCs w:val="24"/>
          <w:lang w:eastAsia="ru-RU"/>
        </w:rPr>
        <w:t xml:space="preserve">в настоящее время остается лишь </w:t>
      </w:r>
      <w:r w:rsidR="003F0531" w:rsidRPr="00BE66A1">
        <w:rPr>
          <w:rFonts w:ascii="Times New Roman" w:eastAsia="Times New Roman" w:hAnsi="Times New Roman" w:cs="Times New Roman"/>
          <w:sz w:val="24"/>
          <w:szCs w:val="24"/>
          <w:lang w:eastAsia="ru-RU"/>
        </w:rPr>
        <w:t>словами</w:t>
      </w:r>
      <w:r w:rsidRPr="00BE66A1">
        <w:rPr>
          <w:rFonts w:ascii="Times New Roman" w:eastAsia="Times New Roman" w:hAnsi="Times New Roman" w:cs="Times New Roman"/>
          <w:sz w:val="24"/>
          <w:szCs w:val="24"/>
          <w:lang w:eastAsia="ru-RU"/>
        </w:rPr>
        <w:t>, поскольку в 2015 году между странами было заключено новое газовое соглашение, увеличивающее поставки газа из России в Германию и другие европейские страны в рамках проекта «Северный поток – 2»</w:t>
      </w:r>
      <w:r w:rsidR="00A476A7" w:rsidRPr="00BE66A1">
        <w:rPr>
          <w:rFonts w:ascii="Times New Roman" w:eastAsia="Times New Roman" w:hAnsi="Times New Roman" w:cs="Times New Roman"/>
          <w:sz w:val="24"/>
          <w:szCs w:val="24"/>
          <w:lang w:eastAsia="ru-RU"/>
        </w:rPr>
        <w:t>.</w:t>
      </w:r>
    </w:p>
    <w:p w:rsidR="0056749B" w:rsidRPr="00BE66A1" w:rsidRDefault="00A476A7"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В целом отношения между Германией и Россией характеризуются как взаимозависимые. </w:t>
      </w:r>
      <w:r w:rsidRPr="00BE66A1">
        <w:rPr>
          <w:rFonts w:ascii="Times New Roman" w:hAnsi="Times New Roman" w:cs="Times New Roman"/>
          <w:sz w:val="24"/>
          <w:szCs w:val="24"/>
        </w:rPr>
        <w:t xml:space="preserve">Ключевым постулатом в данном случае является </w:t>
      </w:r>
      <w:r w:rsidR="00885852" w:rsidRPr="00BE66A1">
        <w:rPr>
          <w:rFonts w:ascii="Times New Roman" w:hAnsi="Times New Roman" w:cs="Times New Roman"/>
          <w:sz w:val="24"/>
          <w:szCs w:val="24"/>
        </w:rPr>
        <w:t xml:space="preserve">заинтересованность </w:t>
      </w:r>
      <w:r w:rsidRPr="00BE66A1">
        <w:rPr>
          <w:rFonts w:ascii="Times New Roman" w:hAnsi="Times New Roman" w:cs="Times New Roman"/>
          <w:sz w:val="24"/>
          <w:szCs w:val="24"/>
        </w:rPr>
        <w:t>России как экспортирующего государства</w:t>
      </w:r>
      <w:r w:rsidR="00885852" w:rsidRPr="00BE66A1">
        <w:rPr>
          <w:rFonts w:ascii="Times New Roman" w:hAnsi="Times New Roman" w:cs="Times New Roman"/>
          <w:sz w:val="24"/>
          <w:szCs w:val="24"/>
        </w:rPr>
        <w:t>, и</w:t>
      </w:r>
      <w:r w:rsidRPr="00BE66A1">
        <w:rPr>
          <w:rFonts w:ascii="Times New Roman" w:hAnsi="Times New Roman" w:cs="Times New Roman"/>
          <w:sz w:val="24"/>
          <w:szCs w:val="24"/>
        </w:rPr>
        <w:t xml:space="preserve"> Германии, как страны-импортера, </w:t>
      </w:r>
      <w:r w:rsidR="00885852" w:rsidRPr="00BE66A1">
        <w:rPr>
          <w:rFonts w:ascii="Times New Roman" w:hAnsi="Times New Roman" w:cs="Times New Roman"/>
          <w:sz w:val="24"/>
          <w:szCs w:val="24"/>
        </w:rPr>
        <w:t>в сотрудничеств</w:t>
      </w:r>
      <w:r w:rsidRPr="00BE66A1">
        <w:rPr>
          <w:rFonts w:ascii="Times New Roman" w:hAnsi="Times New Roman" w:cs="Times New Roman"/>
          <w:sz w:val="24"/>
          <w:szCs w:val="24"/>
        </w:rPr>
        <w:t xml:space="preserve">е, вследствие чего возникает </w:t>
      </w:r>
      <w:r w:rsidR="00885852" w:rsidRPr="00BE66A1">
        <w:rPr>
          <w:rFonts w:ascii="Times New Roman" w:hAnsi="Times New Roman" w:cs="Times New Roman"/>
          <w:sz w:val="24"/>
          <w:szCs w:val="24"/>
        </w:rPr>
        <w:t>межправительственный диалог поставщиков и потребителей</w:t>
      </w:r>
      <w:r w:rsidRPr="00BE66A1">
        <w:rPr>
          <w:rFonts w:ascii="Times New Roman" w:hAnsi="Times New Roman" w:cs="Times New Roman"/>
          <w:sz w:val="24"/>
          <w:szCs w:val="24"/>
        </w:rPr>
        <w:t xml:space="preserve">. </w:t>
      </w:r>
      <w:r w:rsidR="00733DCB" w:rsidRPr="00BE66A1">
        <w:rPr>
          <w:rFonts w:ascii="Times New Roman" w:eastAsia="Times New Roman" w:hAnsi="Times New Roman" w:cs="Times New Roman"/>
          <w:sz w:val="24"/>
          <w:szCs w:val="24"/>
          <w:lang w:eastAsia="ru-RU"/>
        </w:rPr>
        <w:t>Как уже это упоминалось ранее, о</w:t>
      </w:r>
      <w:r w:rsidR="009E098F" w:rsidRPr="00BE66A1">
        <w:rPr>
          <w:rFonts w:ascii="Times New Roman" w:eastAsia="Times New Roman" w:hAnsi="Times New Roman" w:cs="Times New Roman"/>
          <w:sz w:val="24"/>
          <w:szCs w:val="24"/>
          <w:lang w:eastAsia="ru-RU"/>
        </w:rPr>
        <w:t xml:space="preserve">сновную долю энергоресурсов Германия импортирует из России </w:t>
      </w:r>
      <w:r w:rsidR="0056749B" w:rsidRPr="00BE66A1">
        <w:rPr>
          <w:rFonts w:ascii="Times New Roman" w:eastAsia="Times New Roman" w:hAnsi="Times New Roman" w:cs="Times New Roman"/>
          <w:sz w:val="24"/>
          <w:szCs w:val="24"/>
          <w:lang w:eastAsia="ru-RU"/>
        </w:rPr>
        <w:t>–</w:t>
      </w:r>
      <w:r w:rsidR="009E098F" w:rsidRPr="00BE66A1">
        <w:rPr>
          <w:rFonts w:ascii="Times New Roman" w:eastAsia="Times New Roman" w:hAnsi="Times New Roman" w:cs="Times New Roman"/>
          <w:sz w:val="24"/>
          <w:szCs w:val="24"/>
          <w:lang w:eastAsia="ru-RU"/>
        </w:rPr>
        <w:t xml:space="preserve"> </w:t>
      </w:r>
      <w:r w:rsidR="0056749B" w:rsidRPr="00BE66A1">
        <w:rPr>
          <w:rFonts w:ascii="Times New Roman" w:eastAsia="Times New Roman" w:hAnsi="Times New Roman" w:cs="Times New Roman"/>
          <w:sz w:val="24"/>
          <w:szCs w:val="24"/>
          <w:lang w:eastAsia="ru-RU"/>
        </w:rPr>
        <w:t xml:space="preserve">42,82% природного газа, 35,6% сырой нефти. Для России, в свою очередь, Германия является одним из основных рынков экспорта российских энергоресурсов, при том, что полученные от продажи средства являются основным двигателем экономического развития и роста России. </w:t>
      </w:r>
    </w:p>
    <w:p w:rsidR="00192FAA" w:rsidRPr="00D93D27" w:rsidRDefault="0056749B"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В процессе развития немецко-российских отношений особую роль играют энергетические компании</w:t>
      </w:r>
      <w:r w:rsidR="00192FAA" w:rsidRPr="00BE66A1">
        <w:rPr>
          <w:rFonts w:ascii="Times New Roman" w:eastAsia="Times New Roman" w:hAnsi="Times New Roman" w:cs="Times New Roman"/>
          <w:sz w:val="24"/>
          <w:szCs w:val="24"/>
          <w:lang w:eastAsia="ru-RU"/>
        </w:rPr>
        <w:t xml:space="preserve">, что находит отражение на билатеральном уровне и </w:t>
      </w:r>
      <w:r w:rsidR="00733DCB" w:rsidRPr="00BE66A1">
        <w:rPr>
          <w:rFonts w:ascii="Times New Roman" w:eastAsia="Times New Roman" w:hAnsi="Times New Roman" w:cs="Times New Roman"/>
          <w:sz w:val="24"/>
          <w:szCs w:val="24"/>
          <w:lang w:eastAsia="ru-RU"/>
        </w:rPr>
        <w:t>подтверждает</w:t>
      </w:r>
      <w:r w:rsidR="00192FAA" w:rsidRPr="00BE66A1">
        <w:rPr>
          <w:rFonts w:ascii="Times New Roman" w:eastAsia="Times New Roman" w:hAnsi="Times New Roman" w:cs="Times New Roman"/>
          <w:sz w:val="24"/>
          <w:szCs w:val="24"/>
          <w:lang w:eastAsia="ru-RU"/>
        </w:rPr>
        <w:t xml:space="preserve"> формирование «особых отношений»</w:t>
      </w:r>
      <w:r w:rsidR="00733DCB" w:rsidRPr="00581C10">
        <w:rPr>
          <w:rStyle w:val="ac"/>
          <w:rFonts w:ascii="Times New Roman" w:eastAsia="Times New Roman" w:hAnsi="Times New Roman" w:cs="Times New Roman"/>
          <w:sz w:val="24"/>
          <w:szCs w:val="24"/>
          <w:lang w:eastAsia="ru-RU"/>
        </w:rPr>
        <w:footnoteReference w:id="121"/>
      </w:r>
      <w:r w:rsidR="00192FAA" w:rsidRPr="00581C10">
        <w:rPr>
          <w:rFonts w:ascii="Times New Roman" w:eastAsia="Times New Roman" w:hAnsi="Times New Roman" w:cs="Times New Roman"/>
          <w:sz w:val="24"/>
          <w:szCs w:val="24"/>
          <w:lang w:eastAsia="ru-RU"/>
        </w:rPr>
        <w:t xml:space="preserve">. К </w:t>
      </w:r>
      <w:r w:rsidR="00733DCB" w:rsidRPr="008A3818">
        <w:rPr>
          <w:rFonts w:ascii="Times New Roman" w:eastAsia="Times New Roman" w:hAnsi="Times New Roman" w:cs="Times New Roman"/>
          <w:sz w:val="24"/>
          <w:szCs w:val="24"/>
          <w:lang w:eastAsia="ru-RU"/>
        </w:rPr>
        <w:t>примеру,</w:t>
      </w:r>
      <w:r w:rsidR="00192FAA" w:rsidRPr="008A29C1">
        <w:rPr>
          <w:rFonts w:ascii="Times New Roman" w:eastAsia="Times New Roman" w:hAnsi="Times New Roman" w:cs="Times New Roman"/>
          <w:sz w:val="24"/>
          <w:szCs w:val="24"/>
          <w:lang w:eastAsia="ru-RU"/>
        </w:rPr>
        <w:t xml:space="preserve"> при переговорах о строительстве «Северного потока», а та</w:t>
      </w:r>
      <w:r w:rsidR="006068AC" w:rsidRPr="00843317">
        <w:rPr>
          <w:rFonts w:ascii="Times New Roman" w:eastAsia="Times New Roman" w:hAnsi="Times New Roman" w:cs="Times New Roman"/>
          <w:sz w:val="24"/>
          <w:szCs w:val="24"/>
          <w:lang w:eastAsia="ru-RU"/>
        </w:rPr>
        <w:t>кже о разработке и  экспорте газ</w:t>
      </w:r>
      <w:r w:rsidR="00192FAA" w:rsidRPr="004B259E">
        <w:rPr>
          <w:rFonts w:ascii="Times New Roman" w:eastAsia="Times New Roman" w:hAnsi="Times New Roman" w:cs="Times New Roman"/>
          <w:sz w:val="24"/>
          <w:szCs w:val="24"/>
          <w:lang w:eastAsia="ru-RU"/>
        </w:rPr>
        <w:t>а со Штокмановского месторождения, «Газпром» отдал предпочтение немецким компаниям. Если в перво</w:t>
      </w:r>
      <w:r w:rsidR="006825EC" w:rsidRPr="00D93D27">
        <w:rPr>
          <w:rFonts w:ascii="Times New Roman" w:eastAsia="Times New Roman" w:hAnsi="Times New Roman" w:cs="Times New Roman"/>
          <w:sz w:val="24"/>
          <w:szCs w:val="24"/>
          <w:lang w:eastAsia="ru-RU"/>
        </w:rPr>
        <w:t>м</w:t>
      </w:r>
      <w:r w:rsidR="00192FAA" w:rsidRPr="00D93D27">
        <w:rPr>
          <w:rFonts w:ascii="Times New Roman" w:eastAsia="Times New Roman" w:hAnsi="Times New Roman" w:cs="Times New Roman"/>
          <w:sz w:val="24"/>
          <w:szCs w:val="24"/>
          <w:lang w:eastAsia="ru-RU"/>
        </w:rPr>
        <w:t xml:space="preserve"> случае речь шла о перераспределении активов, то во втором – о переориентации поставок с американского рынка на европейский, что носило уже стратегический характер. </w:t>
      </w:r>
    </w:p>
    <w:p w:rsidR="005D1967" w:rsidRPr="00BE66A1" w:rsidRDefault="00192FAA" w:rsidP="00BE66A1">
      <w:pPr>
        <w:spacing w:after="0" w:line="360" w:lineRule="auto"/>
        <w:ind w:firstLine="709"/>
        <w:jc w:val="both"/>
        <w:rPr>
          <w:rFonts w:ascii="Times New Roman" w:eastAsia="Times New Roman" w:hAnsi="Times New Roman" w:cs="Times New Roman"/>
          <w:sz w:val="24"/>
          <w:szCs w:val="24"/>
          <w:lang w:eastAsia="ru-RU"/>
        </w:rPr>
      </w:pPr>
      <w:r w:rsidRPr="00DD4A55">
        <w:rPr>
          <w:rFonts w:ascii="Times New Roman" w:eastAsia="Times New Roman" w:hAnsi="Times New Roman" w:cs="Times New Roman"/>
          <w:sz w:val="24"/>
          <w:szCs w:val="24"/>
          <w:lang w:eastAsia="ru-RU"/>
        </w:rPr>
        <w:t xml:space="preserve">Одним из основных немецких игроков сотрудничества двух стран выступает компания </w:t>
      </w:r>
      <w:r w:rsidRPr="00BE66A1">
        <w:rPr>
          <w:rFonts w:ascii="Times New Roman" w:eastAsia="Times New Roman" w:hAnsi="Times New Roman" w:cs="Times New Roman"/>
          <w:sz w:val="24"/>
          <w:szCs w:val="24"/>
          <w:lang w:val="en-US" w:eastAsia="ru-RU"/>
        </w:rPr>
        <w:t>E</w:t>
      </w:r>
      <w:r w:rsidRPr="00BE66A1">
        <w:rPr>
          <w:rFonts w:ascii="Times New Roman" w:eastAsia="Times New Roman" w:hAnsi="Times New Roman" w:cs="Times New Roman"/>
          <w:sz w:val="24"/>
          <w:szCs w:val="24"/>
          <w:lang w:eastAsia="ru-RU"/>
        </w:rPr>
        <w:t>.</w:t>
      </w:r>
      <w:r w:rsidRPr="00BE66A1">
        <w:rPr>
          <w:rFonts w:ascii="Times New Roman" w:eastAsia="Times New Roman" w:hAnsi="Times New Roman" w:cs="Times New Roman"/>
          <w:sz w:val="24"/>
          <w:szCs w:val="24"/>
          <w:lang w:val="en-US" w:eastAsia="ru-RU"/>
        </w:rPr>
        <w:t>ON</w:t>
      </w:r>
      <w:r w:rsidRPr="00BE66A1">
        <w:rPr>
          <w:rFonts w:ascii="Times New Roman" w:eastAsia="Times New Roman" w:hAnsi="Times New Roman" w:cs="Times New Roman"/>
          <w:sz w:val="24"/>
          <w:szCs w:val="24"/>
          <w:lang w:eastAsia="ru-RU"/>
        </w:rPr>
        <w:t xml:space="preserve"> </w:t>
      </w:r>
      <w:r w:rsidRPr="00BE66A1">
        <w:rPr>
          <w:rFonts w:ascii="Times New Roman" w:eastAsia="Times New Roman" w:hAnsi="Times New Roman" w:cs="Times New Roman"/>
          <w:sz w:val="24"/>
          <w:szCs w:val="24"/>
          <w:lang w:val="en-US" w:eastAsia="ru-RU"/>
        </w:rPr>
        <w:t>Ruhrgas</w:t>
      </w:r>
      <w:r w:rsidRPr="00BE66A1">
        <w:rPr>
          <w:rFonts w:ascii="Times New Roman" w:eastAsia="Times New Roman" w:hAnsi="Times New Roman" w:cs="Times New Roman"/>
          <w:sz w:val="24"/>
          <w:szCs w:val="24"/>
          <w:lang w:eastAsia="ru-RU"/>
        </w:rPr>
        <w:t>, которая получает практически весь свой газ из России от «Газпр</w:t>
      </w:r>
      <w:r w:rsidR="006825EC" w:rsidRPr="00BE66A1">
        <w:rPr>
          <w:rFonts w:ascii="Times New Roman" w:eastAsia="Times New Roman" w:hAnsi="Times New Roman" w:cs="Times New Roman"/>
          <w:sz w:val="24"/>
          <w:szCs w:val="24"/>
          <w:lang w:eastAsia="ru-RU"/>
        </w:rPr>
        <w:t>ома». Отношения между двумя ком</w:t>
      </w:r>
      <w:r w:rsidRPr="00BE66A1">
        <w:rPr>
          <w:rFonts w:ascii="Times New Roman" w:eastAsia="Times New Roman" w:hAnsi="Times New Roman" w:cs="Times New Roman"/>
          <w:sz w:val="24"/>
          <w:szCs w:val="24"/>
          <w:lang w:eastAsia="ru-RU"/>
        </w:rPr>
        <w:t>паниями сформировались еще в 1970-х гг</w:t>
      </w:r>
      <w:r w:rsidR="006825EC" w:rsidRPr="00BE66A1">
        <w:rPr>
          <w:rFonts w:ascii="Times New Roman" w:eastAsia="Times New Roman" w:hAnsi="Times New Roman" w:cs="Times New Roman"/>
          <w:sz w:val="24"/>
          <w:szCs w:val="24"/>
          <w:lang w:eastAsia="ru-RU"/>
        </w:rPr>
        <w:t>.</w:t>
      </w:r>
      <w:r w:rsidRPr="00BE66A1">
        <w:rPr>
          <w:rFonts w:ascii="Times New Roman" w:eastAsia="Times New Roman" w:hAnsi="Times New Roman" w:cs="Times New Roman"/>
          <w:sz w:val="24"/>
          <w:szCs w:val="24"/>
          <w:lang w:eastAsia="ru-RU"/>
        </w:rPr>
        <w:t xml:space="preserve">, когда </w:t>
      </w:r>
      <w:r w:rsidRPr="00BE66A1">
        <w:rPr>
          <w:rFonts w:ascii="Times New Roman" w:eastAsia="Times New Roman" w:hAnsi="Times New Roman" w:cs="Times New Roman"/>
          <w:sz w:val="24"/>
          <w:szCs w:val="24"/>
          <w:lang w:val="en-US" w:eastAsia="ru-RU"/>
        </w:rPr>
        <w:t>Ruhrgas</w:t>
      </w:r>
      <w:r w:rsidRPr="00BE66A1">
        <w:rPr>
          <w:rFonts w:ascii="Times New Roman" w:eastAsia="Times New Roman" w:hAnsi="Times New Roman" w:cs="Times New Roman"/>
          <w:sz w:val="24"/>
          <w:szCs w:val="24"/>
          <w:lang w:eastAsia="ru-RU"/>
        </w:rPr>
        <w:t xml:space="preserve"> заключил долгосрочный контракт с СССР на поставки газа. Современная компания, в свою очередь, имеет 6,5% акций «Газпрома» и является крупнейшим иностранны</w:t>
      </w:r>
      <w:r w:rsidR="006825EC" w:rsidRPr="00BE66A1">
        <w:rPr>
          <w:rFonts w:ascii="Times New Roman" w:eastAsia="Times New Roman" w:hAnsi="Times New Roman" w:cs="Times New Roman"/>
          <w:sz w:val="24"/>
          <w:szCs w:val="24"/>
          <w:lang w:eastAsia="ru-RU"/>
        </w:rPr>
        <w:t>м</w:t>
      </w:r>
      <w:r w:rsidRPr="00BE66A1">
        <w:rPr>
          <w:rFonts w:ascii="Times New Roman" w:eastAsia="Times New Roman" w:hAnsi="Times New Roman" w:cs="Times New Roman"/>
          <w:sz w:val="24"/>
          <w:szCs w:val="24"/>
          <w:lang w:eastAsia="ru-RU"/>
        </w:rPr>
        <w:t xml:space="preserve"> держателем акций. Другой крупной компанией является </w:t>
      </w:r>
      <w:r w:rsidRPr="00BE66A1">
        <w:rPr>
          <w:rFonts w:ascii="Times New Roman" w:eastAsia="Times New Roman" w:hAnsi="Times New Roman" w:cs="Times New Roman"/>
          <w:sz w:val="24"/>
          <w:szCs w:val="24"/>
          <w:lang w:val="en-US" w:eastAsia="ru-RU"/>
        </w:rPr>
        <w:t>WINGAS</w:t>
      </w:r>
      <w:r w:rsidR="005D1967" w:rsidRPr="00BE66A1">
        <w:rPr>
          <w:rFonts w:ascii="Times New Roman" w:eastAsia="Times New Roman" w:hAnsi="Times New Roman" w:cs="Times New Roman"/>
          <w:sz w:val="24"/>
          <w:szCs w:val="24"/>
          <w:lang w:eastAsia="ru-RU"/>
        </w:rPr>
        <w:t xml:space="preserve">, созданная с целью недопущения монополизации рынка газа в Германии компанией </w:t>
      </w:r>
      <w:r w:rsidR="005D1967" w:rsidRPr="00BE66A1">
        <w:rPr>
          <w:rFonts w:ascii="Times New Roman" w:eastAsia="Times New Roman" w:hAnsi="Times New Roman" w:cs="Times New Roman"/>
          <w:sz w:val="24"/>
          <w:szCs w:val="24"/>
          <w:lang w:val="en-US" w:eastAsia="ru-RU"/>
        </w:rPr>
        <w:t>Ruhrgas</w:t>
      </w:r>
      <w:r w:rsidR="005D1967" w:rsidRPr="00BE66A1">
        <w:rPr>
          <w:rFonts w:ascii="Times New Roman" w:eastAsia="Times New Roman" w:hAnsi="Times New Roman" w:cs="Times New Roman"/>
          <w:sz w:val="24"/>
          <w:szCs w:val="24"/>
          <w:lang w:eastAsia="ru-RU"/>
        </w:rPr>
        <w:t xml:space="preserve">. В России компания владеет активами в Южно-русском месторождении в Сибири, что также </w:t>
      </w:r>
      <w:r w:rsidR="006825EC" w:rsidRPr="00BE66A1">
        <w:rPr>
          <w:rFonts w:ascii="Times New Roman" w:eastAsia="Times New Roman" w:hAnsi="Times New Roman" w:cs="Times New Roman"/>
          <w:sz w:val="24"/>
          <w:szCs w:val="24"/>
          <w:lang w:eastAsia="ru-RU"/>
        </w:rPr>
        <w:t>позволило</w:t>
      </w:r>
      <w:r w:rsidR="005D1967" w:rsidRPr="00BE66A1">
        <w:rPr>
          <w:rFonts w:ascii="Times New Roman" w:eastAsia="Times New Roman" w:hAnsi="Times New Roman" w:cs="Times New Roman"/>
          <w:sz w:val="24"/>
          <w:szCs w:val="24"/>
          <w:lang w:eastAsia="ru-RU"/>
        </w:rPr>
        <w:t xml:space="preserve"> «Газпрому» увеличить свою долю в </w:t>
      </w:r>
      <w:r w:rsidR="005D1967" w:rsidRPr="00BE66A1">
        <w:rPr>
          <w:rFonts w:ascii="Times New Roman" w:eastAsia="Times New Roman" w:hAnsi="Times New Roman" w:cs="Times New Roman"/>
          <w:sz w:val="24"/>
          <w:szCs w:val="24"/>
          <w:lang w:val="en-US" w:eastAsia="ru-RU"/>
        </w:rPr>
        <w:t>WINGAS</w:t>
      </w:r>
      <w:r w:rsidR="005D1967" w:rsidRPr="00BE66A1">
        <w:rPr>
          <w:rFonts w:ascii="Times New Roman" w:eastAsia="Times New Roman" w:hAnsi="Times New Roman" w:cs="Times New Roman"/>
          <w:sz w:val="24"/>
          <w:szCs w:val="24"/>
          <w:lang w:eastAsia="ru-RU"/>
        </w:rPr>
        <w:t xml:space="preserve">  до 50%.</w:t>
      </w:r>
    </w:p>
    <w:p w:rsidR="00B26C11" w:rsidRPr="00BE66A1" w:rsidRDefault="00B26C11"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Однако обычно российские игроки сами определяют структуру двухсторонних отношений и формулируют условия сотрудничества. К примеру, изначально проект </w:t>
      </w:r>
      <w:r w:rsidR="003F0531" w:rsidRPr="00BE66A1">
        <w:rPr>
          <w:rFonts w:ascii="Times New Roman" w:eastAsia="Times New Roman" w:hAnsi="Times New Roman" w:cs="Times New Roman"/>
          <w:sz w:val="24"/>
          <w:szCs w:val="24"/>
          <w:lang w:eastAsia="ru-RU"/>
        </w:rPr>
        <w:t>«Северного потока»</w:t>
      </w:r>
      <w:r w:rsidRPr="00BE66A1">
        <w:rPr>
          <w:rFonts w:ascii="Times New Roman" w:eastAsia="Times New Roman" w:hAnsi="Times New Roman" w:cs="Times New Roman"/>
          <w:sz w:val="24"/>
          <w:szCs w:val="24"/>
          <w:lang w:eastAsia="ru-RU"/>
        </w:rPr>
        <w:t xml:space="preserve"> был предложен Финляндией, однако его реализацией занялся «Газпром» совместно с Германией, удерживая при этом кон</w:t>
      </w:r>
      <w:r w:rsidR="006825EC" w:rsidRPr="00BE66A1">
        <w:rPr>
          <w:rFonts w:ascii="Times New Roman" w:eastAsia="Times New Roman" w:hAnsi="Times New Roman" w:cs="Times New Roman"/>
          <w:sz w:val="24"/>
          <w:szCs w:val="24"/>
          <w:lang w:eastAsia="ru-RU"/>
        </w:rPr>
        <w:t>трольный пакет акций. Для того</w:t>
      </w:r>
      <w:r w:rsidRPr="00BE66A1">
        <w:rPr>
          <w:rFonts w:ascii="Times New Roman" w:eastAsia="Times New Roman" w:hAnsi="Times New Roman" w:cs="Times New Roman"/>
          <w:sz w:val="24"/>
          <w:szCs w:val="24"/>
          <w:lang w:eastAsia="ru-RU"/>
        </w:rPr>
        <w:t xml:space="preserve"> чтобы подчеркнуть европейский характер проекта, «Газпром» вел переговоры с датской компанией </w:t>
      </w:r>
      <w:r w:rsidRPr="00BE66A1">
        <w:rPr>
          <w:rFonts w:ascii="Times New Roman" w:eastAsia="Times New Roman" w:hAnsi="Times New Roman" w:cs="Times New Roman"/>
          <w:sz w:val="24"/>
          <w:szCs w:val="24"/>
          <w:lang w:val="en-US" w:eastAsia="ru-RU"/>
        </w:rPr>
        <w:t>Gasunie</w:t>
      </w:r>
      <w:r w:rsidRPr="00BE66A1">
        <w:rPr>
          <w:rFonts w:ascii="Times New Roman" w:eastAsia="Times New Roman" w:hAnsi="Times New Roman" w:cs="Times New Roman"/>
          <w:sz w:val="24"/>
          <w:szCs w:val="24"/>
          <w:lang w:eastAsia="ru-RU"/>
        </w:rPr>
        <w:t>. В результате обе немецкие компании у</w:t>
      </w:r>
      <w:r w:rsidR="006825EC" w:rsidRPr="00BE66A1">
        <w:rPr>
          <w:rFonts w:ascii="Times New Roman" w:eastAsia="Times New Roman" w:hAnsi="Times New Roman" w:cs="Times New Roman"/>
          <w:sz w:val="24"/>
          <w:szCs w:val="24"/>
          <w:lang w:eastAsia="ru-RU"/>
        </w:rPr>
        <w:t>с</w:t>
      </w:r>
      <w:r w:rsidRPr="00BE66A1">
        <w:rPr>
          <w:rFonts w:ascii="Times New Roman" w:eastAsia="Times New Roman" w:hAnsi="Times New Roman" w:cs="Times New Roman"/>
          <w:sz w:val="24"/>
          <w:szCs w:val="24"/>
          <w:lang w:eastAsia="ru-RU"/>
        </w:rPr>
        <w:t>тупили часть своих активов датской компании, а «Газпром</w:t>
      </w:r>
      <w:r w:rsidR="006825EC" w:rsidRPr="00BE66A1">
        <w:rPr>
          <w:rFonts w:ascii="Times New Roman" w:eastAsia="Times New Roman" w:hAnsi="Times New Roman" w:cs="Times New Roman"/>
          <w:sz w:val="24"/>
          <w:szCs w:val="24"/>
          <w:lang w:eastAsia="ru-RU"/>
        </w:rPr>
        <w:t>»</w:t>
      </w:r>
      <w:r w:rsidRPr="00BE66A1">
        <w:rPr>
          <w:rFonts w:ascii="Times New Roman" w:eastAsia="Times New Roman" w:hAnsi="Times New Roman" w:cs="Times New Roman"/>
          <w:sz w:val="24"/>
          <w:szCs w:val="24"/>
          <w:lang w:eastAsia="ru-RU"/>
        </w:rPr>
        <w:t xml:space="preserve"> получил долю акций </w:t>
      </w:r>
      <w:r w:rsidRPr="00BE66A1">
        <w:rPr>
          <w:rFonts w:ascii="Times New Roman" w:eastAsia="Times New Roman" w:hAnsi="Times New Roman" w:cs="Times New Roman"/>
          <w:sz w:val="24"/>
          <w:szCs w:val="24"/>
          <w:lang w:val="en-US" w:eastAsia="ru-RU"/>
        </w:rPr>
        <w:t>Gasunie</w:t>
      </w:r>
      <w:r w:rsidRPr="00BE66A1">
        <w:rPr>
          <w:rFonts w:ascii="Times New Roman" w:eastAsia="Times New Roman" w:hAnsi="Times New Roman" w:cs="Times New Roman"/>
          <w:sz w:val="24"/>
          <w:szCs w:val="24"/>
          <w:lang w:eastAsia="ru-RU"/>
        </w:rPr>
        <w:t xml:space="preserve"> в британском проекте, хотя в итоге Великобритания и не позволила приобрести обещанную долю в британской компании </w:t>
      </w:r>
      <w:r w:rsidRPr="00BE66A1">
        <w:rPr>
          <w:rFonts w:ascii="Times New Roman" w:eastAsia="Times New Roman" w:hAnsi="Times New Roman" w:cs="Times New Roman"/>
          <w:sz w:val="24"/>
          <w:szCs w:val="24"/>
          <w:lang w:val="en-US" w:eastAsia="ru-RU"/>
        </w:rPr>
        <w:t>Centrica</w:t>
      </w:r>
      <w:r w:rsidR="006825EC" w:rsidRPr="00BE66A1">
        <w:rPr>
          <w:rFonts w:ascii="Times New Roman" w:eastAsia="Times New Roman" w:hAnsi="Times New Roman" w:cs="Times New Roman"/>
          <w:sz w:val="24"/>
          <w:szCs w:val="24"/>
          <w:lang w:eastAsia="ru-RU"/>
        </w:rPr>
        <w:t xml:space="preserve"> (филиал </w:t>
      </w:r>
      <w:r w:rsidR="006825EC" w:rsidRPr="00BE66A1">
        <w:rPr>
          <w:rFonts w:ascii="Times New Roman" w:eastAsia="Times New Roman" w:hAnsi="Times New Roman" w:cs="Times New Roman"/>
          <w:sz w:val="24"/>
          <w:szCs w:val="24"/>
          <w:lang w:val="en-US" w:eastAsia="ru-RU"/>
        </w:rPr>
        <w:t>Gasunie</w:t>
      </w:r>
      <w:r w:rsidR="006825EC" w:rsidRPr="00BE66A1">
        <w:rPr>
          <w:rFonts w:ascii="Times New Roman" w:eastAsia="Times New Roman" w:hAnsi="Times New Roman" w:cs="Times New Roman"/>
          <w:sz w:val="24"/>
          <w:szCs w:val="24"/>
          <w:lang w:eastAsia="ru-RU"/>
        </w:rPr>
        <w:t>)</w:t>
      </w:r>
      <w:r w:rsidRPr="00BE66A1">
        <w:rPr>
          <w:rFonts w:ascii="Times New Roman" w:eastAsia="Times New Roman" w:hAnsi="Times New Roman" w:cs="Times New Roman"/>
          <w:sz w:val="24"/>
          <w:szCs w:val="24"/>
          <w:lang w:eastAsia="ru-RU"/>
        </w:rPr>
        <w:t xml:space="preserve">. </w:t>
      </w:r>
    </w:p>
    <w:p w:rsidR="003D53CE" w:rsidRPr="00581C10" w:rsidRDefault="006825EC"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Помимо компаний</w:t>
      </w:r>
      <w:r w:rsidR="005D1967" w:rsidRPr="00BE66A1">
        <w:rPr>
          <w:rFonts w:ascii="Times New Roman" w:eastAsia="Times New Roman" w:hAnsi="Times New Roman" w:cs="Times New Roman"/>
          <w:sz w:val="24"/>
          <w:szCs w:val="24"/>
          <w:lang w:eastAsia="ru-RU"/>
        </w:rPr>
        <w:t xml:space="preserve"> важную роль в формировании энергетических отношений играют политические лидеры. На международном уровне  Президент Российской Федера</w:t>
      </w:r>
      <w:r w:rsidRPr="00BE66A1">
        <w:rPr>
          <w:rFonts w:ascii="Times New Roman" w:eastAsia="Times New Roman" w:hAnsi="Times New Roman" w:cs="Times New Roman"/>
          <w:sz w:val="24"/>
          <w:szCs w:val="24"/>
          <w:lang w:eastAsia="ru-RU"/>
        </w:rPr>
        <w:t xml:space="preserve">ции неоднократно самостоятельно </w:t>
      </w:r>
      <w:r w:rsidR="005D1967" w:rsidRPr="00BE66A1">
        <w:rPr>
          <w:rFonts w:ascii="Times New Roman" w:eastAsia="Times New Roman" w:hAnsi="Times New Roman" w:cs="Times New Roman"/>
          <w:sz w:val="24"/>
          <w:szCs w:val="24"/>
          <w:lang w:eastAsia="ru-RU"/>
        </w:rPr>
        <w:t xml:space="preserve">определял условия развития двусторонних отношений. </w:t>
      </w:r>
      <w:r w:rsidR="0077291E" w:rsidRPr="00BE66A1">
        <w:rPr>
          <w:rFonts w:ascii="Times New Roman" w:eastAsia="Times New Roman" w:hAnsi="Times New Roman" w:cs="Times New Roman"/>
          <w:sz w:val="24"/>
          <w:szCs w:val="24"/>
          <w:lang w:eastAsia="ru-RU"/>
        </w:rPr>
        <w:t xml:space="preserve">К примеру, в случае разработки Штокмановского месторождения, когда он предложил Германии роль дистрибьютера российского газа для стран ЕС. В то же самое время он отрицал критику политизации билатеральных энергетических отношений: «Наша взаимозависимость создает </w:t>
      </w:r>
      <w:r w:rsidR="00B26C11" w:rsidRPr="00BE66A1">
        <w:rPr>
          <w:rFonts w:ascii="Times New Roman" w:eastAsia="Times New Roman" w:hAnsi="Times New Roman" w:cs="Times New Roman"/>
          <w:sz w:val="24"/>
          <w:szCs w:val="24"/>
          <w:lang w:eastAsia="ru-RU"/>
        </w:rPr>
        <w:t>устойчивость, надежность и стабильность… Должен ли наш экспорт быть умен</w:t>
      </w:r>
      <w:r w:rsidR="003D53CE" w:rsidRPr="00BE66A1">
        <w:rPr>
          <w:rFonts w:ascii="Times New Roman" w:eastAsia="Times New Roman" w:hAnsi="Times New Roman" w:cs="Times New Roman"/>
          <w:sz w:val="24"/>
          <w:szCs w:val="24"/>
          <w:lang w:eastAsia="ru-RU"/>
        </w:rPr>
        <w:t>ь</w:t>
      </w:r>
      <w:r w:rsidR="00B26C11" w:rsidRPr="00BE66A1">
        <w:rPr>
          <w:rFonts w:ascii="Times New Roman" w:eastAsia="Times New Roman" w:hAnsi="Times New Roman" w:cs="Times New Roman"/>
          <w:sz w:val="24"/>
          <w:szCs w:val="24"/>
          <w:lang w:eastAsia="ru-RU"/>
        </w:rPr>
        <w:t>шен? В этом случае мы без проблем найдем другие рынки»</w:t>
      </w:r>
      <w:r w:rsidRPr="00581C10">
        <w:rPr>
          <w:rStyle w:val="ac"/>
          <w:rFonts w:ascii="Times New Roman" w:eastAsia="Times New Roman" w:hAnsi="Times New Roman" w:cs="Times New Roman"/>
          <w:sz w:val="24"/>
          <w:szCs w:val="24"/>
          <w:lang w:eastAsia="ru-RU"/>
        </w:rPr>
        <w:footnoteReference w:id="122"/>
      </w:r>
      <w:r w:rsidR="003D53CE" w:rsidRPr="00581C10">
        <w:rPr>
          <w:rFonts w:ascii="Times New Roman" w:eastAsia="Times New Roman" w:hAnsi="Times New Roman" w:cs="Times New Roman"/>
          <w:sz w:val="24"/>
          <w:szCs w:val="24"/>
          <w:lang w:eastAsia="ru-RU"/>
        </w:rPr>
        <w:t>.</w:t>
      </w:r>
    </w:p>
    <w:p w:rsidR="008451C5" w:rsidRPr="00BE66A1" w:rsidRDefault="008451C5" w:rsidP="00BE66A1">
      <w:pPr>
        <w:spacing w:after="0" w:line="360" w:lineRule="auto"/>
        <w:ind w:firstLine="709"/>
        <w:jc w:val="both"/>
        <w:rPr>
          <w:rFonts w:ascii="Times New Roman" w:hAnsi="Times New Roman" w:cs="Times New Roman"/>
          <w:sz w:val="24"/>
          <w:szCs w:val="24"/>
        </w:rPr>
      </w:pPr>
      <w:r w:rsidRPr="008A3818">
        <w:rPr>
          <w:rFonts w:ascii="Times New Roman" w:eastAsia="Times New Roman" w:hAnsi="Times New Roman" w:cs="Times New Roman"/>
          <w:sz w:val="24"/>
          <w:szCs w:val="24"/>
          <w:lang w:eastAsia="ru-RU"/>
        </w:rPr>
        <w:t xml:space="preserve">В итоге, энергетическое </w:t>
      </w:r>
      <w:r w:rsidR="004234ED" w:rsidRPr="008A29C1">
        <w:rPr>
          <w:rFonts w:ascii="Times New Roman" w:eastAsia="Times New Roman" w:hAnsi="Times New Roman" w:cs="Times New Roman"/>
          <w:sz w:val="24"/>
          <w:szCs w:val="24"/>
          <w:lang w:eastAsia="ru-RU"/>
        </w:rPr>
        <w:t>взаимодействие</w:t>
      </w:r>
      <w:r w:rsidRPr="00843317">
        <w:rPr>
          <w:rFonts w:ascii="Times New Roman" w:eastAsia="Times New Roman" w:hAnsi="Times New Roman" w:cs="Times New Roman"/>
          <w:sz w:val="24"/>
          <w:szCs w:val="24"/>
          <w:lang w:eastAsia="ru-RU"/>
        </w:rPr>
        <w:t xml:space="preserve"> Германии с различными международными организациями и государствами через свод правил и норм </w:t>
      </w:r>
      <w:r w:rsidR="004234ED" w:rsidRPr="00D93D27">
        <w:rPr>
          <w:rFonts w:ascii="Times New Roman" w:eastAsia="Times New Roman" w:hAnsi="Times New Roman" w:cs="Times New Roman"/>
          <w:sz w:val="24"/>
          <w:szCs w:val="24"/>
          <w:lang w:eastAsia="ru-RU"/>
        </w:rPr>
        <w:t>сотрудничества</w:t>
      </w:r>
      <w:r w:rsidRPr="00D93D27">
        <w:rPr>
          <w:rFonts w:ascii="Times New Roman" w:eastAsia="Times New Roman" w:hAnsi="Times New Roman" w:cs="Times New Roman"/>
          <w:sz w:val="24"/>
          <w:szCs w:val="24"/>
          <w:lang w:eastAsia="ru-RU"/>
        </w:rPr>
        <w:t xml:space="preserve"> выступает </w:t>
      </w:r>
      <w:r w:rsidR="003F0531" w:rsidRPr="00DD4A55">
        <w:rPr>
          <w:rFonts w:ascii="Times New Roman" w:eastAsia="Times New Roman" w:hAnsi="Times New Roman" w:cs="Times New Roman"/>
          <w:sz w:val="24"/>
          <w:szCs w:val="24"/>
          <w:lang w:eastAsia="ru-RU"/>
        </w:rPr>
        <w:t>одн</w:t>
      </w:r>
      <w:r w:rsidRPr="00DD4A55">
        <w:rPr>
          <w:rFonts w:ascii="Times New Roman" w:eastAsia="Times New Roman" w:hAnsi="Times New Roman" w:cs="Times New Roman"/>
          <w:sz w:val="24"/>
          <w:szCs w:val="24"/>
          <w:lang w:eastAsia="ru-RU"/>
        </w:rPr>
        <w:t xml:space="preserve">им из ключевых внешнеполитических инструментов обеспечения энергетической безопасности государства, подтверждая теоретические аспекты </w:t>
      </w:r>
      <w:r w:rsidRPr="00BE66A1">
        <w:rPr>
          <w:rFonts w:ascii="Times New Roman" w:hAnsi="Times New Roman" w:cs="Times New Roman"/>
          <w:sz w:val="24"/>
          <w:szCs w:val="24"/>
        </w:rPr>
        <w:t>институциональных теорий либерального подхода МПЭ, в особенности значимость совместных мер для достижения положительных результатов. Ключевой спецификой в данном случае является то, что при помощи организаций и форумов государство реализует свои климатические цели и задачи по расширению доли ВИЭ и укреплению энергоэффективности на национальном и международном уровне, что оказывает как прямое, так и косвенное воздействие на обеспечение энергобезопасности государства.</w:t>
      </w:r>
    </w:p>
    <w:p w:rsidR="001F3AAF" w:rsidRPr="00BE66A1" w:rsidRDefault="004234ED"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hAnsi="Times New Roman" w:cs="Times New Roman"/>
          <w:sz w:val="24"/>
          <w:szCs w:val="24"/>
        </w:rPr>
        <w:t xml:space="preserve">Что же касается энергетического сотрудничества с различными государствами, то энергетические отношения с Российской Федерацией являются примером регулярного межправительственного диалога и реализации конкретных совместных проектов для достижения личных целей и задач двух сторон. Основной особенностью в данном случае является взаимное признание взаимозависимости отношений государств, как импортера и экспортера, а также стремление Германии действовать с точки зрения своих собственных национальных интересов, неявно игнорируя мнение и действия Европейского Союза. </w:t>
      </w:r>
      <w:r w:rsidRPr="00BE66A1">
        <w:rPr>
          <w:rFonts w:ascii="Times New Roman" w:eastAsia="Times New Roman" w:hAnsi="Times New Roman" w:cs="Times New Roman"/>
          <w:sz w:val="24"/>
          <w:szCs w:val="24"/>
          <w:lang w:eastAsia="ru-RU"/>
        </w:rPr>
        <w:t>Государство</w:t>
      </w:r>
      <w:r w:rsidR="003D53CE" w:rsidRPr="00BE66A1">
        <w:rPr>
          <w:rFonts w:ascii="Times New Roman" w:eastAsia="Times New Roman" w:hAnsi="Times New Roman" w:cs="Times New Roman"/>
          <w:sz w:val="24"/>
          <w:szCs w:val="24"/>
          <w:lang w:eastAsia="ru-RU"/>
        </w:rPr>
        <w:t xml:space="preserve"> может </w:t>
      </w:r>
      <w:r w:rsidRPr="00BE66A1">
        <w:rPr>
          <w:rFonts w:ascii="Times New Roman" w:eastAsia="Times New Roman" w:hAnsi="Times New Roman" w:cs="Times New Roman"/>
          <w:sz w:val="24"/>
          <w:szCs w:val="24"/>
          <w:lang w:eastAsia="ru-RU"/>
        </w:rPr>
        <w:t xml:space="preserve">официально </w:t>
      </w:r>
      <w:r w:rsidR="003D53CE" w:rsidRPr="00BE66A1">
        <w:rPr>
          <w:rFonts w:ascii="Times New Roman" w:eastAsia="Times New Roman" w:hAnsi="Times New Roman" w:cs="Times New Roman"/>
          <w:sz w:val="24"/>
          <w:szCs w:val="24"/>
          <w:lang w:eastAsia="ru-RU"/>
        </w:rPr>
        <w:t>рассматривать энергетическую политику России как политический инструмент, с помощью которого она оказывает давление на страны-потребителей, однако врожденный прагматизм немцев и их стремление рассматривать все с экономической точки зрения</w:t>
      </w:r>
      <w:r w:rsidR="00001809" w:rsidRPr="00BE66A1">
        <w:rPr>
          <w:rFonts w:ascii="Times New Roman" w:eastAsia="Times New Roman" w:hAnsi="Times New Roman" w:cs="Times New Roman"/>
          <w:sz w:val="24"/>
          <w:szCs w:val="24"/>
          <w:lang w:eastAsia="ru-RU"/>
        </w:rPr>
        <w:t xml:space="preserve"> для получения наилучшей выгоды</w:t>
      </w:r>
      <w:r w:rsidR="003D53CE" w:rsidRPr="00BE66A1">
        <w:rPr>
          <w:rFonts w:ascii="Times New Roman" w:eastAsia="Times New Roman" w:hAnsi="Times New Roman" w:cs="Times New Roman"/>
          <w:sz w:val="24"/>
          <w:szCs w:val="24"/>
          <w:lang w:eastAsia="ru-RU"/>
        </w:rPr>
        <w:t xml:space="preserve"> служит стимулом дальнейшего развития энергетических отношений. </w:t>
      </w:r>
      <w:r w:rsidRPr="00BE66A1">
        <w:rPr>
          <w:rFonts w:ascii="Times New Roman" w:eastAsia="Times New Roman" w:hAnsi="Times New Roman" w:cs="Times New Roman"/>
          <w:sz w:val="24"/>
          <w:szCs w:val="24"/>
          <w:lang w:eastAsia="ru-RU"/>
        </w:rPr>
        <w:t xml:space="preserve">В данном случае четко прослеживается, что Германия предпочитает решать вопросы энергетической сферы, в том числе энергетической безопасности, на уровне «нормальной политики», </w:t>
      </w:r>
      <w:r w:rsidR="008C2517" w:rsidRPr="00BE66A1">
        <w:rPr>
          <w:rFonts w:ascii="Times New Roman" w:eastAsia="Times New Roman" w:hAnsi="Times New Roman" w:cs="Times New Roman"/>
          <w:sz w:val="24"/>
          <w:szCs w:val="24"/>
          <w:lang w:eastAsia="ru-RU"/>
        </w:rPr>
        <w:t>подтверждая приверженность основным постулатам десекьюритизации энергобезопасности государства.</w:t>
      </w:r>
      <w:r w:rsidRPr="00BE66A1">
        <w:rPr>
          <w:rFonts w:ascii="Times New Roman" w:eastAsia="Times New Roman" w:hAnsi="Times New Roman" w:cs="Times New Roman"/>
          <w:sz w:val="24"/>
          <w:szCs w:val="24"/>
          <w:lang w:eastAsia="ru-RU"/>
        </w:rPr>
        <w:t xml:space="preserve"> </w:t>
      </w:r>
      <w:r w:rsidR="002F512F" w:rsidRPr="00BE66A1">
        <w:rPr>
          <w:rFonts w:ascii="Times New Roman" w:eastAsia="Times New Roman" w:hAnsi="Times New Roman" w:cs="Times New Roman"/>
          <w:sz w:val="24"/>
          <w:szCs w:val="24"/>
          <w:lang w:eastAsia="ru-RU"/>
        </w:rPr>
        <w:t>Возможно,</w:t>
      </w:r>
      <w:r w:rsidR="003D53CE" w:rsidRPr="00BE66A1">
        <w:rPr>
          <w:rFonts w:ascii="Times New Roman" w:eastAsia="Times New Roman" w:hAnsi="Times New Roman" w:cs="Times New Roman"/>
          <w:sz w:val="24"/>
          <w:szCs w:val="24"/>
          <w:lang w:eastAsia="ru-RU"/>
        </w:rPr>
        <w:t xml:space="preserve"> именно это является одной из причин того, что по сравнению с другими европейскими странами двухсторонние отношения между Германией и Россией как на межправительственном уровне, так и на транснациональном уровне характеризуется отсутствием конфликтов.</w:t>
      </w:r>
    </w:p>
    <w:p w:rsidR="00001809" w:rsidRPr="00BE66A1" w:rsidRDefault="00001809" w:rsidP="00BE66A1">
      <w:pPr>
        <w:spacing w:after="0" w:line="360" w:lineRule="auto"/>
        <w:ind w:firstLine="709"/>
        <w:jc w:val="both"/>
        <w:rPr>
          <w:rFonts w:ascii="Times New Roman" w:eastAsia="Times New Roman" w:hAnsi="Times New Roman" w:cs="Times New Roman"/>
          <w:sz w:val="24"/>
          <w:szCs w:val="24"/>
          <w:lang w:eastAsia="ru-RU"/>
        </w:rPr>
      </w:pPr>
    </w:p>
    <w:p w:rsidR="00E36321" w:rsidRPr="00BE66A1" w:rsidRDefault="00E36321" w:rsidP="00BE66A1">
      <w:pPr>
        <w:pStyle w:val="1"/>
        <w:spacing w:before="0" w:line="360" w:lineRule="auto"/>
        <w:ind w:firstLine="709"/>
        <w:jc w:val="center"/>
        <w:rPr>
          <w:rFonts w:ascii="Times New Roman" w:hAnsi="Times New Roman" w:cs="Times New Roman"/>
          <w:b w:val="0"/>
          <w:color w:val="000000" w:themeColor="text1"/>
          <w:sz w:val="24"/>
          <w:szCs w:val="24"/>
        </w:rPr>
      </w:pPr>
      <w:bookmarkStart w:id="16" w:name="_Toc483421234"/>
      <w:r w:rsidRPr="00BE66A1">
        <w:rPr>
          <w:rFonts w:ascii="Times New Roman" w:hAnsi="Times New Roman" w:cs="Times New Roman"/>
          <w:color w:val="000000" w:themeColor="text1"/>
          <w:sz w:val="24"/>
          <w:szCs w:val="24"/>
        </w:rPr>
        <w:t>Раздел 3.2. Ключевые проекты Германии по диверсификации источников и маршрутов поставок энергоресурсов</w:t>
      </w:r>
      <w:bookmarkEnd w:id="16"/>
    </w:p>
    <w:p w:rsidR="00E36321" w:rsidRPr="00BE66A1" w:rsidRDefault="001C31E8" w:rsidP="00BE66A1">
      <w:pPr>
        <w:pStyle w:val="1"/>
        <w:spacing w:before="0" w:line="360" w:lineRule="auto"/>
        <w:ind w:firstLine="709"/>
        <w:jc w:val="center"/>
        <w:rPr>
          <w:rFonts w:ascii="Times New Roman" w:hAnsi="Times New Roman" w:cs="Times New Roman"/>
          <w:color w:val="000000" w:themeColor="text1"/>
          <w:sz w:val="24"/>
          <w:szCs w:val="24"/>
        </w:rPr>
      </w:pPr>
      <w:bookmarkStart w:id="17" w:name="_Toc483421235"/>
      <w:r w:rsidRPr="00BE66A1">
        <w:rPr>
          <w:rFonts w:ascii="Times New Roman" w:hAnsi="Times New Roman" w:cs="Times New Roman"/>
          <w:color w:val="000000" w:themeColor="text1"/>
          <w:sz w:val="24"/>
          <w:szCs w:val="24"/>
        </w:rPr>
        <w:t xml:space="preserve">3.2.1 </w:t>
      </w:r>
      <w:r w:rsidR="00E36321" w:rsidRPr="00BE66A1">
        <w:rPr>
          <w:rFonts w:ascii="Times New Roman" w:hAnsi="Times New Roman" w:cs="Times New Roman"/>
          <w:color w:val="000000" w:themeColor="text1"/>
          <w:sz w:val="24"/>
          <w:szCs w:val="24"/>
        </w:rPr>
        <w:t>Проекты газовой сферы</w:t>
      </w:r>
      <w:bookmarkEnd w:id="17"/>
    </w:p>
    <w:p w:rsidR="004D73BB" w:rsidRPr="00BE66A1" w:rsidRDefault="004D73BB"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Другим ключевым механизмом Германии по обеспечению энергетической безопасности являются различные проекты по диверсификации источников и маршрутов поставок энергоресурсов. </w:t>
      </w:r>
      <w:r w:rsidR="00A476A7" w:rsidRPr="00BE66A1">
        <w:rPr>
          <w:rFonts w:ascii="Times New Roman" w:hAnsi="Times New Roman" w:cs="Times New Roman"/>
          <w:sz w:val="24"/>
          <w:szCs w:val="24"/>
        </w:rPr>
        <w:t xml:space="preserve">Как уже неоднократно упоминалось до этого, Германия является государством-импортером, заинтересованным в гарантированно долгосрочных и стабильных поставках энергоресурсов по адекватно низким ценам из различных источников. </w:t>
      </w:r>
      <w:r w:rsidR="00001809" w:rsidRPr="00BE66A1">
        <w:rPr>
          <w:rFonts w:ascii="Times New Roman" w:hAnsi="Times New Roman" w:cs="Times New Roman"/>
          <w:sz w:val="24"/>
          <w:szCs w:val="24"/>
        </w:rPr>
        <w:t>В Энергетической концепции Германии до 2050 года говорится, что диверсификация источников энергии, стран-поставщиков и импортных маршрутов является ключевым элементом внешней энергетической политики Германии наряду с оказанием поддержки созданию новой межграничной энергетической инфраструктуры</w:t>
      </w:r>
      <w:r w:rsidR="00001809" w:rsidRPr="00581C10">
        <w:rPr>
          <w:rStyle w:val="ac"/>
          <w:rFonts w:ascii="Times New Roman" w:hAnsi="Times New Roman" w:cs="Times New Roman"/>
          <w:sz w:val="24"/>
          <w:szCs w:val="24"/>
        </w:rPr>
        <w:footnoteReference w:id="123"/>
      </w:r>
      <w:r w:rsidR="00001809" w:rsidRPr="00581C10">
        <w:rPr>
          <w:rFonts w:ascii="Times New Roman" w:hAnsi="Times New Roman" w:cs="Times New Roman"/>
          <w:sz w:val="24"/>
          <w:szCs w:val="24"/>
        </w:rPr>
        <w:t>. Все это, по мнению Правительств</w:t>
      </w:r>
      <w:r w:rsidR="00F03B8E" w:rsidRPr="008A3818">
        <w:rPr>
          <w:rFonts w:ascii="Times New Roman" w:hAnsi="Times New Roman" w:cs="Times New Roman"/>
          <w:sz w:val="24"/>
          <w:szCs w:val="24"/>
        </w:rPr>
        <w:t>а</w:t>
      </w:r>
      <w:r w:rsidR="00001809" w:rsidRPr="008A29C1">
        <w:rPr>
          <w:rFonts w:ascii="Times New Roman" w:hAnsi="Times New Roman" w:cs="Times New Roman"/>
          <w:sz w:val="24"/>
          <w:szCs w:val="24"/>
        </w:rPr>
        <w:t>, позволит обеспечить высокую степень энергетической безопасности, как в секторе первичных источников энергии, так и в сфере возобновляемой энерге</w:t>
      </w:r>
      <w:r w:rsidR="00001809" w:rsidRPr="00843317">
        <w:rPr>
          <w:rFonts w:ascii="Times New Roman" w:hAnsi="Times New Roman" w:cs="Times New Roman"/>
          <w:sz w:val="24"/>
          <w:szCs w:val="24"/>
        </w:rPr>
        <w:t>тики. В Концепции в качестве основных проектов, рассматриваемых Германией с точки зрения диверсификации источников и маршрутов импортируемых ресурсов в целях обеспечения долгосрочной безопасности поставок, выделены проекты «Северный поток», «Набукко», разв</w:t>
      </w:r>
      <w:r w:rsidR="00001809" w:rsidRPr="00D93D27">
        <w:rPr>
          <w:rFonts w:ascii="Times New Roman" w:hAnsi="Times New Roman" w:cs="Times New Roman"/>
          <w:sz w:val="24"/>
          <w:szCs w:val="24"/>
        </w:rPr>
        <w:t>итие сжиженного природного газа (С</w:t>
      </w:r>
      <w:r w:rsidR="00F03B8E" w:rsidRPr="00D93D27">
        <w:rPr>
          <w:rFonts w:ascii="Times New Roman" w:hAnsi="Times New Roman" w:cs="Times New Roman"/>
          <w:sz w:val="24"/>
          <w:szCs w:val="24"/>
        </w:rPr>
        <w:t xml:space="preserve">ПГ), а также инициативы в секторе ВИЭ – </w:t>
      </w:r>
      <w:r w:rsidR="00001809" w:rsidRPr="00DD4A55">
        <w:rPr>
          <w:rFonts w:ascii="Times New Roman" w:hAnsi="Times New Roman" w:cs="Times New Roman"/>
          <w:sz w:val="24"/>
          <w:szCs w:val="24"/>
        </w:rPr>
        <w:t xml:space="preserve">«Desertec» и создание электрических сетей сверхвысокого напряжения в Северном море. </w:t>
      </w:r>
    </w:p>
    <w:p w:rsidR="00001809" w:rsidRPr="00BE66A1" w:rsidRDefault="0000180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данном Разделе мы остановимся на инициативах газового сектора.</w:t>
      </w:r>
      <w:r w:rsidR="004D73BB" w:rsidRPr="00BE66A1">
        <w:rPr>
          <w:rFonts w:ascii="Times New Roman" w:hAnsi="Times New Roman" w:cs="Times New Roman"/>
          <w:sz w:val="24"/>
          <w:szCs w:val="24"/>
        </w:rPr>
        <w:t xml:space="preserve"> </w:t>
      </w:r>
      <w:r w:rsidR="00F03B8E" w:rsidRPr="00BE66A1">
        <w:rPr>
          <w:rFonts w:ascii="Times New Roman" w:hAnsi="Times New Roman" w:cs="Times New Roman"/>
          <w:sz w:val="24"/>
          <w:szCs w:val="24"/>
        </w:rPr>
        <w:t>В целом</w:t>
      </w:r>
      <w:r w:rsidRPr="00BE66A1">
        <w:rPr>
          <w:rFonts w:ascii="Times New Roman" w:hAnsi="Times New Roman" w:cs="Times New Roman"/>
          <w:sz w:val="24"/>
          <w:szCs w:val="24"/>
        </w:rPr>
        <w:t xml:space="preserve"> по сравнению со многими государствами Европейского Союза  газоснабжение Германии довольно-таки широко диверсифицировано. Обширная система трубопроводов используется как для импорта природного газа в Германию, так и для его распределения по всей стране.</w:t>
      </w:r>
    </w:p>
    <w:p w:rsidR="00001809" w:rsidRPr="00BE66A1" w:rsidRDefault="0000180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Упоминаемый в Энергетической Концепции газопровод «Набукко», названный в честь знаменитой оперы известного итальянского композитора Джузеппе Верди,  мог бы стать еще одним важным маршрутом для Германии. Проект являлся важной частью более масштабного плана создания «Южного газового коридора», который предполагал поставки природного газа из Каспийского региона и стран Ближнего Востока в обход России в страны Евросоюза. </w:t>
      </w:r>
    </w:p>
    <w:p w:rsidR="00001809" w:rsidRPr="008A3818" w:rsidRDefault="00794782"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Тем не менее, проект не был реализован. По сути, он был экономически нежизнеспособным в течение некоторого времени – так и</w:t>
      </w:r>
      <w:r w:rsidR="00001809" w:rsidRPr="00BE66A1">
        <w:rPr>
          <w:rFonts w:ascii="Times New Roman" w:hAnsi="Times New Roman" w:cs="Times New Roman"/>
          <w:sz w:val="24"/>
          <w:szCs w:val="24"/>
        </w:rPr>
        <w:t>нвестиции</w:t>
      </w:r>
      <w:r w:rsidRPr="00BE66A1">
        <w:rPr>
          <w:rFonts w:ascii="Times New Roman" w:hAnsi="Times New Roman" w:cs="Times New Roman"/>
          <w:sz w:val="24"/>
          <w:szCs w:val="24"/>
        </w:rPr>
        <w:t>, которые</w:t>
      </w:r>
      <w:r w:rsidR="00001809" w:rsidRPr="00BE66A1">
        <w:rPr>
          <w:rFonts w:ascii="Times New Roman" w:hAnsi="Times New Roman" w:cs="Times New Roman"/>
          <w:sz w:val="24"/>
          <w:szCs w:val="24"/>
        </w:rPr>
        <w:t xml:space="preserve"> первоначально оценивались примерно в 8 млрд. евро, по неофициальным данным, </w:t>
      </w:r>
      <w:r w:rsidRPr="00BE66A1">
        <w:rPr>
          <w:rFonts w:ascii="Times New Roman" w:hAnsi="Times New Roman" w:cs="Times New Roman"/>
          <w:sz w:val="24"/>
          <w:szCs w:val="24"/>
        </w:rPr>
        <w:t>к</w:t>
      </w:r>
      <w:r w:rsidR="00001809" w:rsidRPr="00BE66A1">
        <w:rPr>
          <w:rFonts w:ascii="Times New Roman" w:hAnsi="Times New Roman" w:cs="Times New Roman"/>
          <w:sz w:val="24"/>
          <w:szCs w:val="24"/>
        </w:rPr>
        <w:t xml:space="preserve"> 2011 </w:t>
      </w:r>
      <w:r w:rsidRPr="00BE66A1">
        <w:rPr>
          <w:rFonts w:ascii="Times New Roman" w:hAnsi="Times New Roman" w:cs="Times New Roman"/>
          <w:sz w:val="24"/>
          <w:szCs w:val="24"/>
        </w:rPr>
        <w:t>году увеличились практически в 2 раза</w:t>
      </w:r>
      <w:r w:rsidR="005945DA" w:rsidRPr="00581C10">
        <w:rPr>
          <w:rStyle w:val="ac"/>
          <w:rFonts w:ascii="Times New Roman" w:hAnsi="Times New Roman" w:cs="Times New Roman"/>
          <w:sz w:val="24"/>
          <w:szCs w:val="24"/>
        </w:rPr>
        <w:footnoteReference w:id="124"/>
      </w:r>
      <w:r w:rsidR="00001809" w:rsidRPr="00581C10">
        <w:rPr>
          <w:rFonts w:ascii="Times New Roman" w:hAnsi="Times New Roman" w:cs="Times New Roman"/>
          <w:sz w:val="24"/>
          <w:szCs w:val="24"/>
        </w:rPr>
        <w:t>. При этом с технической то</w:t>
      </w:r>
      <w:r w:rsidR="00001809" w:rsidRPr="008A3818">
        <w:rPr>
          <w:rFonts w:ascii="Times New Roman" w:hAnsi="Times New Roman" w:cs="Times New Roman"/>
          <w:sz w:val="24"/>
          <w:szCs w:val="24"/>
        </w:rPr>
        <w:t>чки зрения проект так и не зашел слишком далеко</w:t>
      </w:r>
      <w:r w:rsidRPr="008A29C1">
        <w:rPr>
          <w:rFonts w:ascii="Times New Roman" w:hAnsi="Times New Roman" w:cs="Times New Roman"/>
          <w:sz w:val="24"/>
          <w:szCs w:val="24"/>
        </w:rPr>
        <w:t>, поскольку</w:t>
      </w:r>
      <w:r w:rsidR="00001809" w:rsidRPr="00843317">
        <w:rPr>
          <w:rFonts w:ascii="Times New Roman" w:hAnsi="Times New Roman" w:cs="Times New Roman"/>
          <w:sz w:val="24"/>
          <w:szCs w:val="24"/>
        </w:rPr>
        <w:t xml:space="preserve"> ни одна страна так и не и</w:t>
      </w:r>
      <w:r w:rsidR="00001809" w:rsidRPr="004B259E">
        <w:rPr>
          <w:rFonts w:ascii="Times New Roman" w:hAnsi="Times New Roman" w:cs="Times New Roman"/>
          <w:sz w:val="24"/>
          <w:szCs w:val="24"/>
        </w:rPr>
        <w:t xml:space="preserve">зъявила официального желания стать поставщиком энергоресурсов. В то же время Российская Федерация начала реализацию </w:t>
      </w:r>
      <w:r w:rsidR="005945DA" w:rsidRPr="00D93D27">
        <w:rPr>
          <w:rFonts w:ascii="Times New Roman" w:hAnsi="Times New Roman" w:cs="Times New Roman"/>
          <w:sz w:val="24"/>
          <w:szCs w:val="24"/>
        </w:rPr>
        <w:t>«Северного потока»</w:t>
      </w:r>
      <w:r w:rsidR="00001809" w:rsidRPr="00D93D27">
        <w:rPr>
          <w:rFonts w:ascii="Times New Roman" w:hAnsi="Times New Roman" w:cs="Times New Roman"/>
          <w:sz w:val="24"/>
          <w:szCs w:val="24"/>
        </w:rPr>
        <w:t>, а также в 2007 году объявила о плане создания «Южный потока», который предусматривал экспорт природного газа из России ч</w:t>
      </w:r>
      <w:r w:rsidR="00001809" w:rsidRPr="00DD4A55">
        <w:rPr>
          <w:rFonts w:ascii="Times New Roman" w:hAnsi="Times New Roman" w:cs="Times New Roman"/>
          <w:sz w:val="24"/>
          <w:szCs w:val="24"/>
        </w:rPr>
        <w:t>ерез Черное море и страны Балканского полуострова в Западную Европу.</w:t>
      </w:r>
      <w:r w:rsidRPr="00DD4A55">
        <w:rPr>
          <w:rFonts w:ascii="Times New Roman" w:hAnsi="Times New Roman" w:cs="Times New Roman"/>
          <w:sz w:val="24"/>
          <w:szCs w:val="24"/>
        </w:rPr>
        <w:t xml:space="preserve"> </w:t>
      </w:r>
      <w:r w:rsidR="00001809" w:rsidRPr="00BE66A1">
        <w:rPr>
          <w:rFonts w:ascii="Times New Roman" w:hAnsi="Times New Roman" w:cs="Times New Roman"/>
          <w:sz w:val="24"/>
          <w:szCs w:val="24"/>
        </w:rPr>
        <w:t>28 июня 2013 года было официально объявлено, что проект «Набукко» закрыт, и теперь приоритетной инициативой является реализация Трансадриатического газопровода (TAP), как части «Южного газового коридора»</w:t>
      </w:r>
      <w:r w:rsidR="00001809" w:rsidRPr="00581C10">
        <w:rPr>
          <w:rStyle w:val="ac"/>
          <w:rFonts w:ascii="Times New Roman" w:hAnsi="Times New Roman" w:cs="Times New Roman"/>
          <w:sz w:val="24"/>
          <w:szCs w:val="24"/>
        </w:rPr>
        <w:footnoteReference w:id="125"/>
      </w:r>
      <w:r w:rsidRPr="00581C10">
        <w:rPr>
          <w:rFonts w:ascii="Times New Roman" w:hAnsi="Times New Roman" w:cs="Times New Roman"/>
          <w:sz w:val="24"/>
          <w:szCs w:val="24"/>
        </w:rPr>
        <w:t>, одним из разработчиков которого выступил немецкий консорциум «</w:t>
      </w:r>
      <w:r w:rsidR="00001809" w:rsidRPr="008A3818">
        <w:rPr>
          <w:rFonts w:ascii="Times New Roman" w:hAnsi="Times New Roman" w:cs="Times New Roman"/>
          <w:sz w:val="24"/>
          <w:szCs w:val="24"/>
        </w:rPr>
        <w:t xml:space="preserve">E.ON Ruhrgas». </w:t>
      </w:r>
    </w:p>
    <w:p w:rsidR="00001809" w:rsidRPr="008A29C1" w:rsidRDefault="00001809"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В перспективе TAP может облегчить поставку газа в несколько стран Юго-Восточной Европы, включая Болгарию, Албанию, Боснию и Герцеговину, Черногорию, Хорвати</w:t>
      </w:r>
      <w:r w:rsidR="004D73BB" w:rsidRPr="00843317">
        <w:rPr>
          <w:rFonts w:ascii="Times New Roman" w:hAnsi="Times New Roman" w:cs="Times New Roman"/>
          <w:sz w:val="24"/>
          <w:szCs w:val="24"/>
        </w:rPr>
        <w:t>ю</w:t>
      </w:r>
      <w:r w:rsidRPr="004B259E">
        <w:rPr>
          <w:rFonts w:ascii="Times New Roman" w:hAnsi="Times New Roman" w:cs="Times New Roman"/>
          <w:sz w:val="24"/>
          <w:szCs w:val="24"/>
        </w:rPr>
        <w:t xml:space="preserve">. Выход газопровода в Италию </w:t>
      </w:r>
      <w:r w:rsidR="005945DA" w:rsidRPr="00D93D27">
        <w:rPr>
          <w:rFonts w:ascii="Times New Roman" w:hAnsi="Times New Roman" w:cs="Times New Roman"/>
          <w:sz w:val="24"/>
          <w:szCs w:val="24"/>
        </w:rPr>
        <w:t xml:space="preserve">также </w:t>
      </w:r>
      <w:r w:rsidRPr="00D93D27">
        <w:rPr>
          <w:rFonts w:ascii="Times New Roman" w:hAnsi="Times New Roman" w:cs="Times New Roman"/>
          <w:sz w:val="24"/>
          <w:szCs w:val="24"/>
        </w:rPr>
        <w:t>предоставляет многочисленные возможности для дальнейшей транспортировки каспийского природного газа на некоторые из крупнейших европейских рынков Германии, Франции, Великобритании, Швейцарии и Австрии. При этом реализация и</w:t>
      </w:r>
      <w:r w:rsidRPr="00DD4A55">
        <w:rPr>
          <w:rFonts w:ascii="Times New Roman" w:hAnsi="Times New Roman" w:cs="Times New Roman"/>
          <w:sz w:val="24"/>
          <w:szCs w:val="24"/>
        </w:rPr>
        <w:t>нициативы предлагает различные варианты подключения к ряду существующих и проектируемых трубопроводов вдоль маршрута. Так Германия и Франция смогут получать</w:t>
      </w:r>
      <w:r w:rsidR="005945DA" w:rsidRPr="00BE66A1">
        <w:rPr>
          <w:rFonts w:ascii="Times New Roman" w:hAnsi="Times New Roman" w:cs="Times New Roman"/>
          <w:sz w:val="24"/>
          <w:szCs w:val="24"/>
        </w:rPr>
        <w:t xml:space="preserve"> природный газ через Швейцарию </w:t>
      </w:r>
      <w:r w:rsidRPr="00BE66A1">
        <w:rPr>
          <w:rFonts w:ascii="Times New Roman" w:hAnsi="Times New Roman" w:cs="Times New Roman"/>
          <w:sz w:val="24"/>
          <w:szCs w:val="24"/>
        </w:rPr>
        <w:t>посредство</w:t>
      </w:r>
      <w:r w:rsidR="005945DA" w:rsidRPr="00BE66A1">
        <w:rPr>
          <w:rFonts w:ascii="Times New Roman" w:hAnsi="Times New Roman" w:cs="Times New Roman"/>
          <w:sz w:val="24"/>
          <w:szCs w:val="24"/>
        </w:rPr>
        <w:t>м</w:t>
      </w:r>
      <w:r w:rsidRPr="00BE66A1">
        <w:rPr>
          <w:rFonts w:ascii="Times New Roman" w:hAnsi="Times New Roman" w:cs="Times New Roman"/>
          <w:sz w:val="24"/>
          <w:szCs w:val="24"/>
        </w:rPr>
        <w:t xml:space="preserve"> использования реверсного потока трубопровода Транзитгаз (Transitgas pipeline)</w:t>
      </w:r>
      <w:r w:rsidRPr="00581C10">
        <w:rPr>
          <w:rStyle w:val="ac"/>
          <w:rFonts w:ascii="Times New Roman" w:hAnsi="Times New Roman" w:cs="Times New Roman"/>
          <w:sz w:val="24"/>
          <w:szCs w:val="24"/>
        </w:rPr>
        <w:footnoteReference w:id="126"/>
      </w:r>
      <w:r w:rsidRPr="00581C10">
        <w:rPr>
          <w:rFonts w:ascii="Times New Roman" w:hAnsi="Times New Roman" w:cs="Times New Roman"/>
          <w:sz w:val="24"/>
          <w:szCs w:val="24"/>
        </w:rPr>
        <w:t>. Данный газопровод представляет собой швейцарский участок трубопровода высокого давления, который соединяет северные европейские газовые месторождения с Италией</w:t>
      </w:r>
      <w:r w:rsidRPr="00581C10">
        <w:rPr>
          <w:rStyle w:val="ac"/>
          <w:rFonts w:ascii="Times New Roman" w:hAnsi="Times New Roman" w:cs="Times New Roman"/>
          <w:sz w:val="24"/>
          <w:szCs w:val="24"/>
        </w:rPr>
        <w:footnoteReference w:id="127"/>
      </w:r>
      <w:r w:rsidRPr="00581C10">
        <w:rPr>
          <w:rFonts w:ascii="Times New Roman" w:hAnsi="Times New Roman" w:cs="Times New Roman"/>
          <w:sz w:val="24"/>
          <w:szCs w:val="24"/>
        </w:rPr>
        <w:t>. Он обеспечивает поставки природного газа по территории всей Швейцарии, и в то же время позволяет Италии диверсифицировать свои источники поставок. Кроме того, трубопровод  выполняет уникальную функцию, поскольку он объединяет различные страны,</w:t>
      </w:r>
      <w:r w:rsidRPr="008A3818">
        <w:rPr>
          <w:rFonts w:ascii="Times New Roman" w:hAnsi="Times New Roman" w:cs="Times New Roman"/>
          <w:sz w:val="24"/>
          <w:szCs w:val="24"/>
        </w:rPr>
        <w:t xml:space="preserve"> такие как Нидерланды, Германию, Норвегию, Францию и Швейцарию с целью формирования </w:t>
      </w:r>
      <w:r w:rsidRPr="008A29C1">
        <w:rPr>
          <w:rFonts w:ascii="Times New Roman" w:hAnsi="Times New Roman" w:cs="Times New Roman"/>
          <w:sz w:val="24"/>
          <w:szCs w:val="24"/>
        </w:rPr>
        <w:t>группы, имеющей общие интересы и цели.</w:t>
      </w:r>
    </w:p>
    <w:p w:rsidR="00001809" w:rsidRPr="00581C10" w:rsidRDefault="00001809"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 xml:space="preserve">В мае 2010 года Германия официально присоединилась к инициативе строительства Трансадриатического газопровода, после того, как немецкая энергетическая компания </w:t>
      </w:r>
      <w:r w:rsidR="005945DA" w:rsidRPr="00D93D27">
        <w:rPr>
          <w:rFonts w:ascii="Times New Roman" w:hAnsi="Times New Roman" w:cs="Times New Roman"/>
          <w:sz w:val="24"/>
          <w:szCs w:val="24"/>
        </w:rPr>
        <w:t>«</w:t>
      </w:r>
      <w:r w:rsidRPr="00D93D27">
        <w:rPr>
          <w:rFonts w:ascii="Times New Roman" w:hAnsi="Times New Roman" w:cs="Times New Roman"/>
          <w:sz w:val="24"/>
          <w:szCs w:val="24"/>
        </w:rPr>
        <w:t>E.ON Ruhrgas</w:t>
      </w:r>
      <w:r w:rsidR="005945DA" w:rsidRPr="00D93D27">
        <w:rPr>
          <w:rFonts w:ascii="Times New Roman" w:hAnsi="Times New Roman" w:cs="Times New Roman"/>
          <w:sz w:val="24"/>
          <w:szCs w:val="24"/>
        </w:rPr>
        <w:t>»</w:t>
      </w:r>
      <w:r w:rsidRPr="00D93D27">
        <w:rPr>
          <w:rFonts w:ascii="Times New Roman" w:hAnsi="Times New Roman" w:cs="Times New Roman"/>
          <w:sz w:val="24"/>
          <w:szCs w:val="24"/>
        </w:rPr>
        <w:t xml:space="preserve"> приобрела 15-процентную долю у норвежской компании </w:t>
      </w:r>
      <w:r w:rsidR="005945DA" w:rsidRPr="00DD4A55">
        <w:rPr>
          <w:rFonts w:ascii="Times New Roman" w:hAnsi="Times New Roman" w:cs="Times New Roman"/>
          <w:sz w:val="24"/>
          <w:szCs w:val="24"/>
        </w:rPr>
        <w:t>«</w:t>
      </w:r>
      <w:r w:rsidRPr="00DD4A55">
        <w:rPr>
          <w:rFonts w:ascii="Times New Roman" w:hAnsi="Times New Roman" w:cs="Times New Roman"/>
          <w:sz w:val="24"/>
          <w:szCs w:val="24"/>
        </w:rPr>
        <w:t>Statoil</w:t>
      </w:r>
      <w:r w:rsidR="005945DA" w:rsidRPr="00DD4A55">
        <w:rPr>
          <w:rFonts w:ascii="Times New Roman" w:hAnsi="Times New Roman" w:cs="Times New Roman"/>
          <w:sz w:val="24"/>
          <w:szCs w:val="24"/>
        </w:rPr>
        <w:t>»</w:t>
      </w:r>
      <w:r w:rsidRPr="00BE66A1">
        <w:rPr>
          <w:rFonts w:ascii="Times New Roman" w:hAnsi="Times New Roman" w:cs="Times New Roman"/>
          <w:sz w:val="24"/>
          <w:szCs w:val="24"/>
        </w:rPr>
        <w:t xml:space="preserve"> и холдинга </w:t>
      </w:r>
      <w:r w:rsidR="005945DA" w:rsidRPr="00BE66A1">
        <w:rPr>
          <w:rFonts w:ascii="Times New Roman" w:hAnsi="Times New Roman" w:cs="Times New Roman"/>
          <w:sz w:val="24"/>
          <w:szCs w:val="24"/>
        </w:rPr>
        <w:t>«</w:t>
      </w:r>
      <w:r w:rsidRPr="00BE66A1">
        <w:rPr>
          <w:rFonts w:ascii="Times New Roman" w:hAnsi="Times New Roman" w:cs="Times New Roman"/>
          <w:sz w:val="24"/>
          <w:szCs w:val="24"/>
        </w:rPr>
        <w:t>EGL</w:t>
      </w:r>
      <w:r w:rsidR="005945DA" w:rsidRPr="00BE66A1">
        <w:rPr>
          <w:rFonts w:ascii="Times New Roman" w:hAnsi="Times New Roman" w:cs="Times New Roman"/>
          <w:sz w:val="24"/>
          <w:szCs w:val="24"/>
        </w:rPr>
        <w:t>»</w:t>
      </w:r>
      <w:r w:rsidRPr="00BE66A1">
        <w:rPr>
          <w:rFonts w:ascii="Times New Roman" w:hAnsi="Times New Roman" w:cs="Times New Roman"/>
          <w:sz w:val="24"/>
          <w:szCs w:val="24"/>
        </w:rPr>
        <w:t xml:space="preserve"> в США.</w:t>
      </w:r>
      <w:r w:rsidR="005945DA"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Йохен Вайзе, глава отдела поставок газа в </w:t>
      </w:r>
      <w:r w:rsidR="00794782" w:rsidRPr="00BE66A1">
        <w:rPr>
          <w:rFonts w:ascii="Times New Roman" w:hAnsi="Times New Roman" w:cs="Times New Roman"/>
          <w:sz w:val="24"/>
          <w:szCs w:val="24"/>
        </w:rPr>
        <w:t>«</w:t>
      </w:r>
      <w:r w:rsidRPr="00BE66A1">
        <w:rPr>
          <w:rFonts w:ascii="Times New Roman" w:hAnsi="Times New Roman" w:cs="Times New Roman"/>
          <w:sz w:val="24"/>
          <w:szCs w:val="24"/>
        </w:rPr>
        <w:t>E.ON Ruhrgas</w:t>
      </w:r>
      <w:r w:rsidR="00794782" w:rsidRPr="00BE66A1">
        <w:rPr>
          <w:rFonts w:ascii="Times New Roman" w:hAnsi="Times New Roman" w:cs="Times New Roman"/>
          <w:sz w:val="24"/>
          <w:szCs w:val="24"/>
        </w:rPr>
        <w:t>»</w:t>
      </w:r>
      <w:r w:rsidRPr="00BE66A1">
        <w:rPr>
          <w:rFonts w:ascii="Times New Roman" w:hAnsi="Times New Roman" w:cs="Times New Roman"/>
          <w:sz w:val="24"/>
          <w:szCs w:val="24"/>
        </w:rPr>
        <w:t>, отметил, что проект «совершенно необходим» для диверсификации европейского газового импорта.</w:t>
      </w:r>
      <w:r w:rsidR="00334152" w:rsidRPr="00BE66A1">
        <w:rPr>
          <w:rFonts w:ascii="Times New Roman" w:hAnsi="Times New Roman" w:cs="Times New Roman"/>
          <w:sz w:val="24"/>
          <w:szCs w:val="24"/>
        </w:rPr>
        <w:t xml:space="preserve"> </w:t>
      </w:r>
      <w:r w:rsidRPr="00BE66A1">
        <w:rPr>
          <w:rFonts w:ascii="Times New Roman" w:hAnsi="Times New Roman" w:cs="Times New Roman"/>
          <w:sz w:val="24"/>
          <w:szCs w:val="24"/>
        </w:rPr>
        <w:t>Однако куда более важным для Германии, пусть и не с точки зрения поиска альтернативных маршрутов, но с точки зрения обеспечения энергетической безопасности является проект «Северный поток</w:t>
      </w:r>
      <w:r w:rsidR="0000010C" w:rsidRPr="00BE66A1">
        <w:rPr>
          <w:rFonts w:ascii="Times New Roman" w:hAnsi="Times New Roman" w:cs="Times New Roman"/>
          <w:sz w:val="24"/>
          <w:szCs w:val="24"/>
        </w:rPr>
        <w:t xml:space="preserve"> -</w:t>
      </w:r>
      <w:r w:rsidRPr="00BE66A1">
        <w:rPr>
          <w:rFonts w:ascii="Times New Roman" w:hAnsi="Times New Roman" w:cs="Times New Roman"/>
          <w:sz w:val="24"/>
          <w:szCs w:val="24"/>
        </w:rPr>
        <w:t xml:space="preserve">2», который многие страны ЕС именуют </w:t>
      </w:r>
      <w:r w:rsidR="00330E12" w:rsidRPr="00BE66A1">
        <w:rPr>
          <w:rFonts w:ascii="Times New Roman" w:hAnsi="Times New Roman" w:cs="Times New Roman"/>
          <w:sz w:val="24"/>
          <w:szCs w:val="24"/>
        </w:rPr>
        <w:t xml:space="preserve">не иначе, как </w:t>
      </w:r>
      <w:r w:rsidRPr="00BE66A1">
        <w:rPr>
          <w:rFonts w:ascii="Times New Roman" w:hAnsi="Times New Roman" w:cs="Times New Roman"/>
          <w:sz w:val="24"/>
          <w:szCs w:val="24"/>
        </w:rPr>
        <w:t>«слоном в комнате»</w:t>
      </w:r>
      <w:r w:rsidRPr="00581C10">
        <w:rPr>
          <w:rStyle w:val="ac"/>
          <w:rFonts w:ascii="Times New Roman" w:hAnsi="Times New Roman" w:cs="Times New Roman"/>
          <w:sz w:val="24"/>
          <w:szCs w:val="24"/>
        </w:rPr>
        <w:footnoteReference w:id="128"/>
      </w:r>
      <w:r w:rsidRPr="00581C10">
        <w:rPr>
          <w:rFonts w:ascii="Times New Roman" w:hAnsi="Times New Roman" w:cs="Times New Roman"/>
          <w:sz w:val="24"/>
          <w:szCs w:val="24"/>
        </w:rPr>
        <w:t xml:space="preserve">. </w:t>
      </w:r>
    </w:p>
    <w:p w:rsidR="00001809" w:rsidRPr="00581C10" w:rsidRDefault="0000180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Предлагаемый газопровод, который в значительной степени </w:t>
      </w:r>
      <w:r w:rsidRPr="008A29C1">
        <w:rPr>
          <w:rFonts w:ascii="Times New Roman" w:hAnsi="Times New Roman" w:cs="Times New Roman"/>
          <w:sz w:val="24"/>
          <w:szCs w:val="24"/>
        </w:rPr>
        <w:t>будет следо</w:t>
      </w:r>
      <w:r w:rsidR="00334152" w:rsidRPr="00843317">
        <w:rPr>
          <w:rFonts w:ascii="Times New Roman" w:hAnsi="Times New Roman" w:cs="Times New Roman"/>
          <w:sz w:val="24"/>
          <w:szCs w:val="24"/>
        </w:rPr>
        <w:t>вать по маршруту существующего «Северного потока»</w:t>
      </w:r>
      <w:r w:rsidRPr="00D93D27">
        <w:rPr>
          <w:rFonts w:ascii="Times New Roman" w:hAnsi="Times New Roman" w:cs="Times New Roman"/>
          <w:sz w:val="24"/>
          <w:szCs w:val="24"/>
        </w:rPr>
        <w:t>, рассчитан на тран</w:t>
      </w:r>
      <w:r w:rsidR="00330E12" w:rsidRPr="00D93D27">
        <w:rPr>
          <w:rFonts w:ascii="Times New Roman" w:hAnsi="Times New Roman" w:cs="Times New Roman"/>
          <w:sz w:val="24"/>
          <w:szCs w:val="24"/>
        </w:rPr>
        <w:t>спортировку 55 млрд</w:t>
      </w:r>
      <w:r w:rsidRPr="00D93D27">
        <w:rPr>
          <w:rFonts w:ascii="Times New Roman" w:hAnsi="Times New Roman" w:cs="Times New Roman"/>
          <w:sz w:val="24"/>
          <w:szCs w:val="24"/>
        </w:rPr>
        <w:t>.</w:t>
      </w:r>
      <w:r w:rsidR="00330E12" w:rsidRPr="00D93D27">
        <w:rPr>
          <w:rFonts w:ascii="Times New Roman" w:hAnsi="Times New Roman" w:cs="Times New Roman"/>
          <w:sz w:val="24"/>
          <w:szCs w:val="24"/>
        </w:rPr>
        <w:t xml:space="preserve"> </w:t>
      </w:r>
      <w:r w:rsidRPr="00DD4A55">
        <w:rPr>
          <w:rFonts w:ascii="Times New Roman" w:hAnsi="Times New Roman" w:cs="Times New Roman"/>
          <w:sz w:val="24"/>
          <w:szCs w:val="24"/>
        </w:rPr>
        <w:t>м</w:t>
      </w:r>
      <w:r w:rsidR="00330E12"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xml:space="preserve"> газа в год с российского побережья Балтийского моря в немецкий Грайфсвальд с 2019 года посредст</w:t>
      </w:r>
      <w:r w:rsidR="00330E12" w:rsidRPr="00BE66A1">
        <w:rPr>
          <w:rFonts w:ascii="Times New Roman" w:hAnsi="Times New Roman" w:cs="Times New Roman"/>
          <w:sz w:val="24"/>
          <w:szCs w:val="24"/>
        </w:rPr>
        <w:t>вом двух линий по 27,5 млрд.</w:t>
      </w:r>
      <w:r w:rsidRPr="00BE66A1">
        <w:rPr>
          <w:rFonts w:ascii="Times New Roman" w:hAnsi="Times New Roman" w:cs="Times New Roman"/>
          <w:sz w:val="24"/>
          <w:szCs w:val="24"/>
        </w:rPr>
        <w:t xml:space="preserve"> м</w:t>
      </w:r>
      <w:r w:rsidR="00330E12"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xml:space="preserve"> каждая.</w:t>
      </w:r>
      <w:r w:rsidR="003421F4" w:rsidRPr="00BE66A1">
        <w:rPr>
          <w:rFonts w:ascii="Times New Roman" w:hAnsi="Times New Roman" w:cs="Times New Roman"/>
          <w:sz w:val="24"/>
          <w:szCs w:val="24"/>
        </w:rPr>
        <w:t xml:space="preserve"> </w:t>
      </w:r>
      <w:r w:rsidRPr="00BE66A1">
        <w:rPr>
          <w:rFonts w:ascii="Times New Roman" w:hAnsi="Times New Roman" w:cs="Times New Roman"/>
          <w:sz w:val="24"/>
          <w:szCs w:val="24"/>
        </w:rPr>
        <w:t>Он будет управл</w:t>
      </w:r>
      <w:r w:rsidR="00330E12" w:rsidRPr="00BE66A1">
        <w:rPr>
          <w:rFonts w:ascii="Times New Roman" w:hAnsi="Times New Roman" w:cs="Times New Roman"/>
          <w:sz w:val="24"/>
          <w:szCs w:val="24"/>
        </w:rPr>
        <w:t>яться одноименным консорциумом «</w:t>
      </w:r>
      <w:r w:rsidRPr="00BE66A1">
        <w:rPr>
          <w:rFonts w:ascii="Times New Roman" w:hAnsi="Times New Roman" w:cs="Times New Roman"/>
          <w:sz w:val="24"/>
          <w:szCs w:val="24"/>
        </w:rPr>
        <w:t xml:space="preserve">Северный поток </w:t>
      </w:r>
      <w:r w:rsidR="00330E12" w:rsidRPr="00BE66A1">
        <w:rPr>
          <w:rFonts w:ascii="Times New Roman" w:hAnsi="Times New Roman" w:cs="Times New Roman"/>
          <w:sz w:val="24"/>
          <w:szCs w:val="24"/>
        </w:rPr>
        <w:t xml:space="preserve">– 2» </w:t>
      </w:r>
      <w:r w:rsidRPr="00BE66A1">
        <w:rPr>
          <w:rFonts w:ascii="Times New Roman" w:hAnsi="Times New Roman" w:cs="Times New Roman"/>
          <w:sz w:val="24"/>
          <w:szCs w:val="24"/>
        </w:rPr>
        <w:t>со штаб-квартирой в швейцарском городе</w:t>
      </w:r>
      <w:r w:rsidR="00330E12" w:rsidRPr="00BE66A1">
        <w:rPr>
          <w:rFonts w:ascii="Times New Roman" w:hAnsi="Times New Roman" w:cs="Times New Roman"/>
          <w:sz w:val="24"/>
          <w:szCs w:val="24"/>
        </w:rPr>
        <w:t xml:space="preserve"> Цуг</w:t>
      </w:r>
      <w:r w:rsidRPr="00BE66A1">
        <w:rPr>
          <w:rFonts w:ascii="Times New Roman" w:hAnsi="Times New Roman" w:cs="Times New Roman"/>
          <w:sz w:val="24"/>
          <w:szCs w:val="24"/>
        </w:rPr>
        <w:t>, в который войдут российский «Газпром»</w:t>
      </w:r>
      <w:r w:rsidR="00330E12" w:rsidRPr="00BE66A1">
        <w:rPr>
          <w:rFonts w:ascii="Times New Roman" w:hAnsi="Times New Roman" w:cs="Times New Roman"/>
          <w:sz w:val="24"/>
          <w:szCs w:val="24"/>
        </w:rPr>
        <w:t xml:space="preserve">, немецкие Uniper </w:t>
      </w:r>
      <w:r w:rsidRPr="00BE66A1">
        <w:rPr>
          <w:rFonts w:ascii="Times New Roman" w:hAnsi="Times New Roman" w:cs="Times New Roman"/>
          <w:sz w:val="24"/>
          <w:szCs w:val="24"/>
        </w:rPr>
        <w:t>и Wintershall, британская Royal Dutch Shell, австрийская OMV и французская компания Engie (ранее GDF Suez)</w:t>
      </w:r>
      <w:r w:rsidRPr="00581C10">
        <w:rPr>
          <w:rStyle w:val="ac"/>
          <w:rFonts w:ascii="Times New Roman" w:hAnsi="Times New Roman" w:cs="Times New Roman"/>
          <w:sz w:val="24"/>
          <w:szCs w:val="24"/>
        </w:rPr>
        <w:footnoteReference w:id="129"/>
      </w:r>
      <w:r w:rsidRPr="00581C10">
        <w:rPr>
          <w:rFonts w:ascii="Times New Roman" w:hAnsi="Times New Roman" w:cs="Times New Roman"/>
          <w:sz w:val="24"/>
          <w:szCs w:val="24"/>
        </w:rPr>
        <w:t>. Общая стоимость газопровода оценивается в 9,9 млрд</w:t>
      </w:r>
      <w:r w:rsidR="00330E12" w:rsidRPr="008A3818">
        <w:rPr>
          <w:rFonts w:ascii="Times New Roman" w:hAnsi="Times New Roman" w:cs="Times New Roman"/>
          <w:sz w:val="24"/>
          <w:szCs w:val="24"/>
        </w:rPr>
        <w:t>.</w:t>
      </w:r>
      <w:r w:rsidRPr="008A29C1">
        <w:rPr>
          <w:rFonts w:ascii="Times New Roman" w:hAnsi="Times New Roman" w:cs="Times New Roman"/>
          <w:sz w:val="24"/>
          <w:szCs w:val="24"/>
        </w:rPr>
        <w:t xml:space="preserve"> евро, и распределение этих средств среди европейских подрядчиков Газпрома делает многие страны экономически заинтересованными в строительстве</w:t>
      </w:r>
      <w:r w:rsidRPr="00581C10">
        <w:rPr>
          <w:rStyle w:val="ac"/>
          <w:rFonts w:ascii="Times New Roman" w:hAnsi="Times New Roman" w:cs="Times New Roman"/>
          <w:sz w:val="24"/>
          <w:szCs w:val="24"/>
        </w:rPr>
        <w:footnoteReference w:id="130"/>
      </w:r>
      <w:r w:rsidRPr="00581C10">
        <w:rPr>
          <w:rFonts w:ascii="Times New Roman" w:hAnsi="Times New Roman" w:cs="Times New Roman"/>
          <w:sz w:val="24"/>
          <w:szCs w:val="24"/>
        </w:rPr>
        <w:t xml:space="preserve">. </w:t>
      </w:r>
    </w:p>
    <w:p w:rsidR="00001809" w:rsidRPr="00DD4A55" w:rsidRDefault="0000180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В политиче</w:t>
      </w:r>
      <w:r w:rsidR="001A66DB" w:rsidRPr="008A29C1">
        <w:rPr>
          <w:rFonts w:ascii="Times New Roman" w:hAnsi="Times New Roman" w:cs="Times New Roman"/>
          <w:sz w:val="24"/>
          <w:szCs w:val="24"/>
        </w:rPr>
        <w:t>ском плане, однако, расширение «С</w:t>
      </w:r>
      <w:r w:rsidRPr="00843317">
        <w:rPr>
          <w:rFonts w:ascii="Times New Roman" w:hAnsi="Times New Roman" w:cs="Times New Roman"/>
          <w:sz w:val="24"/>
          <w:szCs w:val="24"/>
        </w:rPr>
        <w:t>еверного пото</w:t>
      </w:r>
      <w:r w:rsidR="001A66DB" w:rsidRPr="004B259E">
        <w:rPr>
          <w:rFonts w:ascii="Times New Roman" w:hAnsi="Times New Roman" w:cs="Times New Roman"/>
          <w:sz w:val="24"/>
          <w:szCs w:val="24"/>
        </w:rPr>
        <w:t>ка»</w:t>
      </w:r>
      <w:r w:rsidRPr="00D93D27">
        <w:rPr>
          <w:rFonts w:ascii="Times New Roman" w:hAnsi="Times New Roman" w:cs="Times New Roman"/>
          <w:sz w:val="24"/>
          <w:szCs w:val="24"/>
        </w:rPr>
        <w:t xml:space="preserve"> сильно оспаривается. Общий экспортный потенциал «Северного потока» и «Северного потока</w:t>
      </w:r>
      <w:r w:rsidR="001A66DB" w:rsidRPr="00DD4A55">
        <w:rPr>
          <w:rFonts w:ascii="Times New Roman" w:hAnsi="Times New Roman" w:cs="Times New Roman"/>
          <w:sz w:val="24"/>
          <w:szCs w:val="24"/>
        </w:rPr>
        <w:t xml:space="preserve"> - </w:t>
      </w:r>
      <w:r w:rsidRPr="00BE66A1">
        <w:rPr>
          <w:rFonts w:ascii="Times New Roman" w:hAnsi="Times New Roman" w:cs="Times New Roman"/>
          <w:sz w:val="24"/>
          <w:szCs w:val="24"/>
        </w:rPr>
        <w:t>2»</w:t>
      </w:r>
      <w:r w:rsidR="001A66DB" w:rsidRPr="00BE66A1">
        <w:rPr>
          <w:rFonts w:ascii="Times New Roman" w:hAnsi="Times New Roman" w:cs="Times New Roman"/>
          <w:sz w:val="24"/>
          <w:szCs w:val="24"/>
        </w:rPr>
        <w:t xml:space="preserve"> </w:t>
      </w:r>
      <w:r w:rsidRPr="00BE66A1">
        <w:rPr>
          <w:rFonts w:ascii="Times New Roman" w:hAnsi="Times New Roman" w:cs="Times New Roman"/>
          <w:sz w:val="24"/>
          <w:szCs w:val="24"/>
        </w:rPr>
        <w:t>составит 110 млрд</w:t>
      </w:r>
      <w:r w:rsidR="00330E12"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r w:rsidR="001A66DB" w:rsidRPr="00BE66A1">
        <w:rPr>
          <w:rFonts w:ascii="Times New Roman" w:hAnsi="Times New Roman" w:cs="Times New Roman"/>
          <w:sz w:val="24"/>
          <w:szCs w:val="24"/>
        </w:rPr>
        <w:t>м</w:t>
      </w:r>
      <w:r w:rsidR="001A66DB"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xml:space="preserve"> российского газа, что сопоставимо с общим объемом экспорта в 130 млрд</w:t>
      </w:r>
      <w:r w:rsidR="00330E12"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r w:rsidR="001A66DB" w:rsidRPr="00BE66A1">
        <w:rPr>
          <w:rFonts w:ascii="Times New Roman" w:hAnsi="Times New Roman" w:cs="Times New Roman"/>
          <w:sz w:val="24"/>
          <w:szCs w:val="24"/>
        </w:rPr>
        <w:t>м</w:t>
      </w:r>
      <w:r w:rsidR="001A66DB" w:rsidRPr="00BE66A1">
        <w:rPr>
          <w:rFonts w:ascii="Times New Roman" w:hAnsi="Times New Roman" w:cs="Times New Roman"/>
          <w:sz w:val="24"/>
          <w:szCs w:val="24"/>
          <w:vertAlign w:val="superscript"/>
        </w:rPr>
        <w:t xml:space="preserve">3 </w:t>
      </w:r>
      <w:r w:rsidRPr="00BE66A1">
        <w:rPr>
          <w:rFonts w:ascii="Times New Roman" w:hAnsi="Times New Roman" w:cs="Times New Roman"/>
          <w:sz w:val="24"/>
          <w:szCs w:val="24"/>
        </w:rPr>
        <w:t xml:space="preserve">в Европу и Турцию в 2015 году. В связи с этим проект </w:t>
      </w:r>
      <w:r w:rsidR="001A66DB" w:rsidRPr="00BE66A1">
        <w:rPr>
          <w:rFonts w:ascii="Times New Roman" w:hAnsi="Times New Roman" w:cs="Times New Roman"/>
          <w:sz w:val="24"/>
          <w:szCs w:val="24"/>
        </w:rPr>
        <w:t>станет значительной</w:t>
      </w:r>
      <w:r w:rsidRPr="00BE66A1">
        <w:rPr>
          <w:rFonts w:ascii="Times New Roman" w:hAnsi="Times New Roman" w:cs="Times New Roman"/>
          <w:sz w:val="24"/>
          <w:szCs w:val="24"/>
        </w:rPr>
        <w:t xml:space="preserve"> альтернативой другим маршрутам, в частности, украинской транзитной сети, в особенности учитывая тот факт, что «Газпром» ведет переговоры о прекращении поставок газа по территории Украины по истечении срока действия существующих контрактов в 2019 году, что при отсутствии транзитных сборов повлечет за собой финансовые потери для государства в приблизительном размере 2 млрд. долл. в год</w:t>
      </w:r>
      <w:r w:rsidRPr="00581C10">
        <w:rPr>
          <w:rStyle w:val="ac"/>
          <w:rFonts w:ascii="Times New Roman" w:hAnsi="Times New Roman" w:cs="Times New Roman"/>
          <w:sz w:val="24"/>
          <w:szCs w:val="24"/>
        </w:rPr>
        <w:footnoteReference w:id="131"/>
      </w:r>
      <w:r w:rsidRPr="00581C10">
        <w:rPr>
          <w:rFonts w:ascii="Times New Roman" w:hAnsi="Times New Roman" w:cs="Times New Roman"/>
          <w:sz w:val="24"/>
          <w:szCs w:val="24"/>
        </w:rPr>
        <w:t>. По аналогичным причинам другие с</w:t>
      </w:r>
      <w:r w:rsidRPr="008A3818">
        <w:rPr>
          <w:rFonts w:ascii="Times New Roman" w:hAnsi="Times New Roman" w:cs="Times New Roman"/>
          <w:sz w:val="24"/>
          <w:szCs w:val="24"/>
        </w:rPr>
        <w:t xml:space="preserve">траны Восточной Европы, такие как Польша и Словакия, </w:t>
      </w:r>
      <w:r w:rsidR="00334152" w:rsidRPr="008A29C1">
        <w:rPr>
          <w:rFonts w:ascii="Times New Roman" w:hAnsi="Times New Roman" w:cs="Times New Roman"/>
          <w:sz w:val="24"/>
          <w:szCs w:val="24"/>
        </w:rPr>
        <w:t xml:space="preserve">вновь </w:t>
      </w:r>
      <w:r w:rsidRPr="00843317">
        <w:rPr>
          <w:rFonts w:ascii="Times New Roman" w:hAnsi="Times New Roman" w:cs="Times New Roman"/>
          <w:sz w:val="24"/>
          <w:szCs w:val="24"/>
        </w:rPr>
        <w:t>высказывают возражения пр</w:t>
      </w:r>
      <w:r w:rsidRPr="004B259E">
        <w:rPr>
          <w:rFonts w:ascii="Times New Roman" w:hAnsi="Times New Roman" w:cs="Times New Roman"/>
          <w:sz w:val="24"/>
          <w:szCs w:val="24"/>
        </w:rPr>
        <w:t>отив</w:t>
      </w:r>
      <w:r w:rsidR="001A66DB" w:rsidRPr="00D93D27">
        <w:rPr>
          <w:rFonts w:ascii="Times New Roman" w:hAnsi="Times New Roman" w:cs="Times New Roman"/>
          <w:sz w:val="24"/>
          <w:szCs w:val="24"/>
        </w:rPr>
        <w:t xml:space="preserve"> «</w:t>
      </w:r>
      <w:r w:rsidRPr="00D93D27">
        <w:rPr>
          <w:rFonts w:ascii="Times New Roman" w:hAnsi="Times New Roman" w:cs="Times New Roman"/>
          <w:sz w:val="24"/>
          <w:szCs w:val="24"/>
        </w:rPr>
        <w:t xml:space="preserve">Северного потока </w:t>
      </w:r>
      <w:r w:rsidR="001A66DB" w:rsidRPr="00D93D27">
        <w:rPr>
          <w:rFonts w:ascii="Times New Roman" w:hAnsi="Times New Roman" w:cs="Times New Roman"/>
          <w:sz w:val="24"/>
          <w:szCs w:val="24"/>
        </w:rPr>
        <w:t xml:space="preserve">– </w:t>
      </w:r>
      <w:r w:rsidRPr="00D93D27">
        <w:rPr>
          <w:rFonts w:ascii="Times New Roman" w:hAnsi="Times New Roman" w:cs="Times New Roman"/>
          <w:sz w:val="24"/>
          <w:szCs w:val="24"/>
        </w:rPr>
        <w:t>2</w:t>
      </w:r>
      <w:r w:rsidR="001A66DB" w:rsidRPr="00D93D27">
        <w:rPr>
          <w:rFonts w:ascii="Times New Roman" w:hAnsi="Times New Roman" w:cs="Times New Roman"/>
          <w:sz w:val="24"/>
          <w:szCs w:val="24"/>
        </w:rPr>
        <w:t>»</w:t>
      </w:r>
      <w:r w:rsidRPr="00DD4A55">
        <w:rPr>
          <w:rFonts w:ascii="Times New Roman" w:hAnsi="Times New Roman" w:cs="Times New Roman"/>
          <w:sz w:val="24"/>
          <w:szCs w:val="24"/>
        </w:rPr>
        <w:t>.</w:t>
      </w:r>
    </w:p>
    <w:p w:rsidR="00001809" w:rsidRPr="00BE66A1" w:rsidRDefault="0000180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Помимо этого, </w:t>
      </w:r>
      <w:r w:rsidR="00334152" w:rsidRPr="00BE66A1">
        <w:rPr>
          <w:rFonts w:ascii="Times New Roman" w:hAnsi="Times New Roman" w:cs="Times New Roman"/>
          <w:sz w:val="24"/>
          <w:szCs w:val="24"/>
        </w:rPr>
        <w:t>проект, по сути,</w:t>
      </w:r>
      <w:r w:rsidRPr="00BE66A1">
        <w:rPr>
          <w:rFonts w:ascii="Times New Roman" w:hAnsi="Times New Roman" w:cs="Times New Roman"/>
          <w:sz w:val="24"/>
          <w:szCs w:val="24"/>
        </w:rPr>
        <w:t xml:space="preserve"> противоречит заявленным целям Европейского Союза, и в целом духу Энергетического союза</w:t>
      </w:r>
      <w:r w:rsidR="00334152" w:rsidRPr="00BE66A1">
        <w:rPr>
          <w:rFonts w:ascii="Times New Roman" w:hAnsi="Times New Roman" w:cs="Times New Roman"/>
          <w:sz w:val="24"/>
          <w:szCs w:val="24"/>
        </w:rPr>
        <w:t>.</w:t>
      </w:r>
      <w:r w:rsidRPr="00BE66A1">
        <w:rPr>
          <w:rFonts w:ascii="Times New Roman" w:hAnsi="Times New Roman" w:cs="Times New Roman"/>
          <w:sz w:val="24"/>
          <w:szCs w:val="24"/>
        </w:rPr>
        <w:t xml:space="preserve"> Комиссар ЕС по климатическим вопросам и энергетике Мигель Каньете назвал проект «не только коммерческим», но и имеющим серьезные политические последствия. </w:t>
      </w:r>
      <w:r w:rsidR="001A66DB" w:rsidRPr="00BE66A1">
        <w:rPr>
          <w:rFonts w:ascii="Times New Roman" w:hAnsi="Times New Roman" w:cs="Times New Roman"/>
          <w:sz w:val="24"/>
          <w:szCs w:val="24"/>
        </w:rPr>
        <w:t>Так, с одной стороны, «Северный поток - 2»</w:t>
      </w:r>
      <w:r w:rsidRPr="00BE66A1">
        <w:rPr>
          <w:rFonts w:ascii="Times New Roman" w:hAnsi="Times New Roman" w:cs="Times New Roman"/>
          <w:sz w:val="24"/>
          <w:szCs w:val="24"/>
        </w:rPr>
        <w:t xml:space="preserve"> является коммерческим проектом между российскими и западными энергетическими компаниями, и в то же время он также подвергается горячим спорам о европейской энергетической безопасности, поставках российского газа и предпочтениях ЕС в области внешней политики в более общем плане.</w:t>
      </w:r>
    </w:p>
    <w:p w:rsidR="00001809" w:rsidRPr="00581C10" w:rsidRDefault="001A66DB"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То, </w:t>
      </w:r>
      <w:r w:rsidR="00001809" w:rsidRPr="00BE66A1">
        <w:rPr>
          <w:rFonts w:ascii="Times New Roman" w:hAnsi="Times New Roman" w:cs="Times New Roman"/>
          <w:sz w:val="24"/>
          <w:szCs w:val="24"/>
        </w:rPr>
        <w:t>что происходит в Берлине, также имеет огромное значение.</w:t>
      </w:r>
      <w:r w:rsidRPr="00BE66A1">
        <w:rPr>
          <w:rFonts w:ascii="Times New Roman" w:hAnsi="Times New Roman" w:cs="Times New Roman"/>
          <w:sz w:val="24"/>
          <w:szCs w:val="24"/>
        </w:rPr>
        <w:t xml:space="preserve"> В свете </w:t>
      </w:r>
      <w:r w:rsidR="00001809" w:rsidRPr="00BE66A1">
        <w:rPr>
          <w:rFonts w:ascii="Times New Roman" w:hAnsi="Times New Roman" w:cs="Times New Roman"/>
          <w:sz w:val="24"/>
          <w:szCs w:val="24"/>
        </w:rPr>
        <w:t xml:space="preserve">ситуации ухудшения отношений </w:t>
      </w:r>
      <w:r w:rsidRPr="00BE66A1">
        <w:rPr>
          <w:rFonts w:ascii="Times New Roman" w:hAnsi="Times New Roman" w:cs="Times New Roman"/>
          <w:sz w:val="24"/>
          <w:szCs w:val="24"/>
        </w:rPr>
        <w:t>между ЕС и Росс</w:t>
      </w:r>
      <w:r w:rsidR="00001809" w:rsidRPr="00BE66A1">
        <w:rPr>
          <w:rFonts w:ascii="Times New Roman" w:hAnsi="Times New Roman" w:cs="Times New Roman"/>
          <w:sz w:val="24"/>
          <w:szCs w:val="24"/>
        </w:rPr>
        <w:t>и</w:t>
      </w:r>
      <w:r w:rsidRPr="00BE66A1">
        <w:rPr>
          <w:rFonts w:ascii="Times New Roman" w:hAnsi="Times New Roman" w:cs="Times New Roman"/>
          <w:sz w:val="24"/>
          <w:szCs w:val="24"/>
        </w:rPr>
        <w:t>йской Федерацией</w:t>
      </w:r>
      <w:r w:rsidR="00001809" w:rsidRPr="00BE66A1">
        <w:rPr>
          <w:rFonts w:ascii="Times New Roman" w:hAnsi="Times New Roman" w:cs="Times New Roman"/>
          <w:sz w:val="24"/>
          <w:szCs w:val="24"/>
        </w:rPr>
        <w:t xml:space="preserve">, проект «Северного потока </w:t>
      </w:r>
      <w:r w:rsidRPr="00BE66A1">
        <w:rPr>
          <w:rFonts w:ascii="Times New Roman" w:hAnsi="Times New Roman" w:cs="Times New Roman"/>
          <w:sz w:val="24"/>
          <w:szCs w:val="24"/>
        </w:rPr>
        <w:t xml:space="preserve">- </w:t>
      </w:r>
      <w:r w:rsidR="00001809" w:rsidRPr="00BE66A1">
        <w:rPr>
          <w:rFonts w:ascii="Times New Roman" w:hAnsi="Times New Roman" w:cs="Times New Roman"/>
          <w:sz w:val="24"/>
          <w:szCs w:val="24"/>
        </w:rPr>
        <w:t xml:space="preserve">2» стал </w:t>
      </w:r>
      <w:r w:rsidRPr="00BE66A1">
        <w:rPr>
          <w:rFonts w:ascii="Times New Roman" w:hAnsi="Times New Roman" w:cs="Times New Roman"/>
          <w:sz w:val="24"/>
          <w:szCs w:val="24"/>
        </w:rPr>
        <w:t>еще более</w:t>
      </w:r>
      <w:r w:rsidR="00001809" w:rsidRPr="00BE66A1">
        <w:rPr>
          <w:rFonts w:ascii="Times New Roman" w:hAnsi="Times New Roman" w:cs="Times New Roman"/>
          <w:sz w:val="24"/>
          <w:szCs w:val="24"/>
        </w:rPr>
        <w:t xml:space="preserve"> противоречивым. В духе типичного для Германии амбивалентного поведения, он не соответствует общей политике Меркель в отношении России, а также подрывает энергетическую политику ЕС. Действительно, тот факт, что Германия открыто поддерживает данную инициативу, говорит о том, что национальные интересы государства вновь им</w:t>
      </w:r>
      <w:r w:rsidRPr="00BE66A1">
        <w:rPr>
          <w:rFonts w:ascii="Times New Roman" w:hAnsi="Times New Roman" w:cs="Times New Roman"/>
          <w:sz w:val="24"/>
          <w:szCs w:val="24"/>
        </w:rPr>
        <w:t>еют приоритет над общей политикой</w:t>
      </w:r>
      <w:r w:rsidR="00001809" w:rsidRPr="00BE66A1">
        <w:rPr>
          <w:rFonts w:ascii="Times New Roman" w:hAnsi="Times New Roman" w:cs="Times New Roman"/>
          <w:sz w:val="24"/>
          <w:szCs w:val="24"/>
        </w:rPr>
        <w:t xml:space="preserve"> ЕС в области энергетической безопасности и усилиями по созданию </w:t>
      </w:r>
      <w:r w:rsidRPr="00BE66A1">
        <w:rPr>
          <w:rFonts w:ascii="Times New Roman" w:hAnsi="Times New Roman" w:cs="Times New Roman"/>
          <w:sz w:val="24"/>
          <w:szCs w:val="24"/>
        </w:rPr>
        <w:t>Э</w:t>
      </w:r>
      <w:r w:rsidR="00001809" w:rsidRPr="00BE66A1">
        <w:rPr>
          <w:rFonts w:ascii="Times New Roman" w:hAnsi="Times New Roman" w:cs="Times New Roman"/>
          <w:sz w:val="24"/>
          <w:szCs w:val="24"/>
        </w:rPr>
        <w:t>нергетического союза. Канцлер была единственным европейским лидером, который последовательно занимал жесткую позицию в отноше</w:t>
      </w:r>
      <w:r w:rsidR="00DE475E">
        <w:rPr>
          <w:rFonts w:ascii="Times New Roman" w:hAnsi="Times New Roman" w:cs="Times New Roman"/>
          <w:sz w:val="24"/>
          <w:szCs w:val="24"/>
        </w:rPr>
        <w:t xml:space="preserve">нии президента России В. </w:t>
      </w:r>
      <w:r w:rsidR="00001809" w:rsidRPr="00BE66A1">
        <w:rPr>
          <w:rFonts w:ascii="Times New Roman" w:hAnsi="Times New Roman" w:cs="Times New Roman"/>
          <w:sz w:val="24"/>
          <w:szCs w:val="24"/>
        </w:rPr>
        <w:t>Путина. Именно она подтолкнула страны-члены ЕС к введению санкций против России после присоедин</w:t>
      </w:r>
      <w:r w:rsidRPr="00BE66A1">
        <w:rPr>
          <w:rFonts w:ascii="Times New Roman" w:hAnsi="Times New Roman" w:cs="Times New Roman"/>
          <w:sz w:val="24"/>
          <w:szCs w:val="24"/>
        </w:rPr>
        <w:t>ения Крыма в марте 2014 года и «</w:t>
      </w:r>
      <w:r w:rsidR="00001809" w:rsidRPr="00BE66A1">
        <w:rPr>
          <w:rFonts w:ascii="Times New Roman" w:hAnsi="Times New Roman" w:cs="Times New Roman"/>
          <w:sz w:val="24"/>
          <w:szCs w:val="24"/>
        </w:rPr>
        <w:t xml:space="preserve">последующего вторжения </w:t>
      </w:r>
      <w:r w:rsidRPr="00BE66A1">
        <w:rPr>
          <w:rFonts w:ascii="Times New Roman" w:hAnsi="Times New Roman" w:cs="Times New Roman"/>
          <w:sz w:val="24"/>
          <w:szCs w:val="24"/>
        </w:rPr>
        <w:t>РФ в Восточную Украину»</w:t>
      </w:r>
      <w:r w:rsidR="00001809" w:rsidRPr="00BE66A1">
        <w:rPr>
          <w:rFonts w:ascii="Times New Roman" w:hAnsi="Times New Roman" w:cs="Times New Roman"/>
          <w:sz w:val="24"/>
          <w:szCs w:val="24"/>
        </w:rPr>
        <w:t xml:space="preserve">, а после наряду с российским, украинским и французским главами государств вела переговоры о Минских соглашениях, направленных на прекращение боевых действий </w:t>
      </w:r>
      <w:r w:rsidRPr="00BE66A1">
        <w:rPr>
          <w:rFonts w:ascii="Times New Roman" w:hAnsi="Times New Roman" w:cs="Times New Roman"/>
          <w:sz w:val="24"/>
          <w:szCs w:val="24"/>
        </w:rPr>
        <w:t>в указанном регионе</w:t>
      </w:r>
      <w:r w:rsidR="00001809" w:rsidRPr="00581C10">
        <w:rPr>
          <w:rStyle w:val="ac"/>
          <w:rFonts w:ascii="Times New Roman" w:hAnsi="Times New Roman" w:cs="Times New Roman"/>
          <w:sz w:val="24"/>
          <w:szCs w:val="24"/>
        </w:rPr>
        <w:footnoteReference w:id="132"/>
      </w:r>
      <w:r w:rsidR="00001809" w:rsidRPr="00581C10">
        <w:rPr>
          <w:rFonts w:ascii="Times New Roman" w:hAnsi="Times New Roman" w:cs="Times New Roman"/>
          <w:sz w:val="24"/>
          <w:szCs w:val="24"/>
        </w:rPr>
        <w:t xml:space="preserve">. </w:t>
      </w:r>
      <w:r w:rsidRPr="008A3818">
        <w:rPr>
          <w:rFonts w:ascii="Times New Roman" w:hAnsi="Times New Roman" w:cs="Times New Roman"/>
          <w:sz w:val="24"/>
          <w:szCs w:val="24"/>
        </w:rPr>
        <w:t>Но</w:t>
      </w:r>
      <w:r w:rsidR="00001809" w:rsidRPr="008A29C1">
        <w:rPr>
          <w:rFonts w:ascii="Times New Roman" w:hAnsi="Times New Roman" w:cs="Times New Roman"/>
          <w:sz w:val="24"/>
          <w:szCs w:val="24"/>
        </w:rPr>
        <w:t xml:space="preserve"> в итоге госпожа</w:t>
      </w:r>
      <w:r w:rsidRPr="00843317">
        <w:rPr>
          <w:rFonts w:ascii="Times New Roman" w:hAnsi="Times New Roman" w:cs="Times New Roman"/>
          <w:sz w:val="24"/>
          <w:szCs w:val="24"/>
        </w:rPr>
        <w:t xml:space="preserve"> Меркель объявила</w:t>
      </w:r>
      <w:r w:rsidR="00001809" w:rsidRPr="004B259E">
        <w:rPr>
          <w:rFonts w:ascii="Times New Roman" w:hAnsi="Times New Roman" w:cs="Times New Roman"/>
          <w:sz w:val="24"/>
          <w:szCs w:val="24"/>
        </w:rPr>
        <w:t xml:space="preserve"> всему миру, что Германия </w:t>
      </w:r>
      <w:r w:rsidR="00001809" w:rsidRPr="00D93D27">
        <w:rPr>
          <w:rFonts w:ascii="Times New Roman" w:hAnsi="Times New Roman" w:cs="Times New Roman"/>
          <w:sz w:val="24"/>
          <w:szCs w:val="24"/>
        </w:rPr>
        <w:t xml:space="preserve">«рассматривает это («Северный поток </w:t>
      </w:r>
      <w:r w:rsidRPr="00DD4A55">
        <w:rPr>
          <w:rFonts w:ascii="Times New Roman" w:hAnsi="Times New Roman" w:cs="Times New Roman"/>
          <w:sz w:val="24"/>
          <w:szCs w:val="24"/>
        </w:rPr>
        <w:t xml:space="preserve">- </w:t>
      </w:r>
      <w:r w:rsidR="00001809" w:rsidRPr="00BE66A1">
        <w:rPr>
          <w:rFonts w:ascii="Times New Roman" w:hAnsi="Times New Roman" w:cs="Times New Roman"/>
          <w:sz w:val="24"/>
          <w:szCs w:val="24"/>
        </w:rPr>
        <w:t xml:space="preserve">2») как бизнес-проект, в котором </w:t>
      </w:r>
      <w:r w:rsidRPr="00BE66A1">
        <w:rPr>
          <w:rFonts w:ascii="Times New Roman" w:hAnsi="Times New Roman" w:cs="Times New Roman"/>
          <w:sz w:val="24"/>
          <w:szCs w:val="24"/>
        </w:rPr>
        <w:t xml:space="preserve">принимают участие наши </w:t>
      </w:r>
      <w:r w:rsidR="00001809" w:rsidRPr="00BE66A1">
        <w:rPr>
          <w:rFonts w:ascii="Times New Roman" w:hAnsi="Times New Roman" w:cs="Times New Roman"/>
          <w:sz w:val="24"/>
          <w:szCs w:val="24"/>
        </w:rPr>
        <w:t>частные компании»</w:t>
      </w:r>
      <w:r w:rsidR="00001809" w:rsidRPr="00581C10">
        <w:rPr>
          <w:rStyle w:val="ac"/>
          <w:rFonts w:ascii="Times New Roman" w:hAnsi="Times New Roman" w:cs="Times New Roman"/>
          <w:sz w:val="24"/>
          <w:szCs w:val="24"/>
        </w:rPr>
        <w:footnoteReference w:id="133"/>
      </w:r>
      <w:r w:rsidR="00001809" w:rsidRPr="00581C10">
        <w:rPr>
          <w:rFonts w:ascii="Times New Roman" w:hAnsi="Times New Roman" w:cs="Times New Roman"/>
          <w:sz w:val="24"/>
          <w:szCs w:val="24"/>
        </w:rPr>
        <w:t>.</w:t>
      </w:r>
    </w:p>
    <w:p w:rsidR="00001809" w:rsidRPr="00BE66A1" w:rsidRDefault="001A66DB" w:rsidP="00BE66A1">
      <w:pPr>
        <w:spacing w:after="0" w:line="360" w:lineRule="auto"/>
        <w:ind w:firstLine="709"/>
        <w:jc w:val="both"/>
        <w:rPr>
          <w:rFonts w:ascii="Times New Roman" w:hAnsi="Times New Roman" w:cs="Times New Roman"/>
          <w:sz w:val="24"/>
          <w:szCs w:val="24"/>
        </w:rPr>
      </w:pPr>
      <w:r w:rsidRPr="00581C10">
        <w:rPr>
          <w:rFonts w:ascii="Times New Roman" w:hAnsi="Times New Roman" w:cs="Times New Roman"/>
          <w:sz w:val="24"/>
          <w:szCs w:val="24"/>
        </w:rPr>
        <w:t xml:space="preserve">Подобное поведение </w:t>
      </w:r>
      <w:r w:rsidR="00001809" w:rsidRPr="008A3818">
        <w:rPr>
          <w:rFonts w:ascii="Times New Roman" w:hAnsi="Times New Roman" w:cs="Times New Roman"/>
          <w:sz w:val="24"/>
          <w:szCs w:val="24"/>
        </w:rPr>
        <w:t>дало новому правительству Польши дополнительные основания для критики Берлина. Для польской правящей партии «Право и справе</w:t>
      </w:r>
      <w:r w:rsidR="00001809" w:rsidRPr="008A29C1">
        <w:rPr>
          <w:rFonts w:ascii="Times New Roman" w:hAnsi="Times New Roman" w:cs="Times New Roman"/>
          <w:sz w:val="24"/>
          <w:szCs w:val="24"/>
        </w:rPr>
        <w:t xml:space="preserve">дливость» </w:t>
      </w:r>
      <w:r w:rsidRPr="00843317">
        <w:rPr>
          <w:rFonts w:ascii="Times New Roman" w:hAnsi="Times New Roman" w:cs="Times New Roman"/>
          <w:sz w:val="24"/>
          <w:szCs w:val="24"/>
        </w:rPr>
        <w:t>«</w:t>
      </w:r>
      <w:r w:rsidR="00001809" w:rsidRPr="00D93D27">
        <w:rPr>
          <w:rFonts w:ascii="Times New Roman" w:hAnsi="Times New Roman" w:cs="Times New Roman"/>
          <w:sz w:val="24"/>
          <w:szCs w:val="24"/>
        </w:rPr>
        <w:t>Северный пото</w:t>
      </w:r>
      <w:r w:rsidRPr="00D93D27">
        <w:rPr>
          <w:rFonts w:ascii="Times New Roman" w:hAnsi="Times New Roman" w:cs="Times New Roman"/>
          <w:sz w:val="24"/>
          <w:szCs w:val="24"/>
        </w:rPr>
        <w:t>к»</w:t>
      </w:r>
      <w:r w:rsidR="00001809" w:rsidRPr="00D93D27">
        <w:rPr>
          <w:rFonts w:ascii="Times New Roman" w:hAnsi="Times New Roman" w:cs="Times New Roman"/>
          <w:sz w:val="24"/>
          <w:szCs w:val="24"/>
        </w:rPr>
        <w:t xml:space="preserve"> не просто отказывает в транзите Польше и Украине при экспорте российского газа в Европу, но и также выступает в качестве </w:t>
      </w:r>
      <w:r w:rsidR="005C40EE" w:rsidRPr="00DD4A55">
        <w:rPr>
          <w:rFonts w:ascii="Times New Roman" w:hAnsi="Times New Roman" w:cs="Times New Roman"/>
          <w:sz w:val="24"/>
          <w:szCs w:val="24"/>
        </w:rPr>
        <w:t>«красной тряпки»</w:t>
      </w:r>
      <w:r w:rsidR="00001809" w:rsidRPr="00BE66A1">
        <w:rPr>
          <w:rFonts w:ascii="Times New Roman" w:hAnsi="Times New Roman" w:cs="Times New Roman"/>
          <w:sz w:val="24"/>
          <w:szCs w:val="24"/>
        </w:rPr>
        <w:t xml:space="preserve"> германо-российского альянса, наживающегося за счет </w:t>
      </w:r>
      <w:r w:rsidR="005C40EE" w:rsidRPr="00BE66A1">
        <w:rPr>
          <w:rFonts w:ascii="Times New Roman" w:hAnsi="Times New Roman" w:cs="Times New Roman"/>
          <w:sz w:val="24"/>
          <w:szCs w:val="24"/>
        </w:rPr>
        <w:t>вышеназванных государств и</w:t>
      </w:r>
      <w:r w:rsidR="00001809" w:rsidRPr="00BE66A1">
        <w:rPr>
          <w:rFonts w:ascii="Times New Roman" w:hAnsi="Times New Roman" w:cs="Times New Roman"/>
          <w:sz w:val="24"/>
          <w:szCs w:val="24"/>
        </w:rPr>
        <w:t xml:space="preserve"> других стран региона.</w:t>
      </w:r>
      <w:r w:rsidR="005C40EE" w:rsidRPr="00BE66A1">
        <w:rPr>
          <w:rFonts w:ascii="Times New Roman" w:hAnsi="Times New Roman" w:cs="Times New Roman"/>
          <w:sz w:val="24"/>
          <w:szCs w:val="24"/>
        </w:rPr>
        <w:t xml:space="preserve"> Это даже привело к тому, что польский министр Сикорский сравнил германо-российский проект с печально известным пактом Молотова-Риббентропа 1939 года.</w:t>
      </w:r>
    </w:p>
    <w:p w:rsidR="00001809" w:rsidRPr="00BE66A1" w:rsidRDefault="00DE475E" w:rsidP="00BE6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Премьер-министр Италии М. </w:t>
      </w:r>
      <w:r w:rsidR="00001809" w:rsidRPr="00BE66A1">
        <w:rPr>
          <w:rFonts w:ascii="Times New Roman" w:hAnsi="Times New Roman" w:cs="Times New Roman"/>
          <w:sz w:val="24"/>
          <w:szCs w:val="24"/>
        </w:rPr>
        <w:t>Рен</w:t>
      </w:r>
      <w:r w:rsidR="00D93D27">
        <w:rPr>
          <w:rFonts w:ascii="Times New Roman" w:hAnsi="Times New Roman" w:cs="Times New Roman"/>
          <w:sz w:val="24"/>
          <w:szCs w:val="24"/>
        </w:rPr>
        <w:t>ц</w:t>
      </w:r>
      <w:r w:rsidR="00001809" w:rsidRPr="00D93D27">
        <w:rPr>
          <w:rFonts w:ascii="Times New Roman" w:hAnsi="Times New Roman" w:cs="Times New Roman"/>
          <w:sz w:val="24"/>
          <w:szCs w:val="24"/>
        </w:rPr>
        <w:t>и также присоединился к оппозиции, дойдя до того, что обвинил Г</w:t>
      </w:r>
      <w:r w:rsidR="00001809" w:rsidRPr="00DD4A55">
        <w:rPr>
          <w:rFonts w:ascii="Times New Roman" w:hAnsi="Times New Roman" w:cs="Times New Roman"/>
          <w:sz w:val="24"/>
          <w:szCs w:val="24"/>
        </w:rPr>
        <w:t xml:space="preserve">ерманию </w:t>
      </w:r>
      <w:r w:rsidR="00001809" w:rsidRPr="00BE66A1">
        <w:rPr>
          <w:rFonts w:ascii="Times New Roman" w:hAnsi="Times New Roman" w:cs="Times New Roman"/>
          <w:sz w:val="24"/>
          <w:szCs w:val="24"/>
        </w:rPr>
        <w:t>в двойных стандартах</w:t>
      </w:r>
      <w:r w:rsidR="005C40EE" w:rsidRPr="00581C10">
        <w:rPr>
          <w:rStyle w:val="ac"/>
          <w:rFonts w:ascii="Times New Roman" w:hAnsi="Times New Roman" w:cs="Times New Roman"/>
          <w:sz w:val="24"/>
          <w:szCs w:val="24"/>
        </w:rPr>
        <w:footnoteReference w:id="134"/>
      </w:r>
      <w:r w:rsidR="00001809" w:rsidRPr="00581C10">
        <w:rPr>
          <w:rFonts w:ascii="Times New Roman" w:hAnsi="Times New Roman" w:cs="Times New Roman"/>
          <w:sz w:val="24"/>
          <w:szCs w:val="24"/>
        </w:rPr>
        <w:t>. В конце концов, итальянская энергетическая компания ENI была готова строить «Южный поток» с «Газпромом». По его мнению, прежний проект, подра</w:t>
      </w:r>
      <w:r w:rsidR="00001809" w:rsidRPr="008A3818">
        <w:rPr>
          <w:rFonts w:ascii="Times New Roman" w:hAnsi="Times New Roman" w:cs="Times New Roman"/>
          <w:sz w:val="24"/>
          <w:szCs w:val="24"/>
        </w:rPr>
        <w:t>зумевающий строительство газопровода под Черным морем, дал бы России большой выигрыш</w:t>
      </w:r>
      <w:r w:rsidR="00001809" w:rsidRPr="008A29C1">
        <w:rPr>
          <w:rFonts w:ascii="Times New Roman" w:hAnsi="Times New Roman" w:cs="Times New Roman"/>
          <w:sz w:val="24"/>
          <w:szCs w:val="24"/>
        </w:rPr>
        <w:t xml:space="preserve"> в создании прочной позиции в Юго-Восточной Европе. Европейская комиссия, в свою очередь, заявила, что проект «Южного потока» продолжит свое существование, только если он будет соответствовать Третьему энергетическому пакету и политике ЕС в области либерал</w:t>
      </w:r>
      <w:r w:rsidR="00001809" w:rsidRPr="00843317">
        <w:rPr>
          <w:rFonts w:ascii="Times New Roman" w:hAnsi="Times New Roman" w:cs="Times New Roman"/>
          <w:sz w:val="24"/>
          <w:szCs w:val="24"/>
        </w:rPr>
        <w:t xml:space="preserve">изации энергетики, которые предусматривают, что доступ к трубопроводам должен быть открыт третьим сторонам. Если бы «Газпром» выполнил свое обещание, реализация «Южного потока» потеряла бы смысл, и Россия отказалась от проекта. </w:t>
      </w:r>
      <w:r w:rsidR="005C40EE" w:rsidRPr="00D93D27">
        <w:rPr>
          <w:rFonts w:ascii="Times New Roman" w:hAnsi="Times New Roman" w:cs="Times New Roman"/>
          <w:sz w:val="24"/>
          <w:szCs w:val="24"/>
        </w:rPr>
        <w:t>В итоге итальянское правительство справедливо недоумевает</w:t>
      </w:r>
      <w:r w:rsidR="00001809" w:rsidRPr="00DD4A55">
        <w:rPr>
          <w:rFonts w:ascii="Times New Roman" w:hAnsi="Times New Roman" w:cs="Times New Roman"/>
          <w:sz w:val="24"/>
          <w:szCs w:val="24"/>
        </w:rPr>
        <w:t>, почему комиссия не остановит «Северный поток</w:t>
      </w:r>
      <w:r w:rsidR="005C40EE" w:rsidRPr="00DD4A55">
        <w:rPr>
          <w:rFonts w:ascii="Times New Roman" w:hAnsi="Times New Roman" w:cs="Times New Roman"/>
          <w:sz w:val="24"/>
          <w:szCs w:val="24"/>
        </w:rPr>
        <w:t xml:space="preserve"> –</w:t>
      </w:r>
      <w:r w:rsidR="00001809" w:rsidRPr="00BE66A1">
        <w:rPr>
          <w:rFonts w:ascii="Times New Roman" w:hAnsi="Times New Roman" w:cs="Times New Roman"/>
          <w:sz w:val="24"/>
          <w:szCs w:val="24"/>
        </w:rPr>
        <w:t xml:space="preserve">2» так же, как она это сделала с «Южным». </w:t>
      </w:r>
      <w:r w:rsidR="00CD0258" w:rsidRPr="00BE66A1">
        <w:rPr>
          <w:rFonts w:ascii="Times New Roman" w:hAnsi="Times New Roman" w:cs="Times New Roman"/>
          <w:sz w:val="24"/>
          <w:szCs w:val="24"/>
        </w:rPr>
        <w:t xml:space="preserve">Ренци </w:t>
      </w:r>
      <w:r w:rsidR="00001809" w:rsidRPr="00BE66A1">
        <w:rPr>
          <w:rFonts w:ascii="Times New Roman" w:hAnsi="Times New Roman" w:cs="Times New Roman"/>
          <w:sz w:val="24"/>
          <w:szCs w:val="24"/>
        </w:rPr>
        <w:t xml:space="preserve">также прямо критиковал Германию за то, что она защищала «Северный поток» и выступала против «Южного потока». </w:t>
      </w:r>
    </w:p>
    <w:p w:rsidR="00001809" w:rsidRPr="00581C10" w:rsidRDefault="0000180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При </w:t>
      </w:r>
      <w:r w:rsidR="005C40EE" w:rsidRPr="00BE66A1">
        <w:rPr>
          <w:rFonts w:ascii="Times New Roman" w:hAnsi="Times New Roman" w:cs="Times New Roman"/>
          <w:sz w:val="24"/>
          <w:szCs w:val="24"/>
        </w:rPr>
        <w:t>этом, по мнению многих экспертов, «</w:t>
      </w:r>
      <w:r w:rsidRPr="00BE66A1">
        <w:rPr>
          <w:rFonts w:ascii="Times New Roman" w:hAnsi="Times New Roman" w:cs="Times New Roman"/>
          <w:sz w:val="24"/>
          <w:szCs w:val="24"/>
        </w:rPr>
        <w:t xml:space="preserve">Северный поток </w:t>
      </w:r>
      <w:r w:rsidR="005C40EE" w:rsidRPr="00BE66A1">
        <w:rPr>
          <w:rFonts w:ascii="Times New Roman" w:hAnsi="Times New Roman" w:cs="Times New Roman"/>
          <w:sz w:val="24"/>
          <w:szCs w:val="24"/>
        </w:rPr>
        <w:t xml:space="preserve">– </w:t>
      </w:r>
      <w:r w:rsidRPr="00BE66A1">
        <w:rPr>
          <w:rFonts w:ascii="Times New Roman" w:hAnsi="Times New Roman" w:cs="Times New Roman"/>
          <w:sz w:val="24"/>
          <w:szCs w:val="24"/>
        </w:rPr>
        <w:t>2</w:t>
      </w:r>
      <w:r w:rsidR="005C40EE" w:rsidRPr="00BE66A1">
        <w:rPr>
          <w:rFonts w:ascii="Times New Roman" w:hAnsi="Times New Roman" w:cs="Times New Roman"/>
          <w:sz w:val="24"/>
          <w:szCs w:val="24"/>
        </w:rPr>
        <w:t>»</w:t>
      </w:r>
      <w:r w:rsidRPr="00BE66A1">
        <w:rPr>
          <w:rFonts w:ascii="Times New Roman" w:hAnsi="Times New Roman" w:cs="Times New Roman"/>
          <w:sz w:val="24"/>
          <w:szCs w:val="24"/>
        </w:rPr>
        <w:t xml:space="preserve"> сделает Германию более зависимой от российской энергетики. «Увеличение импорта российского газа в сочетании с увеличением инвестиций «Газпрома» в немецкую газовую инфраструктуру также приведет к большей зависимости Германии от российского газа», - утверждает эксперт по энергетике </w:t>
      </w:r>
      <w:r w:rsidR="00CD0258" w:rsidRPr="00BE66A1">
        <w:rPr>
          <w:rFonts w:ascii="Times New Roman" w:hAnsi="Times New Roman" w:cs="Times New Roman"/>
          <w:sz w:val="24"/>
          <w:szCs w:val="24"/>
        </w:rPr>
        <w:t xml:space="preserve">А. </w:t>
      </w:r>
      <w:r w:rsidRPr="00BE66A1">
        <w:rPr>
          <w:rFonts w:ascii="Times New Roman" w:hAnsi="Times New Roman" w:cs="Times New Roman"/>
          <w:sz w:val="24"/>
          <w:szCs w:val="24"/>
        </w:rPr>
        <w:t xml:space="preserve">Жоскот-Страхота, представитель польского </w:t>
      </w:r>
      <w:r w:rsidRPr="00BE66A1">
        <w:rPr>
          <w:rStyle w:val="shorttext"/>
          <w:rFonts w:ascii="Times New Roman" w:hAnsi="Times New Roman" w:cs="Times New Roman"/>
          <w:sz w:val="24"/>
          <w:szCs w:val="24"/>
        </w:rPr>
        <w:t xml:space="preserve">Центра восточных исследований (OSW) </w:t>
      </w:r>
      <w:r w:rsidRPr="00581C10">
        <w:rPr>
          <w:rStyle w:val="ac"/>
          <w:rFonts w:ascii="Times New Roman" w:hAnsi="Times New Roman" w:cs="Times New Roman"/>
          <w:sz w:val="24"/>
          <w:szCs w:val="24"/>
        </w:rPr>
        <w:footnoteReference w:id="135"/>
      </w:r>
      <w:r w:rsidRPr="00581C10">
        <w:rPr>
          <w:rFonts w:ascii="Times New Roman" w:hAnsi="Times New Roman" w:cs="Times New Roman"/>
          <w:sz w:val="24"/>
          <w:szCs w:val="24"/>
        </w:rPr>
        <w:t>.</w:t>
      </w:r>
    </w:p>
    <w:p w:rsidR="00001809" w:rsidRPr="00BE66A1" w:rsidRDefault="0000180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Возникает закономерный вопрос – если, гипотетически, Германия сократит или полностью откажется от </w:t>
      </w:r>
      <w:r w:rsidRPr="008A29C1">
        <w:rPr>
          <w:rFonts w:ascii="Times New Roman" w:hAnsi="Times New Roman" w:cs="Times New Roman"/>
          <w:sz w:val="24"/>
          <w:szCs w:val="24"/>
        </w:rPr>
        <w:t xml:space="preserve">поставок природного газа из Российской Федерации, каким образом она сможет обеспечить свои потребности? </w:t>
      </w:r>
      <w:r w:rsidR="004D73BB" w:rsidRPr="00843317">
        <w:rPr>
          <w:rFonts w:ascii="Times New Roman" w:hAnsi="Times New Roman" w:cs="Times New Roman"/>
          <w:sz w:val="24"/>
          <w:szCs w:val="24"/>
        </w:rPr>
        <w:t>Как уже рассматривалось ранее, у</w:t>
      </w:r>
      <w:r w:rsidRPr="00843317">
        <w:rPr>
          <w:rFonts w:ascii="Times New Roman" w:hAnsi="Times New Roman" w:cs="Times New Roman"/>
          <w:sz w:val="24"/>
          <w:szCs w:val="24"/>
        </w:rPr>
        <w:t>величение доли потребления угля, нефти и нефтепродуктов отклоняется из-за климатических целей государства. Мощности возо</w:t>
      </w:r>
      <w:r w:rsidRPr="00D93D27">
        <w:rPr>
          <w:rFonts w:ascii="Times New Roman" w:hAnsi="Times New Roman" w:cs="Times New Roman"/>
          <w:sz w:val="24"/>
          <w:szCs w:val="24"/>
        </w:rPr>
        <w:t xml:space="preserve">бновляемых источников энергии еще не достигли нужного уровня, а Трансадриатический газопровод в лучшем случае начнет функционирование в начале 2020-х гг., и неизвестно, как быстро будет налажена </w:t>
      </w:r>
      <w:r w:rsidR="008140D8" w:rsidRPr="00DD4A55">
        <w:rPr>
          <w:rFonts w:ascii="Times New Roman" w:hAnsi="Times New Roman" w:cs="Times New Roman"/>
          <w:sz w:val="24"/>
          <w:szCs w:val="24"/>
        </w:rPr>
        <w:t xml:space="preserve">транспортировка газа </w:t>
      </w:r>
      <w:r w:rsidRPr="00DD4A55">
        <w:rPr>
          <w:rFonts w:ascii="Times New Roman" w:hAnsi="Times New Roman" w:cs="Times New Roman"/>
          <w:sz w:val="24"/>
          <w:szCs w:val="24"/>
        </w:rPr>
        <w:t xml:space="preserve">от Италии до Германии. </w:t>
      </w:r>
      <w:r w:rsidR="008140D8" w:rsidRPr="00BE66A1">
        <w:rPr>
          <w:rFonts w:ascii="Times New Roman" w:hAnsi="Times New Roman" w:cs="Times New Roman"/>
          <w:sz w:val="24"/>
          <w:szCs w:val="24"/>
        </w:rPr>
        <w:t>В этот момент европейцы обычно вспоминают о СПГ.</w:t>
      </w:r>
    </w:p>
    <w:p w:rsidR="00001809" w:rsidRPr="00581C10" w:rsidRDefault="00001809"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По данным международной газовой ассоциации </w:t>
      </w:r>
      <w:r w:rsidR="008140D8" w:rsidRPr="00BE66A1">
        <w:rPr>
          <w:rFonts w:ascii="Times New Roman" w:hAnsi="Times New Roman" w:cs="Times New Roman"/>
          <w:sz w:val="24"/>
          <w:szCs w:val="24"/>
        </w:rPr>
        <w:t>«</w:t>
      </w:r>
      <w:r w:rsidRPr="00BE66A1">
        <w:rPr>
          <w:rFonts w:ascii="Times New Roman" w:hAnsi="Times New Roman" w:cs="Times New Roman"/>
          <w:sz w:val="24"/>
          <w:szCs w:val="24"/>
        </w:rPr>
        <w:t>Cedigaz</w:t>
      </w:r>
      <w:r w:rsidR="008140D8" w:rsidRPr="00BE66A1">
        <w:rPr>
          <w:rFonts w:ascii="Times New Roman" w:hAnsi="Times New Roman" w:cs="Times New Roman"/>
          <w:sz w:val="24"/>
          <w:szCs w:val="24"/>
        </w:rPr>
        <w:t>»</w:t>
      </w:r>
      <w:r w:rsidRPr="00BE66A1">
        <w:rPr>
          <w:rFonts w:ascii="Times New Roman" w:hAnsi="Times New Roman" w:cs="Times New Roman"/>
          <w:sz w:val="24"/>
          <w:szCs w:val="24"/>
        </w:rPr>
        <w:t>, в 2015 году чистый импорт СПГ в Европу увеличился на 16,6% в связи с ростом спроса на природный газ в регионе</w:t>
      </w:r>
      <w:r w:rsidRPr="00581C10">
        <w:rPr>
          <w:rStyle w:val="ac"/>
          <w:rFonts w:ascii="Times New Roman" w:hAnsi="Times New Roman" w:cs="Times New Roman"/>
          <w:sz w:val="24"/>
          <w:szCs w:val="24"/>
        </w:rPr>
        <w:footnoteReference w:id="136"/>
      </w:r>
      <w:r w:rsidRPr="00581C10">
        <w:rPr>
          <w:rFonts w:ascii="Times New Roman" w:hAnsi="Times New Roman" w:cs="Times New Roman"/>
          <w:sz w:val="24"/>
          <w:szCs w:val="24"/>
        </w:rPr>
        <w:t>. В результате увеличения поставок на 1,8 млн. тонн и меньшего объема перевалки (на 2,68 млн. тонн) чистый импорт увеличился на 4,47 млн. до 31,35 млн. тонн. Большая часть СПГ экспортируется из Катара, Норвегии, Нигерии и Алжира.</w:t>
      </w:r>
    </w:p>
    <w:p w:rsidR="00001809" w:rsidRPr="00581C10" w:rsidRDefault="0000180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Рассматривая перспективы СПГ в Германии, необходимо отметить, что помимо возможности и</w:t>
      </w:r>
      <w:r w:rsidRPr="008A29C1">
        <w:rPr>
          <w:rFonts w:ascii="Times New Roman" w:hAnsi="Times New Roman" w:cs="Times New Roman"/>
          <w:sz w:val="24"/>
          <w:szCs w:val="24"/>
        </w:rPr>
        <w:t>мпорта данного газа для снижения зависимости от России, его использование могло бы также решить один важный технический момент. Как уже упоминалось ранее, основными поставщиками природного газа в Германии являются Россия, Норвегия и Нидерланды. Небольшая д</w:t>
      </w:r>
      <w:r w:rsidRPr="00843317">
        <w:rPr>
          <w:rFonts w:ascii="Times New Roman" w:hAnsi="Times New Roman" w:cs="Times New Roman"/>
          <w:sz w:val="24"/>
          <w:szCs w:val="24"/>
        </w:rPr>
        <w:t>оля потребляемого топлива также добывается и на территории самого государства. Компонентный состав газов из месторождений перечисленных стран достаточно различен, что, в свою очередь, напрямую влияет на их основные характеристики, такие как, например, числ</w:t>
      </w:r>
      <w:r w:rsidRPr="00D93D27">
        <w:rPr>
          <w:rFonts w:ascii="Times New Roman" w:hAnsi="Times New Roman" w:cs="Times New Roman"/>
          <w:sz w:val="24"/>
          <w:szCs w:val="24"/>
        </w:rPr>
        <w:t>о Воббе и теплота сгорания</w:t>
      </w:r>
      <w:r w:rsidRPr="00581C10">
        <w:rPr>
          <w:rStyle w:val="ac"/>
          <w:rFonts w:ascii="Times New Roman" w:hAnsi="Times New Roman" w:cs="Times New Roman"/>
          <w:sz w:val="24"/>
          <w:szCs w:val="24"/>
        </w:rPr>
        <w:footnoteReference w:id="137"/>
      </w:r>
      <w:r w:rsidRPr="00581C10">
        <w:rPr>
          <w:rFonts w:ascii="Times New Roman" w:hAnsi="Times New Roman" w:cs="Times New Roman"/>
          <w:sz w:val="24"/>
          <w:szCs w:val="24"/>
        </w:rPr>
        <w:t>.</w:t>
      </w:r>
    </w:p>
    <w:p w:rsidR="00001809" w:rsidRPr="00D93D27" w:rsidRDefault="00001809"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Таблица</w:t>
      </w:r>
      <w:r w:rsidR="00CC7354" w:rsidRPr="008A29C1">
        <w:rPr>
          <w:rFonts w:ascii="Times New Roman" w:hAnsi="Times New Roman" w:cs="Times New Roman"/>
          <w:sz w:val="24"/>
          <w:szCs w:val="24"/>
        </w:rPr>
        <w:t xml:space="preserve"> </w:t>
      </w:r>
      <w:r w:rsidR="001C31E8" w:rsidRPr="00843317">
        <w:rPr>
          <w:rFonts w:ascii="Times New Roman" w:hAnsi="Times New Roman" w:cs="Times New Roman"/>
          <w:sz w:val="24"/>
          <w:szCs w:val="24"/>
        </w:rPr>
        <w:t>6</w:t>
      </w:r>
      <w:r w:rsidRPr="00D93D27">
        <w:rPr>
          <w:rFonts w:ascii="Times New Roman" w:hAnsi="Times New Roman" w:cs="Times New Roman"/>
          <w:sz w:val="24"/>
          <w:szCs w:val="24"/>
        </w:rPr>
        <w:t>. Значения числа Воббе и теплоты сгорания газов</w:t>
      </w:r>
    </w:p>
    <w:tbl>
      <w:tblPr>
        <w:tblStyle w:val="af1"/>
        <w:tblW w:w="0" w:type="auto"/>
        <w:tblLook w:val="04A0"/>
      </w:tblPr>
      <w:tblGrid>
        <w:gridCol w:w="1914"/>
        <w:gridCol w:w="1914"/>
        <w:gridCol w:w="1914"/>
        <w:gridCol w:w="1914"/>
        <w:gridCol w:w="1915"/>
      </w:tblGrid>
      <w:tr w:rsidR="00001809" w:rsidRPr="00BE66A1" w:rsidTr="008140D8">
        <w:tc>
          <w:tcPr>
            <w:tcW w:w="1914" w:type="dxa"/>
            <w:vAlign w:val="center"/>
          </w:tcPr>
          <w:p w:rsidR="00001809" w:rsidRPr="00D93D27" w:rsidRDefault="00001809"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Государство</w:t>
            </w:r>
          </w:p>
        </w:tc>
        <w:tc>
          <w:tcPr>
            <w:tcW w:w="1914" w:type="dxa"/>
            <w:vAlign w:val="center"/>
          </w:tcPr>
          <w:p w:rsidR="00001809" w:rsidRPr="00DD4A55" w:rsidRDefault="00001809"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Россия</w:t>
            </w:r>
          </w:p>
        </w:tc>
        <w:tc>
          <w:tcPr>
            <w:tcW w:w="1914"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Норвегия (Северное море)</w:t>
            </w:r>
          </w:p>
        </w:tc>
        <w:tc>
          <w:tcPr>
            <w:tcW w:w="1914"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Нидерланды</w:t>
            </w:r>
          </w:p>
        </w:tc>
        <w:tc>
          <w:tcPr>
            <w:tcW w:w="1915"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Германия</w:t>
            </w:r>
          </w:p>
        </w:tc>
      </w:tr>
      <w:tr w:rsidR="00001809" w:rsidRPr="00BE66A1" w:rsidTr="008140D8">
        <w:tc>
          <w:tcPr>
            <w:tcW w:w="1914" w:type="dxa"/>
            <w:vAlign w:val="center"/>
          </w:tcPr>
          <w:p w:rsidR="00001809" w:rsidRPr="008A29C1"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Число Воббе, МДж/м</w:t>
            </w:r>
            <w:r w:rsidRPr="008A3818">
              <w:rPr>
                <w:rFonts w:ascii="Times New Roman" w:hAnsi="Times New Roman" w:cs="Times New Roman"/>
                <w:sz w:val="24"/>
                <w:szCs w:val="24"/>
                <w:vertAlign w:val="superscript"/>
              </w:rPr>
              <w:t>3</w:t>
            </w:r>
          </w:p>
        </w:tc>
        <w:tc>
          <w:tcPr>
            <w:tcW w:w="1914" w:type="dxa"/>
            <w:vAlign w:val="center"/>
          </w:tcPr>
          <w:p w:rsidR="00001809" w:rsidRPr="00843317" w:rsidRDefault="00001809" w:rsidP="00BE66A1">
            <w:pPr>
              <w:pStyle w:val="ad"/>
              <w:spacing w:before="0" w:beforeAutospacing="0" w:after="0" w:afterAutospacing="0" w:line="360" w:lineRule="auto"/>
              <w:jc w:val="center"/>
            </w:pPr>
            <w:r w:rsidRPr="00843317">
              <w:t>53,1</w:t>
            </w:r>
          </w:p>
        </w:tc>
        <w:tc>
          <w:tcPr>
            <w:tcW w:w="1914" w:type="dxa"/>
            <w:vAlign w:val="center"/>
          </w:tcPr>
          <w:p w:rsidR="00001809" w:rsidRPr="00D93D27" w:rsidRDefault="00001809" w:rsidP="00BE66A1">
            <w:pPr>
              <w:pStyle w:val="ad"/>
              <w:spacing w:before="0" w:beforeAutospacing="0" w:after="0" w:afterAutospacing="0" w:line="360" w:lineRule="auto"/>
              <w:jc w:val="center"/>
            </w:pPr>
            <w:r w:rsidRPr="00D93D27">
              <w:t>52,9</w:t>
            </w:r>
          </w:p>
        </w:tc>
        <w:tc>
          <w:tcPr>
            <w:tcW w:w="1914" w:type="dxa"/>
            <w:vAlign w:val="center"/>
          </w:tcPr>
          <w:p w:rsidR="00001809" w:rsidRPr="00DD4A55" w:rsidRDefault="00001809" w:rsidP="00BE66A1">
            <w:pPr>
              <w:pStyle w:val="ad"/>
              <w:spacing w:before="0" w:beforeAutospacing="0" w:after="0" w:afterAutospacing="0" w:line="360" w:lineRule="auto"/>
              <w:jc w:val="center"/>
            </w:pPr>
            <w:r w:rsidRPr="00DD4A55">
              <w:t>46,0</w:t>
            </w:r>
          </w:p>
        </w:tc>
        <w:tc>
          <w:tcPr>
            <w:tcW w:w="1915" w:type="dxa"/>
            <w:vAlign w:val="center"/>
          </w:tcPr>
          <w:p w:rsidR="00001809" w:rsidRPr="00BE66A1" w:rsidRDefault="00001809" w:rsidP="00BE66A1">
            <w:pPr>
              <w:pStyle w:val="ad"/>
              <w:spacing w:before="0" w:beforeAutospacing="0" w:after="0" w:afterAutospacing="0" w:line="360" w:lineRule="auto"/>
              <w:jc w:val="center"/>
            </w:pPr>
            <w:r w:rsidRPr="00BE66A1">
              <w:t>44,7</w:t>
            </w:r>
          </w:p>
        </w:tc>
      </w:tr>
      <w:tr w:rsidR="00001809" w:rsidRPr="00BE66A1" w:rsidTr="008140D8">
        <w:tc>
          <w:tcPr>
            <w:tcW w:w="1914" w:type="dxa"/>
            <w:vAlign w:val="center"/>
          </w:tcPr>
          <w:p w:rsidR="00001809" w:rsidRPr="008A29C1"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Теплота сгорания МДж/м</w:t>
            </w:r>
            <w:r w:rsidRPr="008A3818">
              <w:rPr>
                <w:rFonts w:ascii="Times New Roman" w:hAnsi="Times New Roman" w:cs="Times New Roman"/>
                <w:sz w:val="24"/>
                <w:szCs w:val="24"/>
                <w:vertAlign w:val="superscript"/>
              </w:rPr>
              <w:t>3</w:t>
            </w:r>
          </w:p>
        </w:tc>
        <w:tc>
          <w:tcPr>
            <w:tcW w:w="1914" w:type="dxa"/>
            <w:vAlign w:val="center"/>
          </w:tcPr>
          <w:p w:rsidR="00001809" w:rsidRPr="00843317" w:rsidRDefault="00001809" w:rsidP="00BE66A1">
            <w:pPr>
              <w:pStyle w:val="ad"/>
              <w:spacing w:before="0" w:beforeAutospacing="0" w:after="0" w:afterAutospacing="0" w:line="360" w:lineRule="auto"/>
              <w:jc w:val="center"/>
            </w:pPr>
            <w:r w:rsidRPr="00843317">
              <w:t>40,3</w:t>
            </w:r>
          </w:p>
        </w:tc>
        <w:tc>
          <w:tcPr>
            <w:tcW w:w="1914" w:type="dxa"/>
            <w:vAlign w:val="center"/>
          </w:tcPr>
          <w:p w:rsidR="00001809" w:rsidRPr="00D93D27" w:rsidRDefault="00001809" w:rsidP="00BE66A1">
            <w:pPr>
              <w:pStyle w:val="ad"/>
              <w:spacing w:before="0" w:beforeAutospacing="0" w:after="0" w:afterAutospacing="0" w:line="360" w:lineRule="auto"/>
              <w:jc w:val="center"/>
            </w:pPr>
            <w:r w:rsidRPr="00D93D27">
              <w:t>41,9</w:t>
            </w:r>
          </w:p>
        </w:tc>
        <w:tc>
          <w:tcPr>
            <w:tcW w:w="1914" w:type="dxa"/>
            <w:vAlign w:val="center"/>
          </w:tcPr>
          <w:p w:rsidR="00001809" w:rsidRPr="00DD4A55" w:rsidRDefault="00001809" w:rsidP="00BE66A1">
            <w:pPr>
              <w:pStyle w:val="ad"/>
              <w:spacing w:before="0" w:beforeAutospacing="0" w:after="0" w:afterAutospacing="0" w:line="360" w:lineRule="auto"/>
              <w:jc w:val="center"/>
            </w:pPr>
            <w:r w:rsidRPr="00DD4A55">
              <w:t>36,8</w:t>
            </w:r>
          </w:p>
        </w:tc>
        <w:tc>
          <w:tcPr>
            <w:tcW w:w="1915" w:type="dxa"/>
            <w:vAlign w:val="center"/>
          </w:tcPr>
          <w:p w:rsidR="00001809" w:rsidRPr="00BE66A1" w:rsidRDefault="00001809" w:rsidP="00BE66A1">
            <w:pPr>
              <w:pStyle w:val="ad"/>
              <w:spacing w:before="0" w:beforeAutospacing="0" w:after="0" w:afterAutospacing="0" w:line="360" w:lineRule="auto"/>
              <w:jc w:val="center"/>
            </w:pPr>
            <w:r w:rsidRPr="00BE66A1">
              <w:t>35,4</w:t>
            </w:r>
          </w:p>
        </w:tc>
      </w:tr>
      <w:tr w:rsidR="00001809" w:rsidRPr="00BE66A1" w:rsidTr="008140D8">
        <w:tc>
          <w:tcPr>
            <w:tcW w:w="1914" w:type="dxa"/>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Группа газов</w:t>
            </w:r>
          </w:p>
        </w:tc>
        <w:tc>
          <w:tcPr>
            <w:tcW w:w="1914" w:type="dxa"/>
            <w:vAlign w:val="center"/>
          </w:tcPr>
          <w:p w:rsidR="00001809" w:rsidRPr="008A3818" w:rsidRDefault="00001809" w:rsidP="00BE66A1">
            <w:pPr>
              <w:pStyle w:val="ad"/>
              <w:spacing w:before="0" w:beforeAutospacing="0" w:after="0" w:afterAutospacing="0" w:line="360" w:lineRule="auto"/>
              <w:jc w:val="center"/>
            </w:pPr>
            <w:r w:rsidRPr="008A3818">
              <w:t>H</w:t>
            </w:r>
          </w:p>
        </w:tc>
        <w:tc>
          <w:tcPr>
            <w:tcW w:w="1914" w:type="dxa"/>
            <w:vAlign w:val="center"/>
          </w:tcPr>
          <w:p w:rsidR="00001809" w:rsidRPr="008A29C1" w:rsidRDefault="00001809" w:rsidP="00BE66A1">
            <w:pPr>
              <w:pStyle w:val="ad"/>
              <w:spacing w:before="0" w:beforeAutospacing="0" w:after="0" w:afterAutospacing="0" w:line="360" w:lineRule="auto"/>
              <w:jc w:val="center"/>
            </w:pPr>
            <w:r w:rsidRPr="008A29C1">
              <w:t>H</w:t>
            </w:r>
          </w:p>
        </w:tc>
        <w:tc>
          <w:tcPr>
            <w:tcW w:w="1914" w:type="dxa"/>
            <w:vAlign w:val="center"/>
          </w:tcPr>
          <w:p w:rsidR="00001809" w:rsidRPr="00843317" w:rsidRDefault="00001809" w:rsidP="00BE66A1">
            <w:pPr>
              <w:pStyle w:val="ad"/>
              <w:spacing w:before="0" w:beforeAutospacing="0" w:after="0" w:afterAutospacing="0" w:line="360" w:lineRule="auto"/>
              <w:jc w:val="center"/>
            </w:pPr>
            <w:r w:rsidRPr="00843317">
              <w:t>L</w:t>
            </w:r>
          </w:p>
        </w:tc>
        <w:tc>
          <w:tcPr>
            <w:tcW w:w="1915" w:type="dxa"/>
            <w:vAlign w:val="center"/>
          </w:tcPr>
          <w:p w:rsidR="00001809" w:rsidRPr="00D93D27" w:rsidRDefault="00001809" w:rsidP="00BE66A1">
            <w:pPr>
              <w:pStyle w:val="ad"/>
              <w:spacing w:before="0" w:beforeAutospacing="0" w:after="0" w:afterAutospacing="0" w:line="360" w:lineRule="auto"/>
              <w:jc w:val="center"/>
            </w:pPr>
            <w:r w:rsidRPr="00D93D27">
              <w:t>L</w:t>
            </w:r>
          </w:p>
        </w:tc>
      </w:tr>
    </w:tbl>
    <w:p w:rsidR="00001809" w:rsidRPr="00581C10" w:rsidRDefault="00001809" w:rsidP="00581C10">
      <w:pPr>
        <w:spacing w:after="0" w:line="360" w:lineRule="auto"/>
        <w:ind w:firstLine="709"/>
        <w:jc w:val="both"/>
        <w:rPr>
          <w:rFonts w:ascii="Times New Roman" w:hAnsi="Times New Roman" w:cs="Times New Roman"/>
          <w:sz w:val="24"/>
          <w:szCs w:val="24"/>
        </w:rPr>
      </w:pPr>
    </w:p>
    <w:p w:rsidR="00001809" w:rsidRPr="00BE66A1" w:rsidRDefault="00001809" w:rsidP="008A3818">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В данный момент, как можно видеть из Таблицы</w:t>
      </w:r>
      <w:r w:rsidR="00230A97" w:rsidRPr="008A29C1">
        <w:rPr>
          <w:rFonts w:ascii="Times New Roman" w:hAnsi="Times New Roman" w:cs="Times New Roman"/>
          <w:sz w:val="24"/>
          <w:szCs w:val="24"/>
        </w:rPr>
        <w:t xml:space="preserve"> </w:t>
      </w:r>
      <w:r w:rsidR="001C31E8" w:rsidRPr="00843317">
        <w:rPr>
          <w:rFonts w:ascii="Times New Roman" w:hAnsi="Times New Roman" w:cs="Times New Roman"/>
          <w:sz w:val="24"/>
          <w:szCs w:val="24"/>
        </w:rPr>
        <w:t>6</w:t>
      </w:r>
      <w:r w:rsidRPr="00D93D27">
        <w:rPr>
          <w:rFonts w:ascii="Times New Roman" w:hAnsi="Times New Roman" w:cs="Times New Roman"/>
          <w:sz w:val="24"/>
          <w:szCs w:val="24"/>
        </w:rPr>
        <w:t xml:space="preserve">, государство в основном использует газы групп </w:t>
      </w:r>
      <w:r w:rsidRPr="00DD4A55">
        <w:rPr>
          <w:rFonts w:ascii="Times New Roman" w:hAnsi="Times New Roman" w:cs="Times New Roman"/>
          <w:sz w:val="24"/>
          <w:szCs w:val="24"/>
          <w:lang w:val="en-US"/>
        </w:rPr>
        <w:t>L</w:t>
      </w:r>
      <w:r w:rsidRPr="00DD4A55">
        <w:rPr>
          <w:rFonts w:ascii="Times New Roman" w:hAnsi="Times New Roman" w:cs="Times New Roman"/>
          <w:sz w:val="24"/>
          <w:szCs w:val="24"/>
        </w:rPr>
        <w:t xml:space="preserve"> и </w:t>
      </w:r>
      <w:r w:rsidRPr="00BE66A1">
        <w:rPr>
          <w:rFonts w:ascii="Times New Roman" w:hAnsi="Times New Roman" w:cs="Times New Roman"/>
          <w:sz w:val="24"/>
          <w:szCs w:val="24"/>
          <w:lang w:val="en-US"/>
        </w:rPr>
        <w:t>H</w:t>
      </w:r>
      <w:r w:rsidRPr="00BE66A1">
        <w:rPr>
          <w:rFonts w:ascii="Times New Roman" w:hAnsi="Times New Roman" w:cs="Times New Roman"/>
          <w:sz w:val="24"/>
          <w:szCs w:val="24"/>
        </w:rPr>
        <w:t xml:space="preserve">. Однако по прогнозам правительства и так небольшая добыча природного газа на территории Германии может полностью прекратиться в ближайшие 15-20 лет. Помимо этого, начиная с 2021 года следует ожидать сокращения объемов импорта газа из Нидерландов благодаря естественному истощению запасов страны. В итоге, Германии придется задуматься о переходе потребителей с газа группы </w:t>
      </w:r>
      <w:r w:rsidRPr="00BE66A1">
        <w:rPr>
          <w:rFonts w:ascii="Times New Roman" w:hAnsi="Times New Roman" w:cs="Times New Roman"/>
          <w:sz w:val="24"/>
          <w:szCs w:val="24"/>
          <w:lang w:val="en-US"/>
        </w:rPr>
        <w:t>L</w:t>
      </w:r>
      <w:r w:rsidRPr="00BE66A1">
        <w:rPr>
          <w:rFonts w:ascii="Times New Roman" w:hAnsi="Times New Roman" w:cs="Times New Roman"/>
          <w:sz w:val="24"/>
          <w:szCs w:val="24"/>
        </w:rPr>
        <w:t xml:space="preserve"> на природный газ группы </w:t>
      </w:r>
      <w:r w:rsidRPr="00BE66A1">
        <w:rPr>
          <w:rFonts w:ascii="Times New Roman" w:hAnsi="Times New Roman" w:cs="Times New Roman"/>
          <w:sz w:val="24"/>
          <w:szCs w:val="24"/>
          <w:lang w:val="en-US"/>
        </w:rPr>
        <w:t>H</w:t>
      </w:r>
      <w:r w:rsidRPr="00BE66A1">
        <w:rPr>
          <w:rFonts w:ascii="Times New Roman" w:hAnsi="Times New Roman" w:cs="Times New Roman"/>
          <w:sz w:val="24"/>
          <w:szCs w:val="24"/>
        </w:rPr>
        <w:t>, что повлечет за собой значительные затраты. По предварительным оценкам на перестройку инфраструктуры может уйти до 1 млрд. евро. Альтернативной для обеспечения потребностей Германии в природном газе мог бы стать СПГ.</w:t>
      </w:r>
    </w:p>
    <w:p w:rsidR="00001809" w:rsidRPr="00D93D27" w:rsidRDefault="00001809" w:rsidP="008A3818">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Теоретически, импорт </w:t>
      </w:r>
      <w:r w:rsidR="00CC7354" w:rsidRPr="00BE66A1">
        <w:rPr>
          <w:rFonts w:ascii="Times New Roman" w:hAnsi="Times New Roman" w:cs="Times New Roman"/>
          <w:sz w:val="24"/>
          <w:szCs w:val="24"/>
        </w:rPr>
        <w:t>может</w:t>
      </w:r>
      <w:r w:rsidRPr="00BE66A1">
        <w:rPr>
          <w:rFonts w:ascii="Times New Roman" w:hAnsi="Times New Roman" w:cs="Times New Roman"/>
          <w:sz w:val="24"/>
          <w:szCs w:val="24"/>
        </w:rPr>
        <w:t xml:space="preserve"> осуществляться через внутренние морские терминалы Нидерландов, Польши или Германии. В случае последнего, проблема заключается в следующем – в Германии просто нет необходимой инфраструктуры. Для этого нужна тщательная разработка строительных проектов в Вильгельмсхафене на побережье Северного моря и Ростоке, расположенном на побережье Балтийского моря, которые впервые были озвучены несколько лет назад. Впервые </w:t>
      </w:r>
      <w:r w:rsidR="00CC7354" w:rsidRPr="00BE66A1">
        <w:rPr>
          <w:rFonts w:ascii="Times New Roman" w:hAnsi="Times New Roman" w:cs="Times New Roman"/>
          <w:sz w:val="24"/>
          <w:szCs w:val="24"/>
        </w:rPr>
        <w:t xml:space="preserve">же </w:t>
      </w:r>
      <w:r w:rsidRPr="00BE66A1">
        <w:rPr>
          <w:rFonts w:ascii="Times New Roman" w:hAnsi="Times New Roman" w:cs="Times New Roman"/>
          <w:sz w:val="24"/>
          <w:szCs w:val="24"/>
        </w:rPr>
        <w:t>о создании терминала в Вильгельмсхафене заговорили еще в 1972 году</w:t>
      </w:r>
      <w:r w:rsidRPr="00581C10">
        <w:rPr>
          <w:rStyle w:val="ac"/>
          <w:rFonts w:ascii="Times New Roman" w:hAnsi="Times New Roman" w:cs="Times New Roman"/>
          <w:sz w:val="24"/>
          <w:szCs w:val="24"/>
        </w:rPr>
        <w:footnoteReference w:id="138"/>
      </w:r>
      <w:r w:rsidRPr="00581C10">
        <w:rPr>
          <w:rFonts w:ascii="Times New Roman" w:hAnsi="Times New Roman" w:cs="Times New Roman"/>
          <w:sz w:val="24"/>
          <w:szCs w:val="24"/>
        </w:rPr>
        <w:t>.</w:t>
      </w:r>
      <w:r w:rsidRPr="008A3818">
        <w:rPr>
          <w:rStyle w:val="ac"/>
          <w:rFonts w:ascii="Times New Roman" w:hAnsi="Times New Roman" w:cs="Times New Roman"/>
          <w:sz w:val="24"/>
          <w:szCs w:val="24"/>
        </w:rPr>
        <w:t xml:space="preserve"> </w:t>
      </w:r>
      <w:r w:rsidRPr="008A29C1">
        <w:rPr>
          <w:rFonts w:ascii="Times New Roman" w:hAnsi="Times New Roman" w:cs="Times New Roman"/>
          <w:sz w:val="24"/>
          <w:szCs w:val="24"/>
        </w:rPr>
        <w:t>После этого компания E.ON поднимала данный вопро</w:t>
      </w:r>
      <w:r w:rsidRPr="00843317">
        <w:rPr>
          <w:rFonts w:ascii="Times New Roman" w:hAnsi="Times New Roman" w:cs="Times New Roman"/>
          <w:sz w:val="24"/>
          <w:szCs w:val="24"/>
        </w:rPr>
        <w:t>с еще раз в конце октября 2005 года. Между тем стало очевидно, что базовая концепция терминала не может обеспечить экономически эффективную работу в будущем. Терминал в Ростоке, в свою очередь, рассматривался в основном только в качестве бункерного термина</w:t>
      </w:r>
      <w:r w:rsidRPr="00D93D27">
        <w:rPr>
          <w:rFonts w:ascii="Times New Roman" w:hAnsi="Times New Roman" w:cs="Times New Roman"/>
          <w:sz w:val="24"/>
          <w:szCs w:val="24"/>
        </w:rPr>
        <w:t xml:space="preserve">ла для морских судов. </w:t>
      </w:r>
    </w:p>
    <w:p w:rsidR="00001809" w:rsidRPr="00BE66A1" w:rsidRDefault="00001809" w:rsidP="008A29C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Так или иначе, Федер</w:t>
      </w:r>
      <w:r w:rsidR="00CD0258" w:rsidRPr="00DD4A55">
        <w:rPr>
          <w:rFonts w:ascii="Times New Roman" w:hAnsi="Times New Roman" w:cs="Times New Roman"/>
          <w:sz w:val="24"/>
          <w:szCs w:val="24"/>
        </w:rPr>
        <w:t>а</w:t>
      </w:r>
      <w:r w:rsidRPr="00DD4A55">
        <w:rPr>
          <w:rFonts w:ascii="Times New Roman" w:hAnsi="Times New Roman" w:cs="Times New Roman"/>
          <w:sz w:val="24"/>
          <w:szCs w:val="24"/>
        </w:rPr>
        <w:t>льное правительство все еще не торопится создавать и развивать какую-либо инфраструктуру для СПГ. Это означает, что единственный способ, который можно использовать в обозримом будущем без огромных капитальных затрат – эт</w:t>
      </w:r>
      <w:r w:rsidRPr="00BE66A1">
        <w:rPr>
          <w:rFonts w:ascii="Times New Roman" w:hAnsi="Times New Roman" w:cs="Times New Roman"/>
          <w:sz w:val="24"/>
          <w:szCs w:val="24"/>
        </w:rPr>
        <w:t xml:space="preserve">о </w:t>
      </w:r>
      <w:r w:rsidR="00CC7354" w:rsidRPr="00BE66A1">
        <w:rPr>
          <w:rFonts w:ascii="Times New Roman" w:hAnsi="Times New Roman" w:cs="Times New Roman"/>
          <w:sz w:val="24"/>
          <w:szCs w:val="24"/>
        </w:rPr>
        <w:t>аренда мощностей иностранных терминалов</w:t>
      </w:r>
      <w:r w:rsidRPr="00BE66A1">
        <w:rPr>
          <w:rFonts w:ascii="Times New Roman" w:hAnsi="Times New Roman" w:cs="Times New Roman"/>
          <w:sz w:val="24"/>
          <w:szCs w:val="24"/>
        </w:rPr>
        <w:t xml:space="preserve"> для сжиженного природного газа в Роттердаме (Нидерланды) или Свиноуйсьце (Польша). Эти два терминала удобно расположены для возможного ввода СПГ в газотранспортные сети Германии. Хорошая трубопроводная инфраструктура, расположен</w:t>
      </w:r>
      <w:r w:rsidR="00CC7354" w:rsidRPr="00BE66A1">
        <w:rPr>
          <w:rFonts w:ascii="Times New Roman" w:hAnsi="Times New Roman" w:cs="Times New Roman"/>
          <w:sz w:val="24"/>
          <w:szCs w:val="24"/>
        </w:rPr>
        <w:t>ная вдоль германских границ,</w:t>
      </w:r>
      <w:r w:rsidRPr="00BE66A1">
        <w:rPr>
          <w:rFonts w:ascii="Times New Roman" w:hAnsi="Times New Roman" w:cs="Times New Roman"/>
          <w:sz w:val="24"/>
          <w:szCs w:val="24"/>
        </w:rPr>
        <w:t xml:space="preserve"> позволяет транспортировать значительные объемы природного газа потребителям Германии.</w:t>
      </w:r>
    </w:p>
    <w:p w:rsidR="00001809" w:rsidRPr="00DD4A55" w:rsidRDefault="00D93D27" w:rsidP="008433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001809" w:rsidRPr="008A3818">
        <w:rPr>
          <w:rFonts w:ascii="Times New Roman" w:hAnsi="Times New Roman" w:cs="Times New Roman"/>
          <w:sz w:val="24"/>
          <w:szCs w:val="24"/>
        </w:rPr>
        <w:t>днако в первую очередь необходимо учитывать потребность в СПГ для голландских и польских потреб</w:t>
      </w:r>
      <w:r w:rsidR="00001809" w:rsidRPr="008A29C1">
        <w:rPr>
          <w:rFonts w:ascii="Times New Roman" w:hAnsi="Times New Roman" w:cs="Times New Roman"/>
          <w:sz w:val="24"/>
          <w:szCs w:val="24"/>
        </w:rPr>
        <w:t>ителей газа. В связи с постепенным сокращением добычи природного газа Нидерландами, важность Роттердамского терминала для местных жителей будет только возрастать. Для Польши, в свою очередь, СПГ является одним из важных потенциалов диверсификации потребляе</w:t>
      </w:r>
      <w:r w:rsidR="00001809" w:rsidRPr="00843317">
        <w:rPr>
          <w:rFonts w:ascii="Times New Roman" w:hAnsi="Times New Roman" w:cs="Times New Roman"/>
          <w:sz w:val="24"/>
          <w:szCs w:val="24"/>
        </w:rPr>
        <w:t>мых энергоресурсов, что в будущем, возможно, позволит сократить зависимость государства от поставок российского природного газа. Так или иначе, в любом случае, аренда мощностей для Германии в странах-соседях вполне возможна на конкурсной основе, да и перен</w:t>
      </w:r>
      <w:r w:rsidR="00001809" w:rsidRPr="00D93D27">
        <w:rPr>
          <w:rFonts w:ascii="Times New Roman" w:hAnsi="Times New Roman" w:cs="Times New Roman"/>
          <w:sz w:val="24"/>
          <w:szCs w:val="24"/>
        </w:rPr>
        <w:t>астройках газопроводных сетей Германии технически допустима. Однако возникает еще техническая проблема – для того чтобы использовать СПГ в качестве полноценной замены газу группы L, необходимо предпринять ряд мер для его качественной подготовки. Для пример</w:t>
      </w:r>
      <w:r w:rsidR="00001809" w:rsidRPr="00DD4A55">
        <w:rPr>
          <w:rFonts w:ascii="Times New Roman" w:hAnsi="Times New Roman" w:cs="Times New Roman"/>
          <w:sz w:val="24"/>
          <w:szCs w:val="24"/>
        </w:rPr>
        <w:t>а возьмем СПГ, импортируемый в Европу из Катара; его значение числа Воббе и теплоты сгорания составляют соответственно около 55,8 МДж/м</w:t>
      </w:r>
      <w:r w:rsidR="00001809" w:rsidRPr="00BE66A1">
        <w:rPr>
          <w:rFonts w:ascii="Times New Roman" w:hAnsi="Times New Roman" w:cs="Times New Roman"/>
          <w:sz w:val="24"/>
          <w:szCs w:val="24"/>
          <w:vertAlign w:val="superscript"/>
        </w:rPr>
        <w:t>3</w:t>
      </w:r>
      <w:r w:rsidR="00001809" w:rsidRPr="00BE66A1">
        <w:rPr>
          <w:rFonts w:ascii="Times New Roman" w:hAnsi="Times New Roman" w:cs="Times New Roman"/>
          <w:sz w:val="24"/>
          <w:szCs w:val="24"/>
        </w:rPr>
        <w:t xml:space="preserve"> и 44,2 МДж/м</w:t>
      </w:r>
      <w:r w:rsidR="00001809" w:rsidRPr="00BE66A1">
        <w:rPr>
          <w:rFonts w:ascii="Times New Roman" w:hAnsi="Times New Roman" w:cs="Times New Roman"/>
          <w:sz w:val="24"/>
          <w:szCs w:val="24"/>
          <w:vertAlign w:val="superscript"/>
        </w:rPr>
        <w:t xml:space="preserve">3 </w:t>
      </w:r>
      <w:r w:rsidR="00001809" w:rsidRPr="00581C10">
        <w:rPr>
          <w:rStyle w:val="ac"/>
          <w:rFonts w:ascii="Times New Roman" w:hAnsi="Times New Roman" w:cs="Times New Roman"/>
          <w:sz w:val="24"/>
          <w:szCs w:val="24"/>
        </w:rPr>
        <w:footnoteReference w:id="139"/>
      </w:r>
      <w:r w:rsidR="00001809" w:rsidRPr="00581C10">
        <w:rPr>
          <w:rFonts w:ascii="Times New Roman" w:hAnsi="Times New Roman" w:cs="Times New Roman"/>
          <w:sz w:val="24"/>
          <w:szCs w:val="24"/>
        </w:rPr>
        <w:t>. В данном случае чи</w:t>
      </w:r>
      <w:r w:rsidR="00001809" w:rsidRPr="008A3818">
        <w:rPr>
          <w:rFonts w:ascii="Times New Roman" w:hAnsi="Times New Roman" w:cs="Times New Roman"/>
          <w:sz w:val="24"/>
          <w:szCs w:val="24"/>
        </w:rPr>
        <w:t>сло Воббе практически достигает верхней границы допустимых значений для сетевого газ</w:t>
      </w:r>
      <w:r w:rsidR="00001809" w:rsidRPr="008A29C1">
        <w:rPr>
          <w:rFonts w:ascii="Times New Roman" w:hAnsi="Times New Roman" w:cs="Times New Roman"/>
          <w:sz w:val="24"/>
          <w:szCs w:val="24"/>
        </w:rPr>
        <w:t>а группы Н и превышает номинальные параметры настройки бытовых газовых приборов конечных потребителей – 54,0 МДж/м</w:t>
      </w:r>
      <w:r w:rsidR="00001809" w:rsidRPr="00843317">
        <w:rPr>
          <w:rFonts w:ascii="Times New Roman" w:hAnsi="Times New Roman" w:cs="Times New Roman"/>
          <w:sz w:val="24"/>
          <w:szCs w:val="24"/>
          <w:vertAlign w:val="superscript"/>
        </w:rPr>
        <w:t>3</w:t>
      </w:r>
      <w:r w:rsidR="00001809" w:rsidRPr="00D93D27">
        <w:rPr>
          <w:rFonts w:ascii="Times New Roman" w:hAnsi="Times New Roman" w:cs="Times New Roman"/>
          <w:sz w:val="24"/>
          <w:szCs w:val="24"/>
        </w:rPr>
        <w:t>. Таким образом, практикуемая в настоящий момент в Германии централизованная настройка газовых приборов, не требующая дополнительной регулиро</w:t>
      </w:r>
      <w:r w:rsidR="00001809" w:rsidRPr="00DD4A55">
        <w:rPr>
          <w:rFonts w:ascii="Times New Roman" w:hAnsi="Times New Roman" w:cs="Times New Roman"/>
          <w:sz w:val="24"/>
          <w:szCs w:val="24"/>
        </w:rPr>
        <w:t>вки дюз, а также сохранившиеся во многих местах локальные настройки газоиспользующих приборов могут стать причиной возможных сбоев в их работе при закачке в сети газоснабжения регазифицированного СПГ.</w:t>
      </w:r>
    </w:p>
    <w:p w:rsidR="00001809" w:rsidRPr="00BE66A1" w:rsidRDefault="00001809" w:rsidP="00843317">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Помимо всех технических и организационных сложностей, нельзя не пройти мимо крайне важного для прагматичных немцев финансового вопроса. В 2015 году 1 тыс. м</w:t>
      </w:r>
      <w:r w:rsidRPr="00BE66A1">
        <w:rPr>
          <w:rFonts w:ascii="Times New Roman" w:hAnsi="Times New Roman" w:cs="Times New Roman"/>
          <w:sz w:val="24"/>
          <w:szCs w:val="24"/>
          <w:vertAlign w:val="superscript"/>
        </w:rPr>
        <w:t xml:space="preserve">3 </w:t>
      </w:r>
      <w:r w:rsidRPr="00BE66A1">
        <w:rPr>
          <w:rFonts w:ascii="Times New Roman" w:hAnsi="Times New Roman" w:cs="Times New Roman"/>
          <w:sz w:val="24"/>
          <w:szCs w:val="24"/>
        </w:rPr>
        <w:t xml:space="preserve">природного газа, поставляемого «Газпромом» в </w:t>
      </w:r>
      <w:r w:rsidR="000F0ACA" w:rsidRPr="00BE66A1">
        <w:rPr>
          <w:rFonts w:ascii="Times New Roman" w:hAnsi="Times New Roman" w:cs="Times New Roman"/>
          <w:sz w:val="24"/>
          <w:szCs w:val="24"/>
        </w:rPr>
        <w:t>Германию</w:t>
      </w:r>
      <w:r w:rsidRPr="00BE66A1">
        <w:rPr>
          <w:rFonts w:ascii="Times New Roman" w:hAnsi="Times New Roman" w:cs="Times New Roman"/>
          <w:sz w:val="24"/>
          <w:szCs w:val="24"/>
        </w:rPr>
        <w:t xml:space="preserve">, стоила </w:t>
      </w:r>
      <w:r w:rsidR="000F0ACA" w:rsidRPr="00BE66A1">
        <w:rPr>
          <w:rFonts w:ascii="Times New Roman" w:hAnsi="Times New Roman" w:cs="Times New Roman"/>
          <w:sz w:val="24"/>
          <w:szCs w:val="24"/>
        </w:rPr>
        <w:t>243</w:t>
      </w:r>
      <w:r w:rsidRPr="00BE66A1">
        <w:rPr>
          <w:rFonts w:ascii="Times New Roman" w:hAnsi="Times New Roman" w:cs="Times New Roman"/>
          <w:sz w:val="24"/>
          <w:szCs w:val="24"/>
        </w:rPr>
        <w:t xml:space="preserve"> долл.</w:t>
      </w:r>
      <w:r w:rsidRPr="00581C10">
        <w:rPr>
          <w:rStyle w:val="ac"/>
          <w:rFonts w:ascii="Times New Roman" w:hAnsi="Times New Roman" w:cs="Times New Roman"/>
          <w:sz w:val="24"/>
          <w:szCs w:val="24"/>
        </w:rPr>
        <w:footnoteReference w:id="140"/>
      </w:r>
      <w:r w:rsidRPr="00581C10">
        <w:rPr>
          <w:rFonts w:ascii="Times New Roman" w:hAnsi="Times New Roman" w:cs="Times New Roman"/>
          <w:sz w:val="24"/>
          <w:szCs w:val="24"/>
        </w:rPr>
        <w:t xml:space="preserve">.  При этом Германия экспортировала у России 47,4 млрд. м3, что в итоге </w:t>
      </w:r>
      <w:r w:rsidR="000F0ACA" w:rsidRPr="008A3818">
        <w:rPr>
          <w:rFonts w:ascii="Times New Roman" w:hAnsi="Times New Roman" w:cs="Times New Roman"/>
          <w:sz w:val="24"/>
          <w:szCs w:val="24"/>
        </w:rPr>
        <w:t>обошлось</w:t>
      </w:r>
      <w:r w:rsidRPr="008A29C1">
        <w:rPr>
          <w:rFonts w:ascii="Times New Roman" w:hAnsi="Times New Roman" w:cs="Times New Roman"/>
          <w:sz w:val="24"/>
          <w:szCs w:val="24"/>
        </w:rPr>
        <w:t xml:space="preserve"> </w:t>
      </w:r>
      <w:r w:rsidRPr="00843317">
        <w:rPr>
          <w:rFonts w:ascii="Times New Roman" w:hAnsi="Times New Roman" w:cs="Times New Roman"/>
          <w:sz w:val="24"/>
          <w:szCs w:val="24"/>
        </w:rPr>
        <w:t xml:space="preserve">ей примерно </w:t>
      </w:r>
      <w:r w:rsidR="000F0ACA" w:rsidRPr="00D93D27">
        <w:rPr>
          <w:rFonts w:ascii="Times New Roman" w:hAnsi="Times New Roman" w:cs="Times New Roman"/>
          <w:sz w:val="24"/>
          <w:szCs w:val="24"/>
        </w:rPr>
        <w:t>в 11,5</w:t>
      </w:r>
      <w:r w:rsidRPr="00DD4A55">
        <w:rPr>
          <w:rFonts w:ascii="Times New Roman" w:hAnsi="Times New Roman" w:cs="Times New Roman"/>
          <w:sz w:val="24"/>
          <w:szCs w:val="24"/>
        </w:rPr>
        <w:t xml:space="preserve"> млрд. долл. Для сравнения возможных цен на СПГ в Германии при полном отказе газа из России при реализованном в 2015 году объеме, возьмем три практических примера – поставки СПГ из Катара в Великобританию, из Норвегии в Литву в 2015 году, а такж</w:t>
      </w:r>
      <w:r w:rsidRPr="00BE66A1">
        <w:rPr>
          <w:rFonts w:ascii="Times New Roman" w:hAnsi="Times New Roman" w:cs="Times New Roman"/>
          <w:sz w:val="24"/>
          <w:szCs w:val="24"/>
        </w:rPr>
        <w:t>е из США в Испанию в 2016 году.</w:t>
      </w:r>
    </w:p>
    <w:p w:rsidR="00170772" w:rsidRPr="008A29C1" w:rsidRDefault="00001809" w:rsidP="00D93D27">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Катар поставлял СПГ в Великобританию по стоимости 9 долл. / 1 </w:t>
      </w:r>
      <w:r w:rsidRPr="00BE66A1">
        <w:rPr>
          <w:rFonts w:ascii="Times New Roman" w:hAnsi="Times New Roman" w:cs="Times New Roman"/>
          <w:sz w:val="24"/>
          <w:szCs w:val="24"/>
          <w:lang w:val="en-US"/>
        </w:rPr>
        <w:t>MBTU</w:t>
      </w:r>
      <w:r w:rsidR="00543661" w:rsidRPr="00BE66A1">
        <w:rPr>
          <w:rFonts w:ascii="Times New Roman" w:hAnsi="Times New Roman" w:cs="Times New Roman"/>
          <w:sz w:val="24"/>
          <w:szCs w:val="24"/>
        </w:rPr>
        <w:t xml:space="preserve">  или 321,3</w:t>
      </w:r>
      <w:r w:rsidRPr="00BE66A1">
        <w:rPr>
          <w:rFonts w:ascii="Times New Roman" w:hAnsi="Times New Roman" w:cs="Times New Roman"/>
          <w:sz w:val="24"/>
          <w:szCs w:val="24"/>
        </w:rPr>
        <w:t xml:space="preserve"> долл. / 1 тыс. м</w:t>
      </w:r>
      <w:r w:rsidRPr="00BE66A1">
        <w:rPr>
          <w:rFonts w:ascii="Times New Roman" w:hAnsi="Times New Roman" w:cs="Times New Roman"/>
          <w:sz w:val="24"/>
          <w:szCs w:val="24"/>
          <w:vertAlign w:val="superscript"/>
        </w:rPr>
        <w:t>3</w:t>
      </w:r>
      <w:r w:rsidRPr="00BE66A1">
        <w:rPr>
          <w:rFonts w:ascii="Times New Roman" w:hAnsi="Times New Roman" w:cs="Times New Roman"/>
          <w:sz w:val="24"/>
          <w:szCs w:val="24"/>
        </w:rPr>
        <w:t xml:space="preserve"> (1 тыс. м</w:t>
      </w:r>
      <w:r w:rsidRPr="00BE66A1">
        <w:rPr>
          <w:rFonts w:ascii="Times New Roman" w:hAnsi="Times New Roman" w:cs="Times New Roman"/>
          <w:sz w:val="24"/>
          <w:szCs w:val="24"/>
          <w:vertAlign w:val="superscript"/>
        </w:rPr>
        <w:t>3</w:t>
      </w:r>
      <w:r w:rsidR="00543661" w:rsidRPr="00BE66A1">
        <w:rPr>
          <w:rFonts w:ascii="Times New Roman" w:hAnsi="Times New Roman" w:cs="Times New Roman"/>
          <w:sz w:val="24"/>
          <w:szCs w:val="24"/>
        </w:rPr>
        <w:t xml:space="preserve"> = 35,7</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MBTU</w:t>
      </w:r>
      <w:r w:rsidR="00543661" w:rsidRPr="00581C10">
        <w:rPr>
          <w:rStyle w:val="ac"/>
          <w:rFonts w:ascii="Times New Roman" w:hAnsi="Times New Roman" w:cs="Times New Roman"/>
          <w:sz w:val="24"/>
          <w:szCs w:val="24"/>
          <w:lang w:val="en-US"/>
        </w:rPr>
        <w:footnoteReference w:id="141"/>
      </w:r>
      <w:r w:rsidRPr="00581C10">
        <w:rPr>
          <w:rFonts w:ascii="Times New Roman" w:hAnsi="Times New Roman" w:cs="Times New Roman"/>
          <w:sz w:val="24"/>
          <w:szCs w:val="24"/>
        </w:rPr>
        <w:t>)</w:t>
      </w:r>
      <w:r w:rsidRPr="00581C10">
        <w:rPr>
          <w:rStyle w:val="ac"/>
          <w:rFonts w:ascii="Times New Roman" w:hAnsi="Times New Roman" w:cs="Times New Roman"/>
          <w:sz w:val="24"/>
          <w:szCs w:val="24"/>
        </w:rPr>
        <w:footnoteReference w:id="142"/>
      </w:r>
      <w:r w:rsidRPr="00581C10">
        <w:rPr>
          <w:rFonts w:ascii="Times New Roman" w:hAnsi="Times New Roman" w:cs="Times New Roman"/>
          <w:sz w:val="24"/>
          <w:szCs w:val="24"/>
        </w:rPr>
        <w:t>. При данной</w:t>
      </w:r>
      <w:r w:rsidRPr="008A3818">
        <w:rPr>
          <w:rFonts w:ascii="Times New Roman" w:hAnsi="Times New Roman" w:cs="Times New Roman"/>
          <w:sz w:val="24"/>
          <w:szCs w:val="24"/>
        </w:rPr>
        <w:t xml:space="preserve"> ц</w:t>
      </w:r>
      <w:r w:rsidR="00543661" w:rsidRPr="008A29C1">
        <w:rPr>
          <w:rFonts w:ascii="Times New Roman" w:hAnsi="Times New Roman" w:cs="Times New Roman"/>
          <w:sz w:val="24"/>
          <w:szCs w:val="24"/>
        </w:rPr>
        <w:t xml:space="preserve">ене и заданном объеме Германия </w:t>
      </w:r>
      <w:r w:rsidRPr="00843317">
        <w:rPr>
          <w:rFonts w:ascii="Times New Roman" w:hAnsi="Times New Roman" w:cs="Times New Roman"/>
          <w:sz w:val="24"/>
          <w:szCs w:val="24"/>
        </w:rPr>
        <w:t>могла бы приобрести СПГ из Катара за 15,</w:t>
      </w:r>
      <w:r w:rsidR="00543661" w:rsidRPr="00D93D27">
        <w:rPr>
          <w:rFonts w:ascii="Times New Roman" w:hAnsi="Times New Roman" w:cs="Times New Roman"/>
          <w:sz w:val="24"/>
          <w:szCs w:val="24"/>
        </w:rPr>
        <w:t>2</w:t>
      </w:r>
      <w:r w:rsidRPr="00D93D27">
        <w:rPr>
          <w:rFonts w:ascii="Times New Roman" w:hAnsi="Times New Roman" w:cs="Times New Roman"/>
          <w:sz w:val="24"/>
          <w:szCs w:val="24"/>
        </w:rPr>
        <w:t xml:space="preserve"> м</w:t>
      </w:r>
      <w:r w:rsidR="00543661" w:rsidRPr="00D93D27">
        <w:rPr>
          <w:rFonts w:ascii="Times New Roman" w:hAnsi="Times New Roman" w:cs="Times New Roman"/>
          <w:sz w:val="24"/>
          <w:szCs w:val="24"/>
        </w:rPr>
        <w:t>лрд. долл., по стоимости на</w:t>
      </w:r>
      <w:r w:rsidRPr="00D93D27">
        <w:rPr>
          <w:rFonts w:ascii="Times New Roman" w:hAnsi="Times New Roman" w:cs="Times New Roman"/>
          <w:sz w:val="24"/>
          <w:szCs w:val="24"/>
        </w:rPr>
        <w:t xml:space="preserve"> </w:t>
      </w:r>
      <w:r w:rsidR="00543661" w:rsidRPr="00D93D27">
        <w:rPr>
          <w:rFonts w:ascii="Times New Roman" w:hAnsi="Times New Roman" w:cs="Times New Roman"/>
          <w:sz w:val="24"/>
          <w:szCs w:val="24"/>
        </w:rPr>
        <w:t>32</w:t>
      </w:r>
      <w:r w:rsidRPr="00DD4A55">
        <w:rPr>
          <w:rFonts w:ascii="Times New Roman" w:hAnsi="Times New Roman" w:cs="Times New Roman"/>
          <w:sz w:val="24"/>
          <w:szCs w:val="24"/>
        </w:rPr>
        <w:t xml:space="preserve">% превышающей сумму, которую Федеральное правительство отдало </w:t>
      </w:r>
      <w:r w:rsidR="00543661" w:rsidRPr="00BE66A1">
        <w:rPr>
          <w:rFonts w:ascii="Times New Roman" w:hAnsi="Times New Roman" w:cs="Times New Roman"/>
          <w:sz w:val="24"/>
          <w:szCs w:val="24"/>
        </w:rPr>
        <w:t>«</w:t>
      </w:r>
      <w:r w:rsidRPr="00BE66A1">
        <w:rPr>
          <w:rFonts w:ascii="Times New Roman" w:hAnsi="Times New Roman" w:cs="Times New Roman"/>
          <w:sz w:val="24"/>
          <w:szCs w:val="24"/>
        </w:rPr>
        <w:t>Газпрому</w:t>
      </w:r>
      <w:r w:rsidR="00543661"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r w:rsidR="00DD3A82" w:rsidRPr="00BE66A1">
        <w:rPr>
          <w:rFonts w:ascii="Times New Roman" w:hAnsi="Times New Roman" w:cs="Times New Roman"/>
          <w:sz w:val="24"/>
          <w:szCs w:val="24"/>
        </w:rPr>
        <w:t xml:space="preserve">Немного более благоприятная </w:t>
      </w:r>
      <w:r w:rsidRPr="00BE66A1">
        <w:rPr>
          <w:rFonts w:ascii="Times New Roman" w:hAnsi="Times New Roman" w:cs="Times New Roman"/>
          <w:sz w:val="24"/>
          <w:szCs w:val="24"/>
        </w:rPr>
        <w:t xml:space="preserve">ситуация была бы в случае покупки СПГ у Норвегии по цене, предлагаемой Литве – 248,7 долл. / 1 тыс. м3, в этом случае конечная стоимость </w:t>
      </w:r>
      <w:r w:rsidR="00DD3A82" w:rsidRPr="00BE66A1">
        <w:rPr>
          <w:rFonts w:ascii="Times New Roman" w:hAnsi="Times New Roman" w:cs="Times New Roman"/>
          <w:sz w:val="24"/>
          <w:szCs w:val="24"/>
        </w:rPr>
        <w:t>состав</w:t>
      </w:r>
      <w:r w:rsidRPr="00BE66A1">
        <w:rPr>
          <w:rFonts w:ascii="Times New Roman" w:hAnsi="Times New Roman" w:cs="Times New Roman"/>
          <w:sz w:val="24"/>
          <w:szCs w:val="24"/>
        </w:rPr>
        <w:t>ила</w:t>
      </w:r>
      <w:r w:rsidR="00DD3A82" w:rsidRPr="00BE66A1">
        <w:rPr>
          <w:rFonts w:ascii="Times New Roman" w:hAnsi="Times New Roman" w:cs="Times New Roman"/>
          <w:sz w:val="24"/>
          <w:szCs w:val="24"/>
        </w:rPr>
        <w:t xml:space="preserve"> бы</w:t>
      </w:r>
      <w:r w:rsidRPr="00BE66A1">
        <w:rPr>
          <w:rFonts w:ascii="Times New Roman" w:hAnsi="Times New Roman" w:cs="Times New Roman"/>
          <w:sz w:val="24"/>
          <w:szCs w:val="24"/>
        </w:rPr>
        <w:t xml:space="preserve"> около 11,8 млрд. долл</w:t>
      </w:r>
      <w:r w:rsidR="00DD3A82" w:rsidRPr="00BE66A1">
        <w:rPr>
          <w:rFonts w:ascii="Times New Roman" w:hAnsi="Times New Roman" w:cs="Times New Roman"/>
          <w:sz w:val="24"/>
          <w:szCs w:val="24"/>
        </w:rPr>
        <w:t>.</w:t>
      </w:r>
      <w:r w:rsidRPr="00581C10">
        <w:rPr>
          <w:rStyle w:val="ac"/>
          <w:rFonts w:ascii="Times New Roman" w:hAnsi="Times New Roman" w:cs="Times New Roman"/>
          <w:sz w:val="24"/>
          <w:szCs w:val="24"/>
        </w:rPr>
        <w:footnoteReference w:id="143"/>
      </w:r>
      <w:r w:rsidRPr="00581C10">
        <w:rPr>
          <w:rFonts w:ascii="Times New Roman" w:hAnsi="Times New Roman" w:cs="Times New Roman"/>
          <w:sz w:val="24"/>
          <w:szCs w:val="24"/>
        </w:rPr>
        <w:t>.</w:t>
      </w:r>
      <w:r w:rsidR="00DD3A82" w:rsidRPr="008A3818">
        <w:rPr>
          <w:rFonts w:ascii="Times New Roman" w:hAnsi="Times New Roman" w:cs="Times New Roman"/>
          <w:sz w:val="24"/>
          <w:szCs w:val="24"/>
        </w:rPr>
        <w:t xml:space="preserve"> Однако эта сумма не включает в себя расходы на содержание и обслуживание</w:t>
      </w:r>
      <w:r w:rsidR="00170772" w:rsidRPr="00BE66A1">
        <w:rPr>
          <w:rFonts w:ascii="Times New Roman" w:hAnsi="Times New Roman" w:cs="Times New Roman"/>
          <w:sz w:val="24"/>
          <w:szCs w:val="24"/>
        </w:rPr>
        <w:t xml:space="preserve"> </w:t>
      </w:r>
      <w:r w:rsidR="00170772" w:rsidRPr="00581C10">
        <w:rPr>
          <w:rFonts w:ascii="Times New Roman" w:hAnsi="Times New Roman" w:cs="Times New Roman"/>
          <w:sz w:val="24"/>
          <w:szCs w:val="24"/>
        </w:rPr>
        <w:t>судна-газохранилища «Independence»</w:t>
      </w:r>
      <w:r w:rsidR="00DD3A82" w:rsidRPr="008A3818">
        <w:rPr>
          <w:rFonts w:ascii="Times New Roman" w:hAnsi="Times New Roman" w:cs="Times New Roman"/>
          <w:sz w:val="24"/>
          <w:szCs w:val="24"/>
        </w:rPr>
        <w:t>,</w:t>
      </w:r>
      <w:r w:rsidR="00170772" w:rsidRPr="008A29C1">
        <w:rPr>
          <w:rFonts w:ascii="Times New Roman" w:hAnsi="Times New Roman" w:cs="Times New Roman"/>
          <w:sz w:val="24"/>
          <w:szCs w:val="24"/>
        </w:rPr>
        <w:t xml:space="preserve"> арендуемого у Норвегии, за которое Литва в 2015 году заплатила сверху около 83 млн. долл.</w:t>
      </w:r>
    </w:p>
    <w:p w:rsidR="00170772" w:rsidRPr="00D93D27" w:rsidRDefault="00170772" w:rsidP="00D93D27">
      <w:pPr>
        <w:spacing w:after="0" w:line="360" w:lineRule="auto"/>
        <w:ind w:firstLine="709"/>
        <w:jc w:val="center"/>
        <w:rPr>
          <w:rFonts w:ascii="Times New Roman" w:hAnsi="Times New Roman" w:cs="Times New Roman"/>
          <w:sz w:val="24"/>
          <w:szCs w:val="24"/>
        </w:rPr>
      </w:pPr>
      <w:r w:rsidRPr="00843317">
        <w:rPr>
          <w:rFonts w:ascii="Times New Roman" w:hAnsi="Times New Roman" w:cs="Times New Roman"/>
          <w:sz w:val="24"/>
          <w:szCs w:val="24"/>
        </w:rPr>
        <w:t>Таблица</w:t>
      </w:r>
      <w:r w:rsidR="001C31E8" w:rsidRPr="00D93D27">
        <w:rPr>
          <w:rFonts w:ascii="Times New Roman" w:hAnsi="Times New Roman" w:cs="Times New Roman"/>
          <w:sz w:val="24"/>
          <w:szCs w:val="24"/>
        </w:rPr>
        <w:t xml:space="preserve"> 7</w:t>
      </w:r>
      <w:r w:rsidRPr="00D93D27">
        <w:rPr>
          <w:rFonts w:ascii="Times New Roman" w:hAnsi="Times New Roman" w:cs="Times New Roman"/>
          <w:sz w:val="24"/>
          <w:szCs w:val="24"/>
        </w:rPr>
        <w:t xml:space="preserve"> . Сравнение стоимости российского природного газа со стоимостью СПГ для европейских стран в 2015-2016 гг.</w:t>
      </w:r>
    </w:p>
    <w:tbl>
      <w:tblPr>
        <w:tblStyle w:val="af1"/>
        <w:tblW w:w="0" w:type="auto"/>
        <w:tblLook w:val="04A0"/>
      </w:tblPr>
      <w:tblGrid>
        <w:gridCol w:w="1897"/>
        <w:gridCol w:w="1903"/>
        <w:gridCol w:w="1901"/>
        <w:gridCol w:w="1935"/>
        <w:gridCol w:w="1935"/>
      </w:tblGrid>
      <w:tr w:rsidR="00001809" w:rsidRPr="00BE66A1" w:rsidTr="00170772">
        <w:tc>
          <w:tcPr>
            <w:tcW w:w="1914" w:type="dxa"/>
            <w:vAlign w:val="center"/>
          </w:tcPr>
          <w:p w:rsidR="00001809" w:rsidRPr="00D93D27" w:rsidRDefault="00001809"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Маршрут</w:t>
            </w:r>
          </w:p>
        </w:tc>
        <w:tc>
          <w:tcPr>
            <w:tcW w:w="1914" w:type="dxa"/>
            <w:vAlign w:val="center"/>
          </w:tcPr>
          <w:p w:rsidR="00001809" w:rsidRPr="00DD4A55" w:rsidRDefault="00001809"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Вид ресурса</w:t>
            </w:r>
          </w:p>
        </w:tc>
        <w:tc>
          <w:tcPr>
            <w:tcW w:w="1914"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Стоимость (долл. США / 1 тыс. м3)</w:t>
            </w:r>
          </w:p>
        </w:tc>
        <w:tc>
          <w:tcPr>
            <w:tcW w:w="1914"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Стоимость полного объема импортируемого газа за 2015 г. (47,4 млрд. м3)</w:t>
            </w:r>
          </w:p>
        </w:tc>
        <w:tc>
          <w:tcPr>
            <w:tcW w:w="1915"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Стоимость половины объема импортируемого газа за 2015 г. (23,7 млрд. м3)</w:t>
            </w:r>
          </w:p>
        </w:tc>
      </w:tr>
      <w:tr w:rsidR="00001809" w:rsidRPr="00BE66A1" w:rsidTr="00170772">
        <w:tc>
          <w:tcPr>
            <w:tcW w:w="9571" w:type="dxa"/>
            <w:gridSpan w:val="5"/>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2015</w:t>
            </w:r>
          </w:p>
        </w:tc>
      </w:tr>
      <w:tr w:rsidR="00001809" w:rsidRPr="00BE66A1" w:rsidTr="00170772">
        <w:tc>
          <w:tcPr>
            <w:tcW w:w="1914" w:type="dxa"/>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Россия</w:t>
            </w:r>
          </w:p>
        </w:tc>
        <w:tc>
          <w:tcPr>
            <w:tcW w:w="1914" w:type="dxa"/>
            <w:vAlign w:val="center"/>
          </w:tcPr>
          <w:p w:rsidR="00001809" w:rsidRPr="008A3818" w:rsidRDefault="0000180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Природный газ</w:t>
            </w:r>
          </w:p>
        </w:tc>
        <w:tc>
          <w:tcPr>
            <w:tcW w:w="1914" w:type="dxa"/>
            <w:vAlign w:val="center"/>
          </w:tcPr>
          <w:p w:rsidR="00001809" w:rsidRPr="00D93D27" w:rsidRDefault="00CC7354"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24</w:t>
            </w:r>
            <w:r w:rsidR="001063E7" w:rsidRPr="00843317">
              <w:rPr>
                <w:rFonts w:ascii="Times New Roman" w:hAnsi="Times New Roman" w:cs="Times New Roman"/>
                <w:sz w:val="24"/>
                <w:szCs w:val="24"/>
              </w:rPr>
              <w:t>3</w:t>
            </w:r>
          </w:p>
        </w:tc>
        <w:tc>
          <w:tcPr>
            <w:tcW w:w="1914" w:type="dxa"/>
            <w:vAlign w:val="center"/>
          </w:tcPr>
          <w:p w:rsidR="00001809" w:rsidRPr="00DD4A55" w:rsidRDefault="001063E7"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11 518 200 000</w:t>
            </w:r>
          </w:p>
        </w:tc>
        <w:tc>
          <w:tcPr>
            <w:tcW w:w="1915" w:type="dxa"/>
            <w:vAlign w:val="center"/>
          </w:tcPr>
          <w:p w:rsidR="00001809" w:rsidRPr="00BE66A1" w:rsidRDefault="001063E7"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5 759 100 000</w:t>
            </w:r>
          </w:p>
        </w:tc>
      </w:tr>
      <w:tr w:rsidR="00001809" w:rsidRPr="00BE66A1" w:rsidTr="00170772">
        <w:tc>
          <w:tcPr>
            <w:tcW w:w="1914" w:type="dxa"/>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Катар</w:t>
            </w:r>
          </w:p>
        </w:tc>
        <w:tc>
          <w:tcPr>
            <w:tcW w:w="1914" w:type="dxa"/>
            <w:vAlign w:val="center"/>
          </w:tcPr>
          <w:p w:rsidR="00001809" w:rsidRPr="008A3818" w:rsidRDefault="0000180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СПГ</w:t>
            </w:r>
          </w:p>
        </w:tc>
        <w:tc>
          <w:tcPr>
            <w:tcW w:w="1914" w:type="dxa"/>
            <w:vAlign w:val="center"/>
          </w:tcPr>
          <w:p w:rsidR="00001809" w:rsidRPr="00D93D27" w:rsidRDefault="00001809"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32</w:t>
            </w:r>
            <w:r w:rsidR="00543661" w:rsidRPr="00843317">
              <w:rPr>
                <w:rFonts w:ascii="Times New Roman" w:hAnsi="Times New Roman" w:cs="Times New Roman"/>
                <w:sz w:val="24"/>
                <w:szCs w:val="24"/>
              </w:rPr>
              <w:t>1,3</w:t>
            </w:r>
          </w:p>
        </w:tc>
        <w:tc>
          <w:tcPr>
            <w:tcW w:w="1914"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15 </w:t>
            </w:r>
            <w:r w:rsidR="00543661" w:rsidRPr="00DD4A55">
              <w:rPr>
                <w:rFonts w:ascii="Times New Roman" w:hAnsi="Times New Roman" w:cs="Times New Roman"/>
                <w:sz w:val="24"/>
                <w:szCs w:val="24"/>
              </w:rPr>
              <w:t>229</w:t>
            </w:r>
            <w:r w:rsidRPr="00DD4A55">
              <w:rPr>
                <w:rFonts w:ascii="Times New Roman" w:hAnsi="Times New Roman" w:cs="Times New Roman"/>
                <w:sz w:val="24"/>
                <w:szCs w:val="24"/>
              </w:rPr>
              <w:t> </w:t>
            </w:r>
            <w:r w:rsidR="00543661" w:rsidRPr="00BE66A1">
              <w:rPr>
                <w:rFonts w:ascii="Times New Roman" w:hAnsi="Times New Roman" w:cs="Times New Roman"/>
                <w:sz w:val="24"/>
                <w:szCs w:val="24"/>
              </w:rPr>
              <w:t>620</w:t>
            </w:r>
            <w:r w:rsidRPr="00BE66A1">
              <w:rPr>
                <w:rFonts w:ascii="Times New Roman" w:hAnsi="Times New Roman" w:cs="Times New Roman"/>
                <w:sz w:val="24"/>
                <w:szCs w:val="24"/>
              </w:rPr>
              <w:t xml:space="preserve"> 000</w:t>
            </w:r>
          </w:p>
        </w:tc>
        <w:tc>
          <w:tcPr>
            <w:tcW w:w="1915" w:type="dxa"/>
            <w:vAlign w:val="center"/>
          </w:tcPr>
          <w:p w:rsidR="00001809" w:rsidRPr="00BE66A1" w:rsidRDefault="00543661"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7 614 810</w:t>
            </w:r>
            <w:r w:rsidR="00001809" w:rsidRPr="00BE66A1">
              <w:rPr>
                <w:rFonts w:ascii="Times New Roman" w:hAnsi="Times New Roman" w:cs="Times New Roman"/>
                <w:sz w:val="24"/>
                <w:szCs w:val="24"/>
              </w:rPr>
              <w:t xml:space="preserve"> 000</w:t>
            </w:r>
          </w:p>
        </w:tc>
      </w:tr>
      <w:tr w:rsidR="00001809" w:rsidRPr="00BE66A1" w:rsidTr="00170772">
        <w:tc>
          <w:tcPr>
            <w:tcW w:w="1914" w:type="dxa"/>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Норвегия</w:t>
            </w:r>
          </w:p>
        </w:tc>
        <w:tc>
          <w:tcPr>
            <w:tcW w:w="1914" w:type="dxa"/>
            <w:vAlign w:val="center"/>
          </w:tcPr>
          <w:p w:rsidR="00001809" w:rsidRPr="008A3818" w:rsidRDefault="0000180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СПГ</w:t>
            </w:r>
          </w:p>
        </w:tc>
        <w:tc>
          <w:tcPr>
            <w:tcW w:w="1914" w:type="dxa"/>
            <w:vAlign w:val="center"/>
          </w:tcPr>
          <w:p w:rsidR="00001809" w:rsidRPr="008A29C1" w:rsidRDefault="00001809"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248,7</w:t>
            </w:r>
          </w:p>
        </w:tc>
        <w:tc>
          <w:tcPr>
            <w:tcW w:w="1914" w:type="dxa"/>
            <w:vAlign w:val="center"/>
          </w:tcPr>
          <w:p w:rsidR="00001809" w:rsidRPr="00843317" w:rsidRDefault="00001809"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11 788 380 000</w:t>
            </w:r>
          </w:p>
        </w:tc>
        <w:tc>
          <w:tcPr>
            <w:tcW w:w="1915" w:type="dxa"/>
            <w:vAlign w:val="center"/>
          </w:tcPr>
          <w:p w:rsidR="00001809" w:rsidRPr="00D93D27" w:rsidRDefault="00001809"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5 894 190 000</w:t>
            </w:r>
          </w:p>
        </w:tc>
      </w:tr>
      <w:tr w:rsidR="00001809" w:rsidRPr="00BE66A1" w:rsidTr="00170772">
        <w:tc>
          <w:tcPr>
            <w:tcW w:w="9571" w:type="dxa"/>
            <w:gridSpan w:val="5"/>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2016</w:t>
            </w:r>
          </w:p>
        </w:tc>
      </w:tr>
      <w:tr w:rsidR="00001809" w:rsidRPr="00BE66A1" w:rsidTr="00170772">
        <w:tc>
          <w:tcPr>
            <w:tcW w:w="1914" w:type="dxa"/>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Россия</w:t>
            </w:r>
          </w:p>
        </w:tc>
        <w:tc>
          <w:tcPr>
            <w:tcW w:w="1914" w:type="dxa"/>
            <w:vAlign w:val="center"/>
          </w:tcPr>
          <w:p w:rsidR="00001809" w:rsidRPr="008A3818" w:rsidRDefault="0000180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Природный газ</w:t>
            </w:r>
          </w:p>
        </w:tc>
        <w:tc>
          <w:tcPr>
            <w:tcW w:w="1914" w:type="dxa"/>
            <w:vAlign w:val="center"/>
          </w:tcPr>
          <w:p w:rsidR="00001809" w:rsidRPr="00843317" w:rsidRDefault="00170772"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147,2</w:t>
            </w:r>
          </w:p>
        </w:tc>
        <w:tc>
          <w:tcPr>
            <w:tcW w:w="1914" w:type="dxa"/>
            <w:vAlign w:val="center"/>
          </w:tcPr>
          <w:p w:rsidR="00001809" w:rsidRPr="00D93D27" w:rsidRDefault="00170772"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6 977 28</w:t>
            </w:r>
            <w:r w:rsidR="00001809" w:rsidRPr="00D93D27">
              <w:rPr>
                <w:rFonts w:ascii="Times New Roman" w:hAnsi="Times New Roman" w:cs="Times New Roman"/>
                <w:sz w:val="24"/>
                <w:szCs w:val="24"/>
              </w:rPr>
              <w:t>0 000</w:t>
            </w:r>
          </w:p>
        </w:tc>
        <w:tc>
          <w:tcPr>
            <w:tcW w:w="1915" w:type="dxa"/>
            <w:vAlign w:val="center"/>
          </w:tcPr>
          <w:p w:rsidR="00001809" w:rsidRPr="00BE66A1" w:rsidRDefault="00001809"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3 </w:t>
            </w:r>
            <w:r w:rsidR="00170772" w:rsidRPr="00DD4A55">
              <w:rPr>
                <w:rFonts w:ascii="Times New Roman" w:hAnsi="Times New Roman" w:cs="Times New Roman"/>
                <w:sz w:val="24"/>
                <w:szCs w:val="24"/>
              </w:rPr>
              <w:t>488</w:t>
            </w:r>
            <w:r w:rsidRPr="00DD4A55">
              <w:rPr>
                <w:rFonts w:ascii="Times New Roman" w:hAnsi="Times New Roman" w:cs="Times New Roman"/>
                <w:sz w:val="24"/>
                <w:szCs w:val="24"/>
              </w:rPr>
              <w:t> </w:t>
            </w:r>
            <w:r w:rsidR="00170772" w:rsidRPr="00BE66A1">
              <w:rPr>
                <w:rFonts w:ascii="Times New Roman" w:hAnsi="Times New Roman" w:cs="Times New Roman"/>
                <w:sz w:val="24"/>
                <w:szCs w:val="24"/>
              </w:rPr>
              <w:t>640</w:t>
            </w:r>
            <w:r w:rsidRPr="00BE66A1">
              <w:rPr>
                <w:rFonts w:ascii="Times New Roman" w:hAnsi="Times New Roman" w:cs="Times New Roman"/>
                <w:sz w:val="24"/>
                <w:szCs w:val="24"/>
              </w:rPr>
              <w:t xml:space="preserve"> 000</w:t>
            </w:r>
          </w:p>
        </w:tc>
      </w:tr>
      <w:tr w:rsidR="00001809" w:rsidRPr="00BE66A1" w:rsidTr="00170772">
        <w:tc>
          <w:tcPr>
            <w:tcW w:w="1914" w:type="dxa"/>
            <w:vAlign w:val="center"/>
          </w:tcPr>
          <w:p w:rsidR="00001809" w:rsidRPr="00581C10" w:rsidRDefault="00001809"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США</w:t>
            </w:r>
          </w:p>
        </w:tc>
        <w:tc>
          <w:tcPr>
            <w:tcW w:w="1914" w:type="dxa"/>
            <w:vAlign w:val="center"/>
          </w:tcPr>
          <w:p w:rsidR="00001809" w:rsidRPr="008A3818" w:rsidRDefault="0000180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СПГ</w:t>
            </w:r>
          </w:p>
        </w:tc>
        <w:tc>
          <w:tcPr>
            <w:tcW w:w="1914" w:type="dxa"/>
            <w:vAlign w:val="center"/>
          </w:tcPr>
          <w:p w:rsidR="00001809" w:rsidRPr="008A29C1" w:rsidRDefault="00001809"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204</w:t>
            </w:r>
          </w:p>
        </w:tc>
        <w:tc>
          <w:tcPr>
            <w:tcW w:w="1914" w:type="dxa"/>
            <w:vAlign w:val="center"/>
          </w:tcPr>
          <w:p w:rsidR="00001809" w:rsidRPr="00843317" w:rsidRDefault="00001809"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9 669 600 000</w:t>
            </w:r>
          </w:p>
        </w:tc>
        <w:tc>
          <w:tcPr>
            <w:tcW w:w="1915" w:type="dxa"/>
            <w:vAlign w:val="center"/>
          </w:tcPr>
          <w:p w:rsidR="00001809" w:rsidRPr="00D93D27" w:rsidRDefault="00001809"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4 834 800 000</w:t>
            </w:r>
          </w:p>
        </w:tc>
      </w:tr>
    </w:tbl>
    <w:p w:rsidR="00001809" w:rsidRPr="00581C10" w:rsidRDefault="00001809" w:rsidP="00581C10">
      <w:pPr>
        <w:spacing w:after="0" w:line="360" w:lineRule="auto"/>
        <w:ind w:firstLine="709"/>
        <w:jc w:val="both"/>
        <w:rPr>
          <w:rFonts w:ascii="Times New Roman" w:hAnsi="Times New Roman" w:cs="Times New Roman"/>
          <w:sz w:val="24"/>
          <w:szCs w:val="24"/>
        </w:rPr>
      </w:pPr>
    </w:p>
    <w:p w:rsidR="00001809" w:rsidRPr="008A3818" w:rsidRDefault="00001809" w:rsidP="008A3818">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Ситуация же с СПГ из США в Европу в 2016 году, первом году экспорта американского СПГ в европейские страны, </w:t>
      </w:r>
      <w:r w:rsidR="0013232B" w:rsidRPr="008A29C1">
        <w:rPr>
          <w:rFonts w:ascii="Times New Roman" w:hAnsi="Times New Roman" w:cs="Times New Roman"/>
          <w:sz w:val="24"/>
          <w:szCs w:val="24"/>
        </w:rPr>
        <w:t>также не оправдывает особых надежд</w:t>
      </w:r>
      <w:r w:rsidRPr="00843317">
        <w:rPr>
          <w:rFonts w:ascii="Times New Roman" w:hAnsi="Times New Roman" w:cs="Times New Roman"/>
          <w:sz w:val="24"/>
          <w:szCs w:val="24"/>
        </w:rPr>
        <w:t xml:space="preserve"> – объем экспорта российского газа в Европу почти в 40 раз превы</w:t>
      </w:r>
      <w:r w:rsidRPr="00D93D27">
        <w:rPr>
          <w:rFonts w:ascii="Times New Roman" w:hAnsi="Times New Roman" w:cs="Times New Roman"/>
          <w:sz w:val="24"/>
          <w:szCs w:val="24"/>
        </w:rPr>
        <w:t>сил объемы поставок СПГ и составил всего 19,9 млрд. кубометров</w:t>
      </w:r>
      <w:r w:rsidR="0013232B" w:rsidRPr="00581C10">
        <w:rPr>
          <w:rStyle w:val="ac"/>
          <w:rFonts w:ascii="Times New Roman" w:hAnsi="Times New Roman" w:cs="Times New Roman"/>
          <w:sz w:val="24"/>
          <w:szCs w:val="24"/>
        </w:rPr>
        <w:footnoteReference w:id="144"/>
      </w:r>
      <w:r w:rsidR="0013232B" w:rsidRPr="00581C10">
        <w:rPr>
          <w:rFonts w:ascii="Times New Roman" w:hAnsi="Times New Roman" w:cs="Times New Roman"/>
          <w:sz w:val="24"/>
          <w:szCs w:val="24"/>
        </w:rPr>
        <w:t>. Часть из них</w:t>
      </w:r>
      <w:r w:rsidRPr="008A3818">
        <w:rPr>
          <w:rFonts w:ascii="Times New Roman" w:hAnsi="Times New Roman" w:cs="Times New Roman"/>
          <w:sz w:val="24"/>
          <w:szCs w:val="24"/>
        </w:rPr>
        <w:t xml:space="preserve"> США экспортировали в Испанию по цене в 204 долл. / 1 тыс. м</w:t>
      </w:r>
      <w:r w:rsidRPr="008A29C1">
        <w:rPr>
          <w:rFonts w:ascii="Times New Roman" w:hAnsi="Times New Roman" w:cs="Times New Roman"/>
          <w:sz w:val="24"/>
          <w:szCs w:val="24"/>
          <w:vertAlign w:val="superscript"/>
        </w:rPr>
        <w:t>3</w:t>
      </w:r>
      <w:r w:rsidRPr="00843317">
        <w:rPr>
          <w:rFonts w:ascii="Times New Roman" w:hAnsi="Times New Roman" w:cs="Times New Roman"/>
          <w:sz w:val="24"/>
          <w:szCs w:val="24"/>
        </w:rPr>
        <w:t>. Однако необходимо учесть то, что данная цена не включала в себя расходы на транспортировку, стоимость которой колебл</w:t>
      </w:r>
      <w:r w:rsidRPr="00D93D27">
        <w:rPr>
          <w:rFonts w:ascii="Times New Roman" w:hAnsi="Times New Roman" w:cs="Times New Roman"/>
          <w:sz w:val="24"/>
          <w:szCs w:val="24"/>
        </w:rPr>
        <w:t xml:space="preserve">ется в пределах 0,60-1,10 долл. /  1 </w:t>
      </w:r>
      <w:r w:rsidRPr="00DD4A55">
        <w:rPr>
          <w:rFonts w:ascii="Times New Roman" w:hAnsi="Times New Roman" w:cs="Times New Roman"/>
          <w:sz w:val="24"/>
          <w:szCs w:val="24"/>
          <w:lang w:val="en-US"/>
        </w:rPr>
        <w:t>MBTU</w:t>
      </w:r>
      <w:r w:rsidRPr="00BE66A1">
        <w:rPr>
          <w:rFonts w:ascii="Times New Roman" w:hAnsi="Times New Roman" w:cs="Times New Roman"/>
          <w:sz w:val="24"/>
          <w:szCs w:val="24"/>
        </w:rPr>
        <w:t xml:space="preserve">  или, если брать по минимальной стоимости, 21,48 долл. / 1 тыс. м</w:t>
      </w:r>
      <w:r w:rsidRPr="00BE66A1">
        <w:rPr>
          <w:rFonts w:ascii="Times New Roman" w:hAnsi="Times New Roman" w:cs="Times New Roman"/>
          <w:sz w:val="24"/>
          <w:szCs w:val="24"/>
          <w:vertAlign w:val="superscript"/>
        </w:rPr>
        <w:t>3</w:t>
      </w:r>
      <w:r w:rsidR="009675F9" w:rsidRPr="00BE66A1">
        <w:rPr>
          <w:rStyle w:val="ac"/>
          <w:rFonts w:ascii="Times New Roman" w:hAnsi="Times New Roman" w:cs="Times New Roman"/>
          <w:sz w:val="24"/>
          <w:szCs w:val="24"/>
        </w:rPr>
        <w:t xml:space="preserve"> </w:t>
      </w:r>
      <w:r w:rsidRPr="00581C10">
        <w:rPr>
          <w:rStyle w:val="ac"/>
          <w:rFonts w:ascii="Times New Roman" w:hAnsi="Times New Roman" w:cs="Times New Roman"/>
          <w:sz w:val="24"/>
          <w:szCs w:val="24"/>
        </w:rPr>
        <w:footnoteReference w:id="145"/>
      </w:r>
      <w:r w:rsidRPr="00581C10">
        <w:rPr>
          <w:rFonts w:ascii="Times New Roman" w:hAnsi="Times New Roman" w:cs="Times New Roman"/>
          <w:sz w:val="24"/>
          <w:szCs w:val="24"/>
        </w:rPr>
        <w:t xml:space="preserve">. В конечном итоге </w:t>
      </w:r>
      <w:r w:rsidR="009675F9" w:rsidRPr="008A3818">
        <w:rPr>
          <w:rFonts w:ascii="Times New Roman" w:hAnsi="Times New Roman" w:cs="Times New Roman"/>
          <w:sz w:val="24"/>
          <w:szCs w:val="24"/>
        </w:rPr>
        <w:t>даже без учета транспортировки</w:t>
      </w:r>
      <w:r w:rsidRPr="008A29C1">
        <w:rPr>
          <w:rFonts w:ascii="Times New Roman" w:hAnsi="Times New Roman" w:cs="Times New Roman"/>
          <w:sz w:val="24"/>
          <w:szCs w:val="24"/>
        </w:rPr>
        <w:t xml:space="preserve"> сумма экспорта заданного объема СПГ из США в Германию составила бы практ</w:t>
      </w:r>
      <w:r w:rsidR="009675F9" w:rsidRPr="00843317">
        <w:rPr>
          <w:rFonts w:ascii="Times New Roman" w:hAnsi="Times New Roman" w:cs="Times New Roman"/>
          <w:sz w:val="24"/>
          <w:szCs w:val="24"/>
        </w:rPr>
        <w:t>ически 11 млрд. долл., ч</w:t>
      </w:r>
      <w:r w:rsidR="009675F9" w:rsidRPr="00D93D27">
        <w:rPr>
          <w:rFonts w:ascii="Times New Roman" w:hAnsi="Times New Roman" w:cs="Times New Roman"/>
          <w:sz w:val="24"/>
          <w:szCs w:val="24"/>
        </w:rPr>
        <w:t xml:space="preserve">то </w:t>
      </w:r>
      <w:r w:rsidRPr="00D93D27">
        <w:rPr>
          <w:rFonts w:ascii="Times New Roman" w:hAnsi="Times New Roman" w:cs="Times New Roman"/>
          <w:sz w:val="24"/>
          <w:szCs w:val="24"/>
        </w:rPr>
        <w:t>с учето</w:t>
      </w:r>
      <w:r w:rsidR="009675F9" w:rsidRPr="00D93D27">
        <w:rPr>
          <w:rFonts w:ascii="Times New Roman" w:hAnsi="Times New Roman" w:cs="Times New Roman"/>
          <w:sz w:val="24"/>
          <w:szCs w:val="24"/>
        </w:rPr>
        <w:t xml:space="preserve">м заданных  </w:t>
      </w:r>
      <w:r w:rsidRPr="00DD4A55">
        <w:rPr>
          <w:rFonts w:ascii="Times New Roman" w:hAnsi="Times New Roman" w:cs="Times New Roman"/>
          <w:sz w:val="24"/>
          <w:szCs w:val="24"/>
        </w:rPr>
        <w:t>корректировок в цене</w:t>
      </w:r>
      <w:r w:rsidR="009675F9" w:rsidRPr="00BE66A1">
        <w:rPr>
          <w:rFonts w:ascii="Times New Roman" w:hAnsi="Times New Roman" w:cs="Times New Roman"/>
          <w:sz w:val="24"/>
          <w:szCs w:val="24"/>
        </w:rPr>
        <w:t xml:space="preserve"> за 2016 год</w:t>
      </w:r>
      <w:r w:rsidRPr="00581C10">
        <w:rPr>
          <w:rStyle w:val="ac"/>
          <w:rFonts w:ascii="Times New Roman" w:hAnsi="Times New Roman" w:cs="Times New Roman"/>
          <w:sz w:val="24"/>
          <w:szCs w:val="24"/>
        </w:rPr>
        <w:footnoteReference w:id="146"/>
      </w:r>
      <w:r w:rsidR="009675F9" w:rsidRPr="00581C10">
        <w:rPr>
          <w:rFonts w:ascii="Times New Roman" w:hAnsi="Times New Roman" w:cs="Times New Roman"/>
          <w:sz w:val="24"/>
          <w:szCs w:val="24"/>
        </w:rPr>
        <w:t>, практически на 2,5</w:t>
      </w:r>
      <w:r w:rsidRPr="008A3818">
        <w:rPr>
          <w:rFonts w:ascii="Times New Roman" w:hAnsi="Times New Roman" w:cs="Times New Roman"/>
          <w:sz w:val="24"/>
          <w:szCs w:val="24"/>
        </w:rPr>
        <w:t xml:space="preserve"> млрд. превысило бы сумму, которая в итоге была потрачена в Германией на природный газ из России в том же году.</w:t>
      </w:r>
    </w:p>
    <w:p w:rsidR="006C4BEB" w:rsidRPr="00BE66A1" w:rsidRDefault="004D73BB" w:rsidP="008A29C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 xml:space="preserve">В итоге, ключевыми направлениями возможной диверсификации источников </w:t>
      </w:r>
      <w:r w:rsidRPr="00843317">
        <w:rPr>
          <w:rFonts w:ascii="Times New Roman" w:hAnsi="Times New Roman" w:cs="Times New Roman"/>
          <w:sz w:val="24"/>
          <w:szCs w:val="24"/>
        </w:rPr>
        <w:t xml:space="preserve">и маршрутов поставок природного газа выступают два проекта – строительство </w:t>
      </w:r>
      <w:r w:rsidR="006C4BEB" w:rsidRPr="00D93D27">
        <w:rPr>
          <w:rFonts w:ascii="Times New Roman" w:hAnsi="Times New Roman" w:cs="Times New Roman"/>
          <w:sz w:val="24"/>
          <w:szCs w:val="24"/>
        </w:rPr>
        <w:t>«</w:t>
      </w:r>
      <w:r w:rsidRPr="00D93D27">
        <w:rPr>
          <w:rFonts w:ascii="Times New Roman" w:hAnsi="Times New Roman" w:cs="Times New Roman"/>
          <w:sz w:val="24"/>
          <w:szCs w:val="24"/>
        </w:rPr>
        <w:t>Трансадриатического газопровода</w:t>
      </w:r>
      <w:r w:rsidR="006C4BEB" w:rsidRPr="00D93D27">
        <w:rPr>
          <w:rFonts w:ascii="Times New Roman" w:hAnsi="Times New Roman" w:cs="Times New Roman"/>
          <w:sz w:val="24"/>
          <w:szCs w:val="24"/>
        </w:rPr>
        <w:t>»</w:t>
      </w:r>
      <w:r w:rsidRPr="00D93D27">
        <w:rPr>
          <w:rFonts w:ascii="Times New Roman" w:hAnsi="Times New Roman" w:cs="Times New Roman"/>
          <w:sz w:val="24"/>
          <w:szCs w:val="24"/>
        </w:rPr>
        <w:t xml:space="preserve">, по которому </w:t>
      </w:r>
      <w:r w:rsidR="006C4BEB" w:rsidRPr="00D93D27">
        <w:rPr>
          <w:rFonts w:ascii="Times New Roman" w:hAnsi="Times New Roman" w:cs="Times New Roman"/>
          <w:sz w:val="24"/>
          <w:szCs w:val="24"/>
        </w:rPr>
        <w:t>энергоресурсы смогут в перспективе поставляться в Германию из Прикаспия и Ближнего Востока через Италию, и инициатива  расширения «Сев</w:t>
      </w:r>
      <w:r w:rsidR="006C4BEB" w:rsidRPr="00DD4A55">
        <w:rPr>
          <w:rFonts w:ascii="Times New Roman" w:hAnsi="Times New Roman" w:cs="Times New Roman"/>
          <w:sz w:val="24"/>
          <w:szCs w:val="24"/>
        </w:rPr>
        <w:t xml:space="preserve">ерного </w:t>
      </w:r>
      <w:r w:rsidR="006C4BEB" w:rsidRPr="00BE66A1">
        <w:rPr>
          <w:rFonts w:ascii="Times New Roman" w:hAnsi="Times New Roman" w:cs="Times New Roman"/>
          <w:sz w:val="24"/>
          <w:szCs w:val="24"/>
        </w:rPr>
        <w:t xml:space="preserve">потока». Официально государство и его ключевые энергетические компании поддерживают оба проекта, несущие значительные возможности для обеспечения энергетической безопасности Германии, однако все же  больший акцент делается на реализацию проекта с Российской Федерацией, несмотря на явное неодобрение Европейского Союза и некоторых стран-членов. Германия действует в духе привычной ей амбивалентности, предпочитая межправительственный диалог выступлению с позиции «общего голоса» там, где ей выгодно. В данном случае для обеспечения собственной экономики и граждан необходимыми объемами природного газа по адекватной цене. </w:t>
      </w:r>
    </w:p>
    <w:p w:rsidR="00CA795A" w:rsidRPr="00843317" w:rsidRDefault="006C4BEB" w:rsidP="00843317">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Что же касается перспектив замены природного газа сжиженным, то статистические данные, представленные выше, говорят о том, что Германии это попросту невыгодно. Н</w:t>
      </w:r>
      <w:r w:rsidR="00001809" w:rsidRPr="00BE66A1">
        <w:rPr>
          <w:rFonts w:ascii="Times New Roman" w:hAnsi="Times New Roman" w:cs="Times New Roman"/>
          <w:sz w:val="24"/>
          <w:szCs w:val="24"/>
        </w:rPr>
        <w:t>есмотря на то, что расчеты выполнены на основе крайне прими</w:t>
      </w:r>
      <w:r w:rsidR="009675F9" w:rsidRPr="00BE66A1">
        <w:rPr>
          <w:rFonts w:ascii="Times New Roman" w:hAnsi="Times New Roman" w:cs="Times New Roman"/>
          <w:sz w:val="24"/>
          <w:szCs w:val="24"/>
        </w:rPr>
        <w:t xml:space="preserve">тивных данных, очевидно, что, по </w:t>
      </w:r>
      <w:r w:rsidR="00001809" w:rsidRPr="00BE66A1">
        <w:rPr>
          <w:rFonts w:ascii="Times New Roman" w:hAnsi="Times New Roman" w:cs="Times New Roman"/>
          <w:sz w:val="24"/>
          <w:szCs w:val="24"/>
        </w:rPr>
        <w:t xml:space="preserve">крайней </w:t>
      </w:r>
      <w:r w:rsidR="009675F9" w:rsidRPr="00BE66A1">
        <w:rPr>
          <w:rFonts w:ascii="Times New Roman" w:hAnsi="Times New Roman" w:cs="Times New Roman"/>
          <w:sz w:val="24"/>
          <w:szCs w:val="24"/>
        </w:rPr>
        <w:t>мере,</w:t>
      </w:r>
      <w:r w:rsidR="00001809" w:rsidRPr="00BE66A1">
        <w:rPr>
          <w:rFonts w:ascii="Times New Roman" w:hAnsi="Times New Roman" w:cs="Times New Roman"/>
          <w:sz w:val="24"/>
          <w:szCs w:val="24"/>
        </w:rPr>
        <w:t xml:space="preserve"> на данный момент при учете нынешнего объема потребления </w:t>
      </w:r>
      <w:r w:rsidRPr="00BE66A1">
        <w:rPr>
          <w:rFonts w:ascii="Times New Roman" w:hAnsi="Times New Roman" w:cs="Times New Roman"/>
          <w:sz w:val="24"/>
          <w:szCs w:val="24"/>
        </w:rPr>
        <w:t xml:space="preserve">у </w:t>
      </w:r>
      <w:r w:rsidR="00001809" w:rsidRPr="00BE66A1">
        <w:rPr>
          <w:rFonts w:ascii="Times New Roman" w:hAnsi="Times New Roman" w:cs="Times New Roman"/>
          <w:sz w:val="24"/>
          <w:szCs w:val="24"/>
        </w:rPr>
        <w:t>российского природного газа в Германии нет достойных конкур</w:t>
      </w:r>
      <w:r w:rsidR="00334152" w:rsidRPr="00BE66A1">
        <w:rPr>
          <w:rFonts w:ascii="Times New Roman" w:hAnsi="Times New Roman" w:cs="Times New Roman"/>
          <w:sz w:val="24"/>
          <w:szCs w:val="24"/>
        </w:rPr>
        <w:t>ентов-экспортеров в секторе СПГ, поэтому в ближайшей перспективе газ из Российской Федерации остается приоритетным для обеспечения энергетической безопасности Германии.</w:t>
      </w:r>
      <w:r w:rsidR="00CA795A" w:rsidRPr="00581C10">
        <w:rPr>
          <w:rFonts w:ascii="Times New Roman" w:hAnsi="Times New Roman" w:cs="Times New Roman"/>
          <w:sz w:val="24"/>
          <w:szCs w:val="24"/>
        </w:rPr>
        <w:t xml:space="preserve"> </w:t>
      </w:r>
      <w:r w:rsidR="00E36321" w:rsidRPr="008A3818">
        <w:rPr>
          <w:rFonts w:ascii="Times New Roman" w:hAnsi="Times New Roman" w:cs="Times New Roman"/>
          <w:sz w:val="24"/>
          <w:szCs w:val="24"/>
        </w:rPr>
        <w:t>Но даже если бы Германия потребляла значительно меньше природного газа, это не обязательно сокра</w:t>
      </w:r>
      <w:r w:rsidR="00E36321" w:rsidRPr="008A29C1">
        <w:rPr>
          <w:rFonts w:ascii="Times New Roman" w:hAnsi="Times New Roman" w:cs="Times New Roman"/>
          <w:sz w:val="24"/>
          <w:szCs w:val="24"/>
        </w:rPr>
        <w:t>тило бы импорт из России. Это связано с тем, что происходит постепенное снижение производства газа среди нынешних альтернативных европейских поставщиков: Норвегии, Нидерландов и Великобритании.</w:t>
      </w:r>
    </w:p>
    <w:p w:rsidR="00141C94" w:rsidRPr="00DD4A55" w:rsidRDefault="00141C94" w:rsidP="00DD4A55">
      <w:pPr>
        <w:spacing w:after="0" w:line="360" w:lineRule="auto"/>
        <w:ind w:firstLine="709"/>
        <w:jc w:val="center"/>
        <w:rPr>
          <w:rFonts w:ascii="Times New Roman" w:hAnsi="Times New Roman" w:cs="Times New Roman"/>
          <w:i/>
          <w:sz w:val="24"/>
          <w:szCs w:val="24"/>
        </w:rPr>
      </w:pPr>
    </w:p>
    <w:p w:rsidR="00E36321" w:rsidRPr="00BE66A1" w:rsidRDefault="00E36321" w:rsidP="00BE66A1">
      <w:pPr>
        <w:pStyle w:val="1"/>
        <w:spacing w:before="0" w:line="360" w:lineRule="auto"/>
        <w:ind w:firstLine="709"/>
        <w:jc w:val="center"/>
        <w:rPr>
          <w:rFonts w:ascii="Times New Roman" w:hAnsi="Times New Roman" w:cs="Times New Roman"/>
          <w:color w:val="000000" w:themeColor="text1"/>
          <w:sz w:val="24"/>
          <w:szCs w:val="24"/>
        </w:rPr>
      </w:pPr>
      <w:bookmarkStart w:id="18" w:name="_Toc483421236"/>
      <w:r w:rsidRPr="00BE66A1">
        <w:rPr>
          <w:rFonts w:ascii="Times New Roman" w:hAnsi="Times New Roman" w:cs="Times New Roman"/>
          <w:color w:val="000000" w:themeColor="text1"/>
          <w:sz w:val="24"/>
          <w:szCs w:val="24"/>
        </w:rPr>
        <w:t>3.2.2 Проекты в сфере возобновляемых источников энергии</w:t>
      </w:r>
      <w:bookmarkEnd w:id="18"/>
    </w:p>
    <w:p w:rsidR="0020641E" w:rsidRPr="00BE66A1" w:rsidRDefault="00C2300D"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Теперь рассмотрим некоторые международные проекты и инициативы по развитию ВИЭ, прямо или косвенно оказывающие влияние на энергетическую безопасность Германии.  </w:t>
      </w:r>
      <w:r w:rsidR="00334152" w:rsidRPr="00BE66A1">
        <w:rPr>
          <w:rFonts w:ascii="Times New Roman" w:hAnsi="Times New Roman" w:cs="Times New Roman"/>
          <w:sz w:val="24"/>
          <w:szCs w:val="24"/>
        </w:rPr>
        <w:t xml:space="preserve">Как уже было обозначено ранее в 1 Главе с начала </w:t>
      </w:r>
      <w:r w:rsidR="00334152" w:rsidRPr="00BE66A1">
        <w:rPr>
          <w:rFonts w:ascii="Times New Roman" w:hAnsi="Times New Roman" w:cs="Times New Roman"/>
          <w:sz w:val="24"/>
          <w:szCs w:val="24"/>
          <w:lang w:val="en-US"/>
        </w:rPr>
        <w:t>XXI</w:t>
      </w:r>
      <w:r w:rsidR="00334152" w:rsidRPr="00BE66A1">
        <w:rPr>
          <w:rFonts w:ascii="Times New Roman" w:hAnsi="Times New Roman" w:cs="Times New Roman"/>
          <w:sz w:val="24"/>
          <w:szCs w:val="24"/>
        </w:rPr>
        <w:t xml:space="preserve"> века энергетическая безопасность начала рассматриваться с точки зрения новых категорий, в том числе </w:t>
      </w:r>
      <w:r w:rsidR="0020641E" w:rsidRPr="00BE66A1">
        <w:rPr>
          <w:rFonts w:ascii="Times New Roman" w:hAnsi="Times New Roman" w:cs="Times New Roman"/>
          <w:sz w:val="24"/>
          <w:szCs w:val="24"/>
        </w:rPr>
        <w:t xml:space="preserve">на охране окружающей среды и устойчивом экономическом развитии, благодаря которому </w:t>
      </w:r>
      <w:r w:rsidRPr="00BE66A1">
        <w:rPr>
          <w:rFonts w:ascii="Times New Roman" w:hAnsi="Times New Roman" w:cs="Times New Roman"/>
          <w:sz w:val="24"/>
          <w:szCs w:val="24"/>
        </w:rPr>
        <w:t xml:space="preserve">по всему миру </w:t>
      </w:r>
      <w:r w:rsidR="0020641E" w:rsidRPr="00BE66A1">
        <w:rPr>
          <w:rFonts w:ascii="Times New Roman" w:hAnsi="Times New Roman" w:cs="Times New Roman"/>
          <w:sz w:val="24"/>
          <w:szCs w:val="24"/>
        </w:rPr>
        <w:t>популяризируется поиск энергоэффективных, экологически чистых технологий в качестве альтернативы использования ископаемых топливных ресурсов</w:t>
      </w:r>
      <w:r w:rsidRPr="00BE66A1">
        <w:rPr>
          <w:rFonts w:ascii="Times New Roman" w:hAnsi="Times New Roman" w:cs="Times New Roman"/>
          <w:sz w:val="24"/>
          <w:szCs w:val="24"/>
        </w:rPr>
        <w:t>, в том числе и в рассматриваемом государстве.</w:t>
      </w:r>
    </w:p>
    <w:p w:rsidR="00141C94" w:rsidRPr="00581C10"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Основной целью международного энергетического сотрудничества Германии с разными странами является поддержка расширения использования возобновляемых источников энергии и более широкого использования эффективных энергетических технологий. Достижения в данной области</w:t>
      </w:r>
      <w:r w:rsidR="0020641E" w:rsidRPr="00BE66A1">
        <w:rPr>
          <w:rFonts w:ascii="Times New Roman" w:hAnsi="Times New Roman" w:cs="Times New Roman"/>
          <w:sz w:val="24"/>
          <w:szCs w:val="24"/>
        </w:rPr>
        <w:t xml:space="preserve"> не только </w:t>
      </w:r>
      <w:r w:rsidRPr="00BE66A1">
        <w:rPr>
          <w:rFonts w:ascii="Times New Roman" w:hAnsi="Times New Roman" w:cs="Times New Roman"/>
          <w:sz w:val="24"/>
          <w:szCs w:val="24"/>
        </w:rPr>
        <w:t xml:space="preserve">способствуют смягчению последствий изменения климата, </w:t>
      </w:r>
      <w:r w:rsidR="0020641E" w:rsidRPr="00BE66A1">
        <w:rPr>
          <w:rFonts w:ascii="Times New Roman" w:hAnsi="Times New Roman" w:cs="Times New Roman"/>
          <w:sz w:val="24"/>
          <w:szCs w:val="24"/>
        </w:rPr>
        <w:t>но и также ослабляют глобальную конкуренцию</w:t>
      </w:r>
      <w:r w:rsidRPr="00BE66A1">
        <w:rPr>
          <w:rFonts w:ascii="Times New Roman" w:hAnsi="Times New Roman" w:cs="Times New Roman"/>
          <w:sz w:val="24"/>
          <w:szCs w:val="24"/>
        </w:rPr>
        <w:t xml:space="preserve"> в секторе дефицитных энергетических ресурсов, что в свою очередь, способствует усилению долгосрочной энергетической безопасности Германии. В Энергетической Концепции Германии сказано: «Наша цель – адаптировать поддержку производства энергии из возобновляемых источников к местному потенциалу каждой конкретной технологии, и при этом рассмотреть возможность использования подобных проектов для развития  экономического потенциала Германии»</w:t>
      </w:r>
      <w:r w:rsidRPr="00581C10">
        <w:rPr>
          <w:rStyle w:val="ac"/>
          <w:rFonts w:ascii="Times New Roman" w:hAnsi="Times New Roman" w:cs="Times New Roman"/>
          <w:sz w:val="24"/>
          <w:szCs w:val="24"/>
        </w:rPr>
        <w:footnoteReference w:id="147"/>
      </w:r>
      <w:r w:rsidRPr="00581C10">
        <w:rPr>
          <w:rFonts w:ascii="Times New Roman" w:hAnsi="Times New Roman" w:cs="Times New Roman"/>
          <w:sz w:val="24"/>
          <w:szCs w:val="24"/>
        </w:rPr>
        <w:t xml:space="preserve">. </w:t>
      </w:r>
    </w:p>
    <w:p w:rsidR="00141C94" w:rsidRPr="00D93D27" w:rsidRDefault="00141C94"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Продвижением и развитием ВИЭ за пределами государства занимаются как уже известные нам правительственные структуры, такие как, </w:t>
      </w:r>
      <w:r w:rsidRPr="008A29C1">
        <w:rPr>
          <w:rFonts w:ascii="Times New Roman" w:hAnsi="Times New Roman" w:cs="Times New Roman"/>
          <w:sz w:val="24"/>
          <w:szCs w:val="24"/>
        </w:rPr>
        <w:t>к примеру, Федеральное министерство иностранных дел (</w:t>
      </w:r>
      <w:r w:rsidRPr="00843317">
        <w:rPr>
          <w:rFonts w:ascii="Times New Roman" w:hAnsi="Times New Roman" w:cs="Times New Roman"/>
          <w:sz w:val="24"/>
          <w:szCs w:val="24"/>
          <w:lang w:val="en-US"/>
        </w:rPr>
        <w:t>AA</w:t>
      </w:r>
      <w:r w:rsidRPr="00D93D27">
        <w:rPr>
          <w:rFonts w:ascii="Times New Roman" w:hAnsi="Times New Roman" w:cs="Times New Roman"/>
          <w:sz w:val="24"/>
          <w:szCs w:val="24"/>
        </w:rPr>
        <w:t>), Федеральное министерство экономики и энергетики (</w:t>
      </w:r>
      <w:r w:rsidRPr="00DD4A55">
        <w:rPr>
          <w:rFonts w:ascii="Times New Roman" w:hAnsi="Times New Roman" w:cs="Times New Roman"/>
          <w:sz w:val="24"/>
          <w:szCs w:val="24"/>
          <w:lang w:val="en-US"/>
        </w:rPr>
        <w:t>BMWi</w:t>
      </w:r>
      <w:r w:rsidRPr="00DD4A55">
        <w:rPr>
          <w:rFonts w:ascii="Times New Roman" w:hAnsi="Times New Roman" w:cs="Times New Roman"/>
          <w:sz w:val="24"/>
          <w:szCs w:val="24"/>
        </w:rPr>
        <w:t>), Немецкое Энергетическое агентство (DENA) и т.д., так и функционирующие при их поддержке различные неправительственные общественные и коммерческие орг</w:t>
      </w:r>
      <w:r w:rsidRPr="00BE66A1">
        <w:rPr>
          <w:rFonts w:ascii="Times New Roman" w:hAnsi="Times New Roman" w:cs="Times New Roman"/>
          <w:sz w:val="24"/>
          <w:szCs w:val="24"/>
        </w:rPr>
        <w:t>анизации, агентства и форумы, к примеру, Немецкая корпорация международного сотрудничества (</w:t>
      </w:r>
      <w:r w:rsidRPr="00BE66A1">
        <w:rPr>
          <w:rFonts w:ascii="Times New Roman" w:hAnsi="Times New Roman" w:cs="Times New Roman"/>
          <w:sz w:val="24"/>
          <w:szCs w:val="24"/>
          <w:lang w:val="en-US"/>
        </w:rPr>
        <w:t>GIZ</w:t>
      </w:r>
      <w:r w:rsidRPr="00BE66A1">
        <w:rPr>
          <w:rFonts w:ascii="Times New Roman" w:hAnsi="Times New Roman" w:cs="Times New Roman"/>
          <w:sz w:val="24"/>
          <w:szCs w:val="24"/>
        </w:rPr>
        <w:t>)</w:t>
      </w:r>
      <w:r w:rsidRPr="00581C10">
        <w:rPr>
          <w:rStyle w:val="ac"/>
          <w:rFonts w:ascii="Times New Roman" w:hAnsi="Times New Roman" w:cs="Times New Roman"/>
          <w:sz w:val="24"/>
          <w:szCs w:val="24"/>
        </w:rPr>
        <w:footnoteReference w:id="148"/>
      </w:r>
      <w:r w:rsidRPr="00581C10">
        <w:rPr>
          <w:rFonts w:ascii="Times New Roman" w:hAnsi="Times New Roman" w:cs="Times New Roman"/>
          <w:sz w:val="24"/>
          <w:szCs w:val="24"/>
        </w:rPr>
        <w:t>, а также научно-исследовательские институты и группы, такие как Инс</w:t>
      </w:r>
      <w:r w:rsidRPr="008A3818">
        <w:rPr>
          <w:rFonts w:ascii="Times New Roman" w:hAnsi="Times New Roman" w:cs="Times New Roman"/>
          <w:sz w:val="24"/>
          <w:szCs w:val="24"/>
        </w:rPr>
        <w:t>титут солнечной энергетики Fraunhofer ISE, занимающийся прикладными научно-техническ</w:t>
      </w:r>
      <w:r w:rsidRPr="008A29C1">
        <w:rPr>
          <w:rFonts w:ascii="Times New Roman" w:hAnsi="Times New Roman" w:cs="Times New Roman"/>
          <w:sz w:val="24"/>
          <w:szCs w:val="24"/>
        </w:rPr>
        <w:t>ими исследованиями и разработками во всех областях солнечной энергии</w:t>
      </w:r>
      <w:r w:rsidRPr="00581C10">
        <w:rPr>
          <w:rStyle w:val="ac"/>
          <w:rFonts w:ascii="Times New Roman" w:hAnsi="Times New Roman" w:cs="Times New Roman"/>
          <w:sz w:val="24"/>
          <w:szCs w:val="24"/>
        </w:rPr>
        <w:footnoteReference w:id="149"/>
      </w:r>
      <w:r w:rsidRPr="00581C10">
        <w:rPr>
          <w:rFonts w:ascii="Times New Roman" w:hAnsi="Times New Roman" w:cs="Times New Roman"/>
          <w:sz w:val="24"/>
          <w:szCs w:val="24"/>
        </w:rPr>
        <w:t>. По сути Германия умело создает рабочие сети, объединяющие политических деятелей, бизнес-структуры,  п</w:t>
      </w:r>
      <w:r w:rsidRPr="008A3818">
        <w:rPr>
          <w:rFonts w:ascii="Times New Roman" w:hAnsi="Times New Roman" w:cs="Times New Roman"/>
          <w:sz w:val="24"/>
          <w:szCs w:val="24"/>
        </w:rPr>
        <w:t xml:space="preserve">редставителей научного сообщества и все </w:t>
      </w:r>
      <w:r w:rsidR="005D5D0E" w:rsidRPr="008A29C1">
        <w:rPr>
          <w:rFonts w:ascii="Times New Roman" w:hAnsi="Times New Roman" w:cs="Times New Roman"/>
          <w:sz w:val="24"/>
          <w:szCs w:val="24"/>
        </w:rPr>
        <w:t>другие заинтересованные стороны, для создани</w:t>
      </w:r>
      <w:r w:rsidR="005D5D0E" w:rsidRPr="00843317">
        <w:rPr>
          <w:rFonts w:ascii="Times New Roman" w:hAnsi="Times New Roman" w:cs="Times New Roman"/>
          <w:sz w:val="24"/>
          <w:szCs w:val="24"/>
        </w:rPr>
        <w:t>я многосторонних, четко проработанных проектов.</w:t>
      </w:r>
      <w:r w:rsidRPr="00D93D27">
        <w:rPr>
          <w:rFonts w:ascii="Times New Roman" w:hAnsi="Times New Roman" w:cs="Times New Roman"/>
          <w:sz w:val="24"/>
          <w:szCs w:val="24"/>
        </w:rPr>
        <w:t xml:space="preserve">  </w:t>
      </w:r>
    </w:p>
    <w:p w:rsidR="00141C94" w:rsidRPr="00BE66A1" w:rsidRDefault="00141C94"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В настоящее время Германия реализует множество международных проектов в сфере развития возобновляемых источников энергии по всему миру, которые оказывают или будут оказывать в будущем прямое или косвенное воздейст</w:t>
      </w:r>
      <w:r w:rsidRPr="00BE66A1">
        <w:rPr>
          <w:rFonts w:ascii="Times New Roman" w:hAnsi="Times New Roman" w:cs="Times New Roman"/>
          <w:sz w:val="24"/>
          <w:szCs w:val="24"/>
        </w:rPr>
        <w:t>вие на обеспечение энергетической безопасности государства. Среди наиболее крупных программ, оказывающих косвенное воздействие, можно отметить инициативы, проводимые в сотрудничестве с Мексикой, Бразилией и Индией (</w:t>
      </w:r>
      <w:r w:rsidR="00F24422" w:rsidRPr="00BE66A1">
        <w:rPr>
          <w:rFonts w:ascii="Times New Roman" w:hAnsi="Times New Roman" w:cs="Times New Roman"/>
          <w:sz w:val="24"/>
          <w:szCs w:val="24"/>
        </w:rPr>
        <w:t xml:space="preserve">Приложение </w:t>
      </w:r>
      <w:r w:rsidR="001C31E8" w:rsidRPr="00BE66A1">
        <w:rPr>
          <w:rFonts w:ascii="Times New Roman" w:hAnsi="Times New Roman" w:cs="Times New Roman"/>
          <w:sz w:val="24"/>
          <w:szCs w:val="24"/>
        </w:rPr>
        <w:t>4</w:t>
      </w:r>
      <w:r w:rsidR="000060FD" w:rsidRPr="00BE66A1">
        <w:rPr>
          <w:rFonts w:ascii="Times New Roman" w:hAnsi="Times New Roman" w:cs="Times New Roman"/>
          <w:sz w:val="24"/>
          <w:szCs w:val="24"/>
        </w:rPr>
        <w:t xml:space="preserve">, </w:t>
      </w:r>
      <w:r w:rsidRPr="00BE66A1">
        <w:rPr>
          <w:rFonts w:ascii="Times New Roman" w:hAnsi="Times New Roman" w:cs="Times New Roman"/>
          <w:sz w:val="24"/>
          <w:szCs w:val="24"/>
        </w:rPr>
        <w:t>Таблица</w:t>
      </w:r>
      <w:r w:rsidR="005D5D0E" w:rsidRPr="00BE66A1">
        <w:rPr>
          <w:rFonts w:ascii="Times New Roman" w:hAnsi="Times New Roman" w:cs="Times New Roman"/>
          <w:sz w:val="24"/>
          <w:szCs w:val="24"/>
        </w:rPr>
        <w:t xml:space="preserve"> </w:t>
      </w:r>
      <w:r w:rsidR="001C31E8" w:rsidRPr="00BE66A1">
        <w:rPr>
          <w:rFonts w:ascii="Times New Roman" w:hAnsi="Times New Roman" w:cs="Times New Roman"/>
          <w:sz w:val="24"/>
          <w:szCs w:val="24"/>
        </w:rPr>
        <w:t>4</w:t>
      </w:r>
      <w:r w:rsidRPr="00BE66A1">
        <w:rPr>
          <w:rFonts w:ascii="Times New Roman" w:hAnsi="Times New Roman" w:cs="Times New Roman"/>
          <w:sz w:val="24"/>
          <w:szCs w:val="24"/>
        </w:rPr>
        <w:t>).</w:t>
      </w:r>
    </w:p>
    <w:p w:rsidR="00141C94" w:rsidRPr="00581C10"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Несмотря на то, что большинство инициатив, проводимых Германией в сотрудничестве с данными государствами будет закончено в 2018-2019 гг</w:t>
      </w:r>
      <w:r w:rsidR="00E96538" w:rsidRPr="00BE66A1">
        <w:rPr>
          <w:rFonts w:ascii="Times New Roman" w:hAnsi="Times New Roman" w:cs="Times New Roman"/>
          <w:sz w:val="24"/>
          <w:szCs w:val="24"/>
        </w:rPr>
        <w:t>.</w:t>
      </w:r>
      <w:r w:rsidRPr="00BE66A1">
        <w:rPr>
          <w:rFonts w:ascii="Times New Roman" w:hAnsi="Times New Roman" w:cs="Times New Roman"/>
          <w:sz w:val="24"/>
          <w:szCs w:val="24"/>
        </w:rPr>
        <w:t>, странам уже удалось достигнуть некоторых результатов. К примеру, в Бразилии в январе 2015 года бразильское Агентство нефти, природного газа и биотоплива (ANP) опубликовало спецификацию, позволяющую подавать в газовую сеть и использовать в качестве топлива для транспортных средств биометан, полученный из сельскохозяйственных отходов, а в мае 2016 года инициатива, основанная на использовании сельскохозяйственных отходов с проектной мощностью около 21 МВт, впервые выиграла энергетический аукцион, и производимый биогаз будет использоваться для получения электроэнергии с 2021 года по стоимости 70 евро / МВт / ч</w:t>
      </w:r>
      <w:r w:rsidRPr="00581C10">
        <w:rPr>
          <w:rStyle w:val="ac"/>
          <w:rFonts w:ascii="Times New Roman" w:hAnsi="Times New Roman" w:cs="Times New Roman"/>
          <w:sz w:val="24"/>
          <w:szCs w:val="24"/>
        </w:rPr>
        <w:footnoteReference w:id="150"/>
      </w:r>
      <w:r w:rsidRPr="00581C10">
        <w:rPr>
          <w:rFonts w:ascii="Times New Roman" w:hAnsi="Times New Roman" w:cs="Times New Roman"/>
          <w:sz w:val="24"/>
          <w:szCs w:val="24"/>
        </w:rPr>
        <w:t>. Для сравнения в 1 квартале 2016 года среди 28 стран-членов ЕС средняя стоимость 1 КВт / ч для домохозяйств составляет 0, 206 Евро, т.е. 206 евро за 1 МВт/ч, а в Германии 297 Евро за 1 МВт/ч</w:t>
      </w:r>
      <w:r w:rsidRPr="00581C10">
        <w:rPr>
          <w:rStyle w:val="ac"/>
          <w:rFonts w:ascii="Times New Roman" w:hAnsi="Times New Roman" w:cs="Times New Roman"/>
          <w:sz w:val="24"/>
          <w:szCs w:val="24"/>
        </w:rPr>
        <w:footnoteReference w:id="151"/>
      </w:r>
      <w:r w:rsidRPr="00581C10">
        <w:rPr>
          <w:rFonts w:ascii="Times New Roman" w:hAnsi="Times New Roman" w:cs="Times New Roman"/>
          <w:sz w:val="24"/>
          <w:szCs w:val="24"/>
        </w:rPr>
        <w:t xml:space="preserve">. </w:t>
      </w:r>
    </w:p>
    <w:p w:rsidR="00141C94" w:rsidRPr="008A29C1" w:rsidRDefault="00141C94"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В Мексике после семинара по планированию, в котором участвовали все заинтересованные </w:t>
      </w:r>
      <w:r w:rsidRPr="008A29C1">
        <w:rPr>
          <w:rFonts w:ascii="Times New Roman" w:hAnsi="Times New Roman" w:cs="Times New Roman"/>
          <w:sz w:val="24"/>
          <w:szCs w:val="24"/>
        </w:rPr>
        <w:t>стороны, GIZ помогла создать платформу для всех участвующих учреждений для обмена информацией и сотрудничества, после чего</w:t>
      </w:r>
      <w:r w:rsidR="00E96538" w:rsidRPr="00843317">
        <w:rPr>
          <w:rFonts w:ascii="Times New Roman" w:hAnsi="Times New Roman" w:cs="Times New Roman"/>
          <w:sz w:val="24"/>
          <w:szCs w:val="24"/>
        </w:rPr>
        <w:t xml:space="preserve"> </w:t>
      </w:r>
      <w:r w:rsidRPr="00D93D27">
        <w:rPr>
          <w:rFonts w:ascii="Times New Roman" w:hAnsi="Times New Roman" w:cs="Times New Roman"/>
          <w:sz w:val="24"/>
          <w:szCs w:val="24"/>
        </w:rPr>
        <w:t>Правительство Мексики определило твердые городские отходы в категорию источников чистой энергии в своем законе об энергетике 2014 года</w:t>
      </w:r>
      <w:r w:rsidRPr="00581C10">
        <w:rPr>
          <w:rStyle w:val="ac"/>
          <w:rFonts w:ascii="Times New Roman" w:hAnsi="Times New Roman" w:cs="Times New Roman"/>
          <w:sz w:val="24"/>
          <w:szCs w:val="24"/>
        </w:rPr>
        <w:footnoteReference w:id="152"/>
      </w:r>
      <w:r w:rsidRPr="00581C10">
        <w:rPr>
          <w:rFonts w:ascii="Times New Roman" w:hAnsi="Times New Roman" w:cs="Times New Roman"/>
          <w:sz w:val="24"/>
          <w:szCs w:val="24"/>
        </w:rPr>
        <w:t>. В результате была улучшена правовая база для реализации других инициатив, связанных с использованием отходов. В Индии, в свою очередь, частный сектор инвестирует ежегод</w:t>
      </w:r>
      <w:r w:rsidRPr="008A3818">
        <w:rPr>
          <w:rFonts w:ascii="Times New Roman" w:hAnsi="Times New Roman" w:cs="Times New Roman"/>
          <w:sz w:val="24"/>
          <w:szCs w:val="24"/>
        </w:rPr>
        <w:t>но более 400 млн. евро на внедрение мер по повышению энергоэффективности. К настояще</w:t>
      </w:r>
      <w:r w:rsidRPr="008A29C1">
        <w:rPr>
          <w:rFonts w:ascii="Times New Roman" w:hAnsi="Times New Roman" w:cs="Times New Roman"/>
          <w:sz w:val="24"/>
          <w:szCs w:val="24"/>
        </w:rPr>
        <w:t>му моменту это привело к ежегодной экономии энергии в размере 300 миллионов евро</w:t>
      </w:r>
      <w:r w:rsidRPr="00581C10">
        <w:rPr>
          <w:rStyle w:val="ac"/>
          <w:rFonts w:ascii="Times New Roman" w:hAnsi="Times New Roman" w:cs="Times New Roman"/>
          <w:sz w:val="24"/>
          <w:szCs w:val="24"/>
        </w:rPr>
        <w:footnoteReference w:id="153"/>
      </w:r>
      <w:r w:rsidRPr="00581C10">
        <w:rPr>
          <w:rFonts w:ascii="Times New Roman" w:hAnsi="Times New Roman" w:cs="Times New Roman"/>
          <w:sz w:val="24"/>
          <w:szCs w:val="24"/>
        </w:rPr>
        <w:t>. Помимо этого произошло усиление нормативной базы для стимулирования использования возобно</w:t>
      </w:r>
      <w:r w:rsidRPr="008A3818">
        <w:rPr>
          <w:rFonts w:ascii="Times New Roman" w:hAnsi="Times New Roman" w:cs="Times New Roman"/>
          <w:sz w:val="24"/>
          <w:szCs w:val="24"/>
        </w:rPr>
        <w:t>вляемых источников энергии, а также разработаны рекомендации для оптимизированного р</w:t>
      </w:r>
      <w:r w:rsidRPr="008A29C1">
        <w:rPr>
          <w:rFonts w:ascii="Times New Roman" w:hAnsi="Times New Roman" w:cs="Times New Roman"/>
          <w:sz w:val="24"/>
          <w:szCs w:val="24"/>
        </w:rPr>
        <w:t>ешения с точки зрения безопасности, надежности и стоимости.</w:t>
      </w:r>
    </w:p>
    <w:p w:rsidR="00141C94" w:rsidRPr="00D93D27" w:rsidRDefault="00141C94"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Однако куда более важными с точки зрения энергетической безопасности Германии являются проекты, реализуемые в близлежащих к стране регионах – Средиземном море, а также Северном и Балтийском морях.</w:t>
      </w:r>
      <w:r w:rsidRPr="00D93D27">
        <w:rPr>
          <w:rFonts w:ascii="Times New Roman" w:hAnsi="Times New Roman" w:cs="Times New Roman"/>
          <w:sz w:val="24"/>
          <w:szCs w:val="24"/>
        </w:rPr>
        <w:t xml:space="preserve"> По сути, данные проекты в основном касаются двух ведущих секторов ВИЭ государства – солнечной и ветровой энергетики.</w:t>
      </w:r>
      <w:r w:rsidR="0020641E" w:rsidRPr="00DD4A55">
        <w:rPr>
          <w:rFonts w:ascii="Times New Roman" w:hAnsi="Times New Roman" w:cs="Times New Roman"/>
          <w:sz w:val="24"/>
          <w:szCs w:val="24"/>
        </w:rPr>
        <w:t xml:space="preserve"> </w:t>
      </w:r>
      <w:r w:rsidRPr="00DD4A55">
        <w:rPr>
          <w:rFonts w:ascii="Times New Roman" w:hAnsi="Times New Roman" w:cs="Times New Roman"/>
          <w:sz w:val="24"/>
          <w:szCs w:val="24"/>
        </w:rPr>
        <w:t>Солнечная</w:t>
      </w:r>
      <w:r w:rsidR="0020641E" w:rsidRPr="00DD4A55">
        <w:rPr>
          <w:rFonts w:ascii="Times New Roman" w:hAnsi="Times New Roman" w:cs="Times New Roman"/>
          <w:sz w:val="24"/>
          <w:szCs w:val="24"/>
        </w:rPr>
        <w:t xml:space="preserve"> и ветровая энергетика Германии являю</w:t>
      </w:r>
      <w:r w:rsidRPr="00BE66A1">
        <w:rPr>
          <w:rFonts w:ascii="Times New Roman" w:hAnsi="Times New Roman" w:cs="Times New Roman"/>
          <w:sz w:val="24"/>
          <w:szCs w:val="24"/>
        </w:rPr>
        <w:t xml:space="preserve">тся </w:t>
      </w:r>
      <w:r w:rsidR="0020641E" w:rsidRPr="00BE66A1">
        <w:rPr>
          <w:rFonts w:ascii="Times New Roman" w:hAnsi="Times New Roman" w:cs="Times New Roman"/>
          <w:sz w:val="24"/>
          <w:szCs w:val="24"/>
        </w:rPr>
        <w:t>наиболее быстрорастущими секторами</w:t>
      </w:r>
      <w:r w:rsidRPr="00BE66A1">
        <w:rPr>
          <w:rFonts w:ascii="Times New Roman" w:hAnsi="Times New Roman" w:cs="Times New Roman"/>
          <w:sz w:val="24"/>
          <w:szCs w:val="24"/>
        </w:rPr>
        <w:t xml:space="preserve"> в сфере «зеленой» энергетики. Однако, несмотря на нынешние результаты, а также ежегодный рост доли ВИЭ в энергопотреблении Германии, Федеральное правительство прогнозирует, что в долгосрочной перспективе государству потребуется импортировать значительную часть электроэнергии из возобновляемых источников, особенно при стремлении Германии в 2022 году полностью отказаться от атомной энергетики</w:t>
      </w:r>
      <w:r w:rsidRPr="00581C10">
        <w:rPr>
          <w:rStyle w:val="ac"/>
          <w:rFonts w:ascii="Times New Roman" w:hAnsi="Times New Roman" w:cs="Times New Roman"/>
          <w:sz w:val="24"/>
          <w:szCs w:val="24"/>
        </w:rPr>
        <w:footnoteReference w:id="154"/>
      </w:r>
      <w:r w:rsidRPr="00581C10">
        <w:rPr>
          <w:rFonts w:ascii="Times New Roman" w:hAnsi="Times New Roman" w:cs="Times New Roman"/>
          <w:sz w:val="24"/>
          <w:szCs w:val="24"/>
        </w:rPr>
        <w:t xml:space="preserve">.  </w:t>
      </w:r>
      <w:r w:rsidR="0020641E" w:rsidRPr="008A3818">
        <w:rPr>
          <w:rFonts w:ascii="Times New Roman" w:hAnsi="Times New Roman" w:cs="Times New Roman"/>
          <w:sz w:val="24"/>
          <w:szCs w:val="24"/>
        </w:rPr>
        <w:t>Поэтому правительственные и неправительственные институты Германии активно участвуют в реализации проектов, которые в будущем смогут оказать как косвенное, так и прямое</w:t>
      </w:r>
      <w:r w:rsidR="0020641E" w:rsidRPr="008A29C1">
        <w:rPr>
          <w:rFonts w:ascii="Times New Roman" w:hAnsi="Times New Roman" w:cs="Times New Roman"/>
          <w:sz w:val="24"/>
          <w:szCs w:val="24"/>
        </w:rPr>
        <w:t xml:space="preserve"> содействие в обеспечении энергетической политики государства. </w:t>
      </w:r>
      <w:r w:rsidRPr="00843317">
        <w:rPr>
          <w:rFonts w:ascii="Times New Roman" w:hAnsi="Times New Roman" w:cs="Times New Roman"/>
          <w:sz w:val="24"/>
          <w:szCs w:val="24"/>
        </w:rPr>
        <w:t>В р</w:t>
      </w:r>
      <w:r w:rsidR="0020641E" w:rsidRPr="00D93D27">
        <w:rPr>
          <w:rFonts w:ascii="Times New Roman" w:hAnsi="Times New Roman" w:cs="Times New Roman"/>
          <w:sz w:val="24"/>
          <w:szCs w:val="24"/>
        </w:rPr>
        <w:t>амках этого</w:t>
      </w:r>
      <w:r w:rsidRPr="00D93D27">
        <w:rPr>
          <w:rFonts w:ascii="Times New Roman" w:hAnsi="Times New Roman" w:cs="Times New Roman"/>
          <w:sz w:val="24"/>
          <w:szCs w:val="24"/>
        </w:rPr>
        <w:t xml:space="preserve"> они, в частности, определили рамочные условия для реализации проекта Desertec. </w:t>
      </w:r>
    </w:p>
    <w:p w:rsidR="00141C94" w:rsidRPr="00581C10" w:rsidRDefault="00141C94"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Desertec – это крупномасштабная инициатива, </w:t>
      </w:r>
      <w:r w:rsidR="00E96538" w:rsidRPr="00DD4A55">
        <w:rPr>
          <w:rFonts w:ascii="Times New Roman" w:hAnsi="Times New Roman" w:cs="Times New Roman"/>
          <w:sz w:val="24"/>
          <w:szCs w:val="24"/>
        </w:rPr>
        <w:t>направленная</w:t>
      </w:r>
      <w:r w:rsidRPr="00DD4A55">
        <w:rPr>
          <w:rFonts w:ascii="Times New Roman" w:hAnsi="Times New Roman" w:cs="Times New Roman"/>
          <w:sz w:val="24"/>
          <w:szCs w:val="24"/>
        </w:rPr>
        <w:t xml:space="preserve"> на создание глобального плана по развитию возобн</w:t>
      </w:r>
      <w:r w:rsidRPr="00BE66A1">
        <w:rPr>
          <w:rFonts w:ascii="Times New Roman" w:hAnsi="Times New Roman" w:cs="Times New Roman"/>
          <w:sz w:val="24"/>
          <w:szCs w:val="24"/>
        </w:rPr>
        <w:t>овляемых источников энергии, основанного на концепции выработки устойчивой энергии в наиболее благоприятных для этого областях, и ее передачи через высоковольтные сети постоянного тока в центры потребления</w:t>
      </w:r>
      <w:r w:rsidRPr="00581C10">
        <w:rPr>
          <w:rStyle w:val="ac"/>
          <w:rFonts w:ascii="Times New Roman" w:hAnsi="Times New Roman" w:cs="Times New Roman"/>
          <w:sz w:val="24"/>
          <w:szCs w:val="24"/>
        </w:rPr>
        <w:footnoteReference w:id="155"/>
      </w:r>
      <w:r w:rsidRPr="00581C10">
        <w:rPr>
          <w:rFonts w:ascii="Times New Roman" w:hAnsi="Times New Roman" w:cs="Times New Roman"/>
          <w:sz w:val="24"/>
          <w:szCs w:val="24"/>
        </w:rPr>
        <w:t xml:space="preserve">. Данная концепция рассматривала все виды возобновляемых источников энергии, однако богатые солнцем зоны пустынь играют в данном проекте особую роль. </w:t>
      </w:r>
    </w:p>
    <w:p w:rsidR="00141C94" w:rsidRPr="00581C10" w:rsidRDefault="00141C94"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Изначально концепция Desertec была разработана доктором Герхардом Нисом, немецким физиком и основателем сети исследователей по вопросам сотрудничест</w:t>
      </w:r>
      <w:r w:rsidRPr="008A29C1">
        <w:rPr>
          <w:rFonts w:ascii="Times New Roman" w:hAnsi="Times New Roman" w:cs="Times New Roman"/>
          <w:sz w:val="24"/>
          <w:szCs w:val="24"/>
        </w:rPr>
        <w:t>ва в области возобновляемых источников энергии в Средиземноморье, которая в будущем превратится в  Организацию средиземноморского сотрудничества по возобновляемой энергии (TREC). В 1986 году после чернобыльской ядерной катастрофы</w:t>
      </w:r>
      <w:r w:rsidR="00E96538" w:rsidRPr="00843317">
        <w:rPr>
          <w:rFonts w:ascii="Times New Roman" w:hAnsi="Times New Roman" w:cs="Times New Roman"/>
          <w:sz w:val="24"/>
          <w:szCs w:val="24"/>
        </w:rPr>
        <w:t xml:space="preserve"> </w:t>
      </w:r>
      <w:r w:rsidRPr="00D93D27">
        <w:rPr>
          <w:rFonts w:ascii="Times New Roman" w:hAnsi="Times New Roman" w:cs="Times New Roman"/>
          <w:sz w:val="24"/>
          <w:szCs w:val="24"/>
        </w:rPr>
        <w:t>он начал искать потенциаль</w:t>
      </w:r>
      <w:r w:rsidRPr="00DD4A55">
        <w:rPr>
          <w:rFonts w:ascii="Times New Roman" w:hAnsi="Times New Roman" w:cs="Times New Roman"/>
          <w:sz w:val="24"/>
          <w:szCs w:val="24"/>
        </w:rPr>
        <w:t>ные альтернативные источники чистой энергии, и в итоге пришел к следующему выводу: всего за шесть часов пустыни получают больше солнечной энергии, чем человечество потребляет за год</w:t>
      </w:r>
      <w:r w:rsidRPr="00581C10">
        <w:rPr>
          <w:rStyle w:val="ac"/>
          <w:rFonts w:ascii="Times New Roman" w:hAnsi="Times New Roman" w:cs="Times New Roman"/>
          <w:sz w:val="24"/>
          <w:szCs w:val="24"/>
        </w:rPr>
        <w:footnoteReference w:id="156"/>
      </w:r>
      <w:r w:rsidRPr="00581C10">
        <w:rPr>
          <w:rFonts w:ascii="Times New Roman" w:hAnsi="Times New Roman" w:cs="Times New Roman"/>
          <w:sz w:val="24"/>
          <w:szCs w:val="24"/>
        </w:rPr>
        <w:t>.</w:t>
      </w:r>
    </w:p>
    <w:p w:rsidR="00141C94" w:rsidRPr="00BE66A1" w:rsidRDefault="00141C94" w:rsidP="00BE66A1">
      <w:pPr>
        <w:spacing w:after="0" w:line="360" w:lineRule="auto"/>
        <w:ind w:firstLine="709"/>
        <w:jc w:val="both"/>
        <w:rPr>
          <w:rFonts w:ascii="Times New Roman" w:hAnsi="Times New Roman" w:cs="Times New Roman"/>
          <w:sz w:val="24"/>
          <w:szCs w:val="24"/>
        </w:rPr>
      </w:pPr>
      <w:r w:rsidRPr="008A3818">
        <w:rPr>
          <w:rFonts w:ascii="Times New Roman" w:hAnsi="Times New Roman" w:cs="Times New Roman"/>
          <w:sz w:val="24"/>
          <w:szCs w:val="24"/>
        </w:rPr>
        <w:t xml:space="preserve">Научные исследования, проведенные </w:t>
      </w:r>
      <w:r w:rsidR="0020641E" w:rsidRPr="008A29C1">
        <w:rPr>
          <w:rFonts w:ascii="Times New Roman" w:hAnsi="Times New Roman" w:cs="Times New Roman"/>
          <w:sz w:val="24"/>
          <w:szCs w:val="24"/>
        </w:rPr>
        <w:t xml:space="preserve">Немецким </w:t>
      </w:r>
      <w:r w:rsidRPr="00843317">
        <w:rPr>
          <w:rFonts w:ascii="Times New Roman" w:hAnsi="Times New Roman" w:cs="Times New Roman"/>
          <w:sz w:val="24"/>
          <w:szCs w:val="24"/>
        </w:rPr>
        <w:t>аэрокосмическим центром</w:t>
      </w:r>
      <w:r w:rsidR="0020641E" w:rsidRPr="00D93D27">
        <w:rPr>
          <w:rFonts w:ascii="Times New Roman" w:hAnsi="Times New Roman" w:cs="Times New Roman"/>
          <w:sz w:val="24"/>
          <w:szCs w:val="24"/>
        </w:rPr>
        <w:t xml:space="preserve"> (</w:t>
      </w:r>
      <w:r w:rsidR="0020641E" w:rsidRPr="00D93D27">
        <w:rPr>
          <w:rFonts w:ascii="Times New Roman" w:hAnsi="Times New Roman" w:cs="Times New Roman"/>
          <w:sz w:val="24"/>
          <w:szCs w:val="24"/>
          <w:lang w:val="en-US"/>
        </w:rPr>
        <w:t>DLR</w:t>
      </w:r>
      <w:r w:rsidR="0020641E" w:rsidRPr="00D93D27">
        <w:rPr>
          <w:rFonts w:ascii="Times New Roman" w:hAnsi="Times New Roman" w:cs="Times New Roman"/>
          <w:sz w:val="24"/>
          <w:szCs w:val="24"/>
        </w:rPr>
        <w:t xml:space="preserve">) </w:t>
      </w:r>
      <w:r w:rsidR="008D2734" w:rsidRPr="00DD4A55">
        <w:rPr>
          <w:rFonts w:ascii="Times New Roman" w:hAnsi="Times New Roman" w:cs="Times New Roman"/>
          <w:sz w:val="24"/>
          <w:szCs w:val="24"/>
        </w:rPr>
        <w:t>(</w:t>
      </w:r>
      <w:r w:rsidR="003421F4" w:rsidRPr="00DD4A55">
        <w:rPr>
          <w:rFonts w:ascii="Times New Roman" w:hAnsi="Times New Roman" w:cs="Times New Roman"/>
          <w:sz w:val="24"/>
          <w:szCs w:val="24"/>
        </w:rPr>
        <w:t xml:space="preserve">Приложение </w:t>
      </w:r>
      <w:r w:rsidR="001C31E8" w:rsidRPr="00BE66A1">
        <w:rPr>
          <w:rFonts w:ascii="Times New Roman" w:hAnsi="Times New Roman" w:cs="Times New Roman"/>
          <w:sz w:val="24"/>
          <w:szCs w:val="24"/>
        </w:rPr>
        <w:t>5</w:t>
      </w:r>
      <w:r w:rsidR="003421F4" w:rsidRPr="00BE66A1">
        <w:rPr>
          <w:rFonts w:ascii="Times New Roman" w:hAnsi="Times New Roman" w:cs="Times New Roman"/>
          <w:sz w:val="24"/>
          <w:szCs w:val="24"/>
        </w:rPr>
        <w:t xml:space="preserve">, Таблица </w:t>
      </w:r>
      <w:r w:rsidR="001C31E8" w:rsidRPr="00BE66A1">
        <w:rPr>
          <w:rFonts w:ascii="Times New Roman" w:hAnsi="Times New Roman" w:cs="Times New Roman"/>
          <w:sz w:val="24"/>
          <w:szCs w:val="24"/>
        </w:rPr>
        <w:t>5</w:t>
      </w:r>
      <w:r w:rsidR="008D2734" w:rsidRPr="00BE66A1">
        <w:rPr>
          <w:rFonts w:ascii="Times New Roman" w:hAnsi="Times New Roman" w:cs="Times New Roman"/>
          <w:sz w:val="24"/>
          <w:szCs w:val="24"/>
        </w:rPr>
        <w:t>) при содействии семи немецких организаций – Deutsche Bank, E.ON, Flagsol, HSH Nordbank, Munich Re, RWE, Schott Solar –</w:t>
      </w:r>
      <w:r w:rsidRPr="00BE66A1">
        <w:rPr>
          <w:rFonts w:ascii="Times New Roman" w:hAnsi="Times New Roman" w:cs="Times New Roman"/>
          <w:sz w:val="24"/>
          <w:szCs w:val="24"/>
        </w:rPr>
        <w:t>в период с 2004 по 2007 гг. показали, что солнечная энергия, вырабатываемая в зоне пустынь, может удовлетворить растущий спрос на электроэнергию в регионе стран БВСА, одновременно помогая Европе снизить выбросы углекислого газа в изучаемом целевом регионе и уве</w:t>
      </w:r>
      <w:r w:rsidR="00E96538" w:rsidRPr="00BE66A1">
        <w:rPr>
          <w:rFonts w:ascii="Times New Roman" w:hAnsi="Times New Roman" w:cs="Times New Roman"/>
          <w:sz w:val="24"/>
          <w:szCs w:val="24"/>
        </w:rPr>
        <w:t xml:space="preserve">личить техническое обеспечение </w:t>
      </w:r>
      <w:r w:rsidRPr="00BE66A1">
        <w:rPr>
          <w:rFonts w:ascii="Times New Roman" w:hAnsi="Times New Roman" w:cs="Times New Roman"/>
          <w:sz w:val="24"/>
          <w:szCs w:val="24"/>
        </w:rPr>
        <w:t>опреснительных установок для обеспечения достаточным количеством пресной воды государства БВСА</w:t>
      </w:r>
      <w:r w:rsidR="001C31E8"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p>
    <w:p w:rsidR="00141C94" w:rsidRPr="00BE66A1"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период с 2009 по 2014 года были рассмотрены и оценены слияния нескольких энергетических компаний, возможности реализации концепции Desertec в регионе Средиземноморья и Ближнего Востока с точки зрения промышленных возможностей. В том числе в июне 2012 года Dii GmbH опубликовал но</w:t>
      </w:r>
      <w:r w:rsidR="003169C2" w:rsidRPr="00BE66A1">
        <w:rPr>
          <w:rFonts w:ascii="Times New Roman" w:hAnsi="Times New Roman" w:cs="Times New Roman"/>
          <w:sz w:val="24"/>
          <w:szCs w:val="24"/>
        </w:rPr>
        <w:t>вое исследование под названием «</w:t>
      </w:r>
      <w:r w:rsidRPr="00BE66A1">
        <w:rPr>
          <w:rFonts w:ascii="Times New Roman" w:hAnsi="Times New Roman" w:cs="Times New Roman"/>
          <w:sz w:val="24"/>
          <w:szCs w:val="24"/>
        </w:rPr>
        <w:t>Desert Power 2050</w:t>
      </w:r>
      <w:r w:rsidR="003169C2" w:rsidRPr="00BE66A1">
        <w:rPr>
          <w:rFonts w:ascii="Times New Roman" w:hAnsi="Times New Roman" w:cs="Times New Roman"/>
          <w:sz w:val="24"/>
          <w:szCs w:val="24"/>
        </w:rPr>
        <w:t>»</w:t>
      </w:r>
      <w:r w:rsidRPr="00581C10">
        <w:rPr>
          <w:rStyle w:val="ac"/>
          <w:rFonts w:ascii="Times New Roman" w:hAnsi="Times New Roman" w:cs="Times New Roman"/>
          <w:sz w:val="24"/>
          <w:szCs w:val="24"/>
        </w:rPr>
        <w:footnoteReference w:id="157"/>
      </w:r>
      <w:r w:rsidRPr="00581C10">
        <w:rPr>
          <w:rFonts w:ascii="Times New Roman" w:hAnsi="Times New Roman" w:cs="Times New Roman"/>
          <w:sz w:val="24"/>
          <w:szCs w:val="24"/>
        </w:rPr>
        <w:t>. Консорциум пришел к выводу, что регион БВСА сможет удовлетвор</w:t>
      </w:r>
      <w:r w:rsidR="003169C2" w:rsidRPr="008A3818">
        <w:rPr>
          <w:rFonts w:ascii="Times New Roman" w:hAnsi="Times New Roman" w:cs="Times New Roman"/>
          <w:sz w:val="24"/>
          <w:szCs w:val="24"/>
        </w:rPr>
        <w:t xml:space="preserve">ить свои потребности в энергии </w:t>
      </w:r>
      <w:r w:rsidRPr="008A29C1">
        <w:rPr>
          <w:rFonts w:ascii="Times New Roman" w:hAnsi="Times New Roman" w:cs="Times New Roman"/>
          <w:sz w:val="24"/>
          <w:szCs w:val="24"/>
        </w:rPr>
        <w:t>при использовании возобновляемых источников энергии, а также смож</w:t>
      </w:r>
      <w:r w:rsidRPr="00843317">
        <w:rPr>
          <w:rFonts w:ascii="Times New Roman" w:hAnsi="Times New Roman" w:cs="Times New Roman"/>
          <w:sz w:val="24"/>
          <w:szCs w:val="24"/>
        </w:rPr>
        <w:t>ет экспортировать излишки энергии, создав экспортную нишу с годовым объемом более 60 млрд. евро. Принимая во внимание использование земли и воды, Desertec также намер</w:t>
      </w:r>
      <w:r w:rsidR="003169C2" w:rsidRPr="00D93D27">
        <w:rPr>
          <w:rFonts w:ascii="Times New Roman" w:hAnsi="Times New Roman" w:cs="Times New Roman"/>
          <w:sz w:val="24"/>
          <w:szCs w:val="24"/>
        </w:rPr>
        <w:t>евался</w:t>
      </w:r>
      <w:r w:rsidRPr="00D93D27">
        <w:rPr>
          <w:rFonts w:ascii="Times New Roman" w:hAnsi="Times New Roman" w:cs="Times New Roman"/>
          <w:sz w:val="24"/>
          <w:szCs w:val="24"/>
        </w:rPr>
        <w:t xml:space="preserve"> предложить интегрированное и комплексное решение проблемы нехватки продовольствия и</w:t>
      </w:r>
      <w:r w:rsidRPr="00DD4A55">
        <w:rPr>
          <w:rFonts w:ascii="Times New Roman" w:hAnsi="Times New Roman" w:cs="Times New Roman"/>
          <w:sz w:val="24"/>
          <w:szCs w:val="24"/>
        </w:rPr>
        <w:t xml:space="preserve"> воды. </w:t>
      </w:r>
      <w:r w:rsidR="008D2734" w:rsidRPr="00DD4A55">
        <w:rPr>
          <w:rFonts w:ascii="Times New Roman" w:hAnsi="Times New Roman" w:cs="Times New Roman"/>
          <w:sz w:val="24"/>
          <w:szCs w:val="24"/>
        </w:rPr>
        <w:t xml:space="preserve">Однако после ряда политических и экономических причин содержание проекта было значительно сокращено в 2014 году после распада управляющего Консорциума. </w:t>
      </w:r>
    </w:p>
    <w:p w:rsidR="00141C94" w:rsidRPr="008A29C1"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Всего же в период с 2009 по 2014 год было осуществлено около 70 отдельных проектов</w:t>
      </w:r>
      <w:r w:rsidRPr="00581C10">
        <w:rPr>
          <w:rStyle w:val="ac"/>
          <w:rFonts w:ascii="Times New Roman" w:hAnsi="Times New Roman" w:cs="Times New Roman"/>
          <w:sz w:val="24"/>
          <w:szCs w:val="24"/>
        </w:rPr>
        <w:footnoteReference w:id="158"/>
      </w:r>
      <w:r w:rsidRPr="00581C10">
        <w:rPr>
          <w:rFonts w:ascii="Times New Roman" w:hAnsi="Times New Roman" w:cs="Times New Roman"/>
          <w:sz w:val="24"/>
          <w:szCs w:val="24"/>
        </w:rPr>
        <w:t>. К примеру, в 2011 году Алжир начал уникальный проект, касающийся гибридного производства электроэнергии, который объединяет солнечную энергетическую установку с концентрацией 25 МВт с</w:t>
      </w:r>
      <w:r w:rsidRPr="008A3818">
        <w:rPr>
          <w:rFonts w:ascii="Times New Roman" w:hAnsi="Times New Roman" w:cs="Times New Roman"/>
          <w:sz w:val="24"/>
          <w:szCs w:val="24"/>
        </w:rPr>
        <w:t xml:space="preserve"> комбинированной газовой турбиной мощностью 130 МВт </w:t>
      </w:r>
      <w:r w:rsidR="003169C2" w:rsidRPr="008A29C1">
        <w:rPr>
          <w:rFonts w:ascii="Times New Roman" w:hAnsi="Times New Roman" w:cs="Times New Roman"/>
          <w:sz w:val="24"/>
          <w:szCs w:val="24"/>
        </w:rPr>
        <w:t>«</w:t>
      </w:r>
      <w:r w:rsidRPr="00843317">
        <w:rPr>
          <w:rFonts w:ascii="Times New Roman" w:hAnsi="Times New Roman" w:cs="Times New Roman"/>
          <w:sz w:val="24"/>
          <w:szCs w:val="24"/>
        </w:rPr>
        <w:t>Hassi R'Mel</w:t>
      </w:r>
      <w:r w:rsidR="003169C2" w:rsidRPr="00D93D27">
        <w:rPr>
          <w:rFonts w:ascii="Times New Roman" w:hAnsi="Times New Roman" w:cs="Times New Roman"/>
          <w:sz w:val="24"/>
          <w:szCs w:val="24"/>
        </w:rPr>
        <w:t>»</w:t>
      </w:r>
      <w:r w:rsidRPr="00581C10">
        <w:rPr>
          <w:rStyle w:val="ac"/>
          <w:rFonts w:ascii="Times New Roman" w:hAnsi="Times New Roman" w:cs="Times New Roman"/>
          <w:sz w:val="24"/>
          <w:szCs w:val="24"/>
        </w:rPr>
        <w:footnoteReference w:id="159"/>
      </w:r>
      <w:r w:rsidRPr="00581C10">
        <w:rPr>
          <w:rFonts w:ascii="Times New Roman" w:hAnsi="Times New Roman" w:cs="Times New Roman"/>
          <w:sz w:val="24"/>
          <w:szCs w:val="24"/>
        </w:rPr>
        <w:t>. Другие страны, такие как Марокко, разработали амбициозные планы по внедрению возобновляемых источников энергии</w:t>
      </w:r>
      <w:r w:rsidRPr="00581C10">
        <w:rPr>
          <w:rStyle w:val="ac"/>
          <w:rFonts w:ascii="Times New Roman" w:hAnsi="Times New Roman" w:cs="Times New Roman"/>
          <w:sz w:val="24"/>
          <w:szCs w:val="24"/>
        </w:rPr>
        <w:footnoteReference w:id="160"/>
      </w:r>
      <w:r w:rsidRPr="00581C10">
        <w:rPr>
          <w:rFonts w:ascii="Times New Roman" w:hAnsi="Times New Roman" w:cs="Times New Roman"/>
          <w:sz w:val="24"/>
          <w:szCs w:val="24"/>
        </w:rPr>
        <w:t>. Например, солнечная электростанция Уарзазат в Марокко, мощностью 500 МВт, с</w:t>
      </w:r>
      <w:r w:rsidRPr="008A3818">
        <w:rPr>
          <w:rFonts w:ascii="Times New Roman" w:hAnsi="Times New Roman" w:cs="Times New Roman"/>
          <w:sz w:val="24"/>
          <w:szCs w:val="24"/>
        </w:rPr>
        <w:t>танет одной из крупнейших в мире концентрированных солнечных установок. Также в 2011</w:t>
      </w:r>
      <w:r w:rsidRPr="008A29C1">
        <w:rPr>
          <w:rFonts w:ascii="Times New Roman" w:hAnsi="Times New Roman" w:cs="Times New Roman"/>
          <w:sz w:val="24"/>
          <w:szCs w:val="24"/>
        </w:rPr>
        <w:t xml:space="preserve"> году Фонд начал оценивать проекты, которые могли бы служить в качестве моделей для реализации инициативы Desertec в соответствии с  критериями устойчивости. Первая из них - солнечная электростанция ТуНур в Тунисе мощностью 2 ГВт (почти в два раза больше, чем вырабатывает средняя атомная электростанция)</w:t>
      </w:r>
      <w:r w:rsidRPr="00581C10">
        <w:rPr>
          <w:rStyle w:val="ac"/>
          <w:rFonts w:ascii="Times New Roman" w:hAnsi="Times New Roman" w:cs="Times New Roman"/>
          <w:sz w:val="24"/>
          <w:szCs w:val="24"/>
        </w:rPr>
        <w:footnoteReference w:id="161"/>
      </w:r>
      <w:r w:rsidRPr="00581C10">
        <w:rPr>
          <w:rFonts w:ascii="Times New Roman" w:hAnsi="Times New Roman" w:cs="Times New Roman"/>
          <w:sz w:val="24"/>
          <w:szCs w:val="24"/>
        </w:rPr>
        <w:t>. Помимо создания 20 000 прямых и косвенных  рабочих мест, на установках есть системы воздушного сухого охлаждения, которые</w:t>
      </w:r>
      <w:r w:rsidRPr="008A3818">
        <w:rPr>
          <w:rFonts w:ascii="Times New Roman" w:hAnsi="Times New Roman" w:cs="Times New Roman"/>
          <w:sz w:val="24"/>
          <w:szCs w:val="24"/>
        </w:rPr>
        <w:t xml:space="preserve"> сокращают потребление воды до 90%. Строительство было начато в 2014 году, и в 2016 </w:t>
      </w:r>
      <w:r w:rsidRPr="008A29C1">
        <w:rPr>
          <w:rFonts w:ascii="Times New Roman" w:hAnsi="Times New Roman" w:cs="Times New Roman"/>
          <w:sz w:val="24"/>
          <w:szCs w:val="24"/>
        </w:rPr>
        <w:t>году ТуНур начал экспортировать электроэнергию в Италию.  При реализации всех запланированных мероприятий к 2020 году выработка электроэнергии в регионе составит 35 ГВт.</w:t>
      </w:r>
    </w:p>
    <w:p w:rsidR="00141C94" w:rsidRPr="00BE66A1" w:rsidRDefault="00141C94"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 xml:space="preserve">Что касается непосредственной прямой выгоды Германии, то </w:t>
      </w:r>
      <w:r w:rsidR="008D2734" w:rsidRPr="00D93D27">
        <w:rPr>
          <w:rFonts w:ascii="Times New Roman" w:hAnsi="Times New Roman" w:cs="Times New Roman"/>
          <w:sz w:val="24"/>
          <w:szCs w:val="24"/>
        </w:rPr>
        <w:t>проект должен, во-первых, спо</w:t>
      </w:r>
      <w:r w:rsidR="008D2734" w:rsidRPr="00DD4A55">
        <w:rPr>
          <w:rFonts w:ascii="Times New Roman" w:hAnsi="Times New Roman" w:cs="Times New Roman"/>
          <w:sz w:val="24"/>
          <w:szCs w:val="24"/>
        </w:rPr>
        <w:t>собствовать</w:t>
      </w:r>
      <w:r w:rsidRPr="00DD4A55">
        <w:rPr>
          <w:rFonts w:ascii="Times New Roman" w:hAnsi="Times New Roman" w:cs="Times New Roman"/>
          <w:sz w:val="24"/>
          <w:szCs w:val="24"/>
        </w:rPr>
        <w:t xml:space="preserve"> созданию </w:t>
      </w:r>
      <w:r w:rsidR="008D2734" w:rsidRPr="00BE66A1">
        <w:rPr>
          <w:rFonts w:ascii="Times New Roman" w:hAnsi="Times New Roman" w:cs="Times New Roman"/>
          <w:sz w:val="24"/>
          <w:szCs w:val="24"/>
        </w:rPr>
        <w:t>новых</w:t>
      </w:r>
      <w:r w:rsidRPr="00BE66A1">
        <w:rPr>
          <w:rFonts w:ascii="Times New Roman" w:hAnsi="Times New Roman" w:cs="Times New Roman"/>
          <w:sz w:val="24"/>
          <w:szCs w:val="24"/>
        </w:rPr>
        <w:t xml:space="preserve"> рабочих мест</w:t>
      </w:r>
      <w:r w:rsidR="008D2734" w:rsidRPr="00BE66A1">
        <w:rPr>
          <w:rFonts w:ascii="Times New Roman" w:hAnsi="Times New Roman" w:cs="Times New Roman"/>
          <w:sz w:val="24"/>
          <w:szCs w:val="24"/>
        </w:rPr>
        <w:t>, а также</w:t>
      </w:r>
      <w:r w:rsidRPr="00BE66A1">
        <w:rPr>
          <w:rFonts w:ascii="Times New Roman" w:hAnsi="Times New Roman" w:cs="Times New Roman"/>
          <w:sz w:val="24"/>
          <w:szCs w:val="24"/>
        </w:rPr>
        <w:t xml:space="preserve"> генерирированию </w:t>
      </w:r>
      <w:r w:rsidR="008D2734" w:rsidRPr="00BE66A1">
        <w:rPr>
          <w:rFonts w:ascii="Times New Roman" w:hAnsi="Times New Roman" w:cs="Times New Roman"/>
          <w:sz w:val="24"/>
          <w:szCs w:val="24"/>
        </w:rPr>
        <w:t xml:space="preserve"> больших объемов </w:t>
      </w:r>
      <w:r w:rsidRPr="00BE66A1">
        <w:rPr>
          <w:rFonts w:ascii="Times New Roman" w:hAnsi="Times New Roman" w:cs="Times New Roman"/>
          <w:sz w:val="24"/>
          <w:szCs w:val="24"/>
        </w:rPr>
        <w:t>электроэнергии</w:t>
      </w:r>
      <w:r w:rsidR="008D2734" w:rsidRPr="00BE66A1">
        <w:rPr>
          <w:rFonts w:ascii="Times New Roman" w:hAnsi="Times New Roman" w:cs="Times New Roman"/>
          <w:sz w:val="24"/>
          <w:szCs w:val="24"/>
        </w:rPr>
        <w:t xml:space="preserve">, которые позволят государству быстрее увеличить долю потребления энергии из ВИЭ. </w:t>
      </w:r>
      <w:r w:rsidRPr="00BE66A1">
        <w:rPr>
          <w:rFonts w:ascii="Times New Roman" w:hAnsi="Times New Roman" w:cs="Times New Roman"/>
          <w:sz w:val="24"/>
          <w:szCs w:val="24"/>
        </w:rPr>
        <w:t>Помимо этого, начиная с 2030 года солнечная энергия, импортируемая в Германию, будет  дешевле, чем местное производство из твердых видов ископаемого и ядерного, а также из одних только твердых видов топлива, как в случае запланированного выхода Германии из ядерной энергетики.</w:t>
      </w:r>
    </w:p>
    <w:p w:rsidR="00141C94" w:rsidRPr="00BE66A1"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то же вр</w:t>
      </w:r>
      <w:r w:rsidR="009A45AF" w:rsidRPr="00BE66A1">
        <w:rPr>
          <w:rFonts w:ascii="Times New Roman" w:hAnsi="Times New Roman" w:cs="Times New Roman"/>
          <w:sz w:val="24"/>
          <w:szCs w:val="24"/>
        </w:rPr>
        <w:t xml:space="preserve">емя, </w:t>
      </w:r>
      <w:r w:rsidRPr="00BE66A1">
        <w:rPr>
          <w:rFonts w:ascii="Times New Roman" w:hAnsi="Times New Roman" w:cs="Times New Roman"/>
          <w:sz w:val="24"/>
          <w:szCs w:val="24"/>
        </w:rPr>
        <w:t>несмотря на продолжение действия инициативы после развала Консорциума в 2014 году, ко</w:t>
      </w:r>
      <w:r w:rsidR="009A45AF" w:rsidRPr="00BE66A1">
        <w:rPr>
          <w:rFonts w:ascii="Times New Roman" w:hAnsi="Times New Roman" w:cs="Times New Roman"/>
          <w:sz w:val="24"/>
          <w:szCs w:val="24"/>
        </w:rPr>
        <w:t xml:space="preserve">нечное осуществление проекта к </w:t>
      </w:r>
      <w:r w:rsidRPr="00BE66A1">
        <w:rPr>
          <w:rFonts w:ascii="Times New Roman" w:hAnsi="Times New Roman" w:cs="Times New Roman"/>
          <w:sz w:val="24"/>
          <w:szCs w:val="24"/>
        </w:rPr>
        <w:t xml:space="preserve">2050 году стоит под большим вопросом. Реализация 70 энергетических проектов – это, несомненно, значительное достижение для данного региона, однако сам факт того, что в Совете Правления осталось всего три акционера из двадцати уже вызывает сомнение. По сути одна из самых уязвимых сторон этого проекта – политическая. Для полного создания изначально проектируемой сети, связывающей Европу и страны БВСА, необходимо более тесное сотрудничество между всеми странами участниками, а между странами Северной Африки в основном отсутствует трансграничная координация. К примеру, инициатива требует широкого экономического и политического сотрудничества между Алжиром и Марокко, которое подвергается сомнению, поскольку граница между двумя странами закрыта из-за разногласий по поводу Западной Сахары. Сотрудничество между государствами Европы и государствами Ближнего Востока и Северной Африки также, </w:t>
      </w:r>
      <w:r w:rsidR="009A45AF" w:rsidRPr="00BE66A1">
        <w:rPr>
          <w:rFonts w:ascii="Times New Roman" w:hAnsi="Times New Roman" w:cs="Times New Roman"/>
          <w:sz w:val="24"/>
          <w:szCs w:val="24"/>
        </w:rPr>
        <w:t xml:space="preserve">несомненно, будет сложным. </w:t>
      </w:r>
      <w:r w:rsidRPr="00BE66A1">
        <w:rPr>
          <w:rFonts w:ascii="Times New Roman" w:hAnsi="Times New Roman" w:cs="Times New Roman"/>
          <w:sz w:val="24"/>
          <w:szCs w:val="24"/>
        </w:rPr>
        <w:t>Многие проекты могут быть отсрочены из-за бюрократической волокиты и других факторов, таких как, к примеру, возможная экспроприация активов.</w:t>
      </w:r>
      <w:r w:rsidR="008D2734" w:rsidRPr="00BE66A1">
        <w:rPr>
          <w:rFonts w:ascii="Times New Roman" w:hAnsi="Times New Roman" w:cs="Times New Roman"/>
          <w:sz w:val="24"/>
          <w:szCs w:val="24"/>
        </w:rPr>
        <w:t xml:space="preserve"> К тому же возникает вопрос, не станет ли Германия в данном случае более зависимой от импорта электроэнергии из стран БВСА?</w:t>
      </w:r>
    </w:p>
    <w:p w:rsidR="00667905" w:rsidRPr="00BE66A1" w:rsidRDefault="00141C94" w:rsidP="00BE66A1">
      <w:pPr>
        <w:spacing w:after="0" w:line="360" w:lineRule="auto"/>
        <w:ind w:firstLine="709"/>
        <w:jc w:val="both"/>
        <w:rPr>
          <w:rFonts w:ascii="Times New Roman" w:eastAsia="Times New Roman" w:hAnsi="Times New Roman" w:cs="Times New Roman"/>
          <w:sz w:val="24"/>
          <w:szCs w:val="24"/>
        </w:rPr>
      </w:pPr>
      <w:r w:rsidRPr="00BE66A1">
        <w:rPr>
          <w:rFonts w:ascii="Times New Roman" w:hAnsi="Times New Roman" w:cs="Times New Roman"/>
          <w:sz w:val="24"/>
          <w:szCs w:val="24"/>
        </w:rPr>
        <w:t xml:space="preserve">Куда более оптимистичным выглядит сотрудничество Германии со странами Балтийского и Северного море в международных инициативах по развитию оффшорной ветроэнергетики, являющейся значимой частью Концепции Энергетического поворота. </w:t>
      </w:r>
      <w:r w:rsidRPr="00BE66A1">
        <w:rPr>
          <w:rFonts w:ascii="Times New Roman" w:eastAsia="Times New Roman" w:hAnsi="Times New Roman" w:cs="Times New Roman"/>
          <w:sz w:val="24"/>
          <w:szCs w:val="24"/>
        </w:rPr>
        <w:t>Согласно Энергетической концепции Германии до 2050 года, энергия ветра будет играть ключевую роль в производстве электроэнергии к заявленному периоду, что потребует масштабного расширения мощности морских ветряных установок</w:t>
      </w:r>
      <w:r w:rsidRPr="00581C10">
        <w:rPr>
          <w:rStyle w:val="ac"/>
          <w:rFonts w:ascii="Times New Roman" w:eastAsia="Times New Roman" w:hAnsi="Times New Roman" w:cs="Times New Roman"/>
          <w:sz w:val="24"/>
          <w:szCs w:val="24"/>
        </w:rPr>
        <w:footnoteReference w:id="162"/>
      </w:r>
      <w:r w:rsidRPr="00581C10">
        <w:rPr>
          <w:rFonts w:ascii="Times New Roman" w:eastAsia="Times New Roman" w:hAnsi="Times New Roman" w:cs="Times New Roman"/>
          <w:sz w:val="24"/>
          <w:szCs w:val="24"/>
        </w:rPr>
        <w:t xml:space="preserve">. </w:t>
      </w:r>
      <w:r w:rsidR="00667905" w:rsidRPr="008A3818">
        <w:rPr>
          <w:rFonts w:ascii="Times New Roman" w:hAnsi="Times New Roman" w:cs="Times New Roman"/>
          <w:sz w:val="24"/>
          <w:szCs w:val="24"/>
        </w:rPr>
        <w:t>С точки зрения энергетической безопасности наиболее важно то, что м</w:t>
      </w:r>
      <w:r w:rsidRPr="008A29C1">
        <w:rPr>
          <w:rFonts w:ascii="Times New Roman" w:eastAsia="Times New Roman" w:hAnsi="Times New Roman" w:cs="Times New Roman"/>
          <w:sz w:val="24"/>
          <w:szCs w:val="24"/>
        </w:rPr>
        <w:t>орские ветро</w:t>
      </w:r>
      <w:r w:rsidRPr="00843317">
        <w:rPr>
          <w:rFonts w:ascii="Times New Roman" w:eastAsia="Times New Roman" w:hAnsi="Times New Roman" w:cs="Times New Roman"/>
          <w:sz w:val="24"/>
          <w:szCs w:val="24"/>
        </w:rPr>
        <w:t xml:space="preserve">вые электростанции функционируют более </w:t>
      </w:r>
      <w:r w:rsidR="00667905" w:rsidRPr="00D93D27">
        <w:rPr>
          <w:rFonts w:ascii="Times New Roman" w:eastAsia="Times New Roman" w:hAnsi="Times New Roman" w:cs="Times New Roman"/>
          <w:sz w:val="24"/>
          <w:szCs w:val="24"/>
        </w:rPr>
        <w:t>340 дней в году, что сп</w:t>
      </w:r>
      <w:r w:rsidRPr="00D93D27">
        <w:rPr>
          <w:rFonts w:ascii="Times New Roman" w:eastAsia="Times New Roman" w:hAnsi="Times New Roman" w:cs="Times New Roman"/>
          <w:sz w:val="24"/>
          <w:szCs w:val="24"/>
        </w:rPr>
        <w:t>о</w:t>
      </w:r>
      <w:r w:rsidR="00667905" w:rsidRPr="00D93D27">
        <w:rPr>
          <w:rFonts w:ascii="Times New Roman" w:eastAsia="Times New Roman" w:hAnsi="Times New Roman" w:cs="Times New Roman"/>
          <w:sz w:val="24"/>
          <w:szCs w:val="24"/>
        </w:rPr>
        <w:t>со</w:t>
      </w:r>
      <w:r w:rsidRPr="00D93D27">
        <w:rPr>
          <w:rFonts w:ascii="Times New Roman" w:eastAsia="Times New Roman" w:hAnsi="Times New Roman" w:cs="Times New Roman"/>
          <w:sz w:val="24"/>
          <w:szCs w:val="24"/>
        </w:rPr>
        <w:t>бствует обеспечению бесперебойного снабжения энергией</w:t>
      </w:r>
      <w:r w:rsidR="00667905" w:rsidRPr="00DD4A55">
        <w:rPr>
          <w:rFonts w:ascii="Times New Roman" w:eastAsia="Times New Roman" w:hAnsi="Times New Roman" w:cs="Times New Roman"/>
          <w:sz w:val="24"/>
          <w:szCs w:val="24"/>
        </w:rPr>
        <w:t>. Помимо этого м</w:t>
      </w:r>
      <w:r w:rsidRPr="00DD4A55">
        <w:rPr>
          <w:rFonts w:ascii="Times New Roman" w:eastAsia="Times New Roman" w:hAnsi="Times New Roman" w:cs="Times New Roman"/>
          <w:sz w:val="24"/>
          <w:szCs w:val="24"/>
        </w:rPr>
        <w:t>орская ветроэнергетика помогает Германии достигать своих климатических целей, поскольку со временем турбины в море смогут заменит</w:t>
      </w:r>
      <w:r w:rsidRPr="00BE66A1">
        <w:rPr>
          <w:rFonts w:ascii="Times New Roman" w:eastAsia="Times New Roman" w:hAnsi="Times New Roman" w:cs="Times New Roman"/>
          <w:sz w:val="24"/>
          <w:szCs w:val="24"/>
        </w:rPr>
        <w:t>ь обычные электростанции, работающ</w:t>
      </w:r>
      <w:r w:rsidR="00667905" w:rsidRPr="00BE66A1">
        <w:rPr>
          <w:rFonts w:ascii="Times New Roman" w:eastAsia="Times New Roman" w:hAnsi="Times New Roman" w:cs="Times New Roman"/>
          <w:sz w:val="24"/>
          <w:szCs w:val="24"/>
        </w:rPr>
        <w:t xml:space="preserve">ие на ископаемых энергоресурсах, что также сократит объемы импорта первичных источников энергии. </w:t>
      </w:r>
    </w:p>
    <w:p w:rsidR="00141C94" w:rsidRPr="00D93D27" w:rsidRDefault="00667905" w:rsidP="00BE66A1">
      <w:pPr>
        <w:spacing w:after="0" w:line="360" w:lineRule="auto"/>
        <w:ind w:firstLine="709"/>
        <w:jc w:val="both"/>
        <w:rPr>
          <w:rFonts w:ascii="Times New Roman" w:hAnsi="Times New Roman" w:cs="Times New Roman"/>
          <w:sz w:val="24"/>
          <w:szCs w:val="24"/>
        </w:rPr>
      </w:pPr>
      <w:r w:rsidRPr="00BE66A1">
        <w:rPr>
          <w:rFonts w:ascii="Times New Roman" w:eastAsia="Times New Roman" w:hAnsi="Times New Roman" w:cs="Times New Roman"/>
          <w:sz w:val="24"/>
          <w:szCs w:val="24"/>
        </w:rPr>
        <w:t>Поэтому в</w:t>
      </w:r>
      <w:r w:rsidR="00141C94" w:rsidRPr="00BE66A1">
        <w:rPr>
          <w:rFonts w:ascii="Times New Roman" w:hAnsi="Times New Roman" w:cs="Times New Roman"/>
          <w:sz w:val="24"/>
          <w:szCs w:val="24"/>
        </w:rPr>
        <w:t xml:space="preserve"> 2005 году под эгидой Федерального министерства окружающей среды, охраны природы и ядерной безопасности Германии (BMU) был создан немецкий Фонд оффшорной ветроэнергетики (Stiftung der deutschen Wirtschaft zur Nutzung und Erforschung der Windenergie auf See), призванный содействовать охране окружающей среды и климата</w:t>
      </w:r>
      <w:r w:rsidR="00141C94" w:rsidRPr="00581C10">
        <w:rPr>
          <w:rStyle w:val="ac"/>
          <w:rFonts w:ascii="Times New Roman" w:hAnsi="Times New Roman" w:cs="Times New Roman"/>
          <w:sz w:val="24"/>
          <w:szCs w:val="24"/>
        </w:rPr>
        <w:footnoteReference w:id="163"/>
      </w:r>
      <w:r w:rsidR="009A45AF" w:rsidRPr="00581C10">
        <w:rPr>
          <w:rFonts w:ascii="Times New Roman" w:hAnsi="Times New Roman" w:cs="Times New Roman"/>
          <w:sz w:val="24"/>
          <w:szCs w:val="24"/>
        </w:rPr>
        <w:t xml:space="preserve">. </w:t>
      </w:r>
      <w:r w:rsidR="00141C94" w:rsidRPr="008A3818">
        <w:rPr>
          <w:rFonts w:ascii="Times New Roman" w:hAnsi="Times New Roman" w:cs="Times New Roman"/>
          <w:sz w:val="24"/>
          <w:szCs w:val="24"/>
        </w:rPr>
        <w:t>Его основной целью является содействие испол</w:t>
      </w:r>
      <w:r w:rsidR="00141C94" w:rsidRPr="008A29C1">
        <w:rPr>
          <w:rFonts w:ascii="Times New Roman" w:hAnsi="Times New Roman" w:cs="Times New Roman"/>
          <w:sz w:val="24"/>
          <w:szCs w:val="24"/>
        </w:rPr>
        <w:t>ьзованию морской ветроэнергетики и совершенствование исследований. С момента основания Фонд зарекомендовал себя как беспартийное, мультирегиональное, независимое учреждение, поддерживающее оффшорную ветроэнергетику в Германии и Европе. По сути, он служит к</w:t>
      </w:r>
      <w:r w:rsidR="00141C94" w:rsidRPr="00843317">
        <w:rPr>
          <w:rFonts w:ascii="Times New Roman" w:hAnsi="Times New Roman" w:cs="Times New Roman"/>
          <w:sz w:val="24"/>
          <w:szCs w:val="24"/>
        </w:rPr>
        <w:t>оммуникационной платформой для политических лиц, представителей науки и  бизнеса,  а также инициативой для обмена опытом и инициации новых идей. В то же время, он также представляет и объединяет интересы различных заинтересованных сторон в политике, эконом</w:t>
      </w:r>
      <w:r w:rsidR="00141C94" w:rsidRPr="00D93D27">
        <w:rPr>
          <w:rFonts w:ascii="Times New Roman" w:hAnsi="Times New Roman" w:cs="Times New Roman"/>
          <w:sz w:val="24"/>
          <w:szCs w:val="24"/>
        </w:rPr>
        <w:t xml:space="preserve">ике и науке, а также широкой общественности.  </w:t>
      </w:r>
    </w:p>
    <w:p w:rsidR="003C7225" w:rsidRPr="00D93D27" w:rsidRDefault="00141C94" w:rsidP="00BE66A1">
      <w:pPr>
        <w:spacing w:after="0" w:line="360" w:lineRule="auto"/>
        <w:ind w:firstLine="709"/>
        <w:jc w:val="both"/>
        <w:rPr>
          <w:rFonts w:ascii="Times New Roman" w:hAnsi="Times New Roman" w:cs="Times New Roman"/>
          <w:sz w:val="24"/>
          <w:szCs w:val="24"/>
        </w:rPr>
      </w:pPr>
      <w:r w:rsidRPr="00DD4A55">
        <w:rPr>
          <w:rStyle w:val="shorttext"/>
          <w:rFonts w:ascii="Times New Roman" w:hAnsi="Times New Roman" w:cs="Times New Roman"/>
          <w:sz w:val="24"/>
          <w:szCs w:val="24"/>
        </w:rPr>
        <w:t xml:space="preserve">В настоящее время Фонд реализует несколько международных проектов. Прежде всего, это инициативы </w:t>
      </w:r>
      <w:r w:rsidRPr="00BE66A1">
        <w:rPr>
          <w:rFonts w:ascii="Times New Roman" w:hAnsi="Times New Roman" w:cs="Times New Roman"/>
          <w:sz w:val="24"/>
          <w:szCs w:val="24"/>
        </w:rPr>
        <w:t>Baltic InteGrid</w:t>
      </w:r>
      <w:r w:rsidRPr="00581C10">
        <w:rPr>
          <w:rStyle w:val="ac"/>
          <w:rFonts w:ascii="Times New Roman" w:hAnsi="Times New Roman" w:cs="Times New Roman"/>
          <w:sz w:val="24"/>
          <w:szCs w:val="24"/>
        </w:rPr>
        <w:footnoteReference w:id="164"/>
      </w:r>
      <w:r w:rsidRPr="00581C10">
        <w:rPr>
          <w:rFonts w:ascii="Times New Roman" w:hAnsi="Times New Roman" w:cs="Times New Roman"/>
          <w:sz w:val="24"/>
          <w:szCs w:val="24"/>
        </w:rPr>
        <w:t xml:space="preserve"> и PROMOTioN</w:t>
      </w:r>
      <w:r w:rsidRPr="00581C10">
        <w:rPr>
          <w:rStyle w:val="ac"/>
          <w:rFonts w:ascii="Times New Roman" w:hAnsi="Times New Roman" w:cs="Times New Roman"/>
          <w:sz w:val="24"/>
          <w:szCs w:val="24"/>
        </w:rPr>
        <w:footnoteReference w:id="165"/>
      </w:r>
      <w:r w:rsidRPr="00581C10">
        <w:rPr>
          <w:rFonts w:ascii="Times New Roman" w:hAnsi="Times New Roman" w:cs="Times New Roman"/>
          <w:sz w:val="24"/>
          <w:szCs w:val="24"/>
        </w:rPr>
        <w:t>.</w:t>
      </w:r>
      <w:r w:rsidRPr="008A3818">
        <w:rPr>
          <w:rStyle w:val="shorttext"/>
          <w:rFonts w:ascii="Times New Roman" w:hAnsi="Times New Roman" w:cs="Times New Roman"/>
          <w:sz w:val="24"/>
          <w:szCs w:val="24"/>
        </w:rPr>
        <w:t xml:space="preserve"> Первая, реализуемая Германией и ее партнерами из прибрежных стран Балтийского моря</w:t>
      </w:r>
      <w:r w:rsidRPr="008A29C1">
        <w:rPr>
          <w:rStyle w:val="shorttext"/>
          <w:rFonts w:ascii="Times New Roman" w:hAnsi="Times New Roman" w:cs="Times New Roman"/>
          <w:sz w:val="24"/>
          <w:szCs w:val="24"/>
        </w:rPr>
        <w:t xml:space="preserve"> в период с 2016 по 2019 гг.,  представляет собой создание и</w:t>
      </w:r>
      <w:r w:rsidRPr="00843317">
        <w:rPr>
          <w:rFonts w:ascii="Times New Roman" w:hAnsi="Times New Roman" w:cs="Times New Roman"/>
          <w:sz w:val="24"/>
          <w:szCs w:val="24"/>
        </w:rPr>
        <w:t xml:space="preserve">нтегрированной системы ветряных установок в выше обозначенном регионе. </w:t>
      </w:r>
    </w:p>
    <w:p w:rsidR="00141C94" w:rsidRPr="00BE66A1" w:rsidRDefault="003C7225"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 xml:space="preserve">По сути, в настоящее время потенциал ветровой энергии в регионе Балтийского моря используется не в полную силу, национальные рынки </w:t>
      </w:r>
      <w:r w:rsidRPr="00BE66A1">
        <w:rPr>
          <w:rFonts w:ascii="Times New Roman" w:hAnsi="Times New Roman" w:cs="Times New Roman"/>
          <w:sz w:val="24"/>
          <w:szCs w:val="24"/>
        </w:rPr>
        <w:t xml:space="preserve">электроэнергии недостаточно интегрированы в европейскую энергосистему. Кроме того, в отдельных странах сохраняется дефицит в нормативной среде, и некоторые из них выступают против концептуального проектирования общей инфраструктуры электросетей на шельфе. </w:t>
      </w:r>
      <w:r w:rsidR="00141C94" w:rsidRPr="00BE66A1">
        <w:rPr>
          <w:rFonts w:ascii="Times New Roman" w:hAnsi="Times New Roman" w:cs="Times New Roman"/>
          <w:sz w:val="24"/>
          <w:szCs w:val="24"/>
        </w:rPr>
        <w:t xml:space="preserve">Таким образом, проект  призван служить основой для разработки общей инфраструктуры </w:t>
      </w:r>
      <w:r w:rsidRPr="00BE66A1">
        <w:rPr>
          <w:rFonts w:ascii="Times New Roman" w:hAnsi="Times New Roman" w:cs="Times New Roman"/>
          <w:sz w:val="24"/>
          <w:szCs w:val="24"/>
        </w:rPr>
        <w:t>оффшорных ветропарков</w:t>
      </w:r>
      <w:r w:rsidR="00141C94" w:rsidRPr="00BE66A1">
        <w:rPr>
          <w:rFonts w:ascii="Times New Roman" w:hAnsi="Times New Roman" w:cs="Times New Roman"/>
          <w:sz w:val="24"/>
          <w:szCs w:val="24"/>
        </w:rPr>
        <w:t xml:space="preserve"> на шельфе для государств Балтийского моря. Развитие сети электропередач </w:t>
      </w:r>
      <w:r w:rsidRPr="00BE66A1">
        <w:rPr>
          <w:rFonts w:ascii="Times New Roman" w:hAnsi="Times New Roman" w:cs="Times New Roman"/>
          <w:sz w:val="24"/>
          <w:szCs w:val="24"/>
        </w:rPr>
        <w:t>позволит странам-участникам обеспечить устойчивое производство электроэнергии и усилить</w:t>
      </w:r>
      <w:r w:rsidR="00141C94" w:rsidRPr="00BE66A1">
        <w:rPr>
          <w:rFonts w:ascii="Times New Roman" w:hAnsi="Times New Roman" w:cs="Times New Roman"/>
          <w:sz w:val="24"/>
          <w:szCs w:val="24"/>
        </w:rPr>
        <w:t xml:space="preserve"> безопаснос</w:t>
      </w:r>
      <w:r w:rsidRPr="00BE66A1">
        <w:rPr>
          <w:rFonts w:ascii="Times New Roman" w:hAnsi="Times New Roman" w:cs="Times New Roman"/>
          <w:sz w:val="24"/>
          <w:szCs w:val="24"/>
        </w:rPr>
        <w:t>ть</w:t>
      </w:r>
      <w:r w:rsidR="00141C94" w:rsidRPr="00BE66A1">
        <w:rPr>
          <w:rFonts w:ascii="Times New Roman" w:hAnsi="Times New Roman" w:cs="Times New Roman"/>
          <w:sz w:val="24"/>
          <w:szCs w:val="24"/>
        </w:rPr>
        <w:t xml:space="preserve"> поставок в регионе, а также </w:t>
      </w:r>
      <w:r w:rsidRPr="00BE66A1">
        <w:rPr>
          <w:rFonts w:ascii="Times New Roman" w:hAnsi="Times New Roman" w:cs="Times New Roman"/>
          <w:sz w:val="24"/>
          <w:szCs w:val="24"/>
        </w:rPr>
        <w:t xml:space="preserve">приведет к </w:t>
      </w:r>
      <w:r w:rsidR="00141C94" w:rsidRPr="00BE66A1">
        <w:rPr>
          <w:rFonts w:ascii="Times New Roman" w:hAnsi="Times New Roman" w:cs="Times New Roman"/>
          <w:sz w:val="24"/>
          <w:szCs w:val="24"/>
        </w:rPr>
        <w:t xml:space="preserve">дальнейшей интеграции </w:t>
      </w:r>
      <w:r w:rsidRPr="00BE66A1">
        <w:rPr>
          <w:rFonts w:ascii="Times New Roman" w:hAnsi="Times New Roman" w:cs="Times New Roman"/>
          <w:sz w:val="24"/>
          <w:szCs w:val="24"/>
        </w:rPr>
        <w:t>энергосистем</w:t>
      </w:r>
      <w:r w:rsidR="00141C94" w:rsidRPr="00BE66A1">
        <w:rPr>
          <w:rFonts w:ascii="Times New Roman" w:hAnsi="Times New Roman" w:cs="Times New Roman"/>
          <w:sz w:val="24"/>
          <w:szCs w:val="24"/>
        </w:rPr>
        <w:t xml:space="preserve"> Восточной Европы.</w:t>
      </w:r>
    </w:p>
    <w:p w:rsidR="00141C94" w:rsidRPr="008A29C1"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проекте участвуют 14 партнеров из всех восьми стран-членов ЕС, располагающихся на берегу Балтийского моря</w:t>
      </w:r>
      <w:r w:rsidR="003421F4" w:rsidRPr="00BE66A1">
        <w:rPr>
          <w:rFonts w:ascii="Times New Roman" w:hAnsi="Times New Roman" w:cs="Times New Roman"/>
          <w:sz w:val="24"/>
          <w:szCs w:val="24"/>
        </w:rPr>
        <w:t xml:space="preserve"> (Приложение </w:t>
      </w:r>
      <w:r w:rsidR="001C31E8" w:rsidRPr="00BE66A1">
        <w:rPr>
          <w:rFonts w:ascii="Times New Roman" w:hAnsi="Times New Roman" w:cs="Times New Roman"/>
          <w:sz w:val="24"/>
          <w:szCs w:val="24"/>
        </w:rPr>
        <w:t>6, Таблица 8</w:t>
      </w:r>
      <w:r w:rsidR="000060FD" w:rsidRPr="00BE66A1">
        <w:rPr>
          <w:rFonts w:ascii="Times New Roman" w:hAnsi="Times New Roman" w:cs="Times New Roman"/>
          <w:sz w:val="24"/>
          <w:szCs w:val="24"/>
        </w:rPr>
        <w:t>)</w:t>
      </w:r>
      <w:r w:rsidRPr="00581C10">
        <w:rPr>
          <w:rStyle w:val="ac"/>
          <w:rFonts w:ascii="Times New Roman" w:hAnsi="Times New Roman" w:cs="Times New Roman"/>
          <w:sz w:val="24"/>
          <w:szCs w:val="24"/>
        </w:rPr>
        <w:footnoteReference w:id="166"/>
      </w:r>
      <w:r w:rsidRPr="00581C10">
        <w:rPr>
          <w:rFonts w:ascii="Times New Roman" w:hAnsi="Times New Roman" w:cs="Times New Roman"/>
          <w:sz w:val="24"/>
          <w:szCs w:val="24"/>
        </w:rPr>
        <w:t>. Фонд отвечает, в частности, за коммуникацию проекта и управление заинтересованными сторонами. Это включает в себя развитие непрерывного общения и разработку фирменного сти</w:t>
      </w:r>
      <w:r w:rsidRPr="008A3818">
        <w:rPr>
          <w:rFonts w:ascii="Times New Roman" w:hAnsi="Times New Roman" w:cs="Times New Roman"/>
          <w:sz w:val="24"/>
          <w:szCs w:val="24"/>
        </w:rPr>
        <w:t>ля, а также планирование всех стадий инициативы и проведение мероприятий и семинаров</w:t>
      </w:r>
      <w:r w:rsidRPr="008A29C1">
        <w:rPr>
          <w:rFonts w:ascii="Times New Roman" w:hAnsi="Times New Roman" w:cs="Times New Roman"/>
          <w:sz w:val="24"/>
          <w:szCs w:val="24"/>
        </w:rPr>
        <w:t>.</w:t>
      </w:r>
    </w:p>
    <w:p w:rsidR="00141C94" w:rsidRPr="00BE66A1" w:rsidRDefault="003C7225"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Другой международной проект, который курирует Германия – это инициатива PROMOTioN (</w:t>
      </w:r>
      <w:r w:rsidR="00141C94" w:rsidRPr="00D93D27">
        <w:rPr>
          <w:rFonts w:ascii="Times New Roman" w:hAnsi="Times New Roman" w:cs="Times New Roman"/>
          <w:sz w:val="24"/>
          <w:szCs w:val="24"/>
        </w:rPr>
        <w:t>2016-2019 гг.</w:t>
      </w:r>
      <w:r w:rsidRPr="00D93D27">
        <w:rPr>
          <w:rFonts w:ascii="Times New Roman" w:hAnsi="Times New Roman" w:cs="Times New Roman"/>
          <w:sz w:val="24"/>
          <w:szCs w:val="24"/>
        </w:rPr>
        <w:t>)</w:t>
      </w:r>
      <w:r w:rsidR="00141C94" w:rsidRPr="00D93D27">
        <w:rPr>
          <w:rFonts w:ascii="Times New Roman" w:hAnsi="Times New Roman" w:cs="Times New Roman"/>
          <w:sz w:val="24"/>
          <w:szCs w:val="24"/>
        </w:rPr>
        <w:t>, призванная достигнуть прогресса в создании сложнозамкнутых офшорных сетей высокого напряжения. Подобные сложнозамкнутые электрические сети</w:t>
      </w:r>
      <w:r w:rsidR="00407BF4" w:rsidRPr="00DD4A55">
        <w:rPr>
          <w:rFonts w:ascii="Times New Roman" w:hAnsi="Times New Roman" w:cs="Times New Roman"/>
          <w:sz w:val="24"/>
          <w:szCs w:val="24"/>
        </w:rPr>
        <w:t xml:space="preserve"> позволят значительно усилить</w:t>
      </w:r>
      <w:r w:rsidR="00141C94" w:rsidRPr="00DD4A55">
        <w:rPr>
          <w:rFonts w:ascii="Times New Roman" w:hAnsi="Times New Roman" w:cs="Times New Roman"/>
          <w:sz w:val="24"/>
          <w:szCs w:val="24"/>
        </w:rPr>
        <w:t xml:space="preserve"> европейский рынок электроэнергии с финансовой, технической и экологической точки зрения. В течение  четырех лет в рамках проекта  будет проанализирован положительный эффект от развития общей инфраструктуры электросетей на шельфе, в частности, на осно</w:t>
      </w:r>
      <w:r w:rsidR="00141C94" w:rsidRPr="00BE66A1">
        <w:rPr>
          <w:rFonts w:ascii="Times New Roman" w:hAnsi="Times New Roman" w:cs="Times New Roman"/>
          <w:sz w:val="24"/>
          <w:szCs w:val="24"/>
        </w:rPr>
        <w:t xml:space="preserve">ве технологии высоковольтных линий постоянного тока (HVDC). </w:t>
      </w:r>
    </w:p>
    <w:p w:rsidR="00141C94" w:rsidRPr="00BE66A1"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PROMOTioN ставит своей целью разработку и внедрение различных технических демонстрационных систем для сетевых технологий HVDC, к примеру, DRU (диодного выпрямительного блока) и тестовых автоматических выключателей HVDC, а также специальных выпрямителей и системы защиты HVDC. Кроме того, должны быть разработаны предложения по нормативным и финансовым основам, которые позволят скоординировать планирование для создания интегрированной европейской оффшорной энергосистемы (дорожной карты). </w:t>
      </w:r>
    </w:p>
    <w:p w:rsidR="00141C94" w:rsidRPr="008A3818"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В исследовательском проекте участвуют 34 партнера из 11 европейских стран – это представители обрабатывающей промышленности, сетевых операторов, оффшорных операторов и инвесторов, а также исследовательских и коммерческих сетей и некоммерческих организаций</w:t>
      </w:r>
      <w:r w:rsidR="007F4FB8" w:rsidRPr="00BE66A1">
        <w:rPr>
          <w:rFonts w:ascii="Times New Roman" w:hAnsi="Times New Roman" w:cs="Times New Roman"/>
          <w:sz w:val="24"/>
          <w:szCs w:val="24"/>
        </w:rPr>
        <w:t xml:space="preserve"> (</w:t>
      </w:r>
      <w:r w:rsidR="003421F4" w:rsidRPr="00BE66A1">
        <w:rPr>
          <w:rFonts w:ascii="Times New Roman" w:hAnsi="Times New Roman" w:cs="Times New Roman"/>
          <w:sz w:val="24"/>
          <w:szCs w:val="24"/>
        </w:rPr>
        <w:t xml:space="preserve">Приложение </w:t>
      </w:r>
      <w:r w:rsidR="001C31E8" w:rsidRPr="00BE66A1">
        <w:rPr>
          <w:rFonts w:ascii="Times New Roman" w:hAnsi="Times New Roman" w:cs="Times New Roman"/>
          <w:sz w:val="24"/>
          <w:szCs w:val="24"/>
        </w:rPr>
        <w:t>6, Таблица 9</w:t>
      </w:r>
      <w:r w:rsidR="007F4FB8" w:rsidRPr="00BE66A1">
        <w:rPr>
          <w:rFonts w:ascii="Times New Roman" w:hAnsi="Times New Roman" w:cs="Times New Roman"/>
          <w:sz w:val="24"/>
          <w:szCs w:val="24"/>
        </w:rPr>
        <w:t>)</w:t>
      </w:r>
      <w:r w:rsidR="009A45AF" w:rsidRPr="00581C10">
        <w:rPr>
          <w:rStyle w:val="ac"/>
          <w:rFonts w:ascii="Times New Roman" w:hAnsi="Times New Roman" w:cs="Times New Roman"/>
          <w:sz w:val="24"/>
          <w:szCs w:val="24"/>
        </w:rPr>
        <w:footnoteReference w:id="167"/>
      </w:r>
      <w:r w:rsidRPr="00581C10">
        <w:rPr>
          <w:rFonts w:ascii="Times New Roman" w:hAnsi="Times New Roman" w:cs="Times New Roman"/>
          <w:sz w:val="24"/>
          <w:szCs w:val="24"/>
        </w:rPr>
        <w:t>. В рамках проекта подходы к решениям, вытекающим из проекта, как в технологической, так и в нормат</w:t>
      </w:r>
      <w:r w:rsidRPr="008A3818">
        <w:rPr>
          <w:rFonts w:ascii="Times New Roman" w:hAnsi="Times New Roman" w:cs="Times New Roman"/>
          <w:sz w:val="24"/>
          <w:szCs w:val="24"/>
        </w:rPr>
        <w:t>ивной областях, будут представлены на семинарах и мероприятиях и будут обсуждаться с заинтересованными сторонами. PROMOTioN – это наиболее полный проект исследования ветровой энергетики в рамках европейской исследовательской программы «Горизонт 2020».</w:t>
      </w:r>
    </w:p>
    <w:p w:rsidR="00141C94" w:rsidRPr="00DD4A55" w:rsidRDefault="00141C94" w:rsidP="00BE66A1">
      <w:pPr>
        <w:spacing w:after="0" w:line="360" w:lineRule="auto"/>
        <w:ind w:firstLine="709"/>
        <w:jc w:val="both"/>
        <w:rPr>
          <w:rFonts w:ascii="Times New Roman" w:hAnsi="Times New Roman" w:cs="Times New Roman"/>
          <w:sz w:val="24"/>
          <w:szCs w:val="24"/>
        </w:rPr>
      </w:pPr>
      <w:r w:rsidRPr="008A29C1">
        <w:rPr>
          <w:rFonts w:ascii="Times New Roman" w:hAnsi="Times New Roman" w:cs="Times New Roman"/>
          <w:sz w:val="24"/>
          <w:szCs w:val="24"/>
        </w:rPr>
        <w:t>Несмотря на то, что инициативы начали действовать только около года назад, странам-участ</w:t>
      </w:r>
      <w:r w:rsidRPr="00843317">
        <w:rPr>
          <w:rFonts w:ascii="Times New Roman" w:hAnsi="Times New Roman" w:cs="Times New Roman"/>
          <w:sz w:val="24"/>
          <w:szCs w:val="24"/>
        </w:rPr>
        <w:t>никам уже удалось достичь некоторых результатов. К примеру, 23 марта 2017 года компании TenneT TSO B.V. (Нидерланды), Energinet.dk (Дания) и TenneT TSO GmbH (Германия) подписали трехстороннее соглашение о разработке крупного проекта европейской системы эле</w:t>
      </w:r>
      <w:r w:rsidRPr="00D93D27">
        <w:rPr>
          <w:rFonts w:ascii="Times New Roman" w:hAnsi="Times New Roman" w:cs="Times New Roman"/>
          <w:sz w:val="24"/>
          <w:szCs w:val="24"/>
        </w:rPr>
        <w:t>ктроснабжения из ВИЭ в Северном море</w:t>
      </w:r>
      <w:r w:rsidRPr="00581C10">
        <w:rPr>
          <w:rStyle w:val="ac"/>
          <w:rFonts w:ascii="Times New Roman" w:hAnsi="Times New Roman" w:cs="Times New Roman"/>
          <w:sz w:val="24"/>
          <w:szCs w:val="24"/>
        </w:rPr>
        <w:footnoteReference w:id="168"/>
      </w:r>
      <w:r w:rsidRPr="00581C10">
        <w:rPr>
          <w:rFonts w:ascii="Times New Roman" w:hAnsi="Times New Roman" w:cs="Times New Roman"/>
          <w:sz w:val="24"/>
          <w:szCs w:val="24"/>
        </w:rPr>
        <w:t>. Так называемый «Североморский ветроэнергетический хаб» (North Sea Wind Power Hub) имеет потенциал для снабжен</w:t>
      </w:r>
      <w:r w:rsidR="00407BF4" w:rsidRPr="008A3818">
        <w:rPr>
          <w:rFonts w:ascii="Times New Roman" w:hAnsi="Times New Roman" w:cs="Times New Roman"/>
          <w:sz w:val="24"/>
          <w:szCs w:val="24"/>
        </w:rPr>
        <w:t>ия 70-100 миллионов европейцев «чистой»</w:t>
      </w:r>
      <w:r w:rsidRPr="008A29C1">
        <w:rPr>
          <w:rFonts w:ascii="Times New Roman" w:hAnsi="Times New Roman" w:cs="Times New Roman"/>
          <w:sz w:val="24"/>
          <w:szCs w:val="24"/>
        </w:rPr>
        <w:t xml:space="preserve"> электроэнергией к 2050 году.</w:t>
      </w:r>
      <w:r w:rsidR="00C2300D" w:rsidRPr="00843317">
        <w:rPr>
          <w:rFonts w:ascii="Times New Roman" w:hAnsi="Times New Roman" w:cs="Times New Roman"/>
          <w:sz w:val="24"/>
          <w:szCs w:val="24"/>
        </w:rPr>
        <w:t xml:space="preserve"> </w:t>
      </w:r>
      <w:r w:rsidRPr="00D93D27">
        <w:rPr>
          <w:rFonts w:ascii="Times New Roman" w:hAnsi="Times New Roman" w:cs="Times New Roman"/>
          <w:sz w:val="24"/>
          <w:szCs w:val="24"/>
        </w:rPr>
        <w:t>Идея заключается в создании большой точ</w:t>
      </w:r>
      <w:r w:rsidRPr="00DD4A55">
        <w:rPr>
          <w:rFonts w:ascii="Times New Roman" w:hAnsi="Times New Roman" w:cs="Times New Roman"/>
          <w:sz w:val="24"/>
          <w:szCs w:val="24"/>
        </w:rPr>
        <w:t>ки подключения для тысяч будущих оффшорных ветряных турбин. Создание хаба в месте с мелководьями и оптимальными ветряными условиями, таком как Доггер Банка, крупнейшей песчаной отмели в Северном море, в 100 км от берега Англии, имеет много преимуществ:</w:t>
      </w:r>
    </w:p>
    <w:p w:rsidR="00141C94" w:rsidRPr="00BE66A1" w:rsidRDefault="00141C94" w:rsidP="00BE66A1">
      <w:pPr>
        <w:pStyle w:val="a4"/>
        <w:numPr>
          <w:ilvl w:val="0"/>
          <w:numId w:val="9"/>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Большой потенциал для крупномасштабного производства энергии ветра: общая мощность от 70 000 МВт до 100 000 МВт может быть связана с одним или несколькими островами межсистемных связей, что поможет создать прибрежные соединения и снизить затраты в оффшорных зонах;</w:t>
      </w:r>
    </w:p>
    <w:p w:rsidR="00141C94" w:rsidRPr="00BE66A1" w:rsidRDefault="00141C94" w:rsidP="00BE66A1">
      <w:pPr>
        <w:pStyle w:val="a4"/>
        <w:numPr>
          <w:ilvl w:val="0"/>
          <w:numId w:val="9"/>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Генерируемая энергия ветра может быть распределена и передана через линии постоянного тока</w:t>
      </w:r>
      <w:r w:rsidR="00407BF4" w:rsidRPr="00BE66A1">
        <w:rPr>
          <w:rFonts w:ascii="Times New Roman" w:hAnsi="Times New Roman" w:cs="Times New Roman"/>
          <w:sz w:val="24"/>
          <w:szCs w:val="24"/>
        </w:rPr>
        <w:t xml:space="preserve"> </w:t>
      </w:r>
      <w:r w:rsidRPr="00BE66A1">
        <w:rPr>
          <w:rFonts w:ascii="Times New Roman" w:hAnsi="Times New Roman" w:cs="Times New Roman"/>
          <w:sz w:val="24"/>
          <w:szCs w:val="24"/>
        </w:rPr>
        <w:t>во все страны, граничащие с Северным морем: Нидерланды, Данию, Германию, Соединенное Королевство, Норвегию и Бельгию;</w:t>
      </w:r>
    </w:p>
    <w:p w:rsidR="00141C94" w:rsidRPr="00BE66A1" w:rsidRDefault="00141C94" w:rsidP="00BE66A1">
      <w:pPr>
        <w:pStyle w:val="a4"/>
        <w:numPr>
          <w:ilvl w:val="0"/>
          <w:numId w:val="9"/>
        </w:numPr>
        <w:spacing w:after="0" w:line="360" w:lineRule="auto"/>
        <w:ind w:left="0" w:firstLine="709"/>
        <w:jc w:val="both"/>
        <w:rPr>
          <w:rFonts w:ascii="Times New Roman" w:hAnsi="Times New Roman" w:cs="Times New Roman"/>
          <w:sz w:val="24"/>
          <w:szCs w:val="24"/>
        </w:rPr>
      </w:pPr>
      <w:r w:rsidRPr="00BE66A1">
        <w:rPr>
          <w:rFonts w:ascii="Times New Roman" w:hAnsi="Times New Roman" w:cs="Times New Roman"/>
          <w:sz w:val="24"/>
          <w:szCs w:val="24"/>
        </w:rPr>
        <w:t>Кабели передач одновременно будут функционировать как разъединители между энергетическими рынками вышеупомянутых стран. Помимо передачи энергии ветра связанным странам, эти «ветровые соединители» позволят странам торговать электроэнергией;</w:t>
      </w:r>
    </w:p>
    <w:p w:rsidR="00141C94" w:rsidRPr="008A29C1" w:rsidRDefault="00141C9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Другим важным для Германии проектом является планирование и </w:t>
      </w:r>
      <w:r w:rsidR="009A45AF" w:rsidRPr="00BE66A1">
        <w:rPr>
          <w:rFonts w:ascii="Times New Roman" w:hAnsi="Times New Roman" w:cs="Times New Roman"/>
          <w:sz w:val="24"/>
          <w:szCs w:val="24"/>
        </w:rPr>
        <w:t>строительство</w:t>
      </w:r>
      <w:r w:rsidR="00407BF4" w:rsidRPr="00BE66A1">
        <w:rPr>
          <w:rFonts w:ascii="Times New Roman" w:hAnsi="Times New Roman" w:cs="Times New Roman"/>
          <w:sz w:val="24"/>
          <w:szCs w:val="24"/>
        </w:rPr>
        <w:t xml:space="preserve"> т.н. «энергомоста «</w:t>
      </w:r>
      <w:r w:rsidRPr="00BE66A1">
        <w:rPr>
          <w:rFonts w:ascii="Times New Roman" w:hAnsi="Times New Roman" w:cs="Times New Roman"/>
          <w:sz w:val="24"/>
          <w:szCs w:val="24"/>
        </w:rPr>
        <w:t>Hansa</w:t>
      </w:r>
      <w:r w:rsidR="00407BF4" w:rsidRPr="00BE66A1">
        <w:rPr>
          <w:rFonts w:ascii="Times New Roman" w:hAnsi="Times New Roman" w:cs="Times New Roman"/>
          <w:sz w:val="24"/>
          <w:szCs w:val="24"/>
        </w:rPr>
        <w:t>»</w:t>
      </w:r>
      <w:r w:rsidRPr="00BE66A1">
        <w:rPr>
          <w:rFonts w:ascii="Times New Roman" w:hAnsi="Times New Roman" w:cs="Times New Roman"/>
          <w:sz w:val="24"/>
          <w:szCs w:val="24"/>
        </w:rPr>
        <w:t xml:space="preserve"> (</w:t>
      </w:r>
      <w:r w:rsidR="00407BF4" w:rsidRPr="00BE66A1">
        <w:rPr>
          <w:rFonts w:ascii="Times New Roman" w:hAnsi="Times New Roman" w:cs="Times New Roman"/>
          <w:sz w:val="24"/>
          <w:szCs w:val="24"/>
        </w:rPr>
        <w:t>«</w:t>
      </w:r>
      <w:r w:rsidRPr="00BE66A1">
        <w:rPr>
          <w:rFonts w:ascii="Times New Roman" w:hAnsi="Times New Roman" w:cs="Times New Roman"/>
          <w:sz w:val="24"/>
          <w:szCs w:val="24"/>
        </w:rPr>
        <w:t>Hansa PowerBridge</w:t>
      </w:r>
      <w:r w:rsidR="00407BF4" w:rsidRPr="00BE66A1">
        <w:rPr>
          <w:rFonts w:ascii="Times New Roman" w:hAnsi="Times New Roman" w:cs="Times New Roman"/>
          <w:sz w:val="24"/>
          <w:szCs w:val="24"/>
        </w:rPr>
        <w:t>»</w:t>
      </w:r>
      <w:r w:rsidRPr="00BE66A1">
        <w:rPr>
          <w:rFonts w:ascii="Times New Roman" w:hAnsi="Times New Roman" w:cs="Times New Roman"/>
          <w:sz w:val="24"/>
          <w:szCs w:val="24"/>
        </w:rPr>
        <w:t>), проекта, согласованного компаниями 50Hertz (Германия) и Svenska kraftnät (Швеция) в Берлине 19 января 2017 года</w:t>
      </w:r>
      <w:r w:rsidRPr="00581C10">
        <w:rPr>
          <w:rStyle w:val="ac"/>
          <w:rFonts w:ascii="Times New Roman" w:hAnsi="Times New Roman" w:cs="Times New Roman"/>
          <w:sz w:val="24"/>
          <w:szCs w:val="24"/>
        </w:rPr>
        <w:footnoteReference w:id="169"/>
      </w:r>
      <w:r w:rsidRPr="00581C10">
        <w:rPr>
          <w:rFonts w:ascii="Times New Roman" w:hAnsi="Times New Roman" w:cs="Times New Roman"/>
          <w:sz w:val="24"/>
          <w:szCs w:val="24"/>
        </w:rPr>
        <w:t>. В дополнение к графику работ были достигнуты договоренности по техническому проектированию, организации проекта, структурам собственности, распределению затрат, проведению тендеров, строительству и вводу в эксплуатацию запланированных соединений по</w:t>
      </w:r>
      <w:r w:rsidRPr="008A3818">
        <w:rPr>
          <w:rFonts w:ascii="Times New Roman" w:hAnsi="Times New Roman" w:cs="Times New Roman"/>
          <w:sz w:val="24"/>
          <w:szCs w:val="24"/>
        </w:rPr>
        <w:t>стоянного тока в 700 МВт между Германией и Швецией. Межсетевой соединительный узел п</w:t>
      </w:r>
      <w:r w:rsidRPr="008A29C1">
        <w:rPr>
          <w:rFonts w:ascii="Times New Roman" w:hAnsi="Times New Roman" w:cs="Times New Roman"/>
          <w:sz w:val="24"/>
          <w:szCs w:val="24"/>
        </w:rPr>
        <w:t xml:space="preserve">ротяженностью около 300 километров соединит Гюстроу в Мекленбург-Передней Померании (Германия) и Хурву на юге Швеции, связывая Скандинавию с ее значительными объемами хранилищ и континентальную Европу с большей долей ветровой и солнечной энергии, и т.д. </w:t>
      </w:r>
    </w:p>
    <w:p w:rsidR="009A7CF6" w:rsidRPr="00BE66A1" w:rsidRDefault="009A7CF6" w:rsidP="00BE66A1">
      <w:pPr>
        <w:spacing w:after="0" w:line="360" w:lineRule="auto"/>
        <w:ind w:firstLine="709"/>
        <w:jc w:val="both"/>
        <w:rPr>
          <w:rFonts w:ascii="Times New Roman" w:hAnsi="Times New Roman" w:cs="Times New Roman"/>
          <w:sz w:val="24"/>
          <w:szCs w:val="24"/>
        </w:rPr>
      </w:pPr>
      <w:r w:rsidRPr="00843317">
        <w:rPr>
          <w:rFonts w:ascii="Times New Roman" w:hAnsi="Times New Roman" w:cs="Times New Roman"/>
          <w:sz w:val="24"/>
          <w:szCs w:val="24"/>
        </w:rPr>
        <w:t>В</w:t>
      </w:r>
      <w:r w:rsidRPr="00D93D27">
        <w:rPr>
          <w:rFonts w:ascii="Times New Roman" w:hAnsi="Times New Roman" w:cs="Times New Roman"/>
          <w:sz w:val="24"/>
          <w:szCs w:val="24"/>
        </w:rPr>
        <w:t xml:space="preserve"> целом, развитие оффшорной ветряной энергетики можно считать положительным фактором усиления энергетической безопасности Германии. Практически непрерывное функционирование обеспечит бесперебойное снабжение энергией для немецких потребителей. Благодаря рост</w:t>
      </w:r>
      <w:r w:rsidRPr="00DD4A55">
        <w:rPr>
          <w:rFonts w:ascii="Times New Roman" w:hAnsi="Times New Roman" w:cs="Times New Roman"/>
          <w:sz w:val="24"/>
          <w:szCs w:val="24"/>
        </w:rPr>
        <w:t xml:space="preserve">у потребления энергии, получаемой из ветряных установок, </w:t>
      </w:r>
      <w:r w:rsidR="00EF6263" w:rsidRPr="00BE66A1">
        <w:rPr>
          <w:rFonts w:ascii="Times New Roman" w:hAnsi="Times New Roman" w:cs="Times New Roman"/>
          <w:sz w:val="24"/>
          <w:szCs w:val="24"/>
        </w:rPr>
        <w:t xml:space="preserve">со </w:t>
      </w:r>
      <w:r w:rsidR="00EF6263" w:rsidRPr="00BE66A1">
        <w:rPr>
          <w:rFonts w:ascii="Times New Roman" w:eastAsia="Times New Roman" w:hAnsi="Times New Roman" w:cs="Times New Roman"/>
          <w:sz w:val="24"/>
          <w:szCs w:val="24"/>
        </w:rPr>
        <w:t>временем турбины в море смогут заменить обычные электростанции, работающие на ископаемых энергоресурсах, и</w:t>
      </w:r>
      <w:r w:rsidR="00EF6263" w:rsidRPr="00BE66A1">
        <w:rPr>
          <w:rFonts w:ascii="Times New Roman" w:hAnsi="Times New Roman" w:cs="Times New Roman"/>
          <w:sz w:val="24"/>
          <w:szCs w:val="24"/>
        </w:rPr>
        <w:t xml:space="preserve"> </w:t>
      </w:r>
      <w:r w:rsidRPr="00BE66A1">
        <w:rPr>
          <w:rFonts w:ascii="Times New Roman" w:hAnsi="Times New Roman" w:cs="Times New Roman"/>
          <w:sz w:val="24"/>
          <w:szCs w:val="24"/>
        </w:rPr>
        <w:t>государство в перспективе сможет сок</w:t>
      </w:r>
      <w:r w:rsidR="00EF6263" w:rsidRPr="00BE66A1">
        <w:rPr>
          <w:rFonts w:ascii="Times New Roman" w:hAnsi="Times New Roman" w:cs="Times New Roman"/>
          <w:sz w:val="24"/>
          <w:szCs w:val="24"/>
        </w:rPr>
        <w:t>ратить объемы импорта первичных энергоносителей</w:t>
      </w:r>
      <w:r w:rsidRPr="00BE66A1">
        <w:rPr>
          <w:rFonts w:ascii="Times New Roman" w:hAnsi="Times New Roman" w:cs="Times New Roman"/>
          <w:sz w:val="24"/>
          <w:szCs w:val="24"/>
        </w:rPr>
        <w:t>. Кроме то</w:t>
      </w:r>
      <w:r w:rsidR="00EF6263" w:rsidRPr="00BE66A1">
        <w:rPr>
          <w:rFonts w:ascii="Times New Roman" w:hAnsi="Times New Roman" w:cs="Times New Roman"/>
          <w:sz w:val="24"/>
          <w:szCs w:val="24"/>
        </w:rPr>
        <w:t>го, нельзя забывать о том, что это</w:t>
      </w:r>
      <w:r w:rsidRPr="00BE66A1">
        <w:rPr>
          <w:rFonts w:ascii="Times New Roman" w:hAnsi="Times New Roman" w:cs="Times New Roman"/>
          <w:sz w:val="24"/>
          <w:szCs w:val="24"/>
        </w:rPr>
        <w:t xml:space="preserve"> </w:t>
      </w:r>
      <w:r w:rsidR="00EF6263" w:rsidRPr="00BE66A1">
        <w:rPr>
          <w:rFonts w:ascii="Times New Roman" w:hAnsi="Times New Roman" w:cs="Times New Roman"/>
          <w:sz w:val="24"/>
          <w:szCs w:val="24"/>
        </w:rPr>
        <w:t xml:space="preserve">также </w:t>
      </w:r>
      <w:r w:rsidRPr="00BE66A1">
        <w:rPr>
          <w:rFonts w:ascii="Times New Roman" w:hAnsi="Times New Roman" w:cs="Times New Roman"/>
          <w:sz w:val="24"/>
          <w:szCs w:val="24"/>
        </w:rPr>
        <w:t>позволит Германии достигнуть</w:t>
      </w:r>
      <w:r w:rsidR="00EF6263" w:rsidRPr="00BE66A1">
        <w:rPr>
          <w:rFonts w:ascii="Times New Roman" w:hAnsi="Times New Roman" w:cs="Times New Roman"/>
          <w:sz w:val="24"/>
          <w:szCs w:val="24"/>
        </w:rPr>
        <w:t xml:space="preserve"> своих климатических целей. </w:t>
      </w:r>
      <w:r w:rsidRPr="00BE66A1">
        <w:rPr>
          <w:rFonts w:ascii="Times New Roman" w:hAnsi="Times New Roman" w:cs="Times New Roman"/>
          <w:sz w:val="24"/>
          <w:szCs w:val="24"/>
        </w:rPr>
        <w:t xml:space="preserve">  </w:t>
      </w:r>
    </w:p>
    <w:p w:rsidR="00642D7F" w:rsidRPr="00BE66A1" w:rsidRDefault="00C13B38"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Таким образом, </w:t>
      </w:r>
      <w:r w:rsidR="003135C1" w:rsidRPr="00BE66A1">
        <w:rPr>
          <w:rFonts w:ascii="Times New Roman" w:hAnsi="Times New Roman" w:cs="Times New Roman"/>
          <w:sz w:val="24"/>
          <w:szCs w:val="24"/>
        </w:rPr>
        <w:t xml:space="preserve">подводя итоги, необходимо отметить, что </w:t>
      </w:r>
      <w:r w:rsidRPr="00BE66A1">
        <w:rPr>
          <w:rFonts w:ascii="Times New Roman" w:hAnsi="Times New Roman" w:cs="Times New Roman"/>
          <w:sz w:val="24"/>
          <w:szCs w:val="24"/>
        </w:rPr>
        <w:t>Германия в рамках</w:t>
      </w:r>
      <w:r w:rsidR="003135C1" w:rsidRPr="00BE66A1">
        <w:rPr>
          <w:rFonts w:ascii="Times New Roman" w:hAnsi="Times New Roman" w:cs="Times New Roman"/>
          <w:sz w:val="24"/>
          <w:szCs w:val="24"/>
        </w:rPr>
        <w:t xml:space="preserve"> обеспечения национальной э</w:t>
      </w:r>
      <w:r w:rsidRPr="00BE66A1">
        <w:rPr>
          <w:rFonts w:ascii="Times New Roman" w:hAnsi="Times New Roman" w:cs="Times New Roman"/>
          <w:sz w:val="24"/>
          <w:szCs w:val="24"/>
        </w:rPr>
        <w:t>нергетическо</w:t>
      </w:r>
      <w:r w:rsidR="003135C1" w:rsidRPr="00BE66A1">
        <w:rPr>
          <w:rFonts w:ascii="Times New Roman" w:hAnsi="Times New Roman" w:cs="Times New Roman"/>
          <w:sz w:val="24"/>
          <w:szCs w:val="24"/>
        </w:rPr>
        <w:t>й</w:t>
      </w:r>
      <w:r w:rsidRPr="00BE66A1">
        <w:rPr>
          <w:rFonts w:ascii="Times New Roman" w:hAnsi="Times New Roman" w:cs="Times New Roman"/>
          <w:sz w:val="24"/>
          <w:szCs w:val="24"/>
        </w:rPr>
        <w:t xml:space="preserve"> </w:t>
      </w:r>
      <w:r w:rsidR="003135C1" w:rsidRPr="00BE66A1">
        <w:rPr>
          <w:rFonts w:ascii="Times New Roman" w:hAnsi="Times New Roman" w:cs="Times New Roman"/>
          <w:sz w:val="24"/>
          <w:szCs w:val="24"/>
        </w:rPr>
        <w:t>безопасности</w:t>
      </w:r>
      <w:r w:rsidRPr="00BE66A1">
        <w:rPr>
          <w:rFonts w:ascii="Times New Roman" w:hAnsi="Times New Roman" w:cs="Times New Roman"/>
          <w:sz w:val="24"/>
          <w:szCs w:val="24"/>
        </w:rPr>
        <w:t xml:space="preserve"> преследует две цели – прежде всего, усиление национальной энергетической безопасности посредством  уменьшения зависимости страны от импорта в средне- и долгосрочной перспективе, а также обеспечения надежности и непрерывности поставок энергоресурсов в краткосрочной перспективе</w:t>
      </w:r>
      <w:r w:rsidR="00C41227" w:rsidRPr="00BE66A1">
        <w:rPr>
          <w:rFonts w:ascii="Times New Roman" w:hAnsi="Times New Roman" w:cs="Times New Roman"/>
          <w:sz w:val="24"/>
          <w:szCs w:val="24"/>
        </w:rPr>
        <w:t xml:space="preserve">. При этом </w:t>
      </w:r>
      <w:r w:rsidR="00902C54" w:rsidRPr="00BE66A1">
        <w:rPr>
          <w:rFonts w:ascii="Times New Roman" w:hAnsi="Times New Roman" w:cs="Times New Roman"/>
          <w:sz w:val="24"/>
          <w:szCs w:val="24"/>
        </w:rPr>
        <w:t>одним из ключевых внешнеполитических инструментов и механизмов</w:t>
      </w:r>
      <w:r w:rsidR="00C41227" w:rsidRPr="00BE66A1">
        <w:rPr>
          <w:rFonts w:ascii="Times New Roman" w:hAnsi="Times New Roman" w:cs="Times New Roman"/>
          <w:sz w:val="24"/>
          <w:szCs w:val="24"/>
        </w:rPr>
        <w:t xml:space="preserve"> обеспеч</w:t>
      </w:r>
      <w:r w:rsidR="00902C54" w:rsidRPr="00BE66A1">
        <w:rPr>
          <w:rFonts w:ascii="Times New Roman" w:hAnsi="Times New Roman" w:cs="Times New Roman"/>
          <w:sz w:val="24"/>
          <w:szCs w:val="24"/>
        </w:rPr>
        <w:t>ения энергобезопасности выступаю</w:t>
      </w:r>
      <w:r w:rsidR="00C41227" w:rsidRPr="00BE66A1">
        <w:rPr>
          <w:rFonts w:ascii="Times New Roman" w:hAnsi="Times New Roman" w:cs="Times New Roman"/>
          <w:sz w:val="24"/>
          <w:szCs w:val="24"/>
        </w:rPr>
        <w:t xml:space="preserve">т энергетическое взаимодействие Германии  </w:t>
      </w:r>
      <w:r w:rsidR="00C41227" w:rsidRPr="00BE66A1">
        <w:rPr>
          <w:rFonts w:ascii="Times New Roman" w:eastAsia="Times New Roman" w:hAnsi="Times New Roman" w:cs="Times New Roman"/>
          <w:sz w:val="24"/>
          <w:szCs w:val="24"/>
          <w:lang w:eastAsia="ru-RU"/>
        </w:rPr>
        <w:t xml:space="preserve">с различными международными организациями, форумами и инициативами, а также двусторонние энергодиалоги с государствами-партнерами, что наглядно подтверждает теоретические аспекты </w:t>
      </w:r>
      <w:r w:rsidR="00C41227" w:rsidRPr="00BE66A1">
        <w:rPr>
          <w:rFonts w:ascii="Times New Roman" w:hAnsi="Times New Roman" w:cs="Times New Roman"/>
          <w:sz w:val="24"/>
          <w:szCs w:val="24"/>
        </w:rPr>
        <w:t>институциональных теорий либерального подхода МПЭ, в особенности значимость разработки и применения совместных мер для достижения положительных результатов в энергетическом секторе и в сфере энергобезопасности</w:t>
      </w:r>
      <w:r w:rsidR="00642D7F" w:rsidRPr="00BE66A1">
        <w:rPr>
          <w:rFonts w:ascii="Times New Roman" w:hAnsi="Times New Roman" w:cs="Times New Roman"/>
          <w:sz w:val="24"/>
          <w:szCs w:val="24"/>
        </w:rPr>
        <w:t>.</w:t>
      </w:r>
    </w:p>
    <w:p w:rsidR="00C41227" w:rsidRPr="00D93D27" w:rsidRDefault="00D93D27" w:rsidP="00BE6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особенностью</w:t>
      </w:r>
      <w:r w:rsidR="00C41227" w:rsidRPr="00D93D27">
        <w:rPr>
          <w:rFonts w:ascii="Times New Roman" w:hAnsi="Times New Roman" w:cs="Times New Roman"/>
          <w:sz w:val="24"/>
          <w:szCs w:val="24"/>
        </w:rPr>
        <w:t xml:space="preserve"> </w:t>
      </w:r>
      <w:r w:rsidR="00C41227" w:rsidRPr="00581C10">
        <w:rPr>
          <w:rFonts w:ascii="Times New Roman" w:hAnsi="Times New Roman" w:cs="Times New Roman"/>
          <w:sz w:val="24"/>
          <w:szCs w:val="24"/>
        </w:rPr>
        <w:t xml:space="preserve">в </w:t>
      </w:r>
      <w:r w:rsidR="00642D7F" w:rsidRPr="008A3818">
        <w:rPr>
          <w:rFonts w:ascii="Times New Roman" w:hAnsi="Times New Roman" w:cs="Times New Roman"/>
          <w:sz w:val="24"/>
          <w:szCs w:val="24"/>
        </w:rPr>
        <w:t xml:space="preserve">отношениях с международными организациями и форумами </w:t>
      </w:r>
      <w:r w:rsidR="00C41227" w:rsidRPr="008A29C1">
        <w:rPr>
          <w:rFonts w:ascii="Times New Roman" w:hAnsi="Times New Roman" w:cs="Times New Roman"/>
          <w:sz w:val="24"/>
          <w:szCs w:val="24"/>
        </w:rPr>
        <w:t xml:space="preserve">является то, что </w:t>
      </w:r>
      <w:r w:rsidR="00642D7F" w:rsidRPr="00843317">
        <w:rPr>
          <w:rFonts w:ascii="Times New Roman" w:hAnsi="Times New Roman" w:cs="Times New Roman"/>
          <w:sz w:val="24"/>
          <w:szCs w:val="24"/>
        </w:rPr>
        <w:t xml:space="preserve">с их помощью </w:t>
      </w:r>
      <w:r w:rsidR="00C41227" w:rsidRPr="00D93D27">
        <w:rPr>
          <w:rFonts w:ascii="Times New Roman" w:hAnsi="Times New Roman" w:cs="Times New Roman"/>
          <w:sz w:val="24"/>
          <w:szCs w:val="24"/>
        </w:rPr>
        <w:t>государство реализует свои климатические цели и задачи по расширению доли ВИЭ и укреплению энергоэффективности на национальном и международном у</w:t>
      </w:r>
      <w:r w:rsidR="00642D7F" w:rsidRPr="00D93D27">
        <w:rPr>
          <w:rFonts w:ascii="Times New Roman" w:hAnsi="Times New Roman" w:cs="Times New Roman"/>
          <w:sz w:val="24"/>
          <w:szCs w:val="24"/>
        </w:rPr>
        <w:t>ровне, что оказывает как прямое воздействие на обеспечение энергетической безопасности государства, вроде выполнения обязательств по хранению обязательных объемов энергоресурсов на территории страны на случай непредвиденных и критических ситуаций, так и косвенное воздействие, к примеру, смягчение последствий изменения климата</w:t>
      </w:r>
      <w:r w:rsidR="00A301FD" w:rsidRPr="00D93D27">
        <w:rPr>
          <w:rFonts w:ascii="Times New Roman" w:hAnsi="Times New Roman" w:cs="Times New Roman"/>
          <w:sz w:val="24"/>
          <w:szCs w:val="24"/>
        </w:rPr>
        <w:t>, что является важной частью Энергетической концепции Германии.</w:t>
      </w:r>
    </w:p>
    <w:p w:rsidR="0080245C" w:rsidRPr="00BE66A1" w:rsidRDefault="0080245C" w:rsidP="00BE66A1">
      <w:pPr>
        <w:spacing w:after="0" w:line="360" w:lineRule="auto"/>
        <w:ind w:firstLine="709"/>
        <w:jc w:val="both"/>
        <w:rPr>
          <w:rFonts w:ascii="Times New Roman" w:hAnsi="Times New Roman" w:cs="Times New Roman"/>
          <w:sz w:val="24"/>
          <w:szCs w:val="24"/>
        </w:rPr>
      </w:pPr>
      <w:r w:rsidRPr="00DD4A55">
        <w:rPr>
          <w:rFonts w:ascii="Times New Roman" w:hAnsi="Times New Roman" w:cs="Times New Roman"/>
          <w:sz w:val="24"/>
          <w:szCs w:val="24"/>
        </w:rPr>
        <w:t>Помимо сотрудничества с международными организациями, Германия активно развивает партн</w:t>
      </w:r>
      <w:r w:rsidRPr="00BE66A1">
        <w:rPr>
          <w:rFonts w:ascii="Times New Roman" w:hAnsi="Times New Roman" w:cs="Times New Roman"/>
          <w:sz w:val="24"/>
          <w:szCs w:val="24"/>
        </w:rPr>
        <w:t>ерские отношения в энергетическом секторе с другими государствами. Так</w:t>
      </w:r>
      <w:r w:rsidR="00C41227" w:rsidRPr="00BE66A1">
        <w:rPr>
          <w:rFonts w:ascii="Times New Roman" w:hAnsi="Times New Roman" w:cs="Times New Roman"/>
          <w:sz w:val="24"/>
          <w:szCs w:val="24"/>
        </w:rPr>
        <w:t xml:space="preserve"> энергетические отношения с Российской Федерацией являются примером регулярного межправительственного диалога</w:t>
      </w:r>
      <w:r w:rsidRPr="00BE66A1">
        <w:rPr>
          <w:rFonts w:ascii="Times New Roman" w:hAnsi="Times New Roman" w:cs="Times New Roman"/>
          <w:sz w:val="24"/>
          <w:szCs w:val="24"/>
        </w:rPr>
        <w:t xml:space="preserve"> политических лидеров и энергетических компаний двух стран для </w:t>
      </w:r>
      <w:r w:rsidR="00C41227" w:rsidRPr="00BE66A1">
        <w:rPr>
          <w:rFonts w:ascii="Times New Roman" w:hAnsi="Times New Roman" w:cs="Times New Roman"/>
          <w:sz w:val="24"/>
          <w:szCs w:val="24"/>
        </w:rPr>
        <w:t xml:space="preserve">реализации конкретных совместных проектов для </w:t>
      </w:r>
      <w:r w:rsidRPr="00BE66A1">
        <w:rPr>
          <w:rFonts w:ascii="Times New Roman" w:hAnsi="Times New Roman" w:cs="Times New Roman"/>
          <w:sz w:val="24"/>
          <w:szCs w:val="24"/>
        </w:rPr>
        <w:t xml:space="preserve">достижения личных целей и задач. Основной особенностью в данном случае является взаимное признание взаимозависимости отношений государств как импортера и экспортера, несмотря на различные исторические и современные </w:t>
      </w:r>
      <w:r w:rsidR="00902C54" w:rsidRPr="00BE66A1">
        <w:rPr>
          <w:rFonts w:ascii="Times New Roman" w:hAnsi="Times New Roman" w:cs="Times New Roman"/>
          <w:sz w:val="24"/>
          <w:szCs w:val="24"/>
        </w:rPr>
        <w:t>перипетии</w:t>
      </w:r>
      <w:r w:rsidRPr="00BE66A1">
        <w:rPr>
          <w:rFonts w:ascii="Times New Roman" w:hAnsi="Times New Roman" w:cs="Times New Roman"/>
          <w:sz w:val="24"/>
          <w:szCs w:val="24"/>
        </w:rPr>
        <w:t>, поскольку о</w:t>
      </w:r>
      <w:r w:rsidRPr="00BE66A1">
        <w:rPr>
          <w:rFonts w:ascii="Times New Roman" w:eastAsia="Times New Roman" w:hAnsi="Times New Roman" w:cs="Times New Roman"/>
          <w:sz w:val="24"/>
          <w:szCs w:val="24"/>
          <w:lang w:eastAsia="ru-RU"/>
        </w:rPr>
        <w:t>сновную долю энергоресурсов Германия, импортирует из России, при этом сама она является одним из основных рынков экспорта российских энергоресурсов</w:t>
      </w:r>
      <w:r w:rsidRPr="00BE66A1">
        <w:rPr>
          <w:rFonts w:ascii="Times New Roman" w:hAnsi="Times New Roman" w:cs="Times New Roman"/>
          <w:sz w:val="24"/>
          <w:szCs w:val="24"/>
        </w:rPr>
        <w:t xml:space="preserve"> а также стремление Германии действовать с точки зрения своих собственных национальных интересов, неявно игнорируя мнение и действия Европейского Союза.</w:t>
      </w:r>
      <w:r w:rsidRPr="00BE66A1">
        <w:rPr>
          <w:rFonts w:ascii="Times New Roman" w:eastAsia="Times New Roman" w:hAnsi="Times New Roman" w:cs="Times New Roman"/>
          <w:sz w:val="24"/>
          <w:szCs w:val="24"/>
          <w:lang w:eastAsia="ru-RU"/>
        </w:rPr>
        <w:t xml:space="preserve"> Ключевым проектом в отношениях между государствами в начале </w:t>
      </w:r>
      <w:r w:rsidRPr="00BE66A1">
        <w:rPr>
          <w:rFonts w:ascii="Times New Roman" w:eastAsia="Times New Roman" w:hAnsi="Times New Roman" w:cs="Times New Roman"/>
          <w:sz w:val="24"/>
          <w:szCs w:val="24"/>
          <w:lang w:val="en-US" w:eastAsia="ru-RU"/>
        </w:rPr>
        <w:t>XXI</w:t>
      </w:r>
      <w:r w:rsidRPr="00BE66A1">
        <w:rPr>
          <w:rFonts w:ascii="Times New Roman" w:eastAsia="Times New Roman" w:hAnsi="Times New Roman" w:cs="Times New Roman"/>
          <w:sz w:val="24"/>
          <w:szCs w:val="24"/>
          <w:lang w:eastAsia="ru-RU"/>
        </w:rPr>
        <w:t xml:space="preserve"> века стало строительство </w:t>
      </w:r>
      <w:r w:rsidRPr="00BE66A1">
        <w:rPr>
          <w:rFonts w:ascii="Times New Roman" w:hAnsi="Times New Roman" w:cs="Times New Roman"/>
          <w:sz w:val="24"/>
          <w:szCs w:val="24"/>
        </w:rPr>
        <w:t>самого протяженного подводного газопровода – «Северного потока». Несмотря на некоторую степень политизации, он гарантировал Германии получение необходимых объемов энергоресурсов в обход основных транзитных государств Европы. Таким образом, российский природный газ стал незаменимым компонентом энергетической безопасности Германии и Европы в целом.</w:t>
      </w:r>
    </w:p>
    <w:p w:rsidR="00902C54" w:rsidRPr="00BE66A1" w:rsidRDefault="00902C54"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hAnsi="Times New Roman" w:cs="Times New Roman"/>
          <w:sz w:val="24"/>
          <w:szCs w:val="24"/>
        </w:rPr>
        <w:t xml:space="preserve">С одной стороны, </w:t>
      </w:r>
      <w:r w:rsidR="0080245C" w:rsidRPr="00BE66A1">
        <w:rPr>
          <w:rFonts w:ascii="Times New Roman" w:hAnsi="Times New Roman" w:cs="Times New Roman"/>
          <w:sz w:val="24"/>
          <w:szCs w:val="24"/>
        </w:rPr>
        <w:t xml:space="preserve">дальнейшее плодотворное сотрудничество Германии и России в энергетическом секторе будет зависеть от дальнейшего развития ситуации с Украиной и стабилизации отношений с ЕС. </w:t>
      </w:r>
      <w:r w:rsidRPr="00BE66A1">
        <w:rPr>
          <w:rFonts w:ascii="Times New Roman" w:eastAsia="Times New Roman" w:hAnsi="Times New Roman" w:cs="Times New Roman"/>
          <w:sz w:val="24"/>
          <w:szCs w:val="24"/>
          <w:lang w:eastAsia="ru-RU"/>
        </w:rPr>
        <w:t>С другой, врожденный прагматизм немцев и их стремление рассматривать все с экономической точки зрения для получения наилучшей выгоды служит стимулом дальнейшего развития энергетических отношений. В данном случае четко прослеживается, что Германия предпочитает решать вопросы энергетической сферы, в том числе энергетической безопасности, на уровне «нормальной политики», подтверждая приверженность основным постулатам десекьюритизации энергобезопасности государства.</w:t>
      </w:r>
    </w:p>
    <w:p w:rsidR="00A301FD" w:rsidRPr="00BE66A1" w:rsidRDefault="00902C54"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Другим важным механизмом обеспечения энергетической безопасности Германии является </w:t>
      </w:r>
      <w:r w:rsidR="00C13B38" w:rsidRPr="00BE66A1">
        <w:rPr>
          <w:rFonts w:ascii="Times New Roman" w:hAnsi="Times New Roman" w:cs="Times New Roman"/>
          <w:sz w:val="24"/>
          <w:szCs w:val="24"/>
        </w:rPr>
        <w:t>диверсификации источников и маршрутов импортируемых ресурсов</w:t>
      </w:r>
      <w:r w:rsidRPr="00BE66A1">
        <w:rPr>
          <w:rFonts w:ascii="Times New Roman" w:hAnsi="Times New Roman" w:cs="Times New Roman"/>
          <w:sz w:val="24"/>
          <w:szCs w:val="24"/>
        </w:rPr>
        <w:t xml:space="preserve">. В силу исторических экономических и политических предпосылок ключевыми для государства являются инициативы в </w:t>
      </w:r>
      <w:r w:rsidR="00C13B38" w:rsidRPr="00BE66A1">
        <w:rPr>
          <w:rFonts w:ascii="Times New Roman" w:hAnsi="Times New Roman" w:cs="Times New Roman"/>
          <w:sz w:val="24"/>
          <w:szCs w:val="24"/>
        </w:rPr>
        <w:t>газовом секторе и сфере ВИЭ. После провала проекта «Набукко» приоритетным направлением в регионе Средиземноморья стала реализация Трансадриатического газопровода, как части «Южного газового коридора». Однако куда более важным для Германии, пусть и не с точки зрения поиска альтернативных маршрутов, но с точки зрения обеспечения энергетической безопасности является проект «Северный поток -2»</w:t>
      </w:r>
      <w:r w:rsidR="007C5567" w:rsidRPr="00BE66A1">
        <w:rPr>
          <w:rFonts w:ascii="Times New Roman" w:hAnsi="Times New Roman" w:cs="Times New Roman"/>
          <w:sz w:val="24"/>
          <w:szCs w:val="24"/>
        </w:rPr>
        <w:t xml:space="preserve">, несмотря на озабоченность Европейского Союза, обеспокоенного тем, что проект противоречит заявленным целям Европейского Союза, и в целом духу Энергетического союза, а также европейской энергетической безопасности и предпочтениям ЕС в области внешней политики в более общем плане. Германия действует в духе привычной ей амбивалентности, предпочитая межправительственный диалог выступлению с позиции «общего голоса» там, где ей выгодно, настаивая на том, что данный проект является чисто коммерческой инициативой российских и западных энергетических компаний.  </w:t>
      </w:r>
    </w:p>
    <w:p w:rsidR="007C5567" w:rsidRPr="00BE66A1" w:rsidRDefault="00A301FD"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При этом, по мнению многих экспертов, «Северный поток – 2» сделает Германию более зависимой от российской энергетики. В качестве альтернативы они предлагают использование сжиженного природного газа. Однако данный вариант не является предпочтительным для государства, во-первых, по ряду технических аспектов, касающихся физических свойств СПГ и состояния энергетической инфраструктуры Германии, и, во-вторых, с точки зрения экономической выгоды. По результатам выполненных расчетов становится очевидно, что при нынешнем объеме потребления государству куда выгоднее импортировать российский природный газ, чем закупать его по более высокой цене у основных поставщиков СПГ.</w:t>
      </w:r>
    </w:p>
    <w:p w:rsidR="00636B3F" w:rsidRPr="00BE66A1" w:rsidRDefault="00C13B38"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Другим важным направлением диверсификации источников и маршрутов энергоресурсов является участие Германии в проектах, связанных с ВИЭ, несущих государству как косвенную выгоду, вроде смягчения последствий изменения климата, ослабления глобальной конкуренции в секторе дефицитных энергетических ресурсов, так и напрямую способствующих усилению долгосрочной энергетической безопасности Германии. </w:t>
      </w:r>
      <w:r w:rsidR="00636B3F" w:rsidRPr="00BE66A1">
        <w:rPr>
          <w:rFonts w:ascii="Times New Roman" w:hAnsi="Times New Roman" w:cs="Times New Roman"/>
          <w:sz w:val="24"/>
          <w:szCs w:val="24"/>
        </w:rPr>
        <w:t>Помимо различных двухсторонних проектов государства с различными странами мира, куда более важными являются проекты, реализуемые в близлежащих к стране регионах – Средиземном море, а также Северном и Балтийском морях.</w:t>
      </w:r>
    </w:p>
    <w:p w:rsidR="00636B3F" w:rsidRPr="00BE66A1" w:rsidRDefault="00636B3F"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Прежде всего, это проект </w:t>
      </w:r>
      <w:r w:rsidRPr="00BE66A1">
        <w:rPr>
          <w:rFonts w:ascii="Times New Roman" w:hAnsi="Times New Roman" w:cs="Times New Roman"/>
          <w:sz w:val="24"/>
          <w:szCs w:val="24"/>
          <w:lang w:val="en-US"/>
        </w:rPr>
        <w:t>Desertec</w:t>
      </w:r>
      <w:r w:rsidRPr="00BE66A1">
        <w:rPr>
          <w:rFonts w:ascii="Times New Roman" w:hAnsi="Times New Roman" w:cs="Times New Roman"/>
          <w:sz w:val="24"/>
          <w:szCs w:val="24"/>
        </w:rPr>
        <w:t xml:space="preserve"> – инициатива, направленная на создание глобального плана по развитию возобновляемых источников энергии, основанного на концепции выработки устойчивой энергии в наиболее благоприятных для этого областях, и ее передачи через высоковольтные сети постоянного тока в центры потребления. Если</w:t>
      </w:r>
      <w:r w:rsidRPr="00BE66A1">
        <w:rPr>
          <w:rFonts w:ascii="Times New Roman" w:eastAsia="Times New Roman" w:hAnsi="Times New Roman" w:cs="Times New Roman"/>
          <w:sz w:val="24"/>
          <w:szCs w:val="24"/>
          <w:lang w:eastAsia="ru-RU"/>
        </w:rPr>
        <w:t xml:space="preserve"> в долгосрочной перспективе государству придется импортировать значительную часть «зеленой» электроэнергии, то богатые солнцем страны Северной Африки могут внести свой вклад в обеспечение будущего энергоэффективного производства энергии из возобновляемых источников в Германии. </w:t>
      </w:r>
      <w:r w:rsidR="00C13B38" w:rsidRPr="00BE66A1">
        <w:rPr>
          <w:rFonts w:ascii="Times New Roman" w:hAnsi="Times New Roman" w:cs="Times New Roman"/>
          <w:sz w:val="24"/>
          <w:szCs w:val="24"/>
        </w:rPr>
        <w:t xml:space="preserve">Проект рассматривает все виды возобновляемых источников энергии, но в большей степени ориентируется на солнечную энергию, вырабатываемую в регионе БВСА. Однако, несмотря на множество реализованных проектов, продолжение действия инициативы под влиянием ряда политических и организационных проблем находится под большим вопросом. </w:t>
      </w:r>
    </w:p>
    <w:p w:rsidR="00E375F0" w:rsidRPr="00BE66A1" w:rsidRDefault="00C13B38" w:rsidP="00BE66A1">
      <w:pPr>
        <w:spacing w:after="0" w:line="360" w:lineRule="auto"/>
        <w:ind w:firstLine="709"/>
        <w:jc w:val="both"/>
        <w:rPr>
          <w:rFonts w:ascii="Times New Roman" w:eastAsia="Times New Roman" w:hAnsi="Times New Roman" w:cs="Times New Roman"/>
          <w:sz w:val="24"/>
          <w:szCs w:val="24"/>
        </w:rPr>
        <w:sectPr w:rsidR="00E375F0" w:rsidRPr="00BE66A1" w:rsidSect="00D80625">
          <w:pgSz w:w="11906" w:h="16838"/>
          <w:pgMar w:top="1134" w:right="850" w:bottom="1134" w:left="1701" w:header="708" w:footer="708" w:gutter="0"/>
          <w:cols w:space="708"/>
          <w:titlePg/>
          <w:docGrid w:linePitch="360"/>
        </w:sectPr>
      </w:pPr>
      <w:r w:rsidRPr="00BE66A1">
        <w:rPr>
          <w:rFonts w:ascii="Times New Roman" w:hAnsi="Times New Roman" w:cs="Times New Roman"/>
          <w:sz w:val="24"/>
          <w:szCs w:val="24"/>
        </w:rPr>
        <w:t xml:space="preserve">Куда более оптимистичным выглядит сотрудничество Германии со странами Балтийского и Северного море в международных инициативах по развитию оффшорной ветроэнергетики, которая не только </w:t>
      </w:r>
      <w:r w:rsidRPr="00BE66A1">
        <w:rPr>
          <w:rFonts w:ascii="Times New Roman" w:eastAsia="Times New Roman" w:hAnsi="Times New Roman" w:cs="Times New Roman"/>
          <w:sz w:val="24"/>
          <w:szCs w:val="24"/>
        </w:rPr>
        <w:t>способствует обеспечению бесперебойного снабжения энергией</w:t>
      </w:r>
      <w:r w:rsidR="00407BF4" w:rsidRPr="00BE66A1">
        <w:rPr>
          <w:rFonts w:ascii="Times New Roman" w:eastAsia="Times New Roman" w:hAnsi="Times New Roman" w:cs="Times New Roman"/>
          <w:sz w:val="24"/>
          <w:szCs w:val="24"/>
        </w:rPr>
        <w:t>, что значительно усилит энергетическую безопасность Германии, но</w:t>
      </w:r>
      <w:r w:rsidRPr="00BE66A1">
        <w:rPr>
          <w:rFonts w:ascii="Times New Roman" w:eastAsia="Times New Roman" w:hAnsi="Times New Roman" w:cs="Times New Roman"/>
          <w:sz w:val="24"/>
          <w:szCs w:val="24"/>
        </w:rPr>
        <w:t xml:space="preserve"> и помогает Германии достигать своих </w:t>
      </w:r>
      <w:commentRangeStart w:id="19"/>
      <w:r w:rsidRPr="00BE66A1">
        <w:rPr>
          <w:rFonts w:ascii="Times New Roman" w:eastAsia="Times New Roman" w:hAnsi="Times New Roman" w:cs="Times New Roman"/>
          <w:sz w:val="24"/>
          <w:szCs w:val="24"/>
        </w:rPr>
        <w:t xml:space="preserve">климатических целей, </w:t>
      </w:r>
      <w:r w:rsidR="00407BF4" w:rsidRPr="00BE66A1">
        <w:rPr>
          <w:rFonts w:ascii="Times New Roman" w:eastAsia="Times New Roman" w:hAnsi="Times New Roman" w:cs="Times New Roman"/>
          <w:sz w:val="24"/>
          <w:szCs w:val="24"/>
        </w:rPr>
        <w:t>а также</w:t>
      </w:r>
      <w:r w:rsidRPr="00BE66A1">
        <w:rPr>
          <w:rFonts w:ascii="Times New Roman" w:eastAsia="Times New Roman" w:hAnsi="Times New Roman" w:cs="Times New Roman"/>
          <w:sz w:val="24"/>
          <w:szCs w:val="24"/>
        </w:rPr>
        <w:t xml:space="preserve"> содействует получению ряда других экономических выгод</w:t>
      </w:r>
      <w:r w:rsidR="00D93D27">
        <w:rPr>
          <w:rFonts w:ascii="Times New Roman" w:eastAsia="Times New Roman" w:hAnsi="Times New Roman" w:cs="Times New Roman"/>
          <w:sz w:val="24"/>
          <w:szCs w:val="24"/>
        </w:rPr>
        <w:t>.</w:t>
      </w:r>
    </w:p>
    <w:p w:rsidR="00D80625" w:rsidRPr="008A3818" w:rsidRDefault="00FD35A4" w:rsidP="00BE66A1">
      <w:pPr>
        <w:pStyle w:val="1"/>
        <w:spacing w:before="0" w:line="360" w:lineRule="auto"/>
        <w:ind w:firstLine="709"/>
        <w:jc w:val="center"/>
        <w:rPr>
          <w:rFonts w:ascii="Times New Roman" w:hAnsi="Times New Roman" w:cs="Times New Roman"/>
          <w:color w:val="000000" w:themeColor="text1"/>
          <w:sz w:val="24"/>
          <w:szCs w:val="24"/>
        </w:rPr>
      </w:pPr>
      <w:bookmarkStart w:id="20" w:name="_Toc483421237"/>
      <w:commentRangeEnd w:id="19"/>
      <w:r w:rsidRPr="00BE66A1">
        <w:rPr>
          <w:rStyle w:val="af2"/>
          <w:rFonts w:ascii="Times New Roman" w:hAnsi="Times New Roman" w:cs="Times New Roman"/>
          <w:sz w:val="24"/>
          <w:szCs w:val="24"/>
        </w:rPr>
        <w:commentReference w:id="19"/>
      </w:r>
      <w:r w:rsidR="00E36321" w:rsidRPr="00581C10">
        <w:rPr>
          <w:rFonts w:ascii="Times New Roman" w:hAnsi="Times New Roman" w:cs="Times New Roman"/>
          <w:color w:val="000000" w:themeColor="text1"/>
          <w:sz w:val="24"/>
          <w:szCs w:val="24"/>
        </w:rPr>
        <w:t>Заключение</w:t>
      </w:r>
      <w:bookmarkEnd w:id="20"/>
    </w:p>
    <w:p w:rsidR="00D80625" w:rsidRPr="00BE66A1" w:rsidRDefault="00D80625" w:rsidP="00BE66A1">
      <w:pPr>
        <w:spacing w:after="0" w:line="360" w:lineRule="auto"/>
        <w:ind w:firstLine="709"/>
        <w:jc w:val="both"/>
        <w:rPr>
          <w:rFonts w:ascii="Times New Roman" w:eastAsia="Times New Roman" w:hAnsi="Times New Roman" w:cs="Times New Roman"/>
          <w:sz w:val="24"/>
          <w:szCs w:val="24"/>
        </w:rPr>
      </w:pPr>
      <w:r w:rsidRPr="008A29C1">
        <w:rPr>
          <w:rFonts w:ascii="Times New Roman" w:eastAsia="Times New Roman" w:hAnsi="Times New Roman" w:cs="Times New Roman"/>
          <w:sz w:val="24"/>
          <w:szCs w:val="24"/>
        </w:rPr>
        <w:t xml:space="preserve">Внешнеполитическая деятельность </w:t>
      </w:r>
      <w:r w:rsidRPr="00D93D27">
        <w:rPr>
          <w:rFonts w:ascii="Times New Roman" w:eastAsia="Times New Roman" w:hAnsi="Times New Roman" w:cs="Times New Roman"/>
          <w:sz w:val="24"/>
          <w:szCs w:val="24"/>
        </w:rPr>
        <w:t>Германи</w:t>
      </w:r>
      <w:r w:rsidR="00880636" w:rsidRPr="00D93D27">
        <w:rPr>
          <w:rFonts w:ascii="Times New Roman" w:eastAsia="Times New Roman" w:hAnsi="Times New Roman" w:cs="Times New Roman"/>
          <w:sz w:val="24"/>
          <w:szCs w:val="24"/>
        </w:rPr>
        <w:t>и</w:t>
      </w:r>
      <w:r w:rsidRPr="00DD4A55">
        <w:rPr>
          <w:rFonts w:ascii="Times New Roman" w:eastAsia="Times New Roman" w:hAnsi="Times New Roman" w:cs="Times New Roman"/>
          <w:sz w:val="24"/>
          <w:szCs w:val="24"/>
        </w:rPr>
        <w:t xml:space="preserve"> по обеспечению энергетической безопасности х</w:t>
      </w:r>
      <w:r w:rsidRPr="00BE66A1">
        <w:rPr>
          <w:rFonts w:ascii="Times New Roman" w:eastAsia="Times New Roman" w:hAnsi="Times New Roman" w:cs="Times New Roman"/>
          <w:sz w:val="24"/>
          <w:szCs w:val="24"/>
        </w:rPr>
        <w:t>арактеризуется как типичными для большинства государств Европы чертами, так и несколькими яркими особенностями.</w:t>
      </w:r>
    </w:p>
    <w:p w:rsidR="00D80625" w:rsidRPr="00BE66A1" w:rsidRDefault="00D80625" w:rsidP="00BE66A1">
      <w:pPr>
        <w:spacing w:after="0" w:line="360" w:lineRule="auto"/>
        <w:ind w:firstLine="709"/>
        <w:jc w:val="both"/>
        <w:rPr>
          <w:rFonts w:ascii="Times New Roman" w:eastAsia="Times New Roman" w:hAnsi="Times New Roman" w:cs="Times New Roman"/>
          <w:sz w:val="24"/>
          <w:szCs w:val="24"/>
        </w:rPr>
      </w:pPr>
      <w:r w:rsidRPr="00BE66A1">
        <w:rPr>
          <w:rFonts w:ascii="Times New Roman" w:eastAsia="Times New Roman" w:hAnsi="Times New Roman" w:cs="Times New Roman"/>
          <w:sz w:val="24"/>
          <w:szCs w:val="24"/>
          <w:lang w:eastAsia="ru-RU"/>
        </w:rPr>
        <w:t xml:space="preserve">Определение понятия энергетической безопасности Германией характерно для стран-потребителей сырья, для которых наиболее важным фактором является безопасность поставок энергоресурсов, подразумевающая непрерывный доступ к энергоресурсам по доступной цене. Поэтому ключевыми аспектами </w:t>
      </w:r>
      <w:r w:rsidRPr="00BE66A1">
        <w:rPr>
          <w:rFonts w:ascii="Times New Roman" w:hAnsi="Times New Roman" w:cs="Times New Roman"/>
          <w:sz w:val="24"/>
          <w:szCs w:val="24"/>
        </w:rPr>
        <w:t xml:space="preserve">для государства являются диверсификация поставок энергоресурсов, безопасность перевозки и транспортировки, наличие </w:t>
      </w:r>
      <w:r w:rsidRPr="00BE66A1">
        <w:rPr>
          <w:rFonts w:ascii="Times New Roman" w:eastAsia="Times New Roman" w:hAnsi="Times New Roman" w:cs="Times New Roman"/>
          <w:sz w:val="24"/>
          <w:szCs w:val="24"/>
          <w:lang w:eastAsia="ru-RU"/>
        </w:rPr>
        <w:t xml:space="preserve">необходимых запасов на территории страны, доступность своевременной и достоверной информации, надежность инфраструктуры, стабильность международных рынков энергоресурсов, повышение энергоэффективности, привлечение инвестиций, научно-технологический прогресс и надлежащая защита окружающей среды. </w:t>
      </w:r>
    </w:p>
    <w:p w:rsidR="00D80625" w:rsidRPr="00BE66A1" w:rsidRDefault="008A4490" w:rsidP="00BE66A1">
      <w:pPr>
        <w:spacing w:after="0" w:line="360" w:lineRule="auto"/>
        <w:ind w:firstLine="709"/>
        <w:jc w:val="both"/>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В  целом,  подход Германии  к </w:t>
      </w:r>
      <w:r w:rsidR="00D80625" w:rsidRPr="00BE66A1">
        <w:rPr>
          <w:rFonts w:ascii="Times New Roman" w:eastAsia="Times New Roman" w:hAnsi="Times New Roman" w:cs="Times New Roman"/>
          <w:sz w:val="24"/>
          <w:szCs w:val="24"/>
          <w:lang w:eastAsia="ru-RU"/>
        </w:rPr>
        <w:t xml:space="preserve"> обеспечению  энергетической  безопасности </w:t>
      </w:r>
      <w:r w:rsidR="00D80625" w:rsidRPr="00BE66A1">
        <w:rPr>
          <w:rFonts w:ascii="Times New Roman" w:eastAsia="Times New Roman" w:hAnsi="Times New Roman" w:cs="Times New Roman"/>
          <w:sz w:val="24"/>
          <w:szCs w:val="24"/>
        </w:rPr>
        <w:t xml:space="preserve"> </w:t>
      </w:r>
      <w:r w:rsidRPr="00BE66A1">
        <w:rPr>
          <w:rFonts w:ascii="Times New Roman" w:eastAsia="Times New Roman" w:hAnsi="Times New Roman" w:cs="Times New Roman"/>
          <w:sz w:val="24"/>
          <w:szCs w:val="24"/>
          <w:lang w:eastAsia="ru-RU"/>
        </w:rPr>
        <w:t xml:space="preserve">с точки зрения классических теорий МПЭ </w:t>
      </w:r>
      <w:r w:rsidR="00F808F0" w:rsidRPr="00BE66A1">
        <w:rPr>
          <w:rFonts w:ascii="Times New Roman" w:eastAsia="Times New Roman" w:hAnsi="Times New Roman" w:cs="Times New Roman"/>
          <w:sz w:val="24"/>
          <w:szCs w:val="24"/>
          <w:lang w:eastAsia="ru-RU"/>
        </w:rPr>
        <w:t xml:space="preserve">скорее близок к </w:t>
      </w:r>
      <w:r w:rsidR="00D80625" w:rsidRPr="00BE66A1">
        <w:rPr>
          <w:rFonts w:ascii="Times New Roman" w:eastAsia="Times New Roman" w:hAnsi="Times New Roman" w:cs="Times New Roman"/>
          <w:sz w:val="24"/>
          <w:szCs w:val="24"/>
          <w:lang w:eastAsia="ru-RU"/>
        </w:rPr>
        <w:t>либеральному направлению</w:t>
      </w:r>
      <w:r w:rsidR="00D80625" w:rsidRPr="00BE66A1">
        <w:rPr>
          <w:rFonts w:ascii="Times New Roman" w:hAnsi="Times New Roman" w:cs="Times New Roman"/>
          <w:sz w:val="24"/>
          <w:szCs w:val="24"/>
        </w:rPr>
        <w:t>, признающему, что, хотя отношения между государствами и негосударственными акторами зачастую анархичны, с течением времени под влиянием различных политических и социально-экономических процессов они становятся все более и более управляемыми. В современных международных</w:t>
      </w:r>
      <w:r w:rsidRPr="00BE66A1">
        <w:rPr>
          <w:rFonts w:ascii="Times New Roman" w:hAnsi="Times New Roman" w:cs="Times New Roman"/>
          <w:sz w:val="24"/>
          <w:szCs w:val="24"/>
        </w:rPr>
        <w:t xml:space="preserve"> энергетических</w:t>
      </w:r>
      <w:r w:rsidR="00D80625" w:rsidRPr="00BE66A1">
        <w:rPr>
          <w:rFonts w:ascii="Times New Roman" w:hAnsi="Times New Roman" w:cs="Times New Roman"/>
          <w:sz w:val="24"/>
          <w:szCs w:val="24"/>
        </w:rPr>
        <w:t xml:space="preserve"> отношениях государство склоняется к </w:t>
      </w:r>
      <w:r w:rsidR="00D80625" w:rsidRPr="00BE66A1">
        <w:rPr>
          <w:rFonts w:ascii="Times New Roman" w:eastAsia="Times New Roman" w:hAnsi="Times New Roman" w:cs="Times New Roman"/>
          <w:sz w:val="24"/>
          <w:szCs w:val="24"/>
          <w:lang w:eastAsia="ru-RU"/>
        </w:rPr>
        <w:t>«вашингтонскому консенсусу», приверженному принципам либерализма, конкуренции и  экологичности, которому свойственно воспринимать ресурсы как обыкновенный товар или общественное благо</w:t>
      </w:r>
      <w:r w:rsidR="00F808F0" w:rsidRPr="00BE66A1">
        <w:rPr>
          <w:rFonts w:ascii="Times New Roman" w:eastAsia="Times New Roman" w:hAnsi="Times New Roman" w:cs="Times New Roman"/>
          <w:sz w:val="24"/>
          <w:szCs w:val="24"/>
          <w:lang w:eastAsia="ru-RU"/>
        </w:rPr>
        <w:t>.</w:t>
      </w:r>
      <w:r w:rsidR="00D80625" w:rsidRPr="00BE66A1">
        <w:rPr>
          <w:rFonts w:ascii="Times New Roman" w:eastAsia="Times New Roman" w:hAnsi="Times New Roman" w:cs="Times New Roman"/>
          <w:sz w:val="24"/>
          <w:szCs w:val="24"/>
          <w:lang w:eastAsia="ru-RU"/>
        </w:rPr>
        <w:t xml:space="preserve"> Основным отличием является тот факт, что в рамках Энергетического поворота энергетическая безопасность Германии более тесно связана со стремлением расширения ниши возобновляемых источников энергии, </w:t>
      </w:r>
      <w:r w:rsidRPr="00BE66A1">
        <w:rPr>
          <w:rFonts w:ascii="Times New Roman" w:eastAsia="Times New Roman" w:hAnsi="Times New Roman" w:cs="Times New Roman"/>
          <w:sz w:val="24"/>
          <w:szCs w:val="24"/>
          <w:lang w:eastAsia="ru-RU"/>
        </w:rPr>
        <w:t xml:space="preserve">укреплением энергоэффективности, </w:t>
      </w:r>
      <w:r w:rsidR="00D80625" w:rsidRPr="00BE66A1">
        <w:rPr>
          <w:rFonts w:ascii="Times New Roman" w:eastAsia="Times New Roman" w:hAnsi="Times New Roman" w:cs="Times New Roman"/>
          <w:sz w:val="24"/>
          <w:szCs w:val="24"/>
          <w:lang w:eastAsia="ru-RU"/>
        </w:rPr>
        <w:t>развитием климатической политики и охраны окружающей среды.</w:t>
      </w:r>
    </w:p>
    <w:p w:rsidR="00D80625" w:rsidRPr="00BE66A1" w:rsidRDefault="00D80625" w:rsidP="00BE66A1">
      <w:pPr>
        <w:spacing w:after="0" w:line="360" w:lineRule="auto"/>
        <w:ind w:firstLine="709"/>
        <w:jc w:val="both"/>
        <w:rPr>
          <w:rFonts w:ascii="Times New Roman" w:hAnsi="Times New Roman" w:cs="Times New Roman"/>
          <w:b/>
          <w:sz w:val="24"/>
          <w:szCs w:val="24"/>
        </w:rPr>
      </w:pPr>
      <w:r w:rsidRPr="00BE66A1">
        <w:rPr>
          <w:rFonts w:ascii="Times New Roman" w:eastAsia="Times New Roman" w:hAnsi="Times New Roman" w:cs="Times New Roman"/>
          <w:sz w:val="24"/>
          <w:szCs w:val="24"/>
          <w:lang w:eastAsia="ru-RU"/>
        </w:rPr>
        <w:t>Однако, несмотря на приверженность государства развитию «зеленой» энергетики, государство практически полностью зависит от импорта нефти</w:t>
      </w:r>
      <w:r w:rsidR="008A4490" w:rsidRPr="00BE66A1">
        <w:rPr>
          <w:rFonts w:ascii="Times New Roman" w:eastAsia="Times New Roman" w:hAnsi="Times New Roman" w:cs="Times New Roman"/>
          <w:sz w:val="24"/>
          <w:szCs w:val="24"/>
          <w:lang w:eastAsia="ru-RU"/>
        </w:rPr>
        <w:t>, нефтепродуктов</w:t>
      </w:r>
      <w:r w:rsidRPr="00BE66A1">
        <w:rPr>
          <w:rFonts w:ascii="Times New Roman" w:eastAsia="Times New Roman" w:hAnsi="Times New Roman" w:cs="Times New Roman"/>
          <w:sz w:val="24"/>
          <w:szCs w:val="24"/>
          <w:lang w:eastAsia="ru-RU"/>
        </w:rPr>
        <w:t xml:space="preserve"> и природного газа, </w:t>
      </w:r>
      <w:r w:rsidR="008A4490" w:rsidRPr="00BE66A1">
        <w:rPr>
          <w:rFonts w:ascii="Times New Roman" w:eastAsia="Times New Roman" w:hAnsi="Times New Roman" w:cs="Times New Roman"/>
          <w:sz w:val="24"/>
          <w:szCs w:val="24"/>
          <w:lang w:eastAsia="ru-RU"/>
        </w:rPr>
        <w:t>и,</w:t>
      </w:r>
      <w:r w:rsidRPr="00BE66A1">
        <w:rPr>
          <w:rFonts w:ascii="Times New Roman" w:eastAsia="Times New Roman" w:hAnsi="Times New Roman" w:cs="Times New Roman"/>
          <w:sz w:val="24"/>
          <w:szCs w:val="24"/>
          <w:lang w:eastAsia="ru-RU"/>
        </w:rPr>
        <w:t xml:space="preserve"> примерно на 50% от поставок твердых видов топлива. Тем не менее, Германия</w:t>
      </w:r>
      <w:r w:rsidR="00D3667F">
        <w:rPr>
          <w:rFonts w:ascii="Times New Roman" w:eastAsia="Times New Roman" w:hAnsi="Times New Roman" w:cs="Times New Roman"/>
          <w:sz w:val="24"/>
          <w:szCs w:val="24"/>
          <w:lang w:eastAsia="ru-RU"/>
        </w:rPr>
        <w:t>, в отличие</w:t>
      </w:r>
      <w:r w:rsidR="008A4490" w:rsidRPr="00BE66A1">
        <w:rPr>
          <w:rFonts w:ascii="Times New Roman" w:eastAsia="Times New Roman" w:hAnsi="Times New Roman" w:cs="Times New Roman"/>
          <w:sz w:val="24"/>
          <w:szCs w:val="24"/>
          <w:lang w:eastAsia="ru-RU"/>
        </w:rPr>
        <w:t xml:space="preserve"> от Европейского Союза,</w:t>
      </w:r>
      <w:r w:rsidRPr="00BE66A1">
        <w:rPr>
          <w:rFonts w:ascii="Times New Roman" w:eastAsia="Times New Roman" w:hAnsi="Times New Roman" w:cs="Times New Roman"/>
          <w:sz w:val="24"/>
          <w:szCs w:val="24"/>
          <w:lang w:eastAsia="ru-RU"/>
        </w:rPr>
        <w:t xml:space="preserve"> крайне спокойно относится к своей зависимости от поставок энергоресурсов – так для импорта нефти и нефтепродуктов, а также природного газа, на территории государства создана хорошо диверсифицированная и гибкая инфраструктура, обеспечивающая бесперебойный импорт энергоресурсов, сочетающаяся с налаженными стабильными отношениями с поставщиками и значительными складскими мощностями, позволяющими осуществлять хранение ресурсов в достаточных объемах.  </w:t>
      </w:r>
      <w:r w:rsidR="008A4490" w:rsidRPr="00BE66A1">
        <w:rPr>
          <w:rFonts w:ascii="Times New Roman" w:eastAsia="Times New Roman" w:hAnsi="Times New Roman" w:cs="Times New Roman"/>
          <w:sz w:val="24"/>
          <w:szCs w:val="24"/>
          <w:lang w:eastAsia="ru-RU"/>
        </w:rPr>
        <w:t xml:space="preserve">Если ЕС </w:t>
      </w:r>
      <w:r w:rsidRPr="00BE66A1">
        <w:rPr>
          <w:rFonts w:ascii="Times New Roman" w:eastAsia="Times New Roman" w:hAnsi="Times New Roman" w:cs="Times New Roman"/>
          <w:sz w:val="24"/>
          <w:szCs w:val="24"/>
          <w:lang w:eastAsia="ru-RU"/>
        </w:rPr>
        <w:t>склонен к политизации, а в некоторых случаях, секьюритизации энергетической безопасности</w:t>
      </w:r>
      <w:r w:rsidRPr="00BE66A1">
        <w:rPr>
          <w:rFonts w:ascii="Times New Roman" w:hAnsi="Times New Roman" w:cs="Times New Roman"/>
          <w:sz w:val="24"/>
          <w:szCs w:val="24"/>
        </w:rPr>
        <w:t xml:space="preserve">, </w:t>
      </w:r>
      <w:r w:rsidRPr="00BE66A1">
        <w:rPr>
          <w:rFonts w:ascii="Times New Roman" w:eastAsia="Times New Roman" w:hAnsi="Times New Roman" w:cs="Times New Roman"/>
          <w:sz w:val="24"/>
          <w:szCs w:val="24"/>
          <w:lang w:eastAsia="ru-RU"/>
        </w:rPr>
        <w:t>к примеру, в энергетических отношениях с Российской Федерацией</w:t>
      </w:r>
      <w:r w:rsidR="008A4490" w:rsidRPr="00BE66A1">
        <w:rPr>
          <w:rFonts w:ascii="Times New Roman" w:hAnsi="Times New Roman" w:cs="Times New Roman"/>
          <w:sz w:val="24"/>
          <w:szCs w:val="24"/>
        </w:rPr>
        <w:t xml:space="preserve">, при которой </w:t>
      </w:r>
      <w:r w:rsidRPr="00BE66A1">
        <w:rPr>
          <w:rFonts w:ascii="Times New Roman" w:hAnsi="Times New Roman" w:cs="Times New Roman"/>
          <w:sz w:val="24"/>
          <w:szCs w:val="24"/>
        </w:rPr>
        <w:t>зависимость стран-членов от поставок российского природного газа является потенциальной «экзистенциальной угрозой»</w:t>
      </w:r>
      <w:r w:rsidR="008A4490" w:rsidRPr="00BE66A1">
        <w:rPr>
          <w:rFonts w:ascii="Times New Roman" w:hAnsi="Times New Roman" w:cs="Times New Roman"/>
          <w:sz w:val="24"/>
          <w:szCs w:val="24"/>
        </w:rPr>
        <w:t>, то Германия скорее деполитизирует и десекьюритизирует энергобезопасность, предпочитая рассматривать все с точки зрения «нормальной политики»</w:t>
      </w:r>
      <w:r w:rsidR="00CC5643" w:rsidRPr="00BE66A1">
        <w:rPr>
          <w:rFonts w:ascii="Times New Roman" w:hAnsi="Times New Roman" w:cs="Times New Roman"/>
          <w:sz w:val="24"/>
          <w:szCs w:val="24"/>
        </w:rPr>
        <w:t>, экономики и бизнеса, что является одной из ключевых особенностей ее внешнеполитической стратегии по обеспечению энергобезопасности.</w:t>
      </w:r>
    </w:p>
    <w:p w:rsidR="00D80625" w:rsidRPr="00BE66A1" w:rsidRDefault="00D80625"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Тем не менее, можно сказать, что ЕС для Германии выступает одновременно как рамки, в которых формируется энергетическая политика государства и деятельность в обеспечении энергетической безопасности, так и механизмом, посредством которого можно добиться достижения определенных целей тогда, когда это необходимо. </w:t>
      </w:r>
      <w:r w:rsidR="008A4490" w:rsidRPr="00BE66A1">
        <w:rPr>
          <w:rFonts w:ascii="Times New Roman" w:hAnsi="Times New Roman" w:cs="Times New Roman"/>
          <w:sz w:val="24"/>
          <w:szCs w:val="24"/>
        </w:rPr>
        <w:t>В</w:t>
      </w:r>
      <w:r w:rsidRPr="00BE66A1">
        <w:rPr>
          <w:rFonts w:ascii="Times New Roman" w:hAnsi="Times New Roman" w:cs="Times New Roman"/>
          <w:sz w:val="24"/>
          <w:szCs w:val="24"/>
        </w:rPr>
        <w:t xml:space="preserve"> целом отношение Германии к энергетической политике ЕС достаточно амбивалентно – государство активно поддерживает только те проекты, которые имеют для нее большое значение, к примеру, в области более активной деятельности в сфере ВИЭ, энергоэффективности и «озеленения» экономики региона, оказывающей косвенное влияние на энергетическую безопасность государства. Одновременно Германия достаточно прохладно относится к инициативам, которых так или иначе негативно влияют на ее отношения с ключевыми игроками, оказывающими влияние на ее энергетическую безопасность</w:t>
      </w:r>
      <w:r w:rsidR="00967892" w:rsidRPr="00BE66A1">
        <w:rPr>
          <w:rFonts w:ascii="Times New Roman" w:hAnsi="Times New Roman" w:cs="Times New Roman"/>
          <w:sz w:val="24"/>
          <w:szCs w:val="24"/>
        </w:rPr>
        <w:t>.</w:t>
      </w:r>
    </w:p>
    <w:p w:rsidR="00CC5643" w:rsidRPr="00BE66A1" w:rsidRDefault="00D80625"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В ближайшем будущем Германия по-прежнему будет полагаться на импорт </w:t>
      </w:r>
      <w:r w:rsidR="00CC5643" w:rsidRPr="00BE66A1">
        <w:rPr>
          <w:rFonts w:ascii="Times New Roman" w:hAnsi="Times New Roman" w:cs="Times New Roman"/>
          <w:sz w:val="24"/>
          <w:szCs w:val="24"/>
        </w:rPr>
        <w:t>энергоресурсов</w:t>
      </w:r>
      <w:r w:rsidRPr="00BE66A1">
        <w:rPr>
          <w:rFonts w:ascii="Times New Roman" w:hAnsi="Times New Roman" w:cs="Times New Roman"/>
          <w:sz w:val="24"/>
          <w:szCs w:val="24"/>
        </w:rPr>
        <w:t>, что формирует одну из основных целей внешней эне</w:t>
      </w:r>
      <w:r w:rsidR="00CC5643" w:rsidRPr="00BE66A1">
        <w:rPr>
          <w:rFonts w:ascii="Times New Roman" w:hAnsi="Times New Roman" w:cs="Times New Roman"/>
          <w:sz w:val="24"/>
          <w:szCs w:val="24"/>
        </w:rPr>
        <w:t>ргетической политики государства –</w:t>
      </w:r>
      <w:r w:rsidRPr="00BE66A1">
        <w:rPr>
          <w:rFonts w:ascii="Times New Roman" w:hAnsi="Times New Roman" w:cs="Times New Roman"/>
          <w:sz w:val="24"/>
          <w:szCs w:val="24"/>
        </w:rPr>
        <w:t xml:space="preserve"> обеспечение надежности и доступности энергоресурсов в долгосрочной перспективе. </w:t>
      </w:r>
      <w:r w:rsidR="00CC5643" w:rsidRPr="00BE66A1">
        <w:rPr>
          <w:rFonts w:ascii="Times New Roman" w:hAnsi="Times New Roman" w:cs="Times New Roman"/>
          <w:sz w:val="24"/>
          <w:szCs w:val="24"/>
        </w:rPr>
        <w:t xml:space="preserve">При этом одним из основных внешнеполитических инструментов и механизмов обеспечения энергобезопасности выступают энергетическое взаимодействие Германии </w:t>
      </w:r>
      <w:r w:rsidR="00CC5643" w:rsidRPr="00BE66A1">
        <w:rPr>
          <w:rFonts w:ascii="Times New Roman" w:eastAsia="Times New Roman" w:hAnsi="Times New Roman" w:cs="Times New Roman"/>
          <w:sz w:val="24"/>
          <w:szCs w:val="24"/>
          <w:lang w:eastAsia="ru-RU"/>
        </w:rPr>
        <w:t xml:space="preserve">с различными международными организациями, форумами и инициативами, а также двусторонние энергодиалоги с государствами-партнерами, что наглядно подтверждает теоретические аспекты </w:t>
      </w:r>
      <w:r w:rsidR="00CC5643" w:rsidRPr="00BE66A1">
        <w:rPr>
          <w:rFonts w:ascii="Times New Roman" w:hAnsi="Times New Roman" w:cs="Times New Roman"/>
          <w:sz w:val="24"/>
          <w:szCs w:val="24"/>
        </w:rPr>
        <w:t>институциональных теорий либерального подхода МПЭ, в особенности значимость разработки и применения совместных мер для достижения положительных результатов в энергетическом секторе и в сфере энергобезопасности.</w:t>
      </w:r>
      <w:r w:rsidR="00D25E4D" w:rsidRPr="00BE66A1">
        <w:rPr>
          <w:rFonts w:ascii="Times New Roman" w:hAnsi="Times New Roman" w:cs="Times New Roman"/>
          <w:sz w:val="24"/>
          <w:szCs w:val="24"/>
        </w:rPr>
        <w:t xml:space="preserve"> </w:t>
      </w:r>
    </w:p>
    <w:p w:rsidR="00D25E4D" w:rsidRPr="00DD4A55" w:rsidRDefault="00D93D27" w:rsidP="00BE66A1">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Одной из особенностей</w:t>
      </w:r>
      <w:r w:rsidR="00CC5643" w:rsidRPr="00DD4A55">
        <w:rPr>
          <w:rFonts w:ascii="Times New Roman" w:hAnsi="Times New Roman" w:cs="Times New Roman"/>
          <w:sz w:val="24"/>
          <w:szCs w:val="24"/>
        </w:rPr>
        <w:t xml:space="preserve"> в отношениях </w:t>
      </w:r>
      <w:r>
        <w:rPr>
          <w:rFonts w:ascii="Times New Roman" w:hAnsi="Times New Roman" w:cs="Times New Roman"/>
          <w:sz w:val="24"/>
          <w:szCs w:val="24"/>
        </w:rPr>
        <w:t xml:space="preserve">Германии </w:t>
      </w:r>
      <w:r w:rsidR="00CC5643" w:rsidRPr="00DD4A55">
        <w:rPr>
          <w:rFonts w:ascii="Times New Roman" w:hAnsi="Times New Roman" w:cs="Times New Roman"/>
          <w:sz w:val="24"/>
          <w:szCs w:val="24"/>
        </w:rPr>
        <w:t>с международными организациями и форумами является то, что с их помощью государ</w:t>
      </w:r>
      <w:r w:rsidR="00CC5643" w:rsidRPr="00BE66A1">
        <w:rPr>
          <w:rFonts w:ascii="Times New Roman" w:hAnsi="Times New Roman" w:cs="Times New Roman"/>
          <w:sz w:val="24"/>
          <w:szCs w:val="24"/>
        </w:rPr>
        <w:t>ство реализует свои климатические цели и задачи по расширению доли ВИЭ и укреплению энергоэффективности на национальном и международном уровне, что оказывает как прямое</w:t>
      </w:r>
      <w:r w:rsidR="00D25E4D" w:rsidRPr="00BE66A1">
        <w:rPr>
          <w:rFonts w:ascii="Times New Roman" w:hAnsi="Times New Roman" w:cs="Times New Roman"/>
          <w:sz w:val="24"/>
          <w:szCs w:val="24"/>
        </w:rPr>
        <w:t>, так и косвенное</w:t>
      </w:r>
      <w:r w:rsidR="00CC5643" w:rsidRPr="00BE66A1">
        <w:rPr>
          <w:rFonts w:ascii="Times New Roman" w:hAnsi="Times New Roman" w:cs="Times New Roman"/>
          <w:sz w:val="24"/>
          <w:szCs w:val="24"/>
        </w:rPr>
        <w:t xml:space="preserve"> воздействие на обеспечение энергетической безопасности государства</w:t>
      </w:r>
      <w:r w:rsidR="00D25E4D" w:rsidRPr="00BE66A1">
        <w:rPr>
          <w:rFonts w:ascii="Times New Roman" w:hAnsi="Times New Roman" w:cs="Times New Roman"/>
          <w:sz w:val="24"/>
          <w:szCs w:val="24"/>
        </w:rPr>
        <w:t>. Партнерские отношения в энергетическом секторе с другими государствами, к примеру, с Российской Федерацией являются примером регулярного межправительственного диалога двух стран для реализации конкретных совместных проектов. Основной особенностью в данном случае является взаимное признание взаимозависимости отношений государств как импортера и экспортера, а также стремление Германии действовать с точки зрения своих собственных национальных интересов, что вызывает явное недовольство Европейского Союза.</w:t>
      </w:r>
      <w:r w:rsidR="00D25E4D" w:rsidRPr="00BE66A1">
        <w:rPr>
          <w:rFonts w:ascii="Times New Roman" w:eastAsia="Times New Roman" w:hAnsi="Times New Roman" w:cs="Times New Roman"/>
          <w:sz w:val="24"/>
          <w:szCs w:val="24"/>
          <w:lang w:eastAsia="ru-RU"/>
        </w:rPr>
        <w:t xml:space="preserve"> </w:t>
      </w:r>
      <w:r w:rsidR="00050656">
        <w:rPr>
          <w:rFonts w:ascii="Times New Roman" w:eastAsia="Times New Roman" w:hAnsi="Times New Roman" w:cs="Times New Roman"/>
          <w:sz w:val="24"/>
          <w:szCs w:val="24"/>
          <w:lang w:eastAsia="ru-RU"/>
        </w:rPr>
        <w:t>В данном случае Германия не поддерживает стремление ЕС к секьюритизации, если использовать терминологию Копенгагенской школы, энергетической безопасности в энергодиалоге с Россией. Эмпирические данные подтверждают</w:t>
      </w:r>
      <w:r w:rsidR="00050656" w:rsidRPr="00050656">
        <w:rPr>
          <w:rFonts w:ascii="Times New Roman" w:eastAsia="Times New Roman" w:hAnsi="Times New Roman" w:cs="Times New Roman"/>
          <w:sz w:val="24"/>
          <w:szCs w:val="24"/>
          <w:lang w:eastAsia="ru-RU"/>
        </w:rPr>
        <w:t>, что Германия предпочитает решать вопросы энергетической сферы, в том числе энергетической безопасности, на уровне «нормальной политики»,</w:t>
      </w:r>
      <w:r w:rsidR="00050656">
        <w:rPr>
          <w:rFonts w:ascii="Times New Roman" w:eastAsia="Times New Roman" w:hAnsi="Times New Roman" w:cs="Times New Roman"/>
          <w:sz w:val="24"/>
          <w:szCs w:val="24"/>
          <w:lang w:eastAsia="ru-RU"/>
        </w:rPr>
        <w:t xml:space="preserve"> четко выражая</w:t>
      </w:r>
      <w:r w:rsidR="00050656" w:rsidRPr="00DD4A55">
        <w:rPr>
          <w:rFonts w:ascii="Times New Roman" w:eastAsia="Times New Roman" w:hAnsi="Times New Roman" w:cs="Times New Roman"/>
          <w:sz w:val="24"/>
          <w:szCs w:val="24"/>
          <w:lang w:eastAsia="ru-RU"/>
        </w:rPr>
        <w:t xml:space="preserve"> приверженность основным постулатам десекьюритизации энергобезопасности государства.</w:t>
      </w:r>
      <w:r w:rsidR="00050656">
        <w:rPr>
          <w:rFonts w:ascii="Times New Roman" w:eastAsia="Times New Roman" w:hAnsi="Times New Roman" w:cs="Times New Roman"/>
          <w:sz w:val="24"/>
          <w:szCs w:val="24"/>
          <w:lang w:eastAsia="ru-RU"/>
        </w:rPr>
        <w:t xml:space="preserve"> </w:t>
      </w:r>
      <w:r w:rsidR="00D25E4D" w:rsidRPr="00050656">
        <w:rPr>
          <w:rFonts w:ascii="Times New Roman" w:eastAsia="Times New Roman" w:hAnsi="Times New Roman" w:cs="Times New Roman"/>
          <w:sz w:val="24"/>
          <w:szCs w:val="24"/>
          <w:lang w:eastAsia="ru-RU"/>
        </w:rPr>
        <w:t xml:space="preserve">Врожденный прагматизм немцев и их стремление рассматривать все с экономической точки зрения для получения наилучшей выгоды служит стимулом дальнейшего развития энергетических отношений. </w:t>
      </w:r>
    </w:p>
    <w:p w:rsidR="00967892" w:rsidRPr="00BE66A1" w:rsidRDefault="00D93D27" w:rsidP="00BE6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этого,</w:t>
      </w:r>
      <w:r w:rsidR="00D25E4D" w:rsidRPr="00581C10">
        <w:rPr>
          <w:rFonts w:ascii="Times New Roman" w:hAnsi="Times New Roman" w:cs="Times New Roman"/>
          <w:sz w:val="24"/>
          <w:szCs w:val="24"/>
        </w:rPr>
        <w:t xml:space="preserve"> </w:t>
      </w:r>
      <w:r>
        <w:rPr>
          <w:rFonts w:ascii="Times New Roman" w:hAnsi="Times New Roman" w:cs="Times New Roman"/>
          <w:sz w:val="24"/>
          <w:szCs w:val="24"/>
        </w:rPr>
        <w:t xml:space="preserve">Германия укрепляет свою </w:t>
      </w:r>
      <w:r w:rsidR="00D25E4D" w:rsidRPr="00581C10">
        <w:rPr>
          <w:rFonts w:ascii="Times New Roman" w:hAnsi="Times New Roman" w:cs="Times New Roman"/>
          <w:sz w:val="24"/>
          <w:szCs w:val="24"/>
        </w:rPr>
        <w:t>энергетическ</w:t>
      </w:r>
      <w:r>
        <w:rPr>
          <w:rFonts w:ascii="Times New Roman" w:hAnsi="Times New Roman" w:cs="Times New Roman"/>
          <w:sz w:val="24"/>
          <w:szCs w:val="24"/>
        </w:rPr>
        <w:t>ую</w:t>
      </w:r>
      <w:r w:rsidR="00D25E4D" w:rsidRPr="00581C10">
        <w:rPr>
          <w:rFonts w:ascii="Times New Roman" w:hAnsi="Times New Roman" w:cs="Times New Roman"/>
          <w:sz w:val="24"/>
          <w:szCs w:val="24"/>
        </w:rPr>
        <w:t xml:space="preserve"> безопасност</w:t>
      </w:r>
      <w:r>
        <w:rPr>
          <w:rFonts w:ascii="Times New Roman" w:hAnsi="Times New Roman" w:cs="Times New Roman"/>
          <w:sz w:val="24"/>
          <w:szCs w:val="24"/>
        </w:rPr>
        <w:t xml:space="preserve">ь через проекты и инициативы по </w:t>
      </w:r>
      <w:r w:rsidR="00D25E4D" w:rsidRPr="008A3818">
        <w:rPr>
          <w:rFonts w:ascii="Times New Roman" w:hAnsi="Times New Roman" w:cs="Times New Roman"/>
          <w:sz w:val="24"/>
          <w:szCs w:val="24"/>
        </w:rPr>
        <w:t>диверсификации источнико</w:t>
      </w:r>
      <w:r w:rsidR="00D25E4D" w:rsidRPr="008A29C1">
        <w:rPr>
          <w:rFonts w:ascii="Times New Roman" w:hAnsi="Times New Roman" w:cs="Times New Roman"/>
          <w:sz w:val="24"/>
          <w:szCs w:val="24"/>
        </w:rPr>
        <w:t xml:space="preserve">в и маршрутов импортируемых ресурсов. В силу исторических экономических и политических предпосылок ключевыми для государства являются инициативы в газовом секторе и сфере ВИЭ. </w:t>
      </w:r>
      <w:r w:rsidR="00967892" w:rsidRPr="00843317">
        <w:rPr>
          <w:rFonts w:ascii="Times New Roman" w:hAnsi="Times New Roman" w:cs="Times New Roman"/>
          <w:sz w:val="24"/>
          <w:szCs w:val="24"/>
        </w:rPr>
        <w:t>Среди проектов газового сектора наиболее приоритетными являются строительство Тр</w:t>
      </w:r>
      <w:r w:rsidR="00967892" w:rsidRPr="00D93D27">
        <w:rPr>
          <w:rFonts w:ascii="Times New Roman" w:hAnsi="Times New Roman" w:cs="Times New Roman"/>
          <w:sz w:val="24"/>
          <w:szCs w:val="24"/>
        </w:rPr>
        <w:t>ансадриатического газопровода и «Северного потока – 2». Последняя инициатива является куда более важной</w:t>
      </w:r>
      <w:r w:rsidR="00D25E4D" w:rsidRPr="00DD4A55">
        <w:rPr>
          <w:rFonts w:ascii="Times New Roman" w:hAnsi="Times New Roman" w:cs="Times New Roman"/>
          <w:sz w:val="24"/>
          <w:szCs w:val="24"/>
        </w:rPr>
        <w:t xml:space="preserve"> для Германии, пусть и не с точки зре</w:t>
      </w:r>
      <w:r w:rsidR="00D25E4D" w:rsidRPr="00BE66A1">
        <w:rPr>
          <w:rFonts w:ascii="Times New Roman" w:hAnsi="Times New Roman" w:cs="Times New Roman"/>
          <w:sz w:val="24"/>
          <w:szCs w:val="24"/>
        </w:rPr>
        <w:t>ния поиска альтернативных маршрутов, но с точки зрения обеспечения энергетической безопас</w:t>
      </w:r>
      <w:r w:rsidR="00636B3F" w:rsidRPr="00BE66A1">
        <w:rPr>
          <w:rFonts w:ascii="Times New Roman" w:hAnsi="Times New Roman" w:cs="Times New Roman"/>
          <w:sz w:val="24"/>
          <w:szCs w:val="24"/>
        </w:rPr>
        <w:t>ности,</w:t>
      </w:r>
      <w:r w:rsidR="00967892" w:rsidRPr="00BE66A1">
        <w:rPr>
          <w:rFonts w:ascii="Times New Roman" w:hAnsi="Times New Roman" w:cs="Times New Roman"/>
          <w:sz w:val="24"/>
          <w:szCs w:val="24"/>
        </w:rPr>
        <w:t xml:space="preserve"> однако его реализация в данный момент еще находится под вопросом благодаря озабоченности</w:t>
      </w:r>
      <w:r w:rsidR="00D25E4D" w:rsidRPr="00BE66A1">
        <w:rPr>
          <w:rFonts w:ascii="Times New Roman" w:hAnsi="Times New Roman" w:cs="Times New Roman"/>
          <w:sz w:val="24"/>
          <w:szCs w:val="24"/>
        </w:rPr>
        <w:t xml:space="preserve"> Европейского Союза</w:t>
      </w:r>
      <w:r w:rsidR="00967892" w:rsidRPr="00BE66A1">
        <w:rPr>
          <w:rFonts w:ascii="Times New Roman" w:hAnsi="Times New Roman" w:cs="Times New Roman"/>
          <w:sz w:val="24"/>
          <w:szCs w:val="24"/>
        </w:rPr>
        <w:t xml:space="preserve"> противоречием проекта энергетической политике</w:t>
      </w:r>
      <w:r w:rsidR="00636B3F" w:rsidRPr="00BE66A1">
        <w:rPr>
          <w:rFonts w:ascii="Times New Roman" w:hAnsi="Times New Roman" w:cs="Times New Roman"/>
          <w:sz w:val="24"/>
          <w:szCs w:val="24"/>
        </w:rPr>
        <w:t xml:space="preserve">, </w:t>
      </w:r>
      <w:r w:rsidR="00967892" w:rsidRPr="00BE66A1">
        <w:rPr>
          <w:rFonts w:ascii="Times New Roman" w:hAnsi="Times New Roman" w:cs="Times New Roman"/>
          <w:sz w:val="24"/>
          <w:szCs w:val="24"/>
        </w:rPr>
        <w:t>энергобезоп</w:t>
      </w:r>
      <w:r w:rsidR="00636B3F" w:rsidRPr="00BE66A1">
        <w:rPr>
          <w:rFonts w:ascii="Times New Roman" w:hAnsi="Times New Roman" w:cs="Times New Roman"/>
          <w:sz w:val="24"/>
          <w:szCs w:val="24"/>
        </w:rPr>
        <w:t>а</w:t>
      </w:r>
      <w:r w:rsidR="00967892" w:rsidRPr="00BE66A1">
        <w:rPr>
          <w:rFonts w:ascii="Times New Roman" w:hAnsi="Times New Roman" w:cs="Times New Roman"/>
          <w:sz w:val="24"/>
          <w:szCs w:val="24"/>
        </w:rPr>
        <w:t xml:space="preserve">снасности и </w:t>
      </w:r>
      <w:r w:rsidR="00D25E4D" w:rsidRPr="00BE66A1">
        <w:rPr>
          <w:rFonts w:ascii="Times New Roman" w:hAnsi="Times New Roman" w:cs="Times New Roman"/>
          <w:sz w:val="24"/>
          <w:szCs w:val="24"/>
        </w:rPr>
        <w:t>предпочтениям ЕС в области внеш</w:t>
      </w:r>
      <w:r w:rsidR="00967892" w:rsidRPr="00BE66A1">
        <w:rPr>
          <w:rFonts w:ascii="Times New Roman" w:hAnsi="Times New Roman" w:cs="Times New Roman"/>
          <w:sz w:val="24"/>
          <w:szCs w:val="24"/>
        </w:rPr>
        <w:t>ней политики в более общем плане, поскольку государства-члены опасаются еще большего увеличения зависимости о</w:t>
      </w:r>
      <w:r w:rsidR="00D25E4D" w:rsidRPr="00BE66A1">
        <w:rPr>
          <w:rFonts w:ascii="Times New Roman" w:hAnsi="Times New Roman" w:cs="Times New Roman"/>
          <w:sz w:val="24"/>
          <w:szCs w:val="24"/>
        </w:rPr>
        <w:t xml:space="preserve">т российской энергетики. </w:t>
      </w:r>
      <w:r w:rsidR="00967892" w:rsidRPr="00BE66A1">
        <w:rPr>
          <w:rFonts w:ascii="Times New Roman" w:hAnsi="Times New Roman" w:cs="Times New Roman"/>
          <w:sz w:val="24"/>
          <w:szCs w:val="24"/>
        </w:rPr>
        <w:t xml:space="preserve">Однако предлагаемый в качестве </w:t>
      </w:r>
      <w:r w:rsidR="00D25E4D" w:rsidRPr="00BE66A1">
        <w:rPr>
          <w:rFonts w:ascii="Times New Roman" w:hAnsi="Times New Roman" w:cs="Times New Roman"/>
          <w:sz w:val="24"/>
          <w:szCs w:val="24"/>
        </w:rPr>
        <w:t xml:space="preserve">альтернативы </w:t>
      </w:r>
      <w:r w:rsidR="00967892" w:rsidRPr="00BE66A1">
        <w:rPr>
          <w:rFonts w:ascii="Times New Roman" w:hAnsi="Times New Roman" w:cs="Times New Roman"/>
          <w:sz w:val="24"/>
          <w:szCs w:val="24"/>
        </w:rPr>
        <w:t>сжиженный природный газ не</w:t>
      </w:r>
      <w:r w:rsidR="00D25E4D" w:rsidRPr="00BE66A1">
        <w:rPr>
          <w:rFonts w:ascii="Times New Roman" w:hAnsi="Times New Roman" w:cs="Times New Roman"/>
          <w:sz w:val="24"/>
          <w:szCs w:val="24"/>
        </w:rPr>
        <w:t xml:space="preserve"> является предпочтитель</w:t>
      </w:r>
      <w:r w:rsidR="00967892" w:rsidRPr="00BE66A1">
        <w:rPr>
          <w:rFonts w:ascii="Times New Roman" w:hAnsi="Times New Roman" w:cs="Times New Roman"/>
          <w:sz w:val="24"/>
          <w:szCs w:val="24"/>
        </w:rPr>
        <w:t xml:space="preserve">ным для государства </w:t>
      </w:r>
      <w:r w:rsidR="00D25E4D" w:rsidRPr="00BE66A1">
        <w:rPr>
          <w:rFonts w:ascii="Times New Roman" w:hAnsi="Times New Roman" w:cs="Times New Roman"/>
          <w:sz w:val="24"/>
          <w:szCs w:val="24"/>
        </w:rPr>
        <w:t>по ряду технических аспектов, касающихся физических свойств СПГ и состояния энергетической инфраст</w:t>
      </w:r>
      <w:r w:rsidR="00967892" w:rsidRPr="00BE66A1">
        <w:rPr>
          <w:rFonts w:ascii="Times New Roman" w:hAnsi="Times New Roman" w:cs="Times New Roman"/>
          <w:sz w:val="24"/>
          <w:szCs w:val="24"/>
        </w:rPr>
        <w:t xml:space="preserve">руктуры Германии, а также </w:t>
      </w:r>
      <w:r w:rsidR="00D25E4D" w:rsidRPr="00BE66A1">
        <w:rPr>
          <w:rFonts w:ascii="Times New Roman" w:hAnsi="Times New Roman" w:cs="Times New Roman"/>
          <w:sz w:val="24"/>
          <w:szCs w:val="24"/>
        </w:rPr>
        <w:t xml:space="preserve">с точки зрения экономической выгоды. </w:t>
      </w:r>
    </w:p>
    <w:p w:rsidR="00D25E4D" w:rsidRPr="00BE66A1" w:rsidRDefault="00D25E4D"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Другим важным направлением</w:t>
      </w:r>
      <w:r w:rsidRPr="00581C10">
        <w:rPr>
          <w:rFonts w:ascii="Times New Roman" w:hAnsi="Times New Roman" w:cs="Times New Roman"/>
          <w:sz w:val="24"/>
          <w:szCs w:val="24"/>
        </w:rPr>
        <w:t xml:space="preserve"> диверсификации источников и маршрутов энергоресурсов являет</w:t>
      </w:r>
      <w:r w:rsidRPr="008A3818">
        <w:rPr>
          <w:rFonts w:ascii="Times New Roman" w:hAnsi="Times New Roman" w:cs="Times New Roman"/>
          <w:sz w:val="24"/>
          <w:szCs w:val="24"/>
        </w:rPr>
        <w:t xml:space="preserve">ся участие Германии в проектах, связанных с ВИЭ, несущих государству как косвенную </w:t>
      </w:r>
      <w:r w:rsidRPr="008A29C1">
        <w:rPr>
          <w:rFonts w:ascii="Times New Roman" w:hAnsi="Times New Roman" w:cs="Times New Roman"/>
          <w:sz w:val="24"/>
          <w:szCs w:val="24"/>
        </w:rPr>
        <w:t>выгоду, вроде смягчени</w:t>
      </w:r>
      <w:r w:rsidR="00967892" w:rsidRPr="00843317">
        <w:rPr>
          <w:rFonts w:ascii="Times New Roman" w:hAnsi="Times New Roman" w:cs="Times New Roman"/>
          <w:sz w:val="24"/>
          <w:szCs w:val="24"/>
        </w:rPr>
        <w:t>я последствий изменения климата и</w:t>
      </w:r>
      <w:r w:rsidRPr="00D93D27">
        <w:rPr>
          <w:rFonts w:ascii="Times New Roman" w:hAnsi="Times New Roman" w:cs="Times New Roman"/>
          <w:sz w:val="24"/>
          <w:szCs w:val="24"/>
        </w:rPr>
        <w:t xml:space="preserve"> ослабления глобальной конкуренции в секторе дефицитных энергетических ресурсов, так и напрямую способствующих усилению долгосрочной энергетической безопасности Германии. Помимо различных двухсторонних</w:t>
      </w:r>
      <w:r w:rsidRPr="00DD4A55">
        <w:rPr>
          <w:rFonts w:ascii="Times New Roman" w:hAnsi="Times New Roman" w:cs="Times New Roman"/>
          <w:sz w:val="24"/>
          <w:szCs w:val="24"/>
        </w:rPr>
        <w:t xml:space="preserve"> проектов государства с различными странами мира, куда более важными являются проекты, реализуемые в близлежащих к стране регионах – Средизе</w:t>
      </w:r>
      <w:r w:rsidRPr="00BE66A1">
        <w:rPr>
          <w:rFonts w:ascii="Times New Roman" w:hAnsi="Times New Roman" w:cs="Times New Roman"/>
          <w:sz w:val="24"/>
          <w:szCs w:val="24"/>
        </w:rPr>
        <w:t>мном море, а также Северном и Балтийском морях.</w:t>
      </w:r>
    </w:p>
    <w:p w:rsidR="00E36321" w:rsidRPr="00BE66A1" w:rsidRDefault="00D25E4D"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 xml:space="preserve">Прежде всего, это проект </w:t>
      </w:r>
      <w:r w:rsidRPr="00BE66A1">
        <w:rPr>
          <w:rFonts w:ascii="Times New Roman" w:hAnsi="Times New Roman" w:cs="Times New Roman"/>
          <w:sz w:val="24"/>
          <w:szCs w:val="24"/>
          <w:lang w:val="en-US"/>
        </w:rPr>
        <w:t>Desertec</w:t>
      </w:r>
      <w:r w:rsidRPr="00BE66A1">
        <w:rPr>
          <w:rFonts w:ascii="Times New Roman" w:hAnsi="Times New Roman" w:cs="Times New Roman"/>
          <w:sz w:val="24"/>
          <w:szCs w:val="24"/>
        </w:rPr>
        <w:t xml:space="preserve"> – инициатива, направленная на создание глобального плана по развитию возобновляемых источников энергии, основанного на концепции выработки устойчивой энергии в наиболее благоприятных для этого областях, и ее передачи через высоковольтные сети постоянного тока в центры потребления. Проект рассматривает все виды возобновляемых источников энергии, но в большей степени ориентируется на солнечную энергию, вырабатываемую в регионе БВСА. Однако, несмотря на множество реализованных проектов, продолжение действия инициативы под влиянием ряда политических и организационных проблем находится под большим вопросом. </w:t>
      </w:r>
    </w:p>
    <w:p w:rsidR="00E36321" w:rsidRPr="008A3818" w:rsidRDefault="00E36321" w:rsidP="00BE66A1">
      <w:pPr>
        <w:spacing w:after="0" w:line="360" w:lineRule="auto"/>
        <w:ind w:firstLine="709"/>
        <w:jc w:val="both"/>
        <w:rPr>
          <w:rFonts w:ascii="Times New Roman" w:hAnsi="Times New Roman" w:cs="Times New Roman"/>
          <w:sz w:val="24"/>
          <w:szCs w:val="24"/>
        </w:rPr>
      </w:pPr>
      <w:r w:rsidRPr="00BE66A1">
        <w:rPr>
          <w:rFonts w:ascii="Times New Roman" w:hAnsi="Times New Roman" w:cs="Times New Roman"/>
          <w:sz w:val="24"/>
          <w:szCs w:val="24"/>
        </w:rPr>
        <w:t>Куда более реальным выглядит сотрудничество Германии со странами Балтийского и Северного морей в международных инициативах по развитию оффшорной ветроэнергетики. Государство обладает большим потенциалом для крупномасштабной выработки энергии ветра, что только по</w:t>
      </w:r>
      <w:r w:rsidRPr="00BE66A1">
        <w:rPr>
          <w:rFonts w:ascii="Times New Roman" w:eastAsia="Times New Roman" w:hAnsi="Times New Roman" w:cs="Times New Roman"/>
          <w:sz w:val="24"/>
          <w:szCs w:val="24"/>
        </w:rPr>
        <w:t>способствует обеспечению бесперебойного снабжения энергией и значительно усилит энергетическую безопасность Германии, но и поможет Германии достичь своих климатических целей, а также получить ряд других экономических выгод</w:t>
      </w:r>
      <w:r w:rsidR="00636B3F" w:rsidRPr="00BE66A1">
        <w:rPr>
          <w:rFonts w:ascii="Times New Roman" w:eastAsia="Times New Roman" w:hAnsi="Times New Roman" w:cs="Times New Roman"/>
          <w:sz w:val="24"/>
          <w:szCs w:val="24"/>
        </w:rPr>
        <w:t>, поскольку г</w:t>
      </w:r>
      <w:r w:rsidRPr="00BE66A1">
        <w:rPr>
          <w:rFonts w:ascii="Times New Roman" w:hAnsi="Times New Roman" w:cs="Times New Roman"/>
          <w:sz w:val="24"/>
          <w:szCs w:val="24"/>
        </w:rPr>
        <w:t>енерируемая энергия ветра может быть распределена и передана через линии постоянного тока во все страны, граничащие с Се</w:t>
      </w:r>
      <w:r w:rsidR="00636B3F" w:rsidRPr="00BE66A1">
        <w:rPr>
          <w:rFonts w:ascii="Times New Roman" w:hAnsi="Times New Roman" w:cs="Times New Roman"/>
          <w:sz w:val="24"/>
          <w:szCs w:val="24"/>
        </w:rPr>
        <w:t>верным морем</w:t>
      </w:r>
      <w:r w:rsidR="00636B3F" w:rsidRPr="00581C10">
        <w:rPr>
          <w:rFonts w:ascii="Times New Roman" w:hAnsi="Times New Roman" w:cs="Times New Roman"/>
          <w:sz w:val="24"/>
          <w:szCs w:val="24"/>
        </w:rPr>
        <w:t>.</w:t>
      </w:r>
    </w:p>
    <w:p w:rsidR="00D25E4D" w:rsidRPr="008A29C1" w:rsidRDefault="00D25E4D" w:rsidP="00BE66A1">
      <w:pPr>
        <w:spacing w:after="0" w:line="360" w:lineRule="auto"/>
        <w:ind w:firstLine="709"/>
        <w:jc w:val="both"/>
        <w:rPr>
          <w:rFonts w:ascii="Times New Roman" w:eastAsia="Times New Roman" w:hAnsi="Times New Roman" w:cs="Times New Roman"/>
          <w:sz w:val="24"/>
          <w:szCs w:val="24"/>
        </w:rPr>
      </w:pPr>
    </w:p>
    <w:p w:rsidR="00D25E4D" w:rsidRPr="00843317" w:rsidRDefault="00D25E4D" w:rsidP="00BE66A1">
      <w:pPr>
        <w:spacing w:after="0" w:line="360" w:lineRule="auto"/>
        <w:ind w:firstLine="709"/>
        <w:jc w:val="both"/>
        <w:rPr>
          <w:rFonts w:ascii="Times New Roman" w:eastAsia="Times New Roman" w:hAnsi="Times New Roman" w:cs="Times New Roman"/>
          <w:sz w:val="24"/>
          <w:szCs w:val="24"/>
        </w:rPr>
      </w:pPr>
    </w:p>
    <w:p w:rsidR="00D25E4D" w:rsidRPr="00D93D27" w:rsidRDefault="00D25E4D" w:rsidP="00BE66A1">
      <w:pPr>
        <w:spacing w:after="0" w:line="360" w:lineRule="auto"/>
        <w:ind w:firstLine="709"/>
        <w:jc w:val="both"/>
        <w:rPr>
          <w:rFonts w:ascii="Times New Roman" w:eastAsia="Times New Roman" w:hAnsi="Times New Roman" w:cs="Times New Roman"/>
          <w:sz w:val="24"/>
          <w:szCs w:val="24"/>
        </w:rPr>
      </w:pPr>
    </w:p>
    <w:p w:rsidR="00D25E4D" w:rsidRPr="00DD4A55" w:rsidRDefault="00D25E4D" w:rsidP="00BE66A1">
      <w:pPr>
        <w:spacing w:after="0" w:line="360" w:lineRule="auto"/>
        <w:ind w:firstLine="709"/>
        <w:jc w:val="both"/>
        <w:rPr>
          <w:rFonts w:ascii="Times New Roman" w:eastAsia="Times New Roman" w:hAnsi="Times New Roman" w:cs="Times New Roman"/>
          <w:sz w:val="24"/>
          <w:szCs w:val="24"/>
        </w:rPr>
      </w:pPr>
    </w:p>
    <w:p w:rsidR="00D25E4D" w:rsidRPr="00BE66A1" w:rsidRDefault="00D25E4D" w:rsidP="00BE66A1">
      <w:pPr>
        <w:spacing w:after="0" w:line="360" w:lineRule="auto"/>
        <w:ind w:firstLine="709"/>
        <w:jc w:val="both"/>
        <w:rPr>
          <w:rFonts w:ascii="Times New Roman" w:eastAsia="Times New Roman" w:hAnsi="Times New Roman" w:cs="Times New Roman"/>
          <w:sz w:val="24"/>
          <w:szCs w:val="24"/>
        </w:rPr>
      </w:pPr>
    </w:p>
    <w:p w:rsidR="00D25E4D" w:rsidRPr="00BE66A1" w:rsidRDefault="00D25E4D" w:rsidP="00BE66A1">
      <w:pPr>
        <w:spacing w:after="0" w:line="360" w:lineRule="auto"/>
        <w:ind w:firstLine="709"/>
        <w:jc w:val="both"/>
        <w:rPr>
          <w:rFonts w:ascii="Times New Roman" w:eastAsia="Times New Roman" w:hAnsi="Times New Roman" w:cs="Times New Roman"/>
          <w:sz w:val="24"/>
          <w:szCs w:val="24"/>
        </w:rPr>
      </w:pPr>
    </w:p>
    <w:p w:rsidR="00D25E4D" w:rsidRPr="00BE66A1" w:rsidRDefault="00D25E4D" w:rsidP="00BE66A1">
      <w:pPr>
        <w:spacing w:after="0" w:line="360" w:lineRule="auto"/>
        <w:ind w:firstLine="709"/>
        <w:jc w:val="both"/>
        <w:rPr>
          <w:rFonts w:ascii="Times New Roman" w:hAnsi="Times New Roman" w:cs="Times New Roman"/>
          <w:sz w:val="24"/>
          <w:szCs w:val="24"/>
        </w:rPr>
      </w:pPr>
    </w:p>
    <w:p w:rsidR="00D25E4D" w:rsidRPr="00BE66A1" w:rsidRDefault="00D25E4D" w:rsidP="00BE66A1">
      <w:pPr>
        <w:spacing w:after="0" w:line="360" w:lineRule="auto"/>
        <w:ind w:firstLine="709"/>
        <w:jc w:val="both"/>
        <w:rPr>
          <w:rFonts w:ascii="Times New Roman" w:hAnsi="Times New Roman" w:cs="Times New Roman"/>
          <w:sz w:val="24"/>
          <w:szCs w:val="24"/>
        </w:rPr>
      </w:pPr>
    </w:p>
    <w:p w:rsidR="00D25E4D" w:rsidRPr="00BE66A1" w:rsidRDefault="00D25E4D" w:rsidP="00BE66A1">
      <w:pPr>
        <w:spacing w:after="0" w:line="360" w:lineRule="auto"/>
        <w:ind w:firstLine="709"/>
        <w:jc w:val="both"/>
        <w:rPr>
          <w:rFonts w:ascii="Times New Roman" w:hAnsi="Times New Roman" w:cs="Times New Roman"/>
          <w:sz w:val="24"/>
          <w:szCs w:val="24"/>
        </w:rPr>
      </w:pPr>
    </w:p>
    <w:p w:rsidR="00D25E4D" w:rsidRPr="00BE66A1" w:rsidRDefault="00D25E4D" w:rsidP="00BE66A1">
      <w:pPr>
        <w:spacing w:after="0" w:line="360" w:lineRule="auto"/>
        <w:ind w:firstLine="709"/>
        <w:jc w:val="both"/>
        <w:rPr>
          <w:rFonts w:ascii="Times New Roman" w:hAnsi="Times New Roman" w:cs="Times New Roman"/>
          <w:sz w:val="24"/>
          <w:szCs w:val="24"/>
        </w:rPr>
      </w:pPr>
    </w:p>
    <w:p w:rsidR="00D25E4D" w:rsidRPr="00BE66A1" w:rsidRDefault="00D25E4D" w:rsidP="00BE66A1">
      <w:pPr>
        <w:spacing w:after="0" w:line="360" w:lineRule="auto"/>
        <w:ind w:firstLine="709"/>
        <w:jc w:val="both"/>
        <w:rPr>
          <w:rFonts w:ascii="Times New Roman" w:hAnsi="Times New Roman" w:cs="Times New Roman"/>
          <w:sz w:val="24"/>
          <w:szCs w:val="24"/>
        </w:rPr>
      </w:pPr>
    </w:p>
    <w:p w:rsidR="00D80625" w:rsidRPr="00BE66A1" w:rsidRDefault="00D80625" w:rsidP="00BE66A1">
      <w:pPr>
        <w:spacing w:after="0" w:line="360" w:lineRule="auto"/>
        <w:ind w:firstLine="709"/>
        <w:jc w:val="both"/>
        <w:rPr>
          <w:rFonts w:ascii="Times New Roman" w:eastAsia="Times New Roman" w:hAnsi="Times New Roman" w:cs="Times New Roman"/>
          <w:sz w:val="24"/>
          <w:szCs w:val="24"/>
        </w:rPr>
      </w:pPr>
    </w:p>
    <w:p w:rsidR="00D80625" w:rsidRPr="00BE66A1" w:rsidRDefault="00D80625" w:rsidP="00BE66A1">
      <w:pPr>
        <w:spacing w:after="0" w:line="360" w:lineRule="auto"/>
        <w:ind w:firstLine="709"/>
        <w:jc w:val="both"/>
        <w:rPr>
          <w:rFonts w:ascii="Times New Roman" w:eastAsia="Times New Roman" w:hAnsi="Times New Roman" w:cs="Times New Roman"/>
          <w:sz w:val="24"/>
          <w:szCs w:val="24"/>
        </w:rPr>
      </w:pPr>
    </w:p>
    <w:p w:rsidR="00B01195" w:rsidRPr="00BE66A1" w:rsidRDefault="00B01195" w:rsidP="00581C10">
      <w:pPr>
        <w:pStyle w:val="1"/>
        <w:spacing w:before="0" w:line="360" w:lineRule="auto"/>
        <w:ind w:firstLine="709"/>
        <w:jc w:val="center"/>
        <w:rPr>
          <w:rFonts w:ascii="Times New Roman" w:hAnsi="Times New Roman" w:cs="Times New Roman"/>
          <w:sz w:val="24"/>
          <w:szCs w:val="24"/>
        </w:rPr>
      </w:pPr>
      <w:bookmarkStart w:id="21" w:name="_Toc481921628"/>
      <w:bookmarkStart w:id="22" w:name="_Toc483421238"/>
      <w:r w:rsidRPr="00BE66A1">
        <w:rPr>
          <w:rFonts w:ascii="Times New Roman" w:hAnsi="Times New Roman" w:cs="Times New Roman"/>
          <w:color w:val="auto"/>
          <w:sz w:val="24"/>
          <w:szCs w:val="24"/>
        </w:rPr>
        <w:t>Список использованных источников и литературы</w:t>
      </w:r>
      <w:bookmarkEnd w:id="21"/>
      <w:bookmarkEnd w:id="22"/>
    </w:p>
    <w:p w:rsidR="00E36321" w:rsidRPr="00BE66A1" w:rsidRDefault="00E36321" w:rsidP="008A3818">
      <w:pPr>
        <w:pStyle w:val="1"/>
        <w:spacing w:before="0" w:line="360" w:lineRule="auto"/>
        <w:ind w:firstLine="709"/>
        <w:jc w:val="center"/>
        <w:rPr>
          <w:rFonts w:ascii="Times New Roman" w:hAnsi="Times New Roman" w:cs="Times New Roman"/>
          <w:color w:val="auto"/>
          <w:sz w:val="24"/>
          <w:szCs w:val="24"/>
        </w:rPr>
      </w:pPr>
    </w:p>
    <w:p w:rsidR="00E36321" w:rsidRPr="00BE66A1" w:rsidRDefault="00E36321" w:rsidP="008A29C1">
      <w:pPr>
        <w:pStyle w:val="1"/>
        <w:spacing w:before="0" w:line="360" w:lineRule="auto"/>
        <w:ind w:firstLine="709"/>
        <w:jc w:val="center"/>
        <w:rPr>
          <w:rFonts w:ascii="Times New Roman" w:hAnsi="Times New Roman" w:cs="Times New Roman"/>
          <w:color w:val="auto"/>
          <w:sz w:val="24"/>
          <w:szCs w:val="24"/>
        </w:rPr>
      </w:pPr>
      <w:bookmarkStart w:id="23" w:name="_Toc483421239"/>
      <w:r w:rsidRPr="00581C10">
        <w:rPr>
          <w:rFonts w:ascii="Times New Roman" w:hAnsi="Times New Roman" w:cs="Times New Roman"/>
          <w:color w:val="auto"/>
          <w:sz w:val="24"/>
          <w:szCs w:val="24"/>
        </w:rPr>
        <w:t>Источники</w:t>
      </w:r>
      <w:bookmarkEnd w:id="23"/>
    </w:p>
    <w:p w:rsidR="00234680" w:rsidRPr="00581C10" w:rsidRDefault="00234680" w:rsidP="00843317">
      <w:pPr>
        <w:pStyle w:val="a4"/>
        <w:spacing w:after="0" w:line="360" w:lineRule="auto"/>
        <w:jc w:val="both"/>
        <w:rPr>
          <w:rFonts w:ascii="Times New Roman" w:hAnsi="Times New Roman" w:cs="Times New Roman"/>
          <w:b/>
          <w:sz w:val="24"/>
          <w:szCs w:val="24"/>
        </w:rPr>
      </w:pPr>
      <w:r w:rsidRPr="00581C10">
        <w:rPr>
          <w:rFonts w:ascii="Times New Roman" w:hAnsi="Times New Roman" w:cs="Times New Roman"/>
          <w:b/>
          <w:sz w:val="24"/>
          <w:szCs w:val="24"/>
        </w:rPr>
        <w:t>Нормативно-правовые акты, сообщения и отчеты</w:t>
      </w:r>
    </w:p>
    <w:p w:rsidR="00234680" w:rsidRPr="008A3818" w:rsidRDefault="00234680" w:rsidP="00D93D27">
      <w:pPr>
        <w:pStyle w:val="aa"/>
        <w:numPr>
          <w:ilvl w:val="0"/>
          <w:numId w:val="22"/>
        </w:numPr>
        <w:spacing w:line="360" w:lineRule="auto"/>
        <w:jc w:val="both"/>
        <w:rPr>
          <w:rFonts w:ascii="Times New Roman" w:hAnsi="Times New Roman" w:cs="Times New Roman"/>
          <w:sz w:val="24"/>
          <w:szCs w:val="24"/>
        </w:rPr>
      </w:pPr>
      <w:r w:rsidRPr="008A3818">
        <w:rPr>
          <w:rFonts w:ascii="Times New Roman" w:hAnsi="Times New Roman" w:cs="Times New Roman"/>
          <w:sz w:val="24"/>
          <w:szCs w:val="24"/>
        </w:rPr>
        <w:t>Энергетическая стратегия России на период до 2030 года // http://minenergo.gov.ru URL: http://minenergo.gov.ru/node/1026 (дата обращения: 15.01.2017).</w:t>
      </w:r>
    </w:p>
    <w:p w:rsidR="00234680" w:rsidRPr="00DD4A55" w:rsidRDefault="00234680" w:rsidP="00DD4A55">
      <w:pPr>
        <w:pStyle w:val="aa"/>
        <w:numPr>
          <w:ilvl w:val="0"/>
          <w:numId w:val="22"/>
        </w:numPr>
        <w:spacing w:line="360" w:lineRule="auto"/>
        <w:jc w:val="both"/>
        <w:rPr>
          <w:rFonts w:ascii="Times New Roman" w:hAnsi="Times New Roman" w:cs="Times New Roman"/>
          <w:sz w:val="24"/>
          <w:szCs w:val="24"/>
          <w:lang w:val="en-US"/>
        </w:rPr>
      </w:pPr>
      <w:r w:rsidRPr="008A29C1">
        <w:rPr>
          <w:rFonts w:ascii="Times New Roman" w:hAnsi="Times New Roman" w:cs="Times New Roman"/>
          <w:sz w:val="24"/>
          <w:szCs w:val="24"/>
          <w:lang w:val="en-US"/>
        </w:rPr>
        <w:t>Communication from the Commission to the European Parliament and the Council</w:t>
      </w:r>
      <w:r w:rsidRPr="00843317">
        <w:rPr>
          <w:rFonts w:ascii="Times New Roman" w:hAnsi="Times New Roman" w:cs="Times New Roman"/>
          <w:sz w:val="24"/>
          <w:szCs w:val="24"/>
          <w:lang w:val="en-US"/>
        </w:rPr>
        <w:t>, European Energy Security Strategy /* COM/2014/0330 final */ // http://eur-lex.europa.eu URL: http://eur-lex.europa.eu/legal-content/EN/ALL/?uri=CELEX:52014DC0330&amp;qid=1407855611566 (</w:t>
      </w:r>
      <w:r w:rsidRPr="00D93D27">
        <w:rPr>
          <w:rFonts w:ascii="Times New Roman" w:hAnsi="Times New Roman" w:cs="Times New Roman"/>
          <w:sz w:val="24"/>
          <w:szCs w:val="24"/>
        </w:rPr>
        <w:t>дата</w:t>
      </w:r>
      <w:r w:rsidRPr="00DD4A55">
        <w:rPr>
          <w:rFonts w:ascii="Times New Roman" w:hAnsi="Times New Roman" w:cs="Times New Roman"/>
          <w:sz w:val="24"/>
          <w:szCs w:val="24"/>
          <w:lang w:val="en-US"/>
        </w:rPr>
        <w:t xml:space="preserve"> </w:t>
      </w:r>
      <w:r w:rsidRPr="00DD4A55">
        <w:rPr>
          <w:rFonts w:ascii="Times New Roman" w:hAnsi="Times New Roman" w:cs="Times New Roman"/>
          <w:sz w:val="24"/>
          <w:szCs w:val="24"/>
        </w:rPr>
        <w:t>обращения</w:t>
      </w:r>
      <w:r w:rsidRPr="00DD4A55">
        <w:rPr>
          <w:rFonts w:ascii="Times New Roman" w:hAnsi="Times New Roman" w:cs="Times New Roman"/>
          <w:sz w:val="24"/>
          <w:szCs w:val="24"/>
          <w:lang w:val="en-US"/>
        </w:rPr>
        <w:t>: 11.04.2017).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Communication from the Commission to the European Parliament, the Council, the European Economic and Social Committee, the Committee of the Regions and the European Investment Bank  Clean Energy For All Europeans // https://ec.europa.eu URL: http://eur-lex.europa.eu/resource.html?uri=cellar:fa6ea15b-b7b0-11e6-9e3c-01aa75ed71a1.0001.02/DOC_1&amp;format=PDF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11.04.2017).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Dannreuther R. International Relations Theory: Energy, Minerals and Conflict / R. Dannreuther  // POLINARES working paper n.8.- September 2010. – 24 p.</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Desert Power: Getting started // https://www.db.com URL: https://www.db.com/cr/de/docs/Desert-Power-Getting-Started-Full-Report-English-Screen(1).pdf (дата обращения: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Desertec-Traum geplatzt // https://web.archive.org URL: https://web.archive.org/web/20141014185135/http://www.tagesschau.de/wirtschaft/desertec-aus-101.html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Energy Concept for an Environmentally Sound, Reliable and Affordable Energy Supply // http://www.osce.org URL: http://www.osce.org/eea/101047?download=true (дата обращения: 28.02.2017).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Energy Policies of IEA Countries 2013 Review Germany // http://www.iea.org URL: http://www.iea.org/publications/freepublications/publication/Germany2013_free.pdf (дата обращения: 25.03.2017).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 xml:space="preserve">Federal Government The White Paper on  German  Security Policy   //  - 2016. – 144 p. </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Gesetz zur Sicherung der Energieversorgung // http://www.gesetze-im-internet.de/ URL: http://www.gesetze-im-internet.de/ensig_1975/index.html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25.12.2016).</w:t>
      </w:r>
    </w:p>
    <w:p w:rsidR="00234680" w:rsidRPr="00BE66A1" w:rsidRDefault="00234680" w:rsidP="00BE66A1">
      <w:pPr>
        <w:pStyle w:val="aa"/>
        <w:spacing w:line="360" w:lineRule="auto"/>
        <w:ind w:firstLine="709"/>
        <w:jc w:val="both"/>
        <w:rPr>
          <w:rFonts w:ascii="Times New Roman" w:hAnsi="Times New Roman" w:cs="Times New Roman"/>
          <w:sz w:val="24"/>
          <w:szCs w:val="24"/>
          <w:lang w:val="en-US"/>
        </w:rPr>
      </w:pPr>
    </w:p>
    <w:p w:rsidR="00234680" w:rsidRPr="00BE66A1" w:rsidRDefault="00234680" w:rsidP="00BE66A1">
      <w:pPr>
        <w:pStyle w:val="aa"/>
        <w:spacing w:line="360" w:lineRule="auto"/>
        <w:ind w:firstLine="709"/>
        <w:jc w:val="both"/>
        <w:rPr>
          <w:rFonts w:ascii="Times New Roman" w:hAnsi="Times New Roman" w:cs="Times New Roman"/>
          <w:sz w:val="24"/>
          <w:szCs w:val="24"/>
          <w:lang w:val="en-US"/>
        </w:rPr>
      </w:pP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Germany - Energy System Overview // http://www.iea.org URL: http://www.iea.org/media/countries/Germany.pdf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08.04.2017).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Green Paper: A European strategy for sustainable, competitive and secure energ // http://eur-lex.europa.eu URL: http://eur-lex.europa.eu/legal-content/GA/TXT/?uri=uriserv:l27062 (дата обращения: 12.04.2017).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Treaty of Lisbon amending the Treaty on European Union and the Treaty establishing the European Community  (2007/C 306/01) // http://eur-lex.europa.eu URL: http://eur-lex.europa.eu/legal-content/en/TXT/?uri=CELEX%3A12007L%2FTXT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10.04.2017).</w:t>
      </w:r>
    </w:p>
    <w:p w:rsidR="00234680" w:rsidRPr="00BE66A1" w:rsidRDefault="00234680" w:rsidP="00BE66A1">
      <w:pPr>
        <w:pStyle w:val="a4"/>
        <w:spacing w:after="0" w:line="360" w:lineRule="auto"/>
        <w:jc w:val="both"/>
        <w:rPr>
          <w:rFonts w:ascii="Times New Roman" w:hAnsi="Times New Roman" w:cs="Times New Roman"/>
          <w:sz w:val="24"/>
          <w:szCs w:val="24"/>
          <w:lang w:val="en-US"/>
        </w:rPr>
      </w:pPr>
    </w:p>
    <w:p w:rsidR="00234680" w:rsidRPr="00BE66A1" w:rsidRDefault="00234680" w:rsidP="00BE66A1">
      <w:pPr>
        <w:pStyle w:val="a4"/>
        <w:spacing w:after="0" w:line="360" w:lineRule="auto"/>
        <w:jc w:val="both"/>
        <w:rPr>
          <w:rFonts w:ascii="Times New Roman" w:hAnsi="Times New Roman" w:cs="Times New Roman"/>
          <w:b/>
          <w:sz w:val="24"/>
          <w:szCs w:val="24"/>
        </w:rPr>
      </w:pPr>
      <w:r w:rsidRPr="00BE66A1">
        <w:rPr>
          <w:rFonts w:ascii="Times New Roman" w:hAnsi="Times New Roman" w:cs="Times New Roman"/>
          <w:b/>
          <w:sz w:val="24"/>
          <w:szCs w:val="24"/>
        </w:rPr>
        <w:t>Официальные пресс-релизы, выступления и интервью</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Baltic InteGrid</w:t>
      </w:r>
      <w:r w:rsidRPr="00BE66A1" w:rsidDel="00234680">
        <w:rPr>
          <w:rFonts w:ascii="Times New Roman" w:hAnsi="Times New Roman" w:cs="Times New Roman"/>
          <w:sz w:val="24"/>
          <w:szCs w:val="24"/>
          <w:lang w:val="en-US"/>
        </w:rPr>
        <w:t xml:space="preserve"> </w:t>
      </w:r>
      <w:r w:rsidRPr="00BE66A1">
        <w:rPr>
          <w:rFonts w:ascii="Times New Roman" w:hAnsi="Times New Roman" w:cs="Times New Roman"/>
          <w:sz w:val="24"/>
          <w:szCs w:val="24"/>
          <w:lang w:val="en-US"/>
        </w:rPr>
        <w:t>– Integrated Baltic offshore wind electricity grid development // http://www.offshore-stiftung.de URL: http://www.offshore-stiftung.de/en/baltic-integrid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21.04.2017).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Building the Energy Union // https://ec.europa.eu URL: https://ec.europa.eu/energy/en/topics/energy-strategy-and-energy-union/building-energy-union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11.04.2017).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Converting solid urban waste into energy // https://www.giz.de URL: https://www.giz.de/en/worldwide/29020.html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Commission proposes new rules for consumer centred clean energy transition // https://ec.europa.eu URL: https://ec.europa.eu/energy/en/news/commission-proposes-new-rules-consumer-centred-clean-energy-transition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11.04.2017).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Cooperation agreement affirms German-Swedish direct current project "Hansa PowerBridge" // http://www.baltic-integrid.eu URL: http://www.baltic-integrid.eu/index.php/newsreader/cooperation-agreement-affirms-german-swedish-direct-current-project-hansa-powerbridge.html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21.04.2017).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Directorate for financial and enterprise affairs competition Committee, Energy Security and Competition Policy. - Paris: Organisation for Economic Cooperation and Development , 2008. - P. 376.</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Energy Security Strategy // https://ec.europa.eu URL: https://ec.europa.eu/energy/en/topics/energy-strategy-and-energy-union/energy-security-strategy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11.04.2017).</w:t>
      </w:r>
    </w:p>
    <w:p w:rsidR="00234680" w:rsidRPr="00BE66A1" w:rsidRDefault="00234680" w:rsidP="00BE66A1">
      <w:pPr>
        <w:pStyle w:val="aa"/>
        <w:spacing w:line="360" w:lineRule="auto"/>
        <w:ind w:firstLine="709"/>
        <w:jc w:val="both"/>
        <w:rPr>
          <w:rFonts w:ascii="Times New Roman" w:hAnsi="Times New Roman" w:cs="Times New Roman"/>
          <w:sz w:val="24"/>
          <w:szCs w:val="24"/>
          <w:lang w:val="en-US"/>
        </w:rPr>
      </w:pP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European Commission In-depth study of European Energy Security // - Brussels: 2014. - P. 233.</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European Energy Union // https://www.bmwi.de URL: https://www.bmwi.de/Redaktion/EN/Artikel/Energy/european-energy-policy-03.html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11.04.2017).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G7 Presidency 2015 Final Report by the Federal Government on the G7 Presidency 2015 // https://www.bundesregierung.de URL: https://www.bundesregierung.de/Content/EN/_Anlagen/G7/2016-01-20-g7-abschluss-eng_en.pdf?__blob=publicationFile&amp;v=4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25.03.2017).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German Climate Technology Initiative: Promoting climate-friendly biogas technology in Brazil // https://www.giz.de URL: https://www.giz.de/en/worldwide/23804.html (дата обращения: 20.04.2017).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German reactions to the EU energy package // https://www.cleanenergywire.org URL: https://www.cleanenergywire.org/news/german-reactions-eu-energy-package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11.04.2017).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Germany assumes 2017 G20 Presidency - with a first meeting of G20 Digital Ministers // http://www.bmwi.de URL: http://www.bmwi.de/Redaktion/EN/Pressemitteilungen/2016/20161201-deutschland-uebernimmt-die-g20-praesidentschaft-2017-erstmals-mit-treffen-der-g20-digitalminister.html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25.03.2017).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Indo-German Energy Programme (IGEN) // https://www.giz.de URL: https://www.giz.de/en/worldwide/15767.html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International Energy Policy // http://www.bmwi.de URL: http://www.bmwi.de/Redaktion/EN/Textsammlungen/Energy/internationale-energiepolitik.html?cms_artId=255600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24.03.2017).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IRENA and Germany’s Foreign Renewable Energy Policy // https://www.swp-berlin.org URL: https://www.swp-berlin.org/fileadmin/contents/products/arbeitspapiere/Rks_Wep_FG08WorkingPaper_2013.pdf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25.03.2017).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New rules on energy take effect on 1 January 2017 // http://www.bmwi.de URL: http://www.bmwi.de/Redaktion/EN/Pressemitteilungen/2016/20161230-neuregelungen-im-bereich-energie-zum-1-januar-2017.html (дата обращения: 13.04.2017).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PROMOTioN – progress on meshed HVDC offshore transmission networks // http://www.offshore-stiftung.de URL: http://www.offshore-stiftung.de/en/PROMOTioN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21.04.2017).</w:t>
      </w:r>
    </w:p>
    <w:p w:rsidR="00234680" w:rsidRPr="00BE66A1" w:rsidRDefault="00234680" w:rsidP="00BE66A1">
      <w:pPr>
        <w:spacing w:after="0" w:line="360" w:lineRule="auto"/>
        <w:ind w:firstLine="709"/>
        <w:jc w:val="both"/>
        <w:rPr>
          <w:rFonts w:ascii="Times New Roman" w:hAnsi="Times New Roman" w:cs="Times New Roman"/>
          <w:sz w:val="24"/>
          <w:szCs w:val="24"/>
          <w:lang w:val="en-US"/>
        </w:rPr>
      </w:pP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Desertec-atlas // http://www.desertec.org URL: http://www.desertec.org/desertec-atlas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4"/>
        <w:numPr>
          <w:ilvl w:val="0"/>
          <w:numId w:val="22"/>
        </w:numPr>
        <w:spacing w:after="0"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German Energy Transition // http://www.bmwi.de URL: http://www.bmwi.de/Redaktion/EN/Namensartikel/20151201-the-german-energy-transition.html%D0%BC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25.03.2017).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Three TSOs sign agreement on North Sea Wind Power Hub // http://www.baltic-integrid.eu URL: http://www.baltic-integrid.eu/index.php/newsreader/three-tsos-sign-agreement-on-north-sea-wind-power-hub.html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21.04.2017).</w:t>
      </w:r>
    </w:p>
    <w:p w:rsidR="00234680" w:rsidRPr="00BE66A1" w:rsidRDefault="00234680" w:rsidP="00BE66A1">
      <w:pPr>
        <w:spacing w:after="0" w:line="360" w:lineRule="auto"/>
        <w:ind w:firstLine="709"/>
        <w:jc w:val="both"/>
        <w:rPr>
          <w:rFonts w:ascii="Times New Roman" w:hAnsi="Times New Roman" w:cs="Times New Roman"/>
          <w:sz w:val="24"/>
          <w:szCs w:val="24"/>
          <w:lang w:val="en-US"/>
        </w:rPr>
      </w:pPr>
    </w:p>
    <w:p w:rsidR="00234680" w:rsidRPr="00BE66A1" w:rsidRDefault="00234680" w:rsidP="00BE66A1">
      <w:pPr>
        <w:pStyle w:val="a4"/>
        <w:spacing w:after="0" w:line="360" w:lineRule="auto"/>
        <w:jc w:val="both"/>
        <w:rPr>
          <w:rFonts w:ascii="Times New Roman" w:hAnsi="Times New Roman" w:cs="Times New Roman"/>
          <w:b/>
          <w:sz w:val="24"/>
          <w:szCs w:val="24"/>
        </w:rPr>
      </w:pPr>
      <w:r w:rsidRPr="00BE66A1">
        <w:rPr>
          <w:rFonts w:ascii="Times New Roman" w:hAnsi="Times New Roman" w:cs="Times New Roman"/>
          <w:b/>
          <w:sz w:val="24"/>
          <w:szCs w:val="24"/>
        </w:rPr>
        <w:t>Статистическая и справочная информация</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About GIZ // https://www.giz.de URL: https://www.giz.de/en/html/about_giz.html (дата обращения: 20.04.2017).</w:t>
      </w:r>
    </w:p>
    <w:p w:rsidR="00234680"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lang w:val="en-US"/>
        </w:rPr>
        <w:t>About</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us</w:t>
      </w:r>
      <w:r w:rsidRPr="00BE66A1">
        <w:rPr>
          <w:rFonts w:ascii="Times New Roman" w:hAnsi="Times New Roman" w:cs="Times New Roman"/>
          <w:sz w:val="24"/>
          <w:szCs w:val="24"/>
        </w:rPr>
        <w:t xml:space="preserve"> // http://www.transitgas.org URL: http://www.transitgas.org/EN/about_us.aspx# (дата обращения: 16.04.2017).</w:t>
      </w:r>
    </w:p>
    <w:p w:rsidR="00CC420F" w:rsidRPr="00BE66A1" w:rsidRDefault="00CC420F" w:rsidP="00CC420F">
      <w:pPr>
        <w:pStyle w:val="aa"/>
        <w:numPr>
          <w:ilvl w:val="0"/>
          <w:numId w:val="22"/>
        </w:numPr>
        <w:spacing w:line="360" w:lineRule="auto"/>
        <w:jc w:val="both"/>
        <w:rPr>
          <w:rFonts w:ascii="Times New Roman" w:hAnsi="Times New Roman" w:cs="Times New Roman"/>
          <w:sz w:val="24"/>
          <w:szCs w:val="24"/>
        </w:rPr>
      </w:pPr>
      <w:r w:rsidRPr="00CC420F">
        <w:rPr>
          <w:rFonts w:ascii="Times New Roman" w:hAnsi="Times New Roman" w:cs="Times New Roman"/>
          <w:sz w:val="24"/>
          <w:szCs w:val="24"/>
        </w:rPr>
        <w:t>Brazil // https://www.giz.de URL: https://www.giz.de/en/worldwide/392.html (дата обращения: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Energy balances // http://ec.europa.eu URL: http://ec.europa.eu/eurostat/web/energy/data/energy-balances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08.04.2017).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Energy dependence // http://ec.europa.eu URL: http://ec.europa.eu/eurostat/tgm/refreshTableAction.do?tab=table&amp;plugin=1&amp;pcode=tsdcc310&amp;language=en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08.04.2017).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Energy intensity of the economy // http://ec.europa.eu URL: http://ec.europa.eu/eurostat/tgm/table.do?tab=table&amp;init=1&amp;language=en&amp;pcode=tsdec360&amp;plugin=1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08.04.2017).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German Offshore Wind Energy Foundation – Tailwinds for climate protection and the maritime industry // http://www.offshore-stiftung.de URL: http://www.offshore-stiftung.de/en/mission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Germany // http://www.iea.org URL: http://www.iea.org/countries/membercountries/germany/ieatechnologycollaborationprogrammes/ (дата обращения: 24.03.2017).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Gross inland energy consumption by fuel type // http://ec.europa.eu URL: http://ec.europa.eu/eurostat/tgm/refreshTableAction.do?tab=table&amp;plugin=1&amp;pcode=tsdcc320&amp;language=en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08.04.2017).</w:t>
      </w:r>
    </w:p>
    <w:p w:rsidR="00234680" w:rsidRPr="00BE66A1" w:rsidRDefault="00234680" w:rsidP="00BE66A1">
      <w:pPr>
        <w:pStyle w:val="aa"/>
        <w:spacing w:line="360" w:lineRule="auto"/>
        <w:ind w:firstLine="709"/>
        <w:jc w:val="both"/>
        <w:rPr>
          <w:rFonts w:ascii="Times New Roman" w:hAnsi="Times New Roman" w:cs="Times New Roman"/>
          <w:sz w:val="24"/>
          <w:szCs w:val="24"/>
          <w:lang w:val="en-US"/>
        </w:rPr>
      </w:pPr>
    </w:p>
    <w:p w:rsidR="00234680" w:rsidRPr="00CC420F"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Half-yearly electricity and gas prices (EUR) // http://ec.europa.eu URL: http://ec.europa.eu/eurostat/statistics-explained/index.php/File:Half-yearly_electricity_and_gas_prices_(EUR).png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CC420F" w:rsidRPr="00CC420F" w:rsidRDefault="00CC420F" w:rsidP="00CC420F">
      <w:pPr>
        <w:pStyle w:val="aa"/>
        <w:numPr>
          <w:ilvl w:val="0"/>
          <w:numId w:val="22"/>
        </w:numPr>
        <w:spacing w:line="360" w:lineRule="auto"/>
        <w:jc w:val="both"/>
        <w:rPr>
          <w:rFonts w:ascii="Times New Roman" w:hAnsi="Times New Roman" w:cs="Times New Roman"/>
          <w:sz w:val="24"/>
          <w:szCs w:val="24"/>
        </w:rPr>
      </w:pPr>
      <w:r w:rsidRPr="00CC420F">
        <w:rPr>
          <w:rFonts w:ascii="Times New Roman" w:hAnsi="Times New Roman" w:cs="Times New Roman"/>
          <w:sz w:val="24"/>
          <w:szCs w:val="24"/>
        </w:rPr>
        <w:t>India // https://www.giz.de URL: https://www.giz.de/en/worldwide/368.html (дата обращения: 20.04.2017).</w:t>
      </w:r>
    </w:p>
    <w:p w:rsidR="00CC420F" w:rsidRPr="00CC420F" w:rsidRDefault="00CC420F" w:rsidP="00CC420F">
      <w:pPr>
        <w:pStyle w:val="aa"/>
        <w:numPr>
          <w:ilvl w:val="0"/>
          <w:numId w:val="22"/>
        </w:numPr>
        <w:spacing w:line="360" w:lineRule="auto"/>
        <w:jc w:val="both"/>
        <w:rPr>
          <w:rFonts w:ascii="Times New Roman" w:hAnsi="Times New Roman" w:cs="Times New Roman"/>
          <w:sz w:val="24"/>
          <w:szCs w:val="24"/>
        </w:rPr>
      </w:pPr>
      <w:r w:rsidRPr="00CC420F">
        <w:rPr>
          <w:rFonts w:ascii="Times New Roman" w:hAnsi="Times New Roman" w:cs="Times New Roman"/>
          <w:sz w:val="24"/>
          <w:szCs w:val="24"/>
        </w:rPr>
        <w:t>Mexico // https://www.giz.de URL: https://www.giz.de/en/worldwide/306.html (дата обращения: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Primary production of energy by resource // http://ec.europa.eu URL: http://ec.europa.eu/eurostat/tgm/refreshTableAction.do?tab=table&amp;plugin=1&amp;pcode=ten00076&amp;language=en (дата обращения: 08.04.2017).</w:t>
      </w:r>
    </w:p>
    <w:p w:rsidR="00234680" w:rsidRPr="00CC420F"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Project Partners // http://www.baltic-integrid.eu URL: http://www.baltic-integrid.eu/index.php/project-partners.html (дата обращения: 22.04.2017).</w:t>
      </w:r>
    </w:p>
    <w:p w:rsidR="00CC420F" w:rsidRPr="00BE66A1" w:rsidRDefault="00CC420F" w:rsidP="00CC420F">
      <w:pPr>
        <w:pStyle w:val="aa"/>
        <w:numPr>
          <w:ilvl w:val="0"/>
          <w:numId w:val="22"/>
        </w:numPr>
        <w:spacing w:line="360" w:lineRule="auto"/>
        <w:jc w:val="both"/>
        <w:rPr>
          <w:rFonts w:ascii="Times New Roman" w:hAnsi="Times New Roman" w:cs="Times New Roman"/>
          <w:sz w:val="24"/>
          <w:szCs w:val="24"/>
          <w:lang w:val="en-US"/>
        </w:rPr>
      </w:pPr>
      <w:r w:rsidRPr="00CC420F">
        <w:rPr>
          <w:rFonts w:ascii="Times New Roman" w:hAnsi="Times New Roman" w:cs="Times New Roman"/>
          <w:sz w:val="24"/>
          <w:szCs w:val="24"/>
          <w:lang w:val="en-US"/>
        </w:rPr>
        <w:t>Technology Collaboration Programmes // http://www.iea.org URL: http://www.iea.org/publications/freepublications/publication/TechnologyCollaborationProgrammes.pdf (дата обращения: 24.03.2017).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Project Partners // https://www.promotion-offshore.net URL: https://www.promotion-offshore.net/about_promotion/the_project_partners/ (дата обращения: 22.04.2017).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Southern Gas Corridor // https://www.tap-ag.com URL: https://www.tap-ag.com/the-pipeline/the-big-picture/southern-gas-corridor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Über Uns // https://www.ise.fraunhofer.de URL: https://www.ise.fraunhofer.de/de/ueber-uns.html (дата обращения: 20.04.2017).</w:t>
      </w:r>
    </w:p>
    <w:p w:rsidR="00234680" w:rsidRPr="00BE66A1" w:rsidRDefault="00234680" w:rsidP="00BE66A1">
      <w:pPr>
        <w:pStyle w:val="aa"/>
        <w:spacing w:line="360" w:lineRule="auto"/>
        <w:ind w:firstLine="709"/>
        <w:jc w:val="both"/>
        <w:rPr>
          <w:rFonts w:ascii="Times New Roman" w:hAnsi="Times New Roman" w:cs="Times New Roman"/>
          <w:sz w:val="24"/>
          <w:szCs w:val="24"/>
        </w:rPr>
      </w:pPr>
    </w:p>
    <w:p w:rsidR="00234680" w:rsidRPr="00581C10" w:rsidRDefault="00050656" w:rsidP="00BE66A1">
      <w:pPr>
        <w:pStyle w:val="aa"/>
        <w:spacing w:line="360" w:lineRule="auto"/>
        <w:ind w:left="720"/>
        <w:jc w:val="both"/>
        <w:rPr>
          <w:rFonts w:ascii="Times New Roman" w:hAnsi="Times New Roman" w:cs="Times New Roman"/>
          <w:b/>
          <w:sz w:val="24"/>
          <w:szCs w:val="24"/>
          <w:lang w:val="en-US"/>
        </w:rPr>
      </w:pPr>
      <w:r>
        <w:rPr>
          <w:rFonts w:ascii="Times New Roman" w:hAnsi="Times New Roman" w:cs="Times New Roman"/>
          <w:b/>
          <w:sz w:val="24"/>
          <w:szCs w:val="24"/>
        </w:rPr>
        <w:t>Сообщения СМИ</w:t>
      </w:r>
    </w:p>
    <w:p w:rsidR="00234680" w:rsidRPr="008A29C1" w:rsidRDefault="00234680" w:rsidP="00BE66A1">
      <w:pPr>
        <w:pStyle w:val="aa"/>
        <w:numPr>
          <w:ilvl w:val="0"/>
          <w:numId w:val="22"/>
        </w:numPr>
        <w:spacing w:line="360" w:lineRule="auto"/>
        <w:jc w:val="both"/>
        <w:rPr>
          <w:rFonts w:ascii="Times New Roman" w:hAnsi="Times New Roman" w:cs="Times New Roman"/>
          <w:sz w:val="24"/>
          <w:szCs w:val="24"/>
        </w:rPr>
      </w:pPr>
      <w:r w:rsidRPr="008A3818">
        <w:rPr>
          <w:rFonts w:ascii="Times New Roman" w:hAnsi="Times New Roman" w:cs="Times New Roman"/>
          <w:sz w:val="24"/>
          <w:szCs w:val="24"/>
        </w:rPr>
        <w:t>«Газпром» начал продавать газ в Европе на 20% деш</w:t>
      </w:r>
      <w:r w:rsidRPr="008A29C1">
        <w:rPr>
          <w:rFonts w:ascii="Times New Roman" w:hAnsi="Times New Roman" w:cs="Times New Roman"/>
          <w:sz w:val="24"/>
          <w:szCs w:val="24"/>
        </w:rPr>
        <w:t>евле рынка // http://www.rbc.ru URL: http://www.rbc.ru/economics/09/06/2016/575973bc9a7947c723a9d3ae (дата обращения: 29.03.2017).</w:t>
      </w:r>
    </w:p>
    <w:p w:rsidR="00234680" w:rsidRPr="00BE66A1" w:rsidRDefault="00234680" w:rsidP="00BE66A1">
      <w:pPr>
        <w:pStyle w:val="aa"/>
        <w:numPr>
          <w:ilvl w:val="0"/>
          <w:numId w:val="22"/>
        </w:numPr>
        <w:spacing w:line="360" w:lineRule="auto"/>
        <w:jc w:val="both"/>
        <w:rPr>
          <w:rFonts w:ascii="Times New Roman" w:hAnsi="Times New Roman" w:cs="Times New Roman"/>
          <w:color w:val="000000" w:themeColor="text1"/>
          <w:sz w:val="24"/>
          <w:szCs w:val="24"/>
        </w:rPr>
      </w:pPr>
      <w:r w:rsidRPr="00843317">
        <w:rPr>
          <w:rFonts w:ascii="Times New Roman" w:hAnsi="Times New Roman" w:cs="Times New Roman"/>
          <w:color w:val="000000" w:themeColor="text1"/>
          <w:sz w:val="24"/>
          <w:szCs w:val="24"/>
        </w:rPr>
        <w:t xml:space="preserve">Копенгагенская школа (секьюритизация) // </w:t>
      </w:r>
      <w:r w:rsidRPr="00D93D27">
        <w:rPr>
          <w:rFonts w:ascii="Times New Roman" w:hAnsi="Times New Roman" w:cs="Times New Roman"/>
          <w:color w:val="000000" w:themeColor="text1"/>
          <w:sz w:val="24"/>
          <w:szCs w:val="24"/>
          <w:lang w:val="en-US"/>
        </w:rPr>
        <w:t>http</w:t>
      </w:r>
      <w:r w:rsidRPr="00DD4A55">
        <w:rPr>
          <w:rFonts w:ascii="Times New Roman" w:hAnsi="Times New Roman" w:cs="Times New Roman"/>
          <w:color w:val="000000" w:themeColor="text1"/>
          <w:sz w:val="24"/>
          <w:szCs w:val="24"/>
        </w:rPr>
        <w:t>://</w:t>
      </w:r>
      <w:r w:rsidRPr="00050656">
        <w:rPr>
          <w:rFonts w:ascii="Times New Roman" w:hAnsi="Times New Roman" w:cs="Times New Roman"/>
          <w:color w:val="000000" w:themeColor="text1"/>
          <w:sz w:val="24"/>
          <w:szCs w:val="24"/>
          <w:lang w:val="en-US"/>
        </w:rPr>
        <w:t>www</w:t>
      </w:r>
      <w:r w:rsidRPr="00050656">
        <w:rPr>
          <w:rFonts w:ascii="Times New Roman" w:hAnsi="Times New Roman" w:cs="Times New Roman"/>
          <w:color w:val="000000" w:themeColor="text1"/>
          <w:sz w:val="24"/>
          <w:szCs w:val="24"/>
        </w:rPr>
        <w:t>.</w:t>
      </w:r>
      <w:r w:rsidRPr="00050656">
        <w:rPr>
          <w:rFonts w:ascii="Times New Roman" w:hAnsi="Times New Roman" w:cs="Times New Roman"/>
          <w:color w:val="000000" w:themeColor="text1"/>
          <w:sz w:val="24"/>
          <w:szCs w:val="24"/>
          <w:lang w:val="en-US"/>
        </w:rPr>
        <w:t>securitylab</w:t>
      </w:r>
      <w:r w:rsidRPr="00050656">
        <w:rPr>
          <w:rFonts w:ascii="Times New Roman" w:hAnsi="Times New Roman" w:cs="Times New Roman"/>
          <w:color w:val="000000" w:themeColor="text1"/>
          <w:sz w:val="24"/>
          <w:szCs w:val="24"/>
        </w:rPr>
        <w:t>.</w:t>
      </w:r>
      <w:r w:rsidRPr="00050656">
        <w:rPr>
          <w:rFonts w:ascii="Times New Roman" w:hAnsi="Times New Roman" w:cs="Times New Roman"/>
          <w:color w:val="000000" w:themeColor="text1"/>
          <w:sz w:val="24"/>
          <w:szCs w:val="24"/>
          <w:lang w:val="en-US"/>
        </w:rPr>
        <w:t>ru</w:t>
      </w:r>
      <w:r w:rsidRPr="00050656">
        <w:rPr>
          <w:rFonts w:ascii="Times New Roman" w:hAnsi="Times New Roman" w:cs="Times New Roman"/>
          <w:color w:val="000000" w:themeColor="text1"/>
          <w:sz w:val="24"/>
          <w:szCs w:val="24"/>
        </w:rPr>
        <w:t xml:space="preserve"> </w:t>
      </w:r>
      <w:r w:rsidRPr="00050656">
        <w:rPr>
          <w:rFonts w:ascii="Times New Roman" w:hAnsi="Times New Roman" w:cs="Times New Roman"/>
          <w:color w:val="000000" w:themeColor="text1"/>
          <w:sz w:val="24"/>
          <w:szCs w:val="24"/>
          <w:lang w:val="en-US"/>
        </w:rPr>
        <w:t>URL</w:t>
      </w:r>
      <w:r w:rsidRPr="00050656">
        <w:rPr>
          <w:rFonts w:ascii="Times New Roman" w:hAnsi="Times New Roman" w:cs="Times New Roman"/>
          <w:color w:val="000000" w:themeColor="text1"/>
          <w:sz w:val="24"/>
          <w:szCs w:val="24"/>
        </w:rPr>
        <w:t xml:space="preserve">: </w:t>
      </w:r>
      <w:r w:rsidRPr="00BE66A1">
        <w:rPr>
          <w:rFonts w:ascii="Times New Roman" w:hAnsi="Times New Roman" w:cs="Times New Roman"/>
          <w:color w:val="000000" w:themeColor="text1"/>
          <w:sz w:val="24"/>
          <w:szCs w:val="24"/>
          <w:lang w:val="en-US"/>
        </w:rPr>
        <w:t>http</w:t>
      </w:r>
      <w:r w:rsidRPr="00BE66A1">
        <w:rPr>
          <w:rFonts w:ascii="Times New Roman" w:hAnsi="Times New Roman" w:cs="Times New Roman"/>
          <w:color w:val="000000" w:themeColor="text1"/>
          <w:sz w:val="24"/>
          <w:szCs w:val="24"/>
        </w:rPr>
        <w:t>://</w:t>
      </w:r>
      <w:r w:rsidRPr="00BE66A1">
        <w:rPr>
          <w:rFonts w:ascii="Times New Roman" w:hAnsi="Times New Roman" w:cs="Times New Roman"/>
          <w:color w:val="000000" w:themeColor="text1"/>
          <w:sz w:val="24"/>
          <w:szCs w:val="24"/>
          <w:lang w:val="en-US"/>
        </w:rPr>
        <w:t>www</w:t>
      </w:r>
      <w:r w:rsidRPr="00BE66A1">
        <w:rPr>
          <w:rFonts w:ascii="Times New Roman" w:hAnsi="Times New Roman" w:cs="Times New Roman"/>
          <w:color w:val="000000" w:themeColor="text1"/>
          <w:sz w:val="24"/>
          <w:szCs w:val="24"/>
        </w:rPr>
        <w:t>.</w:t>
      </w:r>
      <w:r w:rsidRPr="00BE66A1">
        <w:rPr>
          <w:rFonts w:ascii="Times New Roman" w:hAnsi="Times New Roman" w:cs="Times New Roman"/>
          <w:color w:val="000000" w:themeColor="text1"/>
          <w:sz w:val="24"/>
          <w:szCs w:val="24"/>
          <w:lang w:val="en-US"/>
        </w:rPr>
        <w:t>securitylab</w:t>
      </w:r>
      <w:r w:rsidRPr="00BE66A1">
        <w:rPr>
          <w:rFonts w:ascii="Times New Roman" w:hAnsi="Times New Roman" w:cs="Times New Roman"/>
          <w:color w:val="000000" w:themeColor="text1"/>
          <w:sz w:val="24"/>
          <w:szCs w:val="24"/>
        </w:rPr>
        <w:t>.</w:t>
      </w:r>
      <w:r w:rsidRPr="00BE66A1">
        <w:rPr>
          <w:rFonts w:ascii="Times New Roman" w:hAnsi="Times New Roman" w:cs="Times New Roman"/>
          <w:color w:val="000000" w:themeColor="text1"/>
          <w:sz w:val="24"/>
          <w:szCs w:val="24"/>
          <w:lang w:val="en-US"/>
        </w:rPr>
        <w:t>ru</w:t>
      </w:r>
      <w:r w:rsidRPr="00BE66A1">
        <w:rPr>
          <w:rFonts w:ascii="Times New Roman" w:hAnsi="Times New Roman" w:cs="Times New Roman"/>
          <w:color w:val="000000" w:themeColor="text1"/>
          <w:sz w:val="24"/>
          <w:szCs w:val="24"/>
        </w:rPr>
        <w:t>/</w:t>
      </w:r>
      <w:r w:rsidRPr="00BE66A1">
        <w:rPr>
          <w:rFonts w:ascii="Times New Roman" w:hAnsi="Times New Roman" w:cs="Times New Roman"/>
          <w:color w:val="000000" w:themeColor="text1"/>
          <w:sz w:val="24"/>
          <w:szCs w:val="24"/>
          <w:lang w:val="en-US"/>
        </w:rPr>
        <w:t>blog</w:t>
      </w:r>
      <w:r w:rsidRPr="00BE66A1">
        <w:rPr>
          <w:rFonts w:ascii="Times New Roman" w:hAnsi="Times New Roman" w:cs="Times New Roman"/>
          <w:color w:val="000000" w:themeColor="text1"/>
          <w:sz w:val="24"/>
          <w:szCs w:val="24"/>
        </w:rPr>
        <w:t>/</w:t>
      </w:r>
      <w:r w:rsidRPr="00BE66A1">
        <w:rPr>
          <w:rFonts w:ascii="Times New Roman" w:hAnsi="Times New Roman" w:cs="Times New Roman"/>
          <w:color w:val="000000" w:themeColor="text1"/>
          <w:sz w:val="24"/>
          <w:szCs w:val="24"/>
          <w:lang w:val="en-US"/>
        </w:rPr>
        <w:t>personal</w:t>
      </w:r>
      <w:r w:rsidRPr="00BE66A1">
        <w:rPr>
          <w:rFonts w:ascii="Times New Roman" w:hAnsi="Times New Roman" w:cs="Times New Roman"/>
          <w:color w:val="000000" w:themeColor="text1"/>
          <w:sz w:val="24"/>
          <w:szCs w:val="24"/>
        </w:rPr>
        <w:t>/</w:t>
      </w:r>
      <w:r w:rsidRPr="00BE66A1">
        <w:rPr>
          <w:rFonts w:ascii="Times New Roman" w:hAnsi="Times New Roman" w:cs="Times New Roman"/>
          <w:color w:val="000000" w:themeColor="text1"/>
          <w:sz w:val="24"/>
          <w:szCs w:val="24"/>
          <w:lang w:val="en-US"/>
        </w:rPr>
        <w:t>avetjan</w:t>
      </w:r>
      <w:r w:rsidRPr="00BE66A1">
        <w:rPr>
          <w:rFonts w:ascii="Times New Roman" w:hAnsi="Times New Roman" w:cs="Times New Roman"/>
          <w:color w:val="000000" w:themeColor="text1"/>
          <w:sz w:val="24"/>
          <w:szCs w:val="24"/>
        </w:rPr>
        <w:t>/22855.</w:t>
      </w:r>
      <w:r w:rsidRPr="00BE66A1">
        <w:rPr>
          <w:rFonts w:ascii="Times New Roman" w:hAnsi="Times New Roman" w:cs="Times New Roman"/>
          <w:color w:val="000000" w:themeColor="text1"/>
          <w:sz w:val="24"/>
          <w:szCs w:val="24"/>
          <w:lang w:val="en-US"/>
        </w:rPr>
        <w:t>php</w:t>
      </w:r>
      <w:r w:rsidRPr="00BE66A1">
        <w:rPr>
          <w:rFonts w:ascii="Times New Roman" w:hAnsi="Times New Roman" w:cs="Times New Roman"/>
          <w:color w:val="000000" w:themeColor="text1"/>
          <w:sz w:val="24"/>
          <w:szCs w:val="24"/>
        </w:rPr>
        <w:t xml:space="preserve"> (дата обращения: 14.02.2017).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Норвегия вытеснила Газпром из Литвы пока только на словах // https://vz.ru URL: https://vz.ru/economy/2016/2/9/793142.html (дата обращения: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Один год экспорта СПГ из США: провал в Европе пытаются закрыть Азией // https://eadaily.com URL: https://eadaily.com/ru/news/2017/01/13/odin-god-eksporta-spg-iz-ssha-proval-v-evrope-pytayutsya-zakryt-aziey (дата обращения: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ОМК начала отгрузку труб большого диаметра для «Северного потока – 2» // http://portnews.ru URL: http://portnews.ru/news/226776/ (дата обращения: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Очень дорогой Nabucco // http://www.trubagaz.ru URL: http://www.trubagaz.ru/issue-of-the-day/ochen-dorogojj-nabucco/ (дата обращения: 28.03.2017).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 xml:space="preserve">Противоречивые коэффициенты в отчётности Газпрома //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eegas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com</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URL</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eegas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com</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mmbtu</w:t>
      </w:r>
      <w:r w:rsidRPr="00BE66A1">
        <w:rPr>
          <w:rFonts w:ascii="Times New Roman" w:hAnsi="Times New Roman" w:cs="Times New Roman"/>
          <w:sz w:val="24"/>
          <w:szCs w:val="24"/>
        </w:rPr>
        <w:t>_</w:t>
      </w:r>
      <w:r w:rsidRPr="00BE66A1">
        <w:rPr>
          <w:rFonts w:ascii="Times New Roman" w:hAnsi="Times New Roman" w:cs="Times New Roman"/>
          <w:sz w:val="24"/>
          <w:szCs w:val="24"/>
          <w:lang w:val="en-US"/>
        </w:rPr>
        <w:t>ru</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htm</w:t>
      </w:r>
      <w:r w:rsidRPr="00BE66A1">
        <w:rPr>
          <w:rFonts w:ascii="Times New Roman" w:hAnsi="Times New Roman" w:cs="Times New Roman"/>
          <w:sz w:val="24"/>
          <w:szCs w:val="24"/>
        </w:rPr>
        <w:t xml:space="preserve"> (дата обращения: 29.03.2017).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 xml:space="preserve">Развитие рынка СПГ в Германии и Европе в свете экономических интересов Российской Федерации //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portnews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ru</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URL</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portnews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ru</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digest</w:t>
      </w:r>
      <w:r w:rsidRPr="00BE66A1">
        <w:rPr>
          <w:rFonts w:ascii="Times New Roman" w:hAnsi="Times New Roman" w:cs="Times New Roman"/>
          <w:sz w:val="24"/>
          <w:szCs w:val="24"/>
        </w:rPr>
        <w:t>/17384/ (дата обращения: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Стратегическое партнерство Германии и России в области энергетики // https://lib.herzen.spb.ru URL: https://lib.herzen.spb.ru/media/magazines/contents/1/12(86)/gusev_12_86_71_74.pdf (дата обращения: 28.03.2017).</w:t>
      </w:r>
    </w:p>
    <w:p w:rsidR="00234680" w:rsidRPr="00BE66A1" w:rsidRDefault="00234680" w:rsidP="00BE66A1">
      <w:pPr>
        <w:pStyle w:val="aa"/>
        <w:numPr>
          <w:ilvl w:val="0"/>
          <w:numId w:val="22"/>
        </w:numPr>
        <w:spacing w:line="360" w:lineRule="auto"/>
        <w:jc w:val="both"/>
        <w:rPr>
          <w:rFonts w:ascii="Times New Roman" w:hAnsi="Times New Roman" w:cs="Times New Roman"/>
          <w:color w:val="000000" w:themeColor="text1"/>
          <w:sz w:val="24"/>
          <w:szCs w:val="24"/>
        </w:rPr>
      </w:pPr>
      <w:r w:rsidRPr="00BE66A1">
        <w:rPr>
          <w:rFonts w:ascii="Times New Roman" w:hAnsi="Times New Roman" w:cs="Times New Roman"/>
          <w:sz w:val="24"/>
          <w:szCs w:val="24"/>
        </w:rPr>
        <w:t>Цена российского газа в Германии рухнула на 56% // http://www.forbes.ru URL: http://www.forbes.ru/news/319177-tsena-rossiiskogo-gaza-v-germanii-rukhnula-na-56 (дата обращения: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lang w:val="en-US"/>
        </w:rPr>
        <w:t>Aufgaben</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und</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Struktur</w:t>
      </w:r>
      <w:r w:rsidRPr="00BE66A1">
        <w:rPr>
          <w:rFonts w:ascii="Times New Roman" w:hAnsi="Times New Roman" w:cs="Times New Roman"/>
          <w:sz w:val="24"/>
          <w:szCs w:val="24"/>
        </w:rPr>
        <w:t xml:space="preserve"> //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bmub</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bund</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URL</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bmub</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bund</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bmub</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aufgaben</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und</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struktur</w:t>
      </w:r>
      <w:r w:rsidRPr="00BE66A1">
        <w:rPr>
          <w:rFonts w:ascii="Times New Roman" w:hAnsi="Times New Roman" w:cs="Times New Roman"/>
          <w:sz w:val="24"/>
          <w:szCs w:val="24"/>
        </w:rPr>
        <w:t>/ (дата обращения: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Cedigaz: European LNG net imports up in 2015 // http://www.lngworldnews.com URL: http://www.lngworldnews.com/cedigaz-european-lng-net-imports-up-in-2015/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Coordination mechanisms/governance structure // https://sustainabledevelopment.un.org URL: https://sustainabledevelopment.un.org/partnership/?p=1619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25.03.2017).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Could the desert sun power the world? // https://www.theguardian.com URL: https://www.theguardian.com/environment/2011/dec/11/sahara-solar-panels-green-electricity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Deutsche Europapolitik // http://www.bmwi.de URL: http://www.bmwi.de/Redaktion/EN/Artikel/Europe/shaping-germanys-european-policy.html (дата обращения: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Die Energiewende gestalten // https://www.dena.de URL: https://www.dena.de/wir-und-die-energiewende/ (дата обращения: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EU-backed Nabucco project ‘over’ after rival pipeline wins Azeri gas bid // http://www.euractiv.com URL: http://www.euractiv.com/section/energy/news/eu-backed-nabucco-project-over-after-rival-pipeline-wins-azeri-gas-bid/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European Energy Policy // http://www.bmwi.de/ URL: http://www.bmwi.de/Redaktion/EN/Textsammlungen/Energy/european-energy-policy.html?cms_artId=255506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26.12.2016).</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Germany, Dump Nord Stream 2 // http://carnegieeurope.eu URL: http://carnegieeurope.eu/strategiceurope/62567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Integrated solar combined-cycle (ISCC) plant in Algeria // http://www.abengoasolar.com URL: http://www.abengoasolar.com/web/en/plantas_solares/plantas_para_terceros/argelia/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LNG as a key solution for challenges for the German gas and transportation sectors // http://www.gwi-essen.de URL: http://www.gwi-essen.de/fileadmin/img/T%C3%A4titgkeitsberichte/03_fb_Mozgovoy.pdf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Members and Their Programs // http://www.cleanenergyministerial.org URL: http://www.cleanenergyministerial.org/Our-Work/Initiatives/Energy-Management/Members-and-Their-Programs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28.03.2017).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lang w:val="en-US"/>
        </w:rPr>
        <w:t>Ministerium</w:t>
      </w:r>
      <w:r w:rsidRPr="00BE66A1">
        <w:rPr>
          <w:rFonts w:ascii="Times New Roman" w:hAnsi="Times New Roman" w:cs="Times New Roman"/>
          <w:sz w:val="24"/>
          <w:szCs w:val="24"/>
        </w:rPr>
        <w:t xml:space="preserve"> //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bundesfinanzministerium</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URL</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bundesfinanzministerium</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Web</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Ministerium</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ministerium</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html</w:t>
      </w:r>
      <w:r w:rsidRPr="00BE66A1">
        <w:rPr>
          <w:rFonts w:ascii="Times New Roman" w:hAnsi="Times New Roman" w:cs="Times New Roman"/>
          <w:sz w:val="24"/>
          <w:szCs w:val="24"/>
        </w:rPr>
        <w:t xml:space="preserve"> (дата обращения: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Morocco to host first solar farm in €400bn renewables network // https://www.theguardian.com URL: https://www.theguardian.com/environment/2011/nov/02/morocco-solar-farm-renewables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Nord Stream 2 Pipeline Project Must Comply With EU Laws - Merkel // https://sputniknews.com URL: https://sputniknews.com/business/201701311050201019-merkel-nord-stream/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Nord Stream 2: The elephant in the room // https://euobserver.com URL: https://euobserver.com/energy/136806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Bundesnetzagentur // https://www.bundesnetzagentur.de URL: https://www.bundesnetzagentur.de/EN/General/Bundesnetzagentur/Bundesnetzagentur-node.html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case against Nord Stream 2 // http://energypost.eu URL: http://energypost.eu/case-nord-stream-2/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Italian ally in the V4 gas security battle // https://www.naturalgasworld.com URL: https://www.naturalgasworld.com/the-italian-ally-in-the-v4-gas-security-battle-30857 (дата обращения: 29.03.2017).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The First Law of Petropolitics // http://foreignpolicy.com URL: http://foreignpolicy.com/2009/10/16/the-first-law-of-petropolitics/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18.03.2017).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Tunisian sun will light European homes by 2016 // http://media.wix.com URL: http://media.wix.com/ugd/19e817_5dff8bcfe8a54ed2ac3cbb61116e4cf5.pdf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Ü</w:t>
      </w:r>
      <w:r w:rsidRPr="00BE66A1">
        <w:rPr>
          <w:rFonts w:ascii="Times New Roman" w:hAnsi="Times New Roman" w:cs="Times New Roman"/>
          <w:sz w:val="24"/>
          <w:szCs w:val="24"/>
          <w:lang w:val="en-US"/>
        </w:rPr>
        <w:t>ber</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Uns</w:t>
      </w:r>
      <w:r w:rsidRPr="00BE66A1">
        <w:rPr>
          <w:rFonts w:ascii="Times New Roman" w:hAnsi="Times New Roman" w:cs="Times New Roman"/>
          <w:sz w:val="24"/>
          <w:szCs w:val="24"/>
        </w:rPr>
        <w:t xml:space="preserve"> //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bgr</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bund</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URL</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http</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bgr</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bund</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Gemeinsames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UeberUns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ueberuns</w:t>
      </w:r>
      <w:r w:rsidRPr="00BE66A1">
        <w:rPr>
          <w:rFonts w:ascii="Times New Roman" w:hAnsi="Times New Roman" w:cs="Times New Roman"/>
          <w:sz w:val="24"/>
          <w:szCs w:val="24"/>
        </w:rPr>
        <w:t>_</w:t>
      </w:r>
      <w:r w:rsidRPr="00BE66A1">
        <w:rPr>
          <w:rFonts w:ascii="Times New Roman" w:hAnsi="Times New Roman" w:cs="Times New Roman"/>
          <w:sz w:val="24"/>
          <w:szCs w:val="24"/>
          <w:lang w:val="en-US"/>
        </w:rPr>
        <w:t>node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html</w:t>
      </w:r>
      <w:r w:rsidRPr="00BE66A1">
        <w:rPr>
          <w:rFonts w:ascii="Times New Roman" w:hAnsi="Times New Roman" w:cs="Times New Roman"/>
          <w:sz w:val="24"/>
          <w:szCs w:val="24"/>
        </w:rPr>
        <w:t xml:space="preserve"> (дата обращения: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rPr>
      </w:pPr>
      <w:r w:rsidRPr="00BE66A1">
        <w:rPr>
          <w:rFonts w:ascii="Times New Roman" w:hAnsi="Times New Roman" w:cs="Times New Roman"/>
          <w:sz w:val="24"/>
          <w:szCs w:val="24"/>
        </w:rPr>
        <w:t>Ü</w:t>
      </w:r>
      <w:r w:rsidRPr="00BE66A1">
        <w:rPr>
          <w:rFonts w:ascii="Times New Roman" w:hAnsi="Times New Roman" w:cs="Times New Roman"/>
          <w:sz w:val="24"/>
          <w:szCs w:val="24"/>
          <w:lang w:val="en-US"/>
        </w:rPr>
        <w:t>ber</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uns</w:t>
      </w:r>
      <w:r w:rsidRPr="00BE66A1">
        <w:rPr>
          <w:rFonts w:ascii="Times New Roman" w:hAnsi="Times New Roman" w:cs="Times New Roman"/>
          <w:sz w:val="24"/>
          <w:szCs w:val="24"/>
        </w:rPr>
        <w:t xml:space="preserve"> // </w:t>
      </w:r>
      <w:r w:rsidRPr="00BE66A1">
        <w:rPr>
          <w:rFonts w:ascii="Times New Roman" w:hAnsi="Times New Roman" w:cs="Times New Roman"/>
          <w:sz w:val="24"/>
          <w:szCs w:val="24"/>
          <w:lang w:val="en-US"/>
        </w:rPr>
        <w:t>https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destatis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URL</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https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www</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destatis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DE</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UeberUns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UeberUns</w:t>
      </w:r>
      <w:r w:rsidRPr="00BE66A1">
        <w:rPr>
          <w:rFonts w:ascii="Times New Roman" w:hAnsi="Times New Roman" w:cs="Times New Roman"/>
          <w:sz w:val="24"/>
          <w:szCs w:val="24"/>
        </w:rPr>
        <w:t>.</w:t>
      </w:r>
      <w:r w:rsidRPr="00BE66A1">
        <w:rPr>
          <w:rFonts w:ascii="Times New Roman" w:hAnsi="Times New Roman" w:cs="Times New Roman"/>
          <w:sz w:val="24"/>
          <w:szCs w:val="24"/>
          <w:lang w:val="en-US"/>
        </w:rPr>
        <w:t>html</w:t>
      </w:r>
      <w:r w:rsidRPr="00BE66A1">
        <w:rPr>
          <w:rFonts w:ascii="Times New Roman" w:hAnsi="Times New Roman" w:cs="Times New Roman"/>
          <w:sz w:val="24"/>
          <w:szCs w:val="24"/>
        </w:rPr>
        <w:t xml:space="preserve"> (дата обращения: 14.04.2017).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UK overseas gas imports to surge to $11 billion by 2015 // http://uk.reuters.com URL: http://uk.reuters.com/article/uk-energy-gas-britain-imports-idUKBRE88I0J620120919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US exports and the trans-Atlantic cost question // http://www.timera-energy.comhttp://www.timera-energy.com URL: http://www.timera-energy.com/us-exports-and-the-trans-atlantic-cost-question/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16.04.2017).</w:t>
      </w:r>
    </w:p>
    <w:p w:rsidR="00234680" w:rsidRPr="00BE66A1" w:rsidRDefault="00234680" w:rsidP="00BE66A1">
      <w:pPr>
        <w:pStyle w:val="aa"/>
        <w:numPr>
          <w:ilvl w:val="0"/>
          <w:numId w:val="22"/>
        </w:numPr>
        <w:spacing w:line="360" w:lineRule="auto"/>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What is energy security? // https://www.iea.org URL: https://www.iea.org/topics/energysecurity/subtopics/whatisenergysecurity/ (</w:t>
      </w:r>
      <w:r w:rsidRPr="00BE66A1">
        <w:rPr>
          <w:rFonts w:ascii="Times New Roman" w:hAnsi="Times New Roman" w:cs="Times New Roman"/>
          <w:sz w:val="24"/>
          <w:szCs w:val="24"/>
        </w:rPr>
        <w:t>дата</w:t>
      </w:r>
      <w:r w:rsidRPr="00BE66A1">
        <w:rPr>
          <w:rFonts w:ascii="Times New Roman" w:hAnsi="Times New Roman" w:cs="Times New Roman"/>
          <w:sz w:val="24"/>
          <w:szCs w:val="24"/>
          <w:lang w:val="en-US"/>
        </w:rPr>
        <w:t xml:space="preserve"> </w:t>
      </w:r>
      <w:r w:rsidRPr="00BE66A1">
        <w:rPr>
          <w:rFonts w:ascii="Times New Roman" w:hAnsi="Times New Roman" w:cs="Times New Roman"/>
          <w:sz w:val="24"/>
          <w:szCs w:val="24"/>
        </w:rPr>
        <w:t>обращения</w:t>
      </w:r>
      <w:r w:rsidRPr="00BE66A1">
        <w:rPr>
          <w:rFonts w:ascii="Times New Roman" w:hAnsi="Times New Roman" w:cs="Times New Roman"/>
          <w:sz w:val="24"/>
          <w:szCs w:val="24"/>
          <w:lang w:val="en-US"/>
        </w:rPr>
        <w:t>: 20.12.2016).</w:t>
      </w:r>
    </w:p>
    <w:p w:rsidR="00234680" w:rsidRPr="00BE66A1" w:rsidRDefault="00234680" w:rsidP="00BE66A1">
      <w:pPr>
        <w:spacing w:after="0" w:line="360" w:lineRule="auto"/>
        <w:ind w:firstLine="709"/>
        <w:jc w:val="both"/>
        <w:rPr>
          <w:rFonts w:ascii="Times New Roman" w:hAnsi="Times New Roman" w:cs="Times New Roman"/>
          <w:sz w:val="24"/>
          <w:szCs w:val="24"/>
          <w:lang w:val="en-US"/>
        </w:rPr>
      </w:pPr>
    </w:p>
    <w:p w:rsidR="00E36321" w:rsidRPr="00BE66A1" w:rsidRDefault="00E36321" w:rsidP="00BE66A1">
      <w:pPr>
        <w:pStyle w:val="1"/>
        <w:spacing w:before="0" w:line="360" w:lineRule="auto"/>
        <w:ind w:firstLine="709"/>
        <w:jc w:val="center"/>
        <w:rPr>
          <w:rFonts w:ascii="Times New Roman" w:hAnsi="Times New Roman" w:cs="Times New Roman"/>
          <w:color w:val="auto"/>
          <w:sz w:val="24"/>
          <w:szCs w:val="24"/>
        </w:rPr>
      </w:pPr>
      <w:bookmarkStart w:id="24" w:name="_Toc483421240"/>
      <w:r w:rsidRPr="00BE66A1">
        <w:rPr>
          <w:rFonts w:ascii="Times New Roman" w:hAnsi="Times New Roman" w:cs="Times New Roman"/>
          <w:color w:val="auto"/>
          <w:sz w:val="24"/>
          <w:szCs w:val="24"/>
        </w:rPr>
        <w:t>Литература</w:t>
      </w:r>
      <w:bookmarkEnd w:id="24"/>
    </w:p>
    <w:p w:rsidR="00FE299D" w:rsidRPr="00581C10" w:rsidRDefault="00FE299D" w:rsidP="00BE66A1">
      <w:pPr>
        <w:spacing w:after="0" w:line="360" w:lineRule="auto"/>
        <w:ind w:firstLine="709"/>
        <w:jc w:val="both"/>
        <w:rPr>
          <w:rFonts w:ascii="Times New Roman" w:hAnsi="Times New Roman" w:cs="Times New Roman"/>
          <w:b/>
          <w:sz w:val="24"/>
          <w:szCs w:val="24"/>
        </w:rPr>
      </w:pPr>
      <w:r w:rsidRPr="00581C10">
        <w:rPr>
          <w:rFonts w:ascii="Times New Roman" w:hAnsi="Times New Roman" w:cs="Times New Roman"/>
          <w:b/>
          <w:sz w:val="24"/>
          <w:szCs w:val="24"/>
        </w:rPr>
        <w:t>Монографии</w:t>
      </w:r>
    </w:p>
    <w:p w:rsidR="00FE299D" w:rsidRPr="008A29C1" w:rsidRDefault="00FE299D" w:rsidP="00BE66A1">
      <w:pPr>
        <w:pStyle w:val="a4"/>
        <w:numPr>
          <w:ilvl w:val="0"/>
          <w:numId w:val="23"/>
        </w:numPr>
        <w:spacing w:after="0" w:line="360" w:lineRule="auto"/>
        <w:ind w:left="720"/>
        <w:jc w:val="both"/>
        <w:rPr>
          <w:rFonts w:ascii="Times New Roman" w:hAnsi="Times New Roman" w:cs="Times New Roman"/>
          <w:sz w:val="24"/>
          <w:szCs w:val="24"/>
        </w:rPr>
      </w:pPr>
      <w:r w:rsidRPr="008A3818">
        <w:rPr>
          <w:rFonts w:ascii="Times New Roman" w:hAnsi="Times New Roman" w:cs="Times New Roman"/>
          <w:sz w:val="24"/>
          <w:szCs w:val="24"/>
        </w:rPr>
        <w:t>Боровский Ю.В. Современные проблемы мировой энергетики/Боровский Ю.В. -</w:t>
      </w:r>
      <w:r w:rsidRPr="008A29C1">
        <w:rPr>
          <w:rFonts w:ascii="Times New Roman" w:hAnsi="Times New Roman" w:cs="Times New Roman"/>
          <w:sz w:val="24"/>
          <w:szCs w:val="24"/>
        </w:rPr>
        <w:t xml:space="preserve"> М.: Навона, 2011. – 232 с.</w:t>
      </w:r>
    </w:p>
    <w:p w:rsidR="00FE299D" w:rsidRPr="00843317" w:rsidRDefault="00FE299D" w:rsidP="00BE66A1">
      <w:pPr>
        <w:pStyle w:val="a4"/>
        <w:numPr>
          <w:ilvl w:val="0"/>
          <w:numId w:val="23"/>
        </w:numPr>
        <w:spacing w:after="0" w:line="360" w:lineRule="auto"/>
        <w:ind w:left="720"/>
        <w:jc w:val="both"/>
        <w:rPr>
          <w:rFonts w:ascii="Times New Roman" w:hAnsi="Times New Roman" w:cs="Times New Roman"/>
          <w:sz w:val="24"/>
          <w:szCs w:val="24"/>
        </w:rPr>
      </w:pPr>
      <w:r w:rsidRPr="00843317">
        <w:rPr>
          <w:rFonts w:ascii="Times New Roman" w:hAnsi="Times New Roman" w:cs="Times New Roman"/>
          <w:sz w:val="24"/>
          <w:szCs w:val="24"/>
        </w:rPr>
        <w:t>Ткаченко С.Л. Европейская валютная интеграция: теория и практика / С. Л. Ткаченко. - СПб: Изд-во С.-Петерб. ун-та, 2008. – 608 с.</w:t>
      </w:r>
    </w:p>
    <w:p w:rsidR="00FE299D" w:rsidRPr="00D93D27" w:rsidRDefault="00FE299D" w:rsidP="00BE66A1">
      <w:pPr>
        <w:pStyle w:val="a4"/>
        <w:numPr>
          <w:ilvl w:val="0"/>
          <w:numId w:val="23"/>
        </w:numPr>
        <w:spacing w:after="0" w:line="360" w:lineRule="auto"/>
        <w:ind w:left="720"/>
        <w:jc w:val="both"/>
        <w:rPr>
          <w:rFonts w:ascii="Times New Roman" w:hAnsi="Times New Roman" w:cs="Times New Roman"/>
          <w:sz w:val="24"/>
          <w:szCs w:val="24"/>
        </w:rPr>
      </w:pPr>
      <w:r w:rsidRPr="00D93D27">
        <w:rPr>
          <w:rFonts w:ascii="Times New Roman" w:hAnsi="Times New Roman" w:cs="Times New Roman"/>
          <w:sz w:val="24"/>
          <w:szCs w:val="24"/>
        </w:rPr>
        <w:t>Цыганков, П.А. Теория международных отношений / П.А. Цыганков.. - М.: Гардарики, 2003. – 320 с.</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DD4A55">
        <w:rPr>
          <w:rFonts w:ascii="Times New Roman" w:hAnsi="Times New Roman" w:cs="Times New Roman"/>
          <w:sz w:val="24"/>
          <w:szCs w:val="24"/>
          <w:lang w:val="en-US"/>
        </w:rPr>
        <w:t>Buzan B. People, States and Fear: An Agenda for International Security Studies in the Post-Cold War Era / B.Buzan. - Colchester: ECPR Press, 2</w:t>
      </w:r>
      <w:r w:rsidRPr="00BE66A1">
        <w:rPr>
          <w:rFonts w:ascii="Times New Roman" w:hAnsi="Times New Roman" w:cs="Times New Roman"/>
          <w:sz w:val="24"/>
          <w:szCs w:val="24"/>
          <w:lang w:val="en-US"/>
        </w:rPr>
        <w:t>008. – 318 p.</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Buzan B., Waever O., de Wilde J. Security: A New Framework for Analysis / B. Buzan, O. Waever, J. de Wilde. - London: Lynne Rienner Publishers, 1998. – 239 p.</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 xml:space="preserve">Goldthau, A. Assessing Nord Stream 2: regulation, geopolitics &amp; energy security in the EU, Central Eastern Europe &amp; the UK / A. Goldthau.  </w:t>
      </w:r>
      <w:r w:rsidRPr="00BE66A1">
        <w:rPr>
          <w:rFonts w:ascii="Times New Roman" w:hAnsi="Times New Roman" w:cs="Times New Roman"/>
          <w:sz w:val="24"/>
          <w:szCs w:val="24"/>
        </w:rPr>
        <w:t xml:space="preserve">- London: EUCERS, 2016. – </w:t>
      </w:r>
      <w:r w:rsidRPr="00BE66A1">
        <w:rPr>
          <w:rFonts w:ascii="Times New Roman" w:hAnsi="Times New Roman" w:cs="Times New Roman"/>
          <w:sz w:val="24"/>
          <w:szCs w:val="24"/>
          <w:lang w:val="en-US"/>
        </w:rPr>
        <w:t>40 p</w:t>
      </w:r>
      <w:r w:rsidRPr="00BE66A1">
        <w:rPr>
          <w:rFonts w:ascii="Times New Roman" w:hAnsi="Times New Roman" w:cs="Times New Roman"/>
          <w:sz w:val="24"/>
          <w:szCs w:val="24"/>
        </w:rPr>
        <w:t>.</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Mäkelä V. Securing energy, threating lives, An interpretative analysis of the energy security concept through the “logic”of exceptionalism /  V. Mäkelä  // Master's thesis, Politics - Tampere, 2015. – 129 p.</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Zelensky M. Changing the Energy Security Balance in the Baltic Sea Region: Building Regional Energy Security Complex and Community. Nord Stream gas pipeline case study / M. Zelensky // Master's thesis, Politics  - Tampere, 2009. - 88 p.</w:t>
      </w:r>
    </w:p>
    <w:p w:rsidR="00FE299D" w:rsidRPr="00BE66A1" w:rsidRDefault="00FE299D" w:rsidP="00BE66A1">
      <w:pPr>
        <w:spacing w:after="0" w:line="360" w:lineRule="auto"/>
        <w:ind w:left="-709" w:firstLine="709"/>
        <w:jc w:val="both"/>
        <w:rPr>
          <w:rFonts w:ascii="Times New Roman" w:hAnsi="Times New Roman" w:cs="Times New Roman"/>
          <w:sz w:val="24"/>
          <w:szCs w:val="24"/>
          <w:lang w:val="en-US"/>
        </w:rPr>
      </w:pPr>
    </w:p>
    <w:p w:rsidR="00FE299D" w:rsidRPr="00BE66A1" w:rsidRDefault="00FE299D" w:rsidP="00BE66A1">
      <w:pPr>
        <w:pStyle w:val="a4"/>
        <w:spacing w:after="0" w:line="360" w:lineRule="auto"/>
        <w:jc w:val="both"/>
        <w:rPr>
          <w:rFonts w:ascii="Times New Roman" w:hAnsi="Times New Roman" w:cs="Times New Roman"/>
          <w:b/>
          <w:sz w:val="24"/>
          <w:szCs w:val="24"/>
        </w:rPr>
      </w:pPr>
      <w:r w:rsidRPr="00BE66A1">
        <w:rPr>
          <w:rFonts w:ascii="Times New Roman" w:hAnsi="Times New Roman" w:cs="Times New Roman"/>
          <w:b/>
          <w:sz w:val="24"/>
          <w:szCs w:val="24"/>
        </w:rPr>
        <w:t xml:space="preserve">Статьи </w:t>
      </w:r>
    </w:p>
    <w:p w:rsidR="00E51CFF" w:rsidRPr="00BE66A1" w:rsidRDefault="00E51CFF" w:rsidP="00BE66A1">
      <w:pPr>
        <w:pStyle w:val="a4"/>
        <w:spacing w:after="0" w:line="360" w:lineRule="auto"/>
        <w:jc w:val="both"/>
        <w:rPr>
          <w:rFonts w:ascii="Times New Roman" w:hAnsi="Times New Roman" w:cs="Times New Roman"/>
          <w:b/>
          <w:sz w:val="24"/>
          <w:szCs w:val="24"/>
        </w:rPr>
      </w:pP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rPr>
      </w:pPr>
      <w:r w:rsidRPr="00BE66A1">
        <w:rPr>
          <w:rFonts w:ascii="Times New Roman" w:hAnsi="Times New Roman" w:cs="Times New Roman"/>
          <w:sz w:val="24"/>
          <w:szCs w:val="24"/>
        </w:rPr>
        <w:t>Боровский Ю. В., Трачук К. В. Исследования энергетики в теории международных отношений / Ю.В. Боровский, К.В. Трачук  // Международные процессы. - 2015. - №13 (4). - С. 86-98.</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rPr>
      </w:pPr>
      <w:r w:rsidRPr="00BE66A1">
        <w:rPr>
          <w:rFonts w:ascii="Times New Roman" w:hAnsi="Times New Roman" w:cs="Times New Roman"/>
          <w:sz w:val="24"/>
          <w:szCs w:val="24"/>
        </w:rPr>
        <w:t>Жизнин, С.З. Российская энергетическая дипломатия и международная энергетическая безопасность (геополитика и экономика) / С.З. Жизнин // Балтийский регион. - 2010. - №1. - С. 8-21.</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rPr>
      </w:pPr>
      <w:r w:rsidRPr="00BE66A1">
        <w:rPr>
          <w:rFonts w:ascii="Times New Roman" w:hAnsi="Times New Roman" w:cs="Times New Roman"/>
          <w:sz w:val="24"/>
          <w:szCs w:val="24"/>
        </w:rPr>
        <w:t>Могильникова, М. В. История российско-немецких газовых отношений: взаимосвязь политики и энергетики / М.В. Могильникова // Вестник ЗабГУ. - Чита: ЗабГУ, 2016.  - С. 62-71.</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rPr>
      </w:pPr>
      <w:r w:rsidRPr="00BE66A1">
        <w:rPr>
          <w:rFonts w:ascii="Times New Roman" w:hAnsi="Times New Roman" w:cs="Times New Roman"/>
          <w:sz w:val="24"/>
          <w:szCs w:val="24"/>
        </w:rPr>
        <w:t>Ткаченко С.Л. Международная политэкономия – Российская школа / С.Л. Ткаченко // Вестник Санкт-Петербургского университета. - 2015. - №6 (4). - С. 106-118.</w:t>
      </w:r>
    </w:p>
    <w:p w:rsidR="00FE299D" w:rsidRPr="00BE66A1" w:rsidRDefault="00FE299D" w:rsidP="00BE66A1">
      <w:pPr>
        <w:pStyle w:val="aa"/>
        <w:numPr>
          <w:ilvl w:val="0"/>
          <w:numId w:val="23"/>
        </w:numPr>
        <w:spacing w:line="360" w:lineRule="auto"/>
        <w:ind w:left="720"/>
        <w:jc w:val="both"/>
        <w:rPr>
          <w:rFonts w:ascii="Times New Roman" w:hAnsi="Times New Roman" w:cs="Times New Roman"/>
          <w:b/>
          <w:sz w:val="24"/>
          <w:szCs w:val="24"/>
        </w:rPr>
      </w:pPr>
      <w:r w:rsidRPr="00BE66A1">
        <w:rPr>
          <w:rFonts w:ascii="Times New Roman" w:hAnsi="Times New Roman" w:cs="Times New Roman"/>
          <w:sz w:val="24"/>
          <w:szCs w:val="24"/>
        </w:rPr>
        <w:t>Трачук К.В. Современные исследования проблем энергетической безопасности: теоретические аспекты / К.В. Трачук // Вестник МГИМО Университета. - 2013. - №4 (31). - С. 219-226.</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rPr>
      </w:pPr>
      <w:r w:rsidRPr="00BE66A1">
        <w:rPr>
          <w:rFonts w:ascii="Times New Roman" w:hAnsi="Times New Roman" w:cs="Times New Roman"/>
          <w:sz w:val="24"/>
          <w:szCs w:val="24"/>
        </w:rPr>
        <w:t>Трачук К.В. Эволюция подходов к энергетической безопасности: страны- импортеры против стран-экспортеров  / К.В. Трачук // Вестник МГИМО Университета . - 2010. - №6. - С. 258-264.</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Bressand, A. The future of producer-consumer cooperation: A policy perspective / A. Bressand. - Berlin: Global Public Policy Institute, 2010. - P. 372.</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Buzan B. New Patterns of Global Security in the Twenty-first Century / B. Buzan // International Affairs – 1991. - №67(3). – P. 431-451</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Deni, J. R., Smith Stegen K. Transatlantic Energy Relations: Convergence Or Divergence / J,R, Deni, K. Smith Stegen // Journal of Transatlantic Studies. – 2012. – n.10(4). - P. 305-312.</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 xml:space="preserve">Fettweis, C. No Blood for Oil: Why Resource Wars Are Obsolete / C. Fettweis // Energy Security Challenges for the 21st Century. </w:t>
      </w:r>
      <w:r w:rsidRPr="00BE66A1">
        <w:rPr>
          <w:rStyle w:val="af9"/>
          <w:rFonts w:ascii="Times New Roman" w:hAnsi="Times New Roman" w:cs="Times New Roman"/>
          <w:sz w:val="24"/>
          <w:szCs w:val="24"/>
          <w:lang w:val="en-US"/>
        </w:rPr>
        <w:t>A Reference Handbook</w:t>
      </w:r>
      <w:r w:rsidRPr="00BE66A1">
        <w:rPr>
          <w:rFonts w:ascii="Times New Roman" w:hAnsi="Times New Roman" w:cs="Times New Roman"/>
          <w:sz w:val="24"/>
          <w:szCs w:val="24"/>
          <w:lang w:val="en-US"/>
        </w:rPr>
        <w:t xml:space="preserve"> / ed. </w:t>
      </w:r>
      <w:r w:rsidRPr="00BE66A1">
        <w:rPr>
          <w:rStyle w:val="af9"/>
          <w:rFonts w:ascii="Times New Roman" w:hAnsi="Times New Roman" w:cs="Times New Roman"/>
          <w:sz w:val="24"/>
          <w:szCs w:val="24"/>
          <w:lang w:val="en-US"/>
        </w:rPr>
        <w:t xml:space="preserve">G. Luft, A. Korin. </w:t>
      </w:r>
      <w:r w:rsidRPr="00BE66A1">
        <w:rPr>
          <w:rFonts w:ascii="Times New Roman" w:hAnsi="Times New Roman" w:cs="Times New Roman"/>
          <w:sz w:val="24"/>
          <w:szCs w:val="24"/>
          <w:lang w:val="en-US"/>
        </w:rPr>
        <w:t>– United Stated: ABC-CLIO, LLC, 2009. – 371 p.</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Goldthau, W., Witte J. Global Energy Governance / W. Goldthau , J. Witte. - Berlin: Global Public Policy Institute, 2010. - P. 372.</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 xml:space="preserve">Klare, M.T. There Will Be Blood: Political Violence, Regional Warfare, and the Risk of Great-Power Conflict over Contested Energy Sources / M.T. Klare // Energy Security Challenges for the 21st Century. </w:t>
      </w:r>
      <w:r w:rsidRPr="00BE66A1">
        <w:rPr>
          <w:rStyle w:val="af9"/>
          <w:rFonts w:ascii="Times New Roman" w:hAnsi="Times New Roman" w:cs="Times New Roman"/>
          <w:sz w:val="24"/>
          <w:szCs w:val="24"/>
          <w:lang w:val="en-US"/>
        </w:rPr>
        <w:t>A Reference Handbook</w:t>
      </w:r>
      <w:r w:rsidRPr="00BE66A1">
        <w:rPr>
          <w:rFonts w:ascii="Times New Roman" w:hAnsi="Times New Roman" w:cs="Times New Roman"/>
          <w:sz w:val="24"/>
          <w:szCs w:val="24"/>
          <w:lang w:val="en-US"/>
        </w:rPr>
        <w:t xml:space="preserve"> / ed. </w:t>
      </w:r>
      <w:r w:rsidRPr="00BE66A1">
        <w:rPr>
          <w:rStyle w:val="af9"/>
          <w:rFonts w:ascii="Times New Roman" w:hAnsi="Times New Roman" w:cs="Times New Roman"/>
          <w:sz w:val="24"/>
          <w:szCs w:val="24"/>
          <w:lang w:val="en-US"/>
        </w:rPr>
        <w:t xml:space="preserve">G. Luft, A. Korin. </w:t>
      </w:r>
      <w:r w:rsidRPr="00BE66A1">
        <w:rPr>
          <w:rFonts w:ascii="Times New Roman" w:hAnsi="Times New Roman" w:cs="Times New Roman"/>
          <w:sz w:val="24"/>
          <w:szCs w:val="24"/>
          <w:lang w:val="en-US"/>
        </w:rPr>
        <w:t>– United Stated: ABC-CLIO, LLC, 2009. - P. 371</w:t>
      </w:r>
    </w:p>
    <w:p w:rsidR="00FE299D" w:rsidRPr="00BE66A1" w:rsidRDefault="00FE299D" w:rsidP="00BE66A1">
      <w:pPr>
        <w:pStyle w:val="aa"/>
        <w:numPr>
          <w:ilvl w:val="0"/>
          <w:numId w:val="23"/>
        </w:numPr>
        <w:spacing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Krasner S. International Regimes / S. Krasner // Ithaca: Cornell University Press, 1982. - P. 185-205.</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Moran, R. Energy Security and Global Politics, The militarization of resource management / R. Moran // Energy Security and Global Politics / ed.: A. Karp, R. Karp, T. Teriff. – Oxon: Routledge global security studies, 2009. - P. 256.</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Moran, R. The battlefield and the marketplace / R. Moran. - Oxon: Routledge global security studies, 2009. - P. 19.</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Özcan, S. Securitization of energy through the lenses of Copenhagen school / S. Özcan //  Orlando International Conference.  -  Orlando: West East Institute, 2013.  - P. 3-18</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Pascual C., Zambetakis E. The Geopolitics of Energy: From Security to Survival / C. Pascual, E. Zambetakis // ed.  Pascual C., Elkind J. -  Washington: Brookings Institution Press, 2010. - P. 9-37.</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Skidmore, D. Security: A New Framework for Analysis / D. Skidmore // The American Political Science Review. - 1999. - №93 (4). - P. 1010-1011.</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Stone, M Security According to Buzan: A Comprehensive Security Analysis / M. Stone // Security discussion papers series 1. - 2009. - P. 11.</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 xml:space="preserve">Taureck, R Securitisation Theory and Securitisation Studies / R. Taureck // Journal of  International Relations and Development. - 2006. - №9. - </w:t>
      </w:r>
      <w:r w:rsidRPr="00BE66A1">
        <w:rPr>
          <w:rFonts w:ascii="Times New Roman" w:hAnsi="Times New Roman" w:cs="Times New Roman"/>
          <w:sz w:val="24"/>
          <w:szCs w:val="24"/>
        </w:rPr>
        <w:t>С</w:t>
      </w:r>
      <w:r w:rsidRPr="00BE66A1">
        <w:rPr>
          <w:rFonts w:ascii="Times New Roman" w:hAnsi="Times New Roman" w:cs="Times New Roman"/>
          <w:sz w:val="24"/>
          <w:szCs w:val="24"/>
          <w:lang w:val="en-US"/>
        </w:rPr>
        <w:t>. 53-61.</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sz w:val="24"/>
          <w:szCs w:val="24"/>
          <w:lang w:val="en-US"/>
        </w:rPr>
        <w:t>Verbruggen, A.</w:t>
      </w:r>
      <w:r w:rsidRPr="00BE66A1" w:rsidDel="005F0EA8">
        <w:rPr>
          <w:rFonts w:ascii="Times New Roman" w:hAnsi="Times New Roman" w:cs="Times New Roman"/>
          <w:sz w:val="24"/>
          <w:szCs w:val="24"/>
          <w:lang w:val="en-US"/>
        </w:rPr>
        <w:t xml:space="preserve"> </w:t>
      </w:r>
      <w:r w:rsidRPr="00BE66A1">
        <w:rPr>
          <w:rFonts w:ascii="Times New Roman" w:hAnsi="Times New Roman" w:cs="Times New Roman"/>
          <w:sz w:val="24"/>
          <w:szCs w:val="24"/>
          <w:lang w:val="en-US"/>
        </w:rPr>
        <w:t>Im Hürdenlauf zur Energiewende Von Transformationen, Reformen und Innovationen / A. Verbruggen / ed. A. Brunnengräber, Di Nucci, M. Rosaria. - Wiesbaden: Springer Fachmedien Wiesbaden, 2014. - P. 191-131.</w:t>
      </w:r>
    </w:p>
    <w:p w:rsidR="00FE299D" w:rsidRPr="00BE66A1" w:rsidRDefault="00FE299D" w:rsidP="00BE66A1">
      <w:pPr>
        <w:pStyle w:val="a4"/>
        <w:numPr>
          <w:ilvl w:val="0"/>
          <w:numId w:val="23"/>
        </w:numPr>
        <w:spacing w:after="0" w:line="360" w:lineRule="auto"/>
        <w:ind w:left="720"/>
        <w:jc w:val="both"/>
        <w:rPr>
          <w:rFonts w:ascii="Times New Roman" w:hAnsi="Times New Roman" w:cs="Times New Roman"/>
          <w:sz w:val="24"/>
          <w:szCs w:val="24"/>
          <w:lang w:val="en-US"/>
        </w:rPr>
      </w:pPr>
      <w:r w:rsidRPr="00BE66A1">
        <w:rPr>
          <w:rFonts w:ascii="Times New Roman" w:hAnsi="Times New Roman" w:cs="Times New Roman"/>
          <w:color w:val="000000" w:themeColor="text1"/>
          <w:sz w:val="24"/>
          <w:szCs w:val="24"/>
          <w:lang w:val="en-US"/>
        </w:rPr>
        <w:t>Williams, M. Words, Images, Enemies: Securitization and International Politics / M. Williams // International Studies Quarterly. - 2003. - №47 (4). - P. 511-531.</w:t>
      </w:r>
    </w:p>
    <w:p w:rsidR="00FE299D" w:rsidRPr="00BE66A1" w:rsidRDefault="00FE299D" w:rsidP="00BE66A1">
      <w:pPr>
        <w:spacing w:after="0" w:line="360" w:lineRule="auto"/>
        <w:ind w:left="-709" w:firstLine="709"/>
        <w:jc w:val="both"/>
        <w:rPr>
          <w:rFonts w:ascii="Times New Roman" w:hAnsi="Times New Roman" w:cs="Times New Roman"/>
          <w:sz w:val="24"/>
          <w:szCs w:val="24"/>
          <w:lang w:val="en-US"/>
        </w:rPr>
      </w:pPr>
    </w:p>
    <w:p w:rsidR="00E36321" w:rsidRPr="00BE66A1" w:rsidRDefault="00E36321" w:rsidP="00BE66A1">
      <w:pPr>
        <w:spacing w:after="0" w:line="360" w:lineRule="auto"/>
        <w:rPr>
          <w:rFonts w:ascii="Times New Roman" w:hAnsi="Times New Roman" w:cs="Times New Roman"/>
          <w:i/>
          <w:sz w:val="24"/>
          <w:szCs w:val="24"/>
          <w:lang w:val="en-US"/>
        </w:rPr>
      </w:pPr>
    </w:p>
    <w:p w:rsidR="00B01195" w:rsidRPr="00BE66A1" w:rsidRDefault="00B01195" w:rsidP="00BE66A1">
      <w:pPr>
        <w:spacing w:after="0" w:line="360" w:lineRule="auto"/>
        <w:rPr>
          <w:rFonts w:ascii="Times New Roman" w:hAnsi="Times New Roman" w:cs="Times New Roman"/>
          <w:sz w:val="24"/>
          <w:szCs w:val="24"/>
          <w:lang w:val="en-US"/>
        </w:rPr>
      </w:pPr>
    </w:p>
    <w:p w:rsidR="007F4FB8" w:rsidRPr="00BE66A1" w:rsidRDefault="007F4FB8" w:rsidP="00BE66A1">
      <w:pPr>
        <w:spacing w:after="0" w:line="360" w:lineRule="auto"/>
        <w:ind w:firstLine="709"/>
        <w:jc w:val="both"/>
        <w:rPr>
          <w:rFonts w:ascii="Times New Roman" w:eastAsia="Times New Roman" w:hAnsi="Times New Roman" w:cs="Times New Roman"/>
          <w:sz w:val="24"/>
          <w:szCs w:val="24"/>
          <w:lang w:val="en-US"/>
        </w:rPr>
        <w:sectPr w:rsidR="007F4FB8" w:rsidRPr="00BE66A1" w:rsidSect="00D80625">
          <w:pgSz w:w="11906" w:h="16838"/>
          <w:pgMar w:top="1134" w:right="850" w:bottom="1134" w:left="1701" w:header="708" w:footer="708" w:gutter="0"/>
          <w:cols w:space="708"/>
          <w:titlePg/>
          <w:docGrid w:linePitch="360"/>
        </w:sectPr>
      </w:pPr>
    </w:p>
    <w:p w:rsidR="00E36321" w:rsidRPr="00BE66A1" w:rsidRDefault="00E36321" w:rsidP="00BE66A1">
      <w:pPr>
        <w:pStyle w:val="1"/>
        <w:spacing w:before="0" w:line="360" w:lineRule="auto"/>
        <w:ind w:firstLine="709"/>
        <w:jc w:val="center"/>
        <w:rPr>
          <w:rFonts w:ascii="Times New Roman" w:hAnsi="Times New Roman" w:cs="Times New Roman"/>
          <w:b w:val="0"/>
          <w:sz w:val="24"/>
          <w:szCs w:val="24"/>
        </w:rPr>
      </w:pPr>
      <w:bookmarkStart w:id="25" w:name="_Toc483421241"/>
      <w:r w:rsidRPr="00BE66A1">
        <w:rPr>
          <w:rFonts w:ascii="Times New Roman" w:hAnsi="Times New Roman" w:cs="Times New Roman"/>
          <w:color w:val="auto"/>
          <w:sz w:val="24"/>
          <w:szCs w:val="24"/>
        </w:rPr>
        <w:t>Приложения</w:t>
      </w:r>
      <w:bookmarkEnd w:id="25"/>
    </w:p>
    <w:p w:rsidR="000060FD" w:rsidRPr="00BE66A1" w:rsidRDefault="000060FD" w:rsidP="00BE66A1">
      <w:pPr>
        <w:pStyle w:val="1"/>
        <w:spacing w:before="0" w:line="360" w:lineRule="auto"/>
        <w:rPr>
          <w:rFonts w:ascii="Times New Roman" w:hAnsi="Times New Roman" w:cs="Times New Roman"/>
          <w:b w:val="0"/>
          <w:color w:val="auto"/>
          <w:sz w:val="24"/>
          <w:szCs w:val="24"/>
        </w:rPr>
      </w:pPr>
      <w:bookmarkStart w:id="26" w:name="_Toc483421242"/>
      <w:r w:rsidRPr="00BE66A1">
        <w:rPr>
          <w:rFonts w:ascii="Times New Roman" w:hAnsi="Times New Roman" w:cs="Times New Roman"/>
          <w:b w:val="0"/>
          <w:color w:val="auto"/>
          <w:sz w:val="24"/>
          <w:szCs w:val="24"/>
        </w:rPr>
        <w:t>Приложение 1. Таблица 1.  Основные законодательные акты, регулирующие энергетический сектор Германи</w:t>
      </w:r>
      <w:r w:rsidR="00880636" w:rsidRPr="00BE66A1">
        <w:rPr>
          <w:rFonts w:ascii="Times New Roman" w:hAnsi="Times New Roman" w:cs="Times New Roman"/>
          <w:b w:val="0"/>
          <w:color w:val="auto"/>
          <w:sz w:val="24"/>
          <w:szCs w:val="24"/>
        </w:rPr>
        <w:t>и</w:t>
      </w:r>
      <w:bookmarkEnd w:id="26"/>
      <w:r w:rsidRPr="00BE66A1">
        <w:rPr>
          <w:rFonts w:ascii="Times New Roman" w:hAnsi="Times New Roman" w:cs="Times New Roman"/>
          <w:b w:val="0"/>
          <w:color w:val="auto"/>
          <w:sz w:val="24"/>
          <w:szCs w:val="24"/>
        </w:rPr>
        <w:t xml:space="preserve"> </w:t>
      </w:r>
    </w:p>
    <w:tbl>
      <w:tblPr>
        <w:tblStyle w:val="af1"/>
        <w:tblW w:w="0" w:type="auto"/>
        <w:tblLook w:val="04A0"/>
      </w:tblPr>
      <w:tblGrid>
        <w:gridCol w:w="3441"/>
        <w:gridCol w:w="4080"/>
        <w:gridCol w:w="7265"/>
      </w:tblGrid>
      <w:tr w:rsidR="007D3819" w:rsidRPr="00BE66A1" w:rsidTr="000060FD">
        <w:tc>
          <w:tcPr>
            <w:tcW w:w="0" w:type="auto"/>
            <w:vAlign w:val="center"/>
          </w:tcPr>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Наименование законодательного акта</w:t>
            </w:r>
          </w:p>
        </w:tc>
        <w:tc>
          <w:tcPr>
            <w:tcW w:w="0" w:type="auto"/>
            <w:vAlign w:val="center"/>
          </w:tcPr>
          <w:p w:rsidR="000060FD" w:rsidRPr="008A29C1" w:rsidRDefault="000060FD" w:rsidP="00BE66A1">
            <w:pPr>
              <w:spacing w:line="360" w:lineRule="auto"/>
              <w:jc w:val="center"/>
              <w:rPr>
                <w:rFonts w:ascii="Times New Roman" w:hAnsi="Times New Roman" w:cs="Times New Roman"/>
                <w:b/>
                <w:sz w:val="24"/>
                <w:szCs w:val="24"/>
              </w:rPr>
            </w:pPr>
            <w:r w:rsidRPr="008A29C1">
              <w:rPr>
                <w:rFonts w:ascii="Times New Roman" w:hAnsi="Times New Roman" w:cs="Times New Roman"/>
                <w:b/>
                <w:sz w:val="24"/>
                <w:szCs w:val="24"/>
              </w:rPr>
              <w:t>Предмет регулирования</w:t>
            </w:r>
          </w:p>
        </w:tc>
        <w:tc>
          <w:tcPr>
            <w:tcW w:w="0" w:type="auto"/>
            <w:vAlign w:val="center"/>
          </w:tcPr>
          <w:p w:rsidR="000060FD" w:rsidRPr="00843317" w:rsidRDefault="000060FD" w:rsidP="00BE66A1">
            <w:pPr>
              <w:spacing w:line="360" w:lineRule="auto"/>
              <w:jc w:val="center"/>
              <w:rPr>
                <w:rFonts w:ascii="Times New Roman" w:hAnsi="Times New Roman" w:cs="Times New Roman"/>
                <w:b/>
                <w:sz w:val="24"/>
                <w:szCs w:val="24"/>
              </w:rPr>
            </w:pPr>
            <w:r w:rsidRPr="00843317">
              <w:rPr>
                <w:rFonts w:ascii="Times New Roman" w:hAnsi="Times New Roman" w:cs="Times New Roman"/>
                <w:b/>
                <w:sz w:val="24"/>
                <w:szCs w:val="24"/>
              </w:rPr>
              <w:t>Краткое содержание</w:t>
            </w:r>
          </w:p>
        </w:tc>
      </w:tr>
      <w:tr w:rsidR="000060FD" w:rsidRPr="00BE66A1" w:rsidTr="000060FD">
        <w:tc>
          <w:tcPr>
            <w:tcW w:w="0" w:type="auto"/>
            <w:gridSpan w:val="3"/>
            <w:vAlign w:val="center"/>
          </w:tcPr>
          <w:p w:rsidR="000060FD" w:rsidRPr="00581C10" w:rsidRDefault="000060FD" w:rsidP="00BE66A1">
            <w:pPr>
              <w:spacing w:line="360" w:lineRule="auto"/>
              <w:jc w:val="center"/>
              <w:rPr>
                <w:rFonts w:ascii="Times New Roman" w:hAnsi="Times New Roman" w:cs="Times New Roman"/>
                <w:b/>
                <w:sz w:val="24"/>
                <w:szCs w:val="24"/>
              </w:rPr>
            </w:pPr>
          </w:p>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НАЦИОНАЛЬНЫЙ УРОВЕНЬ</w:t>
            </w:r>
          </w:p>
          <w:p w:rsidR="000060FD" w:rsidRPr="008A29C1" w:rsidRDefault="000060FD" w:rsidP="00BE66A1">
            <w:pPr>
              <w:spacing w:line="360" w:lineRule="auto"/>
              <w:jc w:val="center"/>
              <w:rPr>
                <w:rFonts w:ascii="Times New Roman" w:hAnsi="Times New Roman" w:cs="Times New Roman"/>
                <w:b/>
                <w:sz w:val="24"/>
                <w:szCs w:val="24"/>
              </w:rPr>
            </w:pPr>
          </w:p>
        </w:tc>
      </w:tr>
      <w:tr w:rsidR="007D3819" w:rsidRPr="00BE66A1" w:rsidTr="000060FD">
        <w:tc>
          <w:tcPr>
            <w:tcW w:w="0" w:type="auto"/>
            <w:vAlign w:val="center"/>
          </w:tcPr>
          <w:p w:rsidR="000060FD" w:rsidRPr="008A29C1" w:rsidRDefault="00C5418C"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Энергетическая Концепция Феде</w:t>
            </w:r>
            <w:r w:rsidRPr="008A3818">
              <w:rPr>
                <w:rFonts w:ascii="Times New Roman" w:hAnsi="Times New Roman" w:cs="Times New Roman"/>
                <w:sz w:val="24"/>
                <w:szCs w:val="24"/>
              </w:rPr>
              <w:t>рального правительства</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Основные принципы обеспечения экологически безопасного, над</w:t>
            </w:r>
            <w:r w:rsidRPr="00D93D27">
              <w:rPr>
                <w:rFonts w:ascii="Times New Roman" w:hAnsi="Times New Roman" w:cs="Times New Roman"/>
                <w:sz w:val="24"/>
                <w:szCs w:val="24"/>
              </w:rPr>
              <w:t>ежного и доступного энергоснабжения  до 2050 г.</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 xml:space="preserve">Энергетическая политика Федерального правительства опирается на Энергетическую концепцию от </w:t>
            </w:r>
            <w:r w:rsidRPr="00BE66A1">
              <w:rPr>
                <w:rFonts w:ascii="Times New Roman" w:hAnsi="Times New Roman" w:cs="Times New Roman"/>
                <w:sz w:val="24"/>
                <w:szCs w:val="24"/>
              </w:rPr>
              <w:t>28 сентября 2010 года, в которой Федеральное правительство изложило руководящие принципы обеспечения экологически безопасного, надежного и доступного энергоснабжения, отражающего переход к эпохе возобновляемых источников энергии, и на Решения Бундестага в пользу постепенного отказа от использования ядерной энергии.</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об энергетической промышленности</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Топливно-энерге</w:t>
            </w:r>
            <w:r w:rsidRPr="00843317">
              <w:rPr>
                <w:rFonts w:ascii="Times New Roman" w:hAnsi="Times New Roman" w:cs="Times New Roman"/>
                <w:sz w:val="24"/>
                <w:szCs w:val="24"/>
              </w:rPr>
              <w:t>тический комплекс</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Фиксирование нормативных условий, необходимых для обеспечения безопасных, доступных и экологически допустимых поставок электроэнергии и природного газа для потребителей. Закон  служит гарантом эффективной конкуренции, а также реализует за</w:t>
            </w:r>
            <w:r w:rsidRPr="00DD4A55">
              <w:rPr>
                <w:rFonts w:ascii="Times New Roman" w:hAnsi="Times New Roman" w:cs="Times New Roman"/>
                <w:sz w:val="24"/>
                <w:szCs w:val="24"/>
              </w:rPr>
              <w:t>конодательную инициативу Европейского союза в отношении сетевых поставок электроэнергии и природного газа.</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 комбинированной выработке тепла и электроэнергии</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Комбинированная выработка тепла и электроэнергии</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Закон регулирует финансирование комбинирован</w:t>
            </w:r>
            <w:r w:rsidRPr="00D93D27">
              <w:rPr>
                <w:rFonts w:ascii="Times New Roman" w:hAnsi="Times New Roman" w:cs="Times New Roman"/>
                <w:sz w:val="24"/>
                <w:szCs w:val="24"/>
              </w:rPr>
              <w:t>ного и эффективного производства электроэнергии и тепла  посредством использования низкоуглеродных установок ТЭЦ, прежде всего на основе природного газа. В нем также предусмотрены расходы на финансирование строительства новых и расширения существующих сете</w:t>
            </w:r>
            <w:r w:rsidRPr="00DD4A55">
              <w:rPr>
                <w:rFonts w:ascii="Times New Roman" w:hAnsi="Times New Roman" w:cs="Times New Roman"/>
                <w:sz w:val="24"/>
                <w:szCs w:val="24"/>
              </w:rPr>
              <w:t>й и хранилищ.</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 безопасности поставок энергоресурсов</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Энергетическая безопасность поставок</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Определение условий удовлетворения жизненно важных потребностей в энергоресурсах в случае непредусмотренных угроз или сбоев в энергоснабжении.</w:t>
            </w:r>
          </w:p>
        </w:tc>
      </w:tr>
      <w:tr w:rsidR="007D3819" w:rsidRPr="00BE66A1" w:rsidTr="000060FD">
        <w:tc>
          <w:tcPr>
            <w:tcW w:w="0" w:type="auto"/>
            <w:vAlign w:val="center"/>
          </w:tcPr>
          <w:p w:rsidR="000060FD" w:rsidRPr="008A3818" w:rsidRDefault="003A20E4" w:rsidP="00BE66A1">
            <w:pPr>
              <w:tabs>
                <w:tab w:val="left" w:pos="1080"/>
              </w:tabs>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 налогообложении электроэнергии</w:t>
            </w:r>
          </w:p>
        </w:tc>
        <w:tc>
          <w:tcPr>
            <w:tcW w:w="0" w:type="auto"/>
            <w:vAlign w:val="center"/>
          </w:tcPr>
          <w:p w:rsidR="000060FD" w:rsidRPr="008A29C1" w:rsidRDefault="000060FD" w:rsidP="00BE66A1">
            <w:pPr>
              <w:tabs>
                <w:tab w:val="left" w:pos="1080"/>
              </w:tabs>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Налогообложение электроэнергии</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Закон устанавливает правила налогообложения электроэнергии и указывает случаи, когда применяются пониженные налоговые ставки или налоговые льготы.</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 налогообложении энергоресурсов</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Налогообложени</w:t>
            </w:r>
            <w:r w:rsidRPr="00843317">
              <w:rPr>
                <w:rFonts w:ascii="Times New Roman" w:hAnsi="Times New Roman" w:cs="Times New Roman"/>
                <w:sz w:val="24"/>
                <w:szCs w:val="24"/>
              </w:rPr>
              <w:t>е энергоресурсов</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Закон устанавливает правила, касающиеся ставок налога на топливо для отопительных целей и моторное топливо, а также указывает случаи, когда применяются пониженные налоговые ставки или налоговые льготы.</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об учете энергопотребления</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Систе</w:t>
            </w:r>
            <w:r w:rsidRPr="00843317">
              <w:rPr>
                <w:rFonts w:ascii="Times New Roman" w:hAnsi="Times New Roman" w:cs="Times New Roman"/>
                <w:sz w:val="24"/>
                <w:szCs w:val="24"/>
              </w:rPr>
              <w:t>мы измерения показателей</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Устанавливает правила введения и использования интеллектуальных счетчиков, а также передачи показателей в энергетическом секторе.</w:t>
            </w:r>
          </w:p>
        </w:tc>
      </w:tr>
      <w:tr w:rsidR="007D3819" w:rsidRPr="00BE66A1" w:rsidTr="000060FD">
        <w:tc>
          <w:tcPr>
            <w:tcW w:w="0" w:type="auto"/>
            <w:vAlign w:val="center"/>
          </w:tcPr>
          <w:p w:rsidR="000060FD" w:rsidRPr="008A29C1"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 расширении э</w:t>
            </w:r>
            <w:r w:rsidRPr="008A3818">
              <w:rPr>
                <w:rFonts w:ascii="Times New Roman" w:hAnsi="Times New Roman" w:cs="Times New Roman"/>
                <w:sz w:val="24"/>
                <w:szCs w:val="24"/>
              </w:rPr>
              <w:t>нергосетей</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Расширение энергосетей</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Касается строительства сверхвысоковольтных сетей</w:t>
            </w:r>
            <w:r w:rsidRPr="00DD4A55">
              <w:rPr>
                <w:rFonts w:ascii="Times New Roman" w:hAnsi="Times New Roman" w:cs="Times New Roman"/>
                <w:sz w:val="24"/>
                <w:szCs w:val="24"/>
              </w:rPr>
              <w:t xml:space="preserve"> – в нем изложены специальные планы сетевых проектов, которые предназначены для интеграции электроэнергии из возобновляемых источников, созд</w:t>
            </w:r>
            <w:r w:rsidRPr="00BE66A1">
              <w:rPr>
                <w:rFonts w:ascii="Times New Roman" w:hAnsi="Times New Roman" w:cs="Times New Roman"/>
                <w:sz w:val="24"/>
                <w:szCs w:val="24"/>
              </w:rPr>
              <w:t>ания более совершенных сетей на европейском энергетическом рынке, подключения новых электростанций и устранения структурных узких мест в сети передачи.</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об ускорении процесса расширения энергосетей</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Ускорение процесса расширения энергосетей</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Устанавливает процедурные требования для строительства межрегиональных и трансграничных линий сверхвысокого напряжения. Это такж</w:t>
            </w:r>
            <w:r w:rsidRPr="00D93D27">
              <w:rPr>
                <w:rFonts w:ascii="Times New Roman" w:hAnsi="Times New Roman" w:cs="Times New Roman"/>
                <w:sz w:val="24"/>
                <w:szCs w:val="24"/>
              </w:rPr>
              <w:t>е относится к высоковольтным линиям электропередач с номинальным напряжением не менее 110 кВ. Целью данного акта является ускорение процедур планирования и утверждения строительства сетей.</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Акт о расчете потребностей </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Расчет потребностей</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Данный акт показыв</w:t>
            </w:r>
            <w:r w:rsidRPr="00D93D27">
              <w:rPr>
                <w:rFonts w:ascii="Times New Roman" w:hAnsi="Times New Roman" w:cs="Times New Roman"/>
                <w:sz w:val="24"/>
                <w:szCs w:val="24"/>
              </w:rPr>
              <w:t>ает, какие меры необходимы для расширения и модернизации сетей сверхвысокого напряжения в течение следующих 10-15 лет, дополняя проекты, изложенные в Законе о расширении энергетических сетей.</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об оценке воздействия на окружающую среду</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Оценка воздейст</w:t>
            </w:r>
            <w:r w:rsidRPr="00843317">
              <w:rPr>
                <w:rFonts w:ascii="Times New Roman" w:hAnsi="Times New Roman" w:cs="Times New Roman"/>
                <w:sz w:val="24"/>
                <w:szCs w:val="24"/>
              </w:rPr>
              <w:t>вия на окружающую среду</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Закон был принят в целях обеспечения эффективной охраны окружающей среды в контексте как государственных, так и частных проектов.</w:t>
            </w:r>
          </w:p>
        </w:tc>
      </w:tr>
      <w:tr w:rsidR="007D3819" w:rsidRPr="00BE66A1" w:rsidTr="000060FD">
        <w:tc>
          <w:tcPr>
            <w:tcW w:w="0" w:type="auto"/>
            <w:vAlign w:val="center"/>
          </w:tcPr>
          <w:p w:rsidR="000060FD" w:rsidRPr="008A29C1"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об электрическо</w:t>
            </w:r>
            <w:r w:rsidRPr="008A3818">
              <w:rPr>
                <w:rFonts w:ascii="Times New Roman" w:hAnsi="Times New Roman" w:cs="Times New Roman"/>
                <w:sz w:val="24"/>
                <w:szCs w:val="24"/>
              </w:rPr>
              <w:t>й мобильности</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Поощрение использования электромобилей</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Поощряет использование электр</w:t>
            </w:r>
            <w:r w:rsidRPr="00DD4A55">
              <w:rPr>
                <w:rFonts w:ascii="Times New Roman" w:hAnsi="Times New Roman" w:cs="Times New Roman"/>
                <w:sz w:val="24"/>
                <w:szCs w:val="24"/>
              </w:rPr>
              <w:t>омобилей с целью уменьшения ущерба, причиняемого климату и окружающей среде автомобильным транспортом.</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 создании Фонда по энергетике и климату</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Создание Фонда по энергетике и климату</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Фонд по энергетике и климату был создан для обеспечения финансирован</w:t>
            </w:r>
            <w:r w:rsidRPr="00D93D27">
              <w:rPr>
                <w:rFonts w:ascii="Times New Roman" w:hAnsi="Times New Roman" w:cs="Times New Roman"/>
                <w:sz w:val="24"/>
                <w:szCs w:val="24"/>
              </w:rPr>
              <w:t>ия дополнительных обязанностей, связанных с осуществлением Энергетической концепции от 28 сентября 2010 года. Данный фонд используется для финансирования мер в области энергоэффективности, возобновляемых источников энергии, а также национальных усилий по б</w:t>
            </w:r>
            <w:r w:rsidRPr="00DD4A55">
              <w:rPr>
                <w:rFonts w:ascii="Times New Roman" w:hAnsi="Times New Roman" w:cs="Times New Roman"/>
                <w:sz w:val="24"/>
                <w:szCs w:val="24"/>
              </w:rPr>
              <w:t>орьбе с изменением климата. Постановления Правительства от июня и июля 2011 года предусматривают, что единственным источником дохода Фонда я</w:t>
            </w:r>
            <w:r w:rsidRPr="00BE66A1">
              <w:rPr>
                <w:rFonts w:ascii="Times New Roman" w:hAnsi="Times New Roman" w:cs="Times New Roman"/>
                <w:sz w:val="24"/>
                <w:szCs w:val="24"/>
              </w:rPr>
              <w:t>вляются средства от продажи сертификатов на выбросы СО</w:t>
            </w:r>
            <w:r w:rsidRPr="00BE66A1">
              <w:rPr>
                <w:rFonts w:ascii="Times New Roman" w:hAnsi="Times New Roman" w:cs="Times New Roman"/>
                <w:sz w:val="24"/>
                <w:szCs w:val="24"/>
                <w:vertAlign w:val="superscript"/>
              </w:rPr>
              <w:t>2</w:t>
            </w:r>
            <w:r w:rsidRPr="00BE66A1">
              <w:rPr>
                <w:rFonts w:ascii="Times New Roman" w:hAnsi="Times New Roman" w:cs="Times New Roman"/>
                <w:sz w:val="24"/>
                <w:szCs w:val="24"/>
              </w:rPr>
              <w:t>.</w:t>
            </w:r>
          </w:p>
        </w:tc>
      </w:tr>
      <w:tr w:rsidR="007D3819" w:rsidRPr="00BE66A1" w:rsidTr="000060FD">
        <w:tc>
          <w:tcPr>
            <w:tcW w:w="0" w:type="auto"/>
            <w:vAlign w:val="center"/>
          </w:tcPr>
          <w:p w:rsidR="000060FD" w:rsidRPr="008A3818" w:rsidRDefault="003A20E4" w:rsidP="00BE66A1">
            <w:pPr>
              <w:tabs>
                <w:tab w:val="left" w:pos="1275"/>
              </w:tabs>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 маркировке потребляемой энергии</w:t>
            </w:r>
          </w:p>
        </w:tc>
        <w:tc>
          <w:tcPr>
            <w:tcW w:w="0" w:type="auto"/>
            <w:vAlign w:val="center"/>
          </w:tcPr>
          <w:p w:rsidR="000060FD" w:rsidRPr="00843317" w:rsidRDefault="000060FD" w:rsidP="00BE66A1">
            <w:pPr>
              <w:tabs>
                <w:tab w:val="left" w:pos="1275"/>
              </w:tabs>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Маркировка продукц</w:t>
            </w:r>
            <w:r w:rsidRPr="00843317">
              <w:rPr>
                <w:rFonts w:ascii="Times New Roman" w:hAnsi="Times New Roman" w:cs="Times New Roman"/>
                <w:sz w:val="24"/>
                <w:szCs w:val="24"/>
              </w:rPr>
              <w:t>ии, непосредственно связанной с энергетикой</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Закон регулирует полномочия и обязанности органов исполнительной власти в отношении надзора за маркировкой продукции.</w:t>
            </w:r>
          </w:p>
        </w:tc>
      </w:tr>
      <w:tr w:rsidR="007D3819" w:rsidRPr="00BE66A1" w:rsidTr="000060FD">
        <w:tc>
          <w:tcPr>
            <w:tcW w:w="0" w:type="auto"/>
            <w:vAlign w:val="center"/>
          </w:tcPr>
          <w:p w:rsidR="000060FD" w:rsidRPr="008A29C1"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об ус</w:t>
            </w:r>
            <w:r w:rsidRPr="008A3818">
              <w:rPr>
                <w:rFonts w:ascii="Times New Roman" w:hAnsi="Times New Roman" w:cs="Times New Roman"/>
                <w:sz w:val="24"/>
                <w:szCs w:val="24"/>
              </w:rPr>
              <w:t>лугах в сфере энергетики</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Услуги в сфере энергетики</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Закон об услугах в сфере энерге</w:t>
            </w:r>
            <w:r w:rsidRPr="00DD4A55">
              <w:rPr>
                <w:rFonts w:ascii="Times New Roman" w:hAnsi="Times New Roman" w:cs="Times New Roman"/>
                <w:sz w:val="24"/>
                <w:szCs w:val="24"/>
              </w:rPr>
              <w:t>тики был создан для содействия развитию рынка энергетических услуг и обеспечения более полной информированности потребителей энергии об этих</w:t>
            </w:r>
            <w:r w:rsidRPr="00BE66A1">
              <w:rPr>
                <w:rFonts w:ascii="Times New Roman" w:hAnsi="Times New Roman" w:cs="Times New Roman"/>
                <w:sz w:val="24"/>
                <w:szCs w:val="24"/>
              </w:rPr>
              <w:t xml:space="preserve"> услугах.</w:t>
            </w:r>
          </w:p>
        </w:tc>
      </w:tr>
      <w:tr w:rsidR="007D3819" w:rsidRPr="00BE66A1" w:rsidTr="000060FD">
        <w:tc>
          <w:tcPr>
            <w:tcW w:w="0" w:type="auto"/>
            <w:vAlign w:val="center"/>
          </w:tcPr>
          <w:p w:rsidR="000060FD" w:rsidRPr="008A29C1"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об атомной энергети</w:t>
            </w:r>
            <w:r w:rsidRPr="008A3818">
              <w:rPr>
                <w:rFonts w:ascii="Times New Roman" w:hAnsi="Times New Roman" w:cs="Times New Roman"/>
                <w:sz w:val="24"/>
                <w:szCs w:val="24"/>
              </w:rPr>
              <w:t>ке</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Атомная энергетика</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Акт предназначен для защиты жизни, здоровья и материальных б</w:t>
            </w:r>
            <w:r w:rsidRPr="00DD4A55">
              <w:rPr>
                <w:rFonts w:ascii="Times New Roman" w:hAnsi="Times New Roman" w:cs="Times New Roman"/>
                <w:sz w:val="24"/>
                <w:szCs w:val="24"/>
              </w:rPr>
              <w:t>лаг от опасности использования ядерной энергии и вредного воздействия ионизирующего излучения. В нем указаны основные правила эксплуатации у</w:t>
            </w:r>
            <w:r w:rsidRPr="00BE66A1">
              <w:rPr>
                <w:rFonts w:ascii="Times New Roman" w:hAnsi="Times New Roman" w:cs="Times New Roman"/>
                <w:sz w:val="24"/>
                <w:szCs w:val="24"/>
              </w:rPr>
              <w:t>становок и последовательный структурированный отказ от использования ядерной энергетики для коммерческого производства электроэнергии.</w:t>
            </w:r>
          </w:p>
        </w:tc>
      </w:tr>
      <w:tr w:rsidR="007D3819" w:rsidRPr="00BE66A1" w:rsidTr="003A20E4">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 возобновляемых источниках энергии</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Возобновляемые источники энергии</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Призван содействовать продвижению технологий, позволяющих производить энергию из возобновляемых источников по более низкой цене. Доля возобновляемых источников э</w:t>
            </w:r>
            <w:r w:rsidRPr="00D93D27">
              <w:rPr>
                <w:rFonts w:ascii="Times New Roman" w:hAnsi="Times New Roman" w:cs="Times New Roman"/>
                <w:sz w:val="24"/>
                <w:szCs w:val="24"/>
              </w:rPr>
              <w:t>нергии, используемых в производстве электроэнергии, должна быть увеличена до 80% к 2050 году.</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Закон об оффшорной ветроэнергетике </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Оффшорные ветряные установки</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Акт призван стимулировать более широкое использование оффшорной энергии ветра, особенно в интере</w:t>
            </w:r>
            <w:r w:rsidRPr="00D93D27">
              <w:rPr>
                <w:rFonts w:ascii="Times New Roman" w:hAnsi="Times New Roman" w:cs="Times New Roman"/>
                <w:sz w:val="24"/>
                <w:szCs w:val="24"/>
              </w:rPr>
              <w:t>сах защиты климата и окружающей среды.</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 получении тепла от ВИЭ</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Получение тепла от ВИЭ</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Стимулирование увеличения доли используемых для получения тепла возобновляемых источников энергии до 14% к 2020 году.</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об энергосбережении</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Энергоснабжение</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Уст</w:t>
            </w:r>
            <w:r w:rsidRPr="00D93D27">
              <w:rPr>
                <w:rFonts w:ascii="Times New Roman" w:hAnsi="Times New Roman" w:cs="Times New Roman"/>
                <w:sz w:val="24"/>
                <w:szCs w:val="24"/>
              </w:rPr>
              <w:t>анавливает основные правовые требования в отношении энергосбережения в зданиях.</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Закон о торговле разрешениями на эмиссию парниковых газов </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Торговля разрешениями на эмиссию парниковых газов</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Закон предлагает правовую основу для торговли разрешениями на эмис</w:t>
            </w:r>
            <w:r w:rsidRPr="00D93D27">
              <w:rPr>
                <w:rFonts w:ascii="Times New Roman" w:hAnsi="Times New Roman" w:cs="Times New Roman"/>
                <w:sz w:val="24"/>
                <w:szCs w:val="24"/>
              </w:rPr>
              <w:t>сию СО</w:t>
            </w:r>
            <w:r w:rsidRPr="00DD4A55">
              <w:rPr>
                <w:rFonts w:ascii="Times New Roman" w:hAnsi="Times New Roman" w:cs="Times New Roman"/>
                <w:sz w:val="24"/>
                <w:szCs w:val="24"/>
                <w:vertAlign w:val="superscript"/>
              </w:rPr>
              <w:t xml:space="preserve">2 </w:t>
            </w:r>
            <w:r w:rsidRPr="00BE66A1">
              <w:rPr>
                <w:rFonts w:ascii="Times New Roman" w:hAnsi="Times New Roman" w:cs="Times New Roman"/>
                <w:sz w:val="24"/>
                <w:szCs w:val="24"/>
              </w:rPr>
              <w:t>в рамках системы торговли выбросами Европейского союза. Цель заключается в том, чтобы внести свой вклад в глобальные усилия по борьбе с изменением климата путем снижения уровня выбросов парниковых газов экономически эффективным способом.</w:t>
            </w:r>
          </w:p>
        </w:tc>
      </w:tr>
      <w:tr w:rsidR="007D3819" w:rsidRPr="00BE66A1" w:rsidTr="000060FD">
        <w:tc>
          <w:tcPr>
            <w:tcW w:w="0" w:type="auto"/>
            <w:vAlign w:val="center"/>
          </w:tcPr>
          <w:p w:rsidR="000060FD" w:rsidRPr="008A3818" w:rsidRDefault="003A20E4"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Акт о контроле вредного воздействия окружающей среды</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Защита от вредного воздействия окружающей среды</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 xml:space="preserve">Акт предназначен для защиты людей, животных и растений, земли, воды, атмосферы, а также культурных ценностей и материальных благ от вредного воздействия окружающей </w:t>
            </w:r>
            <w:r w:rsidRPr="00D93D27">
              <w:rPr>
                <w:rFonts w:ascii="Times New Roman" w:hAnsi="Times New Roman" w:cs="Times New Roman"/>
                <w:sz w:val="24"/>
                <w:szCs w:val="24"/>
              </w:rPr>
              <w:t>среды (вызванного загрязнением воздуха, шумом, вибрациями, светом, теплом и излучением).</w:t>
            </w:r>
          </w:p>
        </w:tc>
      </w:tr>
      <w:tr w:rsidR="007D3819" w:rsidRPr="00BE66A1" w:rsidTr="000060FD">
        <w:tc>
          <w:tcPr>
            <w:tcW w:w="0" w:type="auto"/>
            <w:vAlign w:val="center"/>
          </w:tcPr>
          <w:p w:rsidR="000060FD" w:rsidRPr="008A29C1" w:rsidRDefault="00C11E5F" w:rsidP="00BE66A1">
            <w:pPr>
              <w:tabs>
                <w:tab w:val="left" w:pos="1230"/>
              </w:tabs>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Федеральный акт о </w:t>
            </w:r>
            <w:r w:rsidR="003A20E4" w:rsidRPr="008A3818">
              <w:rPr>
                <w:rFonts w:ascii="Times New Roman" w:hAnsi="Times New Roman" w:cs="Times New Roman"/>
                <w:sz w:val="24"/>
                <w:szCs w:val="24"/>
              </w:rPr>
              <w:t>минеральных ресурсах</w:t>
            </w:r>
          </w:p>
        </w:tc>
        <w:tc>
          <w:tcPr>
            <w:tcW w:w="0" w:type="auto"/>
            <w:vAlign w:val="center"/>
          </w:tcPr>
          <w:p w:rsidR="000060FD" w:rsidRPr="00843317" w:rsidRDefault="000060FD" w:rsidP="00BE66A1">
            <w:pPr>
              <w:tabs>
                <w:tab w:val="left" w:pos="1230"/>
              </w:tabs>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Минеральные ресурсы</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 xml:space="preserve">Закон устанавливает правовые рамки для разведки, добычи и переработки минеральных ресурсов в Германии. Это </w:t>
            </w:r>
            <w:r w:rsidRPr="00DD4A55">
              <w:rPr>
                <w:rFonts w:ascii="Times New Roman" w:hAnsi="Times New Roman" w:cs="Times New Roman"/>
                <w:sz w:val="24"/>
                <w:szCs w:val="24"/>
              </w:rPr>
              <w:t>также относится к строительству и эксплуатации подземных хранилищ.</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Федеральный акт о</w:t>
            </w:r>
            <w:r w:rsidR="003A20E4" w:rsidRPr="008A3818">
              <w:rPr>
                <w:rFonts w:ascii="Times New Roman" w:hAnsi="Times New Roman" w:cs="Times New Roman"/>
                <w:sz w:val="24"/>
                <w:szCs w:val="24"/>
              </w:rPr>
              <w:t xml:space="preserve"> водных ресурсах</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Водные ресурсы</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Акт определяет правила и требования к использованию и охране водных объектов. Большая часть воды, используемой для производства энергии (на</w:t>
            </w:r>
            <w:r w:rsidRPr="00DD4A55">
              <w:rPr>
                <w:rFonts w:ascii="Times New Roman" w:hAnsi="Times New Roman" w:cs="Times New Roman"/>
                <w:sz w:val="24"/>
                <w:szCs w:val="24"/>
              </w:rPr>
              <w:t>пример, для систем охлаждения, гидроэнергетики) – это поверхностные воды.</w:t>
            </w:r>
          </w:p>
        </w:tc>
      </w:tr>
      <w:tr w:rsidR="007D3819" w:rsidRPr="00BE66A1" w:rsidTr="000060FD">
        <w:tc>
          <w:tcPr>
            <w:tcW w:w="0" w:type="auto"/>
            <w:vAlign w:val="center"/>
          </w:tcPr>
          <w:p w:rsidR="000060FD" w:rsidRPr="008A3818"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Акт о захвате и хранении </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Улавливание (захват) и хранение выбросов СО</w:t>
            </w:r>
            <w:r w:rsidRPr="00843317">
              <w:rPr>
                <w:rFonts w:ascii="Times New Roman" w:hAnsi="Times New Roman" w:cs="Times New Roman"/>
                <w:sz w:val="24"/>
                <w:szCs w:val="24"/>
                <w:vertAlign w:val="superscript"/>
              </w:rPr>
              <w:t>2</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Закон обеспечивает правовую основу для тестирования и применения технологий, используемых в секвестрации, транспортировке и хранении углекислого газа, содержащегося в глубоких геологических слоях. В нем также содержатся правила об осмотре, монтаже, э</w:t>
            </w:r>
            <w:r w:rsidRPr="00BE66A1">
              <w:rPr>
                <w:rFonts w:ascii="Times New Roman" w:hAnsi="Times New Roman" w:cs="Times New Roman"/>
                <w:sz w:val="24"/>
                <w:szCs w:val="24"/>
              </w:rPr>
              <w:t>ксплуатации, мониторинге и снятии с эксплуатации экспериментальных хранилищ, а также правила подключения и доступа к воздуховодам и хранилищам CO</w:t>
            </w:r>
            <w:r w:rsidRPr="00BE66A1">
              <w:rPr>
                <w:rFonts w:ascii="Times New Roman" w:hAnsi="Times New Roman" w:cs="Times New Roman"/>
                <w:sz w:val="24"/>
                <w:szCs w:val="24"/>
                <w:vertAlign w:val="superscript"/>
              </w:rPr>
              <w:t>2</w:t>
            </w:r>
            <w:r w:rsidRPr="00BE66A1">
              <w:rPr>
                <w:rFonts w:ascii="Times New Roman" w:hAnsi="Times New Roman" w:cs="Times New Roman"/>
                <w:sz w:val="24"/>
                <w:szCs w:val="24"/>
              </w:rPr>
              <w:t>.</w:t>
            </w:r>
          </w:p>
        </w:tc>
      </w:tr>
      <w:tr w:rsidR="007D3819" w:rsidRPr="00BE66A1" w:rsidTr="00C11E5F">
        <w:tc>
          <w:tcPr>
            <w:tcW w:w="0" w:type="auto"/>
            <w:vAlign w:val="center"/>
          </w:tcPr>
          <w:p w:rsidR="000060FD" w:rsidRPr="008A3818" w:rsidRDefault="00C11E5F" w:rsidP="00BE66A1">
            <w:pPr>
              <w:tabs>
                <w:tab w:val="left" w:pos="2880"/>
              </w:tabs>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Федеральный акт об охране окружающей среды</w:t>
            </w:r>
          </w:p>
        </w:tc>
        <w:tc>
          <w:tcPr>
            <w:tcW w:w="0" w:type="auto"/>
            <w:vAlign w:val="center"/>
          </w:tcPr>
          <w:p w:rsidR="000060FD" w:rsidRPr="008A29C1" w:rsidRDefault="000060FD" w:rsidP="00BE66A1">
            <w:pPr>
              <w:tabs>
                <w:tab w:val="left" w:pos="2880"/>
              </w:tabs>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Охрана природы</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Устанавливает требования к охране природы и ландшафта. Акт состоит из правил, предназначенных  для сохранения биоразнообразия, сбалансированной экосистемы, регенерат</w:t>
            </w:r>
            <w:r w:rsidRPr="00D93D27">
              <w:rPr>
                <w:rFonts w:ascii="Times New Roman" w:hAnsi="Times New Roman" w:cs="Times New Roman"/>
                <w:sz w:val="24"/>
                <w:szCs w:val="24"/>
              </w:rPr>
              <w:t>ивного потенциала, устойчивого использования природных ресурсов, а также разнообразия и красоты природы и сельской местности. Защита, предоставляемая в соответствии с этим законом, также охватывает процесс создания и, при необходимости, восстановления этих</w:t>
            </w:r>
            <w:r w:rsidRPr="00DD4A55">
              <w:rPr>
                <w:rFonts w:ascii="Times New Roman" w:hAnsi="Times New Roman" w:cs="Times New Roman"/>
                <w:sz w:val="24"/>
                <w:szCs w:val="24"/>
              </w:rPr>
              <w:t xml:space="preserve"> ресурсов.</w:t>
            </w:r>
          </w:p>
        </w:tc>
      </w:tr>
      <w:tr w:rsidR="007D3819" w:rsidRPr="00BE66A1" w:rsidTr="000060FD">
        <w:tc>
          <w:tcPr>
            <w:tcW w:w="0" w:type="auto"/>
            <w:vAlign w:val="center"/>
          </w:tcPr>
          <w:p w:rsidR="000060FD" w:rsidRPr="008A3818"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Закон о продукции энергетического сектора</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Продукция энергетического сектора</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В соответствии с законодательством ЕС этот закон определяет энергетические требования, которые применяются к продуктам, поступающим на рынок. Он также обеспечивает прав</w:t>
            </w:r>
            <w:r w:rsidRPr="00D93D27">
              <w:rPr>
                <w:rFonts w:ascii="Times New Roman" w:hAnsi="Times New Roman" w:cs="Times New Roman"/>
                <w:sz w:val="24"/>
                <w:szCs w:val="24"/>
              </w:rPr>
              <w:t>овую основу, при которой Земли могут осуществлять надзор за рынком.</w:t>
            </w:r>
          </w:p>
        </w:tc>
      </w:tr>
      <w:tr w:rsidR="000060FD" w:rsidRPr="00BE66A1" w:rsidTr="000060FD">
        <w:tc>
          <w:tcPr>
            <w:tcW w:w="0" w:type="auto"/>
            <w:gridSpan w:val="3"/>
            <w:vAlign w:val="center"/>
          </w:tcPr>
          <w:p w:rsidR="000060FD" w:rsidRPr="00581C10" w:rsidRDefault="000060FD" w:rsidP="00BE66A1">
            <w:pPr>
              <w:spacing w:line="360" w:lineRule="auto"/>
              <w:jc w:val="center"/>
              <w:rPr>
                <w:rFonts w:ascii="Times New Roman" w:hAnsi="Times New Roman" w:cs="Times New Roman"/>
                <w:sz w:val="24"/>
                <w:szCs w:val="24"/>
              </w:rPr>
            </w:pPr>
          </w:p>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Уровень Европейского Союза</w:t>
            </w:r>
          </w:p>
          <w:p w:rsidR="000060FD" w:rsidRPr="008A29C1" w:rsidRDefault="000060FD" w:rsidP="00BE66A1">
            <w:pPr>
              <w:spacing w:line="360" w:lineRule="auto"/>
              <w:jc w:val="center"/>
              <w:rPr>
                <w:rFonts w:ascii="Times New Roman" w:hAnsi="Times New Roman" w:cs="Times New Roman"/>
                <w:sz w:val="24"/>
                <w:szCs w:val="24"/>
              </w:rPr>
            </w:pP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Пакет мер по климату и энергетике</w:t>
            </w:r>
            <w:r w:rsidR="000060FD" w:rsidRPr="008A3818">
              <w:rPr>
                <w:rFonts w:ascii="Times New Roman" w:hAnsi="Times New Roman" w:cs="Times New Roman"/>
                <w:sz w:val="24"/>
                <w:szCs w:val="24"/>
              </w:rPr>
              <w:t xml:space="preserve"> (</w:t>
            </w:r>
            <w:r w:rsidRPr="008A29C1">
              <w:rPr>
                <w:rFonts w:ascii="Times New Roman" w:hAnsi="Times New Roman" w:cs="Times New Roman"/>
                <w:sz w:val="24"/>
                <w:szCs w:val="24"/>
              </w:rPr>
              <w:t xml:space="preserve">цели </w:t>
            </w:r>
            <w:r w:rsidR="000060FD" w:rsidRPr="00843317">
              <w:rPr>
                <w:rFonts w:ascii="Times New Roman" w:hAnsi="Times New Roman" w:cs="Times New Roman"/>
                <w:sz w:val="24"/>
                <w:szCs w:val="24"/>
              </w:rPr>
              <w:t>20/20/20)</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 xml:space="preserve">Меры по климату и энергетике </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В декабре 2008 года Европейский союз согласовал целый ряд директив и целей, в которых изложены конкретные задачи, связанные с усилиями по смягчению последствий изменения климата и сокращение потребления энергоресурсов</w:t>
            </w:r>
            <w:r w:rsidRPr="00BE66A1">
              <w:rPr>
                <w:rFonts w:ascii="Times New Roman" w:hAnsi="Times New Roman" w:cs="Times New Roman"/>
                <w:sz w:val="24"/>
                <w:szCs w:val="24"/>
              </w:rPr>
              <w:t xml:space="preserve"> к 2020 году. Так выбросы парниковых газов должны быть сокращены на 20% по сравнению с 2005 годом, на возобновляемые источники должно приходиться 20%, энергоэффективность должна быть увеличена на 20% по сравнению с 1990 годом.</w:t>
            </w:r>
          </w:p>
        </w:tc>
      </w:tr>
      <w:tr w:rsidR="007D3819" w:rsidRPr="00BE66A1" w:rsidTr="000060FD">
        <w:tc>
          <w:tcPr>
            <w:tcW w:w="0" w:type="auto"/>
            <w:vAlign w:val="center"/>
          </w:tcPr>
          <w:p w:rsidR="000060FD" w:rsidRPr="008A3818"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Рамочная политика в области климата и энергетики </w:t>
            </w:r>
            <w:r w:rsidR="000060FD" w:rsidRPr="008A3818">
              <w:rPr>
                <w:rFonts w:ascii="Times New Roman" w:hAnsi="Times New Roman" w:cs="Times New Roman"/>
                <w:sz w:val="24"/>
                <w:szCs w:val="24"/>
              </w:rPr>
              <w:t xml:space="preserve">2030 </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Целевые показатели по климату и энергетике на 2030 г.</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Новая структура климата и энергетик</w:t>
            </w:r>
            <w:r w:rsidRPr="00D93D27">
              <w:rPr>
                <w:rFonts w:ascii="Times New Roman" w:hAnsi="Times New Roman" w:cs="Times New Roman"/>
                <w:sz w:val="24"/>
                <w:szCs w:val="24"/>
              </w:rPr>
              <w:t>и сосредоточена на трех основных задачах до 2030 года: сокращение выбросов парниковых газов Европейским Союзом минимум на 40%, увеличение доли возобновляемых источников энергии в потреблении энергии до 27%  энергосбережения до 30%.</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2009/72/EC</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Вн</w:t>
            </w:r>
            <w:r w:rsidRPr="00D93D27">
              <w:rPr>
                <w:rFonts w:ascii="Times New Roman" w:hAnsi="Times New Roman" w:cs="Times New Roman"/>
                <w:sz w:val="24"/>
                <w:szCs w:val="24"/>
              </w:rPr>
              <w:t>утренний рынок электроэнергии</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Директива устанавливает правила по производству, транспортировке и распределению электроэнергии, а также по об</w:t>
            </w:r>
            <w:r w:rsidRPr="00BE66A1">
              <w:rPr>
                <w:rFonts w:ascii="Times New Roman" w:hAnsi="Times New Roman" w:cs="Times New Roman"/>
                <w:sz w:val="24"/>
                <w:szCs w:val="24"/>
              </w:rPr>
              <w:t>еспечению потребностей и защите потребителей. Кроме того, в ней определяются требования к процедурам торгов и авторизации, а также к работе сетей.</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2009/28/EC</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ВИЭ</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Данный акт обеспечивает правовые рамки для стимулирования использования возобновляемых источников энергии. В нем изложены обязательные национальные целевые показатели общей доли возобновляемых источн</w:t>
            </w:r>
            <w:r w:rsidRPr="00DD4A55">
              <w:rPr>
                <w:rFonts w:ascii="Times New Roman" w:hAnsi="Times New Roman" w:cs="Times New Roman"/>
                <w:sz w:val="24"/>
                <w:szCs w:val="24"/>
              </w:rPr>
              <w:t>иков энергии в валовом конечном потреблении энергии и в транспортном секторе каждого государства-члена. Кроме того, в нем определяются прави</w:t>
            </w:r>
            <w:r w:rsidRPr="00BE66A1">
              <w:rPr>
                <w:rFonts w:ascii="Times New Roman" w:hAnsi="Times New Roman" w:cs="Times New Roman"/>
                <w:sz w:val="24"/>
                <w:szCs w:val="24"/>
              </w:rPr>
              <w:t>ла, касающиеся совместных проектов, административных процедур, требований к предоставлению информации и доступа к электрической сети.</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2009/29/EC</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Торговля выбросами</w:t>
            </w:r>
          </w:p>
          <w:p w:rsidR="000060FD" w:rsidRPr="00D93D27" w:rsidRDefault="000060FD" w:rsidP="00BE66A1">
            <w:pPr>
              <w:spacing w:line="360" w:lineRule="auto"/>
              <w:jc w:val="center"/>
              <w:rPr>
                <w:rFonts w:ascii="Times New Roman" w:hAnsi="Times New Roman" w:cs="Times New Roman"/>
                <w:sz w:val="24"/>
                <w:szCs w:val="24"/>
                <w:lang w:val="en-US"/>
              </w:rPr>
            </w:pP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В директиве представлена европейская система торговли выбросами парниковых газов</w:t>
            </w:r>
            <w:r w:rsidRPr="00BE66A1">
              <w:rPr>
                <w:rFonts w:ascii="Times New Roman" w:hAnsi="Times New Roman" w:cs="Times New Roman"/>
                <w:sz w:val="24"/>
                <w:szCs w:val="24"/>
              </w:rPr>
              <w:t>, в которой устанавливаются правила о том, как должны распределяться и продаваться сертификаты на выбросы.</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2010/31/</w:t>
            </w:r>
            <w:r w:rsidR="007D3819" w:rsidRPr="008A29C1">
              <w:rPr>
                <w:rFonts w:ascii="Times New Roman" w:hAnsi="Times New Roman" w:cs="Times New Roman"/>
                <w:sz w:val="24"/>
                <w:szCs w:val="24"/>
              </w:rPr>
              <w:t>ЕС</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Энергоэффективность зданий</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Данная директива направлена на улучшение энергоэффективности зданий в ЕС.</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2010/75/</w:t>
            </w:r>
            <w:r w:rsidR="007D3819" w:rsidRPr="008A29C1">
              <w:rPr>
                <w:rFonts w:ascii="Times New Roman" w:hAnsi="Times New Roman" w:cs="Times New Roman"/>
                <w:sz w:val="24"/>
                <w:szCs w:val="24"/>
              </w:rPr>
              <w:t>ЕС</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Индустриальная эмиссия парниковых газов</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Директива по промышленным выбросам устанавливает предельные значения выбросов и другие требования для утверждения определенных типов промышленных установок и электростанций.</w:t>
            </w:r>
          </w:p>
        </w:tc>
      </w:tr>
      <w:tr w:rsidR="007D3819" w:rsidRPr="00BE66A1" w:rsidTr="000060FD">
        <w:tc>
          <w:tcPr>
            <w:tcW w:w="0" w:type="auto"/>
            <w:vAlign w:val="center"/>
          </w:tcPr>
          <w:p w:rsidR="000060FD" w:rsidRPr="008A3818"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 xml:space="preserve">Регламент о Механизме Европейского объединения </w:t>
            </w:r>
          </w:p>
        </w:tc>
        <w:tc>
          <w:tcPr>
            <w:tcW w:w="0" w:type="auto"/>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Привлечение инвестиций</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Положение устанавливает общие правила для проекта «Подключение Европы» (Connecting Europe)</w:t>
            </w:r>
            <w:r w:rsidRPr="00D93D27">
              <w:rPr>
                <w:rFonts w:ascii="Times New Roman" w:hAnsi="Times New Roman" w:cs="Times New Roman"/>
                <w:sz w:val="24"/>
                <w:szCs w:val="24"/>
              </w:rPr>
              <w:t>, который помогает привлекать инвестиции в приоритетные инфраструктурные проекты ЕС в сфере транспорта, энергетики и телекоммуникаций.</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2012/27/</w:t>
            </w:r>
            <w:r w:rsidR="007D3819" w:rsidRPr="008A29C1">
              <w:rPr>
                <w:rFonts w:ascii="Times New Roman" w:hAnsi="Times New Roman" w:cs="Times New Roman"/>
                <w:sz w:val="24"/>
                <w:szCs w:val="24"/>
              </w:rPr>
              <w:t>ЕС</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Энергоэффективность</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Сокращение потребления первичной энергии в ЕС на 20% к 2020 году по сравнению с базовыми прогнозами. Меры включают требование к Правительствам стран-членов ежегодно улучшать энергетические характеристики своих зданий на</w:t>
            </w:r>
            <w:r w:rsidRPr="00BE66A1">
              <w:rPr>
                <w:rFonts w:ascii="Times New Roman" w:hAnsi="Times New Roman" w:cs="Times New Roman"/>
                <w:sz w:val="24"/>
                <w:szCs w:val="24"/>
              </w:rPr>
              <w:t xml:space="preserve"> 3%, а также к поставщикам энергоресурсов сокращать энергопотребление минимум на 1,5% ежегодно.</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2008/114/</w:t>
            </w:r>
            <w:r w:rsidRPr="008A29C1">
              <w:rPr>
                <w:rFonts w:ascii="Times New Roman" w:hAnsi="Times New Roman" w:cs="Times New Roman"/>
                <w:sz w:val="24"/>
                <w:szCs w:val="24"/>
                <w:lang w:val="en-US"/>
              </w:rPr>
              <w:t>EC</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Безопасность ключевой инфраструктуры</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Государства-члены обязаны регулярно определять европейские инфраструктурные объекты, которые имеют р</w:t>
            </w:r>
            <w:r w:rsidRPr="00BE66A1">
              <w:rPr>
                <w:rFonts w:ascii="Times New Roman" w:hAnsi="Times New Roman" w:cs="Times New Roman"/>
                <w:sz w:val="24"/>
                <w:szCs w:val="24"/>
              </w:rPr>
              <w:t>ешающее значение. Они должны обеспечить наличие планов безопасности операторов и наладить для каждого из этих инфраструктурных объектов связи по вопросам безопасности.</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581C10">
              <w:rPr>
                <w:rFonts w:ascii="Times New Roman" w:hAnsi="Times New Roman" w:cs="Times New Roman"/>
                <w:sz w:val="24"/>
                <w:szCs w:val="24"/>
              </w:rPr>
              <w:t>Директива</w:t>
            </w:r>
            <w:r w:rsidRPr="008A3818">
              <w:rPr>
                <w:rFonts w:ascii="Times New Roman" w:hAnsi="Times New Roman" w:cs="Times New Roman"/>
                <w:sz w:val="24"/>
                <w:szCs w:val="24"/>
                <w:lang w:val="en-US"/>
              </w:rPr>
              <w:t xml:space="preserve"> 2010/30/</w:t>
            </w:r>
            <w:r w:rsidR="007D3819" w:rsidRPr="008A29C1">
              <w:rPr>
                <w:rFonts w:ascii="Times New Roman" w:hAnsi="Times New Roman" w:cs="Times New Roman"/>
                <w:sz w:val="24"/>
                <w:szCs w:val="24"/>
              </w:rPr>
              <w:t xml:space="preserve"> ЕС</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Маркировка продукции энергетического сектора</w:t>
            </w:r>
          </w:p>
        </w:tc>
        <w:tc>
          <w:tcPr>
            <w:tcW w:w="0" w:type="auto"/>
            <w:vAlign w:val="center"/>
          </w:tcPr>
          <w:p w:rsidR="000060FD" w:rsidRPr="00BE66A1" w:rsidRDefault="000060FD" w:rsidP="00BE66A1">
            <w:pPr>
              <w:tabs>
                <w:tab w:val="left" w:pos="1050"/>
              </w:tabs>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Директива устанавлив</w:t>
            </w:r>
            <w:r w:rsidRPr="00BE66A1">
              <w:rPr>
                <w:rFonts w:ascii="Times New Roman" w:hAnsi="Times New Roman" w:cs="Times New Roman"/>
                <w:sz w:val="24"/>
                <w:szCs w:val="24"/>
              </w:rPr>
              <w:t>ает общие правила для унифицированной, общеевропейской маркировки энергетических продуктов, вносит ясность в отношении соответствующих обязанностей поставщиков, а также прописывает обязательства государств-членов предоставлять соответствующую информацию. Продукция, для которых используется подобная маркировка, включают в себя, к примеру, стиральные машины, системы отопления и телевизоры.</w:t>
            </w:r>
          </w:p>
        </w:tc>
      </w:tr>
      <w:tr w:rsidR="007D3819" w:rsidRPr="00BE66A1" w:rsidTr="000060FD">
        <w:tc>
          <w:tcPr>
            <w:tcW w:w="0" w:type="auto"/>
            <w:vAlign w:val="center"/>
          </w:tcPr>
          <w:p w:rsidR="000060FD" w:rsidRPr="00BE66A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Регламент</w:t>
            </w:r>
            <w:r w:rsidR="000060FD" w:rsidRPr="008A29C1">
              <w:rPr>
                <w:rFonts w:ascii="Times New Roman" w:hAnsi="Times New Roman" w:cs="Times New Roman"/>
                <w:sz w:val="24"/>
                <w:szCs w:val="24"/>
              </w:rPr>
              <w:t xml:space="preserve"> (</w:t>
            </w:r>
            <w:r w:rsidR="000060FD" w:rsidRPr="00843317">
              <w:rPr>
                <w:rFonts w:ascii="Times New Roman" w:hAnsi="Times New Roman" w:cs="Times New Roman"/>
                <w:sz w:val="24"/>
                <w:szCs w:val="24"/>
                <w:lang w:val="en-US"/>
              </w:rPr>
              <w:t>EC</w:t>
            </w:r>
            <w:r w:rsidR="000060FD" w:rsidRPr="00D93D27">
              <w:rPr>
                <w:rFonts w:ascii="Times New Roman" w:hAnsi="Times New Roman" w:cs="Times New Roman"/>
                <w:sz w:val="24"/>
                <w:szCs w:val="24"/>
              </w:rPr>
              <w:t xml:space="preserve">) </w:t>
            </w:r>
            <w:r w:rsidR="000060FD" w:rsidRPr="00DD4A55">
              <w:rPr>
                <w:rFonts w:ascii="Times New Roman" w:hAnsi="Times New Roman" w:cs="Times New Roman"/>
                <w:sz w:val="24"/>
                <w:szCs w:val="24"/>
                <w:lang w:val="en-US"/>
              </w:rPr>
              <w:t>No</w:t>
            </w:r>
            <w:r w:rsidR="000060FD" w:rsidRPr="00BE66A1">
              <w:rPr>
                <w:rFonts w:ascii="Times New Roman" w:hAnsi="Times New Roman" w:cs="Times New Roman"/>
                <w:sz w:val="24"/>
                <w:szCs w:val="24"/>
              </w:rPr>
              <w:t xml:space="preserve"> 714/2009 </w:t>
            </w:r>
            <w:r w:rsidRPr="00BE66A1">
              <w:rPr>
                <w:rFonts w:ascii="Times New Roman" w:hAnsi="Times New Roman" w:cs="Times New Roman"/>
                <w:sz w:val="24"/>
                <w:szCs w:val="24"/>
              </w:rPr>
              <w:t>о трансграничной торговле</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Трансграничные потоки электроэнергии</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Положение вводит механизм компенсации, созданный для трансграничных потоков электроэнергии, правила распределения пропускной способности межгосударственных соединений и принципы оплаты. Регулирование дополняется различными сетевыми кодами.</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 2009/125/EC</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Экодизайн</w:t>
            </w:r>
          </w:p>
        </w:tc>
        <w:tc>
          <w:tcPr>
            <w:tcW w:w="0" w:type="auto"/>
            <w:vAlign w:val="center"/>
          </w:tcPr>
          <w:p w:rsidR="000060FD" w:rsidRPr="00DD4A55" w:rsidRDefault="000060FD" w:rsidP="00BE66A1">
            <w:pPr>
              <w:tabs>
                <w:tab w:val="left" w:pos="1410"/>
              </w:tabs>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Директива разъясняет основные требования к экодизайну продукции, связанной с энергетикой, включающей телевизоры, стиральные машин</w:t>
            </w:r>
            <w:r w:rsidRPr="00DD4A55">
              <w:rPr>
                <w:rFonts w:ascii="Times New Roman" w:hAnsi="Times New Roman" w:cs="Times New Roman"/>
                <w:sz w:val="24"/>
                <w:szCs w:val="24"/>
              </w:rPr>
              <w:t>ы и электрические двигатели. Выводить на рынок и реализовывать можно только продукцию, отвечающую данным требованиям.</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Регламент по руководящим принципам трансъевропейской энергетической инфраструктурой</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Трансъевропейская инфраструктура</w:t>
            </w:r>
          </w:p>
        </w:tc>
        <w:tc>
          <w:tcPr>
            <w:tcW w:w="0" w:type="auto"/>
            <w:vAlign w:val="center"/>
          </w:tcPr>
          <w:p w:rsidR="000060FD" w:rsidRPr="00BE66A1" w:rsidRDefault="000060FD" w:rsidP="00BE66A1">
            <w:pPr>
              <w:tabs>
                <w:tab w:val="left" w:pos="1410"/>
              </w:tabs>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В этом положении изл</w:t>
            </w:r>
            <w:r w:rsidRPr="00DD4A55">
              <w:rPr>
                <w:rFonts w:ascii="Times New Roman" w:hAnsi="Times New Roman" w:cs="Times New Roman"/>
                <w:sz w:val="24"/>
                <w:szCs w:val="24"/>
              </w:rPr>
              <w:t>ожены правила, призванные упростить процедуры авторизации и увеличить общественную поддержку, а также правила, касающиеся нормативной базы и</w:t>
            </w:r>
            <w:r w:rsidRPr="00BE66A1">
              <w:rPr>
                <w:rFonts w:ascii="Times New Roman" w:hAnsi="Times New Roman" w:cs="Times New Roman"/>
                <w:sz w:val="24"/>
                <w:szCs w:val="24"/>
              </w:rPr>
              <w:t xml:space="preserve"> распределения затрат на проекты в области энергетической инфраструктуры. Перечень основных инфраструктурных проектов, представляющих общий интерес (</w:t>
            </w:r>
            <w:r w:rsidRPr="00BE66A1">
              <w:rPr>
                <w:rFonts w:ascii="Times New Roman" w:hAnsi="Times New Roman" w:cs="Times New Roman"/>
                <w:sz w:val="24"/>
                <w:szCs w:val="24"/>
                <w:lang w:val="en-US"/>
              </w:rPr>
              <w:t>PCI</w:t>
            </w:r>
            <w:r w:rsidRPr="00BE66A1">
              <w:rPr>
                <w:rFonts w:ascii="Times New Roman" w:hAnsi="Times New Roman" w:cs="Times New Roman"/>
                <w:sz w:val="24"/>
                <w:szCs w:val="24"/>
              </w:rPr>
              <w:t>) в области электроэнергии, газа, нефти и интеллектуальных сетей, перечислены в приложении к данному регламенту.</w:t>
            </w:r>
          </w:p>
        </w:tc>
      </w:tr>
      <w:tr w:rsidR="007D3819" w:rsidRPr="00BE66A1" w:rsidTr="000060FD">
        <w:tc>
          <w:tcPr>
            <w:tcW w:w="0" w:type="auto"/>
            <w:vAlign w:val="center"/>
          </w:tcPr>
          <w:p w:rsidR="000060FD" w:rsidRPr="00BE66A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Регламент</w:t>
            </w:r>
            <w:r w:rsidR="000060FD" w:rsidRPr="008A29C1">
              <w:rPr>
                <w:rFonts w:ascii="Times New Roman" w:hAnsi="Times New Roman" w:cs="Times New Roman"/>
                <w:sz w:val="24"/>
                <w:szCs w:val="24"/>
              </w:rPr>
              <w:t xml:space="preserve"> (</w:t>
            </w:r>
            <w:r w:rsidR="000060FD" w:rsidRPr="00843317">
              <w:rPr>
                <w:rFonts w:ascii="Times New Roman" w:hAnsi="Times New Roman" w:cs="Times New Roman"/>
                <w:sz w:val="24"/>
                <w:szCs w:val="24"/>
                <w:lang w:val="en-US"/>
              </w:rPr>
              <w:t>EC</w:t>
            </w:r>
            <w:r w:rsidR="000060FD" w:rsidRPr="00D93D27">
              <w:rPr>
                <w:rFonts w:ascii="Times New Roman" w:hAnsi="Times New Roman" w:cs="Times New Roman"/>
                <w:sz w:val="24"/>
                <w:szCs w:val="24"/>
              </w:rPr>
              <w:t xml:space="preserve">) </w:t>
            </w:r>
            <w:r w:rsidR="000060FD" w:rsidRPr="00DD4A55">
              <w:rPr>
                <w:rFonts w:ascii="Times New Roman" w:hAnsi="Times New Roman" w:cs="Times New Roman"/>
                <w:sz w:val="24"/>
                <w:szCs w:val="24"/>
                <w:lang w:val="en-US"/>
              </w:rPr>
              <w:t>No</w:t>
            </w:r>
            <w:r w:rsidR="000060FD" w:rsidRPr="00BE66A1">
              <w:rPr>
                <w:rFonts w:ascii="Times New Roman" w:hAnsi="Times New Roman" w:cs="Times New Roman"/>
                <w:sz w:val="24"/>
                <w:szCs w:val="24"/>
              </w:rPr>
              <w:t xml:space="preserve"> 715/2009</w:t>
            </w:r>
            <w:r w:rsidRPr="00BE66A1">
              <w:rPr>
                <w:rFonts w:ascii="Times New Roman" w:hAnsi="Times New Roman" w:cs="Times New Roman"/>
                <w:sz w:val="24"/>
                <w:szCs w:val="24"/>
              </w:rPr>
              <w:t xml:space="preserve"> о доступе к сетям природного газа</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Доступ к сетям природного газа</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Регулирование доступа к газотранспортным сетям, газохранилищам и хранилищам СПГ. Его целью является создание оптового рынка природного газа и механизмов, которые приведут к гармонизации правил, регулирующих трансграничную торговлю природным газом.</w:t>
            </w:r>
          </w:p>
        </w:tc>
      </w:tr>
      <w:tr w:rsidR="007D3819" w:rsidRPr="00BE66A1" w:rsidTr="000060FD">
        <w:tc>
          <w:tcPr>
            <w:tcW w:w="0" w:type="auto"/>
            <w:vAlign w:val="center"/>
          </w:tcPr>
          <w:p w:rsidR="000060FD" w:rsidRPr="00BE66A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Регламент</w:t>
            </w:r>
            <w:r w:rsidRPr="008A29C1">
              <w:rPr>
                <w:rFonts w:ascii="Times New Roman" w:hAnsi="Times New Roman" w:cs="Times New Roman"/>
                <w:sz w:val="24"/>
                <w:szCs w:val="24"/>
                <w:lang w:val="en-US"/>
              </w:rPr>
              <w:t xml:space="preserve"> (</w:t>
            </w:r>
            <w:r w:rsidR="007D3819" w:rsidRPr="00843317">
              <w:rPr>
                <w:rFonts w:ascii="Times New Roman" w:hAnsi="Times New Roman" w:cs="Times New Roman"/>
                <w:sz w:val="24"/>
                <w:szCs w:val="24"/>
              </w:rPr>
              <w:t>ЕС</w:t>
            </w:r>
            <w:r w:rsidRPr="00D93D27">
              <w:rPr>
                <w:rFonts w:ascii="Times New Roman" w:hAnsi="Times New Roman" w:cs="Times New Roman"/>
                <w:sz w:val="24"/>
                <w:szCs w:val="24"/>
                <w:lang w:val="en-US"/>
              </w:rPr>
              <w:t>) No 838</w:t>
            </w:r>
            <w:r w:rsidRPr="00DD4A55">
              <w:rPr>
                <w:rFonts w:ascii="Times New Roman" w:hAnsi="Times New Roman" w:cs="Times New Roman"/>
                <w:sz w:val="24"/>
                <w:szCs w:val="24"/>
                <w:lang w:val="en-US"/>
              </w:rPr>
              <w:t>/2010</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Сборы за трансграничную торговлю</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 этом положении изложены принципы в отношении сборов, взимаемых за трансграничную торговлю электроэнергией. В нем также излагаются правила, регулирующие плату, взимаемую за доступ к сетям передачи.</w:t>
            </w:r>
          </w:p>
        </w:tc>
      </w:tr>
      <w:tr w:rsidR="007D3819" w:rsidRPr="00BE66A1" w:rsidTr="000060FD">
        <w:tc>
          <w:tcPr>
            <w:tcW w:w="0" w:type="auto"/>
            <w:vAlign w:val="center"/>
          </w:tcPr>
          <w:p w:rsidR="000060FD" w:rsidRPr="00BE66A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Регламент</w:t>
            </w:r>
            <w:r w:rsidR="000060FD" w:rsidRPr="008A29C1">
              <w:rPr>
                <w:rFonts w:ascii="Times New Roman" w:hAnsi="Times New Roman" w:cs="Times New Roman"/>
                <w:sz w:val="24"/>
                <w:szCs w:val="24"/>
              </w:rPr>
              <w:t xml:space="preserve"> (</w:t>
            </w:r>
            <w:r w:rsidR="007D3819" w:rsidRPr="00843317">
              <w:rPr>
                <w:rFonts w:ascii="Times New Roman" w:hAnsi="Times New Roman" w:cs="Times New Roman"/>
                <w:sz w:val="24"/>
                <w:szCs w:val="24"/>
              </w:rPr>
              <w:t>ЕС</w:t>
            </w:r>
            <w:r w:rsidR="000060FD" w:rsidRPr="00D93D27">
              <w:rPr>
                <w:rFonts w:ascii="Times New Roman" w:hAnsi="Times New Roman" w:cs="Times New Roman"/>
                <w:sz w:val="24"/>
                <w:szCs w:val="24"/>
              </w:rPr>
              <w:t xml:space="preserve">) </w:t>
            </w:r>
            <w:r w:rsidR="000060FD" w:rsidRPr="00DD4A55">
              <w:rPr>
                <w:rFonts w:ascii="Times New Roman" w:hAnsi="Times New Roman" w:cs="Times New Roman"/>
                <w:sz w:val="24"/>
                <w:szCs w:val="24"/>
                <w:lang w:val="en-US"/>
              </w:rPr>
              <w:t>No</w:t>
            </w:r>
            <w:r w:rsidR="000060FD" w:rsidRPr="00BE66A1">
              <w:rPr>
                <w:rFonts w:ascii="Times New Roman" w:hAnsi="Times New Roman" w:cs="Times New Roman"/>
                <w:sz w:val="24"/>
                <w:szCs w:val="24"/>
              </w:rPr>
              <w:t xml:space="preserve"> 994/2010 </w:t>
            </w:r>
            <w:r w:rsidRPr="00BE66A1">
              <w:rPr>
                <w:rFonts w:ascii="Times New Roman" w:hAnsi="Times New Roman" w:cs="Times New Roman"/>
                <w:sz w:val="24"/>
                <w:szCs w:val="24"/>
              </w:rPr>
              <w:t xml:space="preserve">по безопасности поставок природного газа </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Безопасность поставок природного газа</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Содержит соответствующие обязанности компаний и государств-членов в отношении надежного снабжения газом. К ним относятся минимальные стандарты для газовой инфраструктуры, снабжения потребителей, а также превентивные действия и планирование на случай непредвиденных обстоятельств.</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w:t>
            </w:r>
            <w:r w:rsidRPr="008A29C1">
              <w:rPr>
                <w:rFonts w:ascii="Times New Roman" w:hAnsi="Times New Roman" w:cs="Times New Roman"/>
                <w:sz w:val="24"/>
                <w:szCs w:val="24"/>
                <w:lang w:val="en-US"/>
              </w:rPr>
              <w:t xml:space="preserve"> 2005/89/EC</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Безопасность поставок электроэнергии</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Эта директива предусматривает определенные меры, которые необходимо принять для обеспечения надежного снабжения электроэнергией. Они  касаются генерирующих мощностей, балансирования спроса и предложения и обеспечения достат</w:t>
            </w:r>
            <w:r w:rsidRPr="00BE66A1">
              <w:rPr>
                <w:rFonts w:ascii="Times New Roman" w:hAnsi="Times New Roman" w:cs="Times New Roman"/>
                <w:sz w:val="24"/>
                <w:szCs w:val="24"/>
              </w:rPr>
              <w:t>очных генерирующих и передающих мощностей для надежной работы систем.</w:t>
            </w:r>
          </w:p>
        </w:tc>
      </w:tr>
      <w:tr w:rsidR="007D3819" w:rsidRPr="00BE66A1" w:rsidTr="000060FD">
        <w:tc>
          <w:tcPr>
            <w:tcW w:w="0" w:type="auto"/>
            <w:vAlign w:val="center"/>
          </w:tcPr>
          <w:p w:rsidR="000060FD" w:rsidRPr="00843317"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w:t>
            </w:r>
            <w:r w:rsidRPr="008A29C1">
              <w:rPr>
                <w:rFonts w:ascii="Times New Roman" w:hAnsi="Times New Roman" w:cs="Times New Roman"/>
                <w:sz w:val="24"/>
                <w:szCs w:val="24"/>
                <w:lang w:val="en-US"/>
              </w:rPr>
              <w:t xml:space="preserve"> 2009/73/EC</w:t>
            </w:r>
          </w:p>
        </w:tc>
        <w:tc>
          <w:tcPr>
            <w:tcW w:w="0" w:type="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Рынок природного газа</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Акт устанавливает правила относительно сетей передачи и распределения, поставки и хранения природного газа. В нем излагаются критерии и процед</w:t>
            </w:r>
            <w:r w:rsidRPr="00BE66A1">
              <w:rPr>
                <w:rFonts w:ascii="Times New Roman" w:hAnsi="Times New Roman" w:cs="Times New Roman"/>
                <w:sz w:val="24"/>
                <w:szCs w:val="24"/>
              </w:rPr>
              <w:t>урные требования, регулирующие утверждение заявок на передачу, распределение, поставку и хранение, а также эксплуатацию сетей природного газа.</w:t>
            </w:r>
          </w:p>
        </w:tc>
      </w:tr>
      <w:tr w:rsidR="007D3819" w:rsidRPr="00BE66A1" w:rsidTr="000060FD">
        <w:tc>
          <w:tcPr>
            <w:tcW w:w="0" w:type="auto"/>
            <w:vAlign w:val="center"/>
          </w:tcPr>
          <w:p w:rsidR="000060FD" w:rsidRPr="008A29C1"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 2009/31/EC</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Хранение СО</w:t>
            </w:r>
            <w:r w:rsidRPr="00D93D27">
              <w:rPr>
                <w:rFonts w:ascii="Times New Roman" w:hAnsi="Times New Roman" w:cs="Times New Roman"/>
                <w:sz w:val="24"/>
                <w:szCs w:val="24"/>
                <w:vertAlign w:val="superscript"/>
              </w:rPr>
              <w:t>2</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Директива устанавливает условия хранения углекислого газа. Она также определяет требования к выбору, утверждению и мониторингу мест хранения.</w:t>
            </w:r>
          </w:p>
        </w:tc>
      </w:tr>
      <w:tr w:rsidR="007D3819" w:rsidRPr="00BE66A1" w:rsidTr="000060FD">
        <w:tc>
          <w:tcPr>
            <w:tcW w:w="0" w:type="auto"/>
            <w:vAlign w:val="center"/>
          </w:tcPr>
          <w:p w:rsidR="000060FD" w:rsidRPr="00D93D27" w:rsidRDefault="00C11E5F"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w:t>
            </w:r>
            <w:r w:rsidRPr="008A29C1">
              <w:rPr>
                <w:rFonts w:ascii="Times New Roman" w:hAnsi="Times New Roman" w:cs="Times New Roman"/>
                <w:sz w:val="24"/>
                <w:szCs w:val="24"/>
                <w:lang w:val="en-US"/>
              </w:rPr>
              <w:t xml:space="preserve"> 2011/92/</w:t>
            </w:r>
            <w:r w:rsidR="007D3819" w:rsidRPr="00843317">
              <w:rPr>
                <w:rFonts w:ascii="Times New Roman" w:hAnsi="Times New Roman" w:cs="Times New Roman"/>
                <w:sz w:val="24"/>
                <w:szCs w:val="24"/>
              </w:rPr>
              <w:t xml:space="preserve"> ЕС</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Оценка воздействия на окружающую среду</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 данном акте оговаривается необходимость проведения оценок воздействия на окружающую среду до утверждения определенных видов проектов государственного и частного секторов.</w:t>
            </w:r>
          </w:p>
        </w:tc>
      </w:tr>
      <w:tr w:rsidR="007D3819" w:rsidRPr="00BE66A1" w:rsidTr="000060FD">
        <w:tc>
          <w:tcPr>
            <w:tcW w:w="0" w:type="auto"/>
            <w:vAlign w:val="center"/>
          </w:tcPr>
          <w:p w:rsidR="000060FD" w:rsidRPr="00D93D27" w:rsidRDefault="00C11E5F" w:rsidP="00BE66A1">
            <w:pPr>
              <w:spacing w:line="360" w:lineRule="auto"/>
              <w:jc w:val="center"/>
              <w:rPr>
                <w:rFonts w:ascii="Times New Roman" w:hAnsi="Times New Roman" w:cs="Times New Roman"/>
                <w:sz w:val="24"/>
                <w:szCs w:val="24"/>
                <w:lang w:val="en-US"/>
              </w:rPr>
            </w:pPr>
            <w:r w:rsidRPr="008A3818">
              <w:rPr>
                <w:rFonts w:ascii="Times New Roman" w:hAnsi="Times New Roman" w:cs="Times New Roman"/>
                <w:sz w:val="24"/>
                <w:szCs w:val="24"/>
              </w:rPr>
              <w:t>Регламент</w:t>
            </w:r>
            <w:r w:rsidRPr="008A29C1">
              <w:rPr>
                <w:rFonts w:ascii="Times New Roman" w:hAnsi="Times New Roman" w:cs="Times New Roman"/>
                <w:sz w:val="24"/>
                <w:szCs w:val="24"/>
                <w:lang w:val="en-US"/>
              </w:rPr>
              <w:t xml:space="preserve"> </w:t>
            </w:r>
            <w:r w:rsidRPr="00843317">
              <w:rPr>
                <w:rFonts w:ascii="Times New Roman" w:hAnsi="Times New Roman" w:cs="Times New Roman"/>
                <w:sz w:val="24"/>
                <w:szCs w:val="24"/>
              </w:rPr>
              <w:t xml:space="preserve">о выбросах </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Стимулирование производства высокотехнологичных транспортных средств</w:t>
            </w:r>
          </w:p>
        </w:tc>
        <w:tc>
          <w:tcPr>
            <w:tcW w:w="0" w:type="auto"/>
            <w:vAlign w:val="center"/>
          </w:tcPr>
          <w:p w:rsidR="000060FD" w:rsidRPr="00BE66A1" w:rsidRDefault="000060FD" w:rsidP="00BE66A1">
            <w:pPr>
              <w:tabs>
                <w:tab w:val="left" w:pos="930"/>
              </w:tabs>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Стимулирование автомобильных компаний по разработке и выводу на рынок энергоэффективных автомобилей и транспортных средств, использующих альтернативные виды топлива.</w:t>
            </w:r>
          </w:p>
        </w:tc>
      </w:tr>
      <w:tr w:rsidR="007D3819" w:rsidRPr="00BE66A1" w:rsidTr="000060FD">
        <w:tc>
          <w:tcPr>
            <w:tcW w:w="0" w:type="auto"/>
            <w:vAlign w:val="center"/>
          </w:tcPr>
          <w:p w:rsidR="000060FD" w:rsidRPr="00BE66A1" w:rsidRDefault="007D381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w:t>
            </w:r>
            <w:r w:rsidR="000060FD" w:rsidRPr="008A29C1">
              <w:rPr>
                <w:rFonts w:ascii="Times New Roman" w:hAnsi="Times New Roman" w:cs="Times New Roman"/>
                <w:sz w:val="24"/>
                <w:szCs w:val="24"/>
              </w:rPr>
              <w:t xml:space="preserve"> 2011/92/</w:t>
            </w:r>
            <w:r w:rsidRPr="00843317">
              <w:rPr>
                <w:rFonts w:ascii="Times New Roman" w:hAnsi="Times New Roman" w:cs="Times New Roman"/>
                <w:sz w:val="24"/>
                <w:szCs w:val="24"/>
              </w:rPr>
              <w:t>ЕС и Директива</w:t>
            </w:r>
            <w:r w:rsidR="000060FD" w:rsidRPr="00D93D27">
              <w:rPr>
                <w:rFonts w:ascii="Times New Roman" w:hAnsi="Times New Roman" w:cs="Times New Roman"/>
                <w:sz w:val="24"/>
                <w:szCs w:val="24"/>
              </w:rPr>
              <w:t xml:space="preserve"> 2009/147/</w:t>
            </w:r>
            <w:r w:rsidR="000060FD" w:rsidRPr="00DD4A55">
              <w:rPr>
                <w:rFonts w:ascii="Times New Roman" w:hAnsi="Times New Roman" w:cs="Times New Roman"/>
                <w:sz w:val="24"/>
                <w:szCs w:val="24"/>
                <w:lang w:val="en-US"/>
              </w:rPr>
              <w:t>EC</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Охрана биоразнообразия и окружающей среды</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Данные директивы определяют правила по сохраанению биоразнообразию и охране окружающей среды.</w:t>
            </w:r>
          </w:p>
        </w:tc>
      </w:tr>
      <w:tr w:rsidR="007D3819" w:rsidRPr="00BE66A1" w:rsidTr="000060FD">
        <w:tc>
          <w:tcPr>
            <w:tcW w:w="0" w:type="auto"/>
            <w:vAlign w:val="center"/>
          </w:tcPr>
          <w:p w:rsidR="000060FD" w:rsidRPr="00D93D27" w:rsidRDefault="007D381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w:t>
            </w:r>
            <w:r w:rsidRPr="008A29C1">
              <w:rPr>
                <w:rFonts w:ascii="Times New Roman" w:hAnsi="Times New Roman" w:cs="Times New Roman"/>
                <w:sz w:val="24"/>
                <w:szCs w:val="24"/>
                <w:lang w:val="en-US"/>
              </w:rPr>
              <w:t xml:space="preserve"> 2014/94/</w:t>
            </w:r>
            <w:r w:rsidRPr="00843317">
              <w:rPr>
                <w:rFonts w:ascii="Times New Roman" w:hAnsi="Times New Roman" w:cs="Times New Roman"/>
                <w:sz w:val="24"/>
                <w:szCs w:val="24"/>
              </w:rPr>
              <w:t xml:space="preserve"> ЕС</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Инфрас</w:t>
            </w:r>
            <w:r w:rsidRPr="00BE66A1">
              <w:rPr>
                <w:rFonts w:ascii="Times New Roman" w:hAnsi="Times New Roman" w:cs="Times New Roman"/>
                <w:sz w:val="24"/>
                <w:szCs w:val="24"/>
              </w:rPr>
              <w:t>труктура для альтернативных видов энергии</w:t>
            </w:r>
          </w:p>
        </w:tc>
        <w:tc>
          <w:tcPr>
            <w:tcW w:w="0" w:type="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Создание инфраструктуры для использования альтернативных видов топлива, включая пункты зарядки для электромобилей, что должно сократить зависимость от нефти в транспортном секторе.</w:t>
            </w:r>
          </w:p>
        </w:tc>
      </w:tr>
      <w:tr w:rsidR="007D3819" w:rsidRPr="00BE66A1" w:rsidTr="000060FD">
        <w:tc>
          <w:tcPr>
            <w:tcW w:w="0" w:type="auto"/>
            <w:vAlign w:val="center"/>
          </w:tcPr>
          <w:p w:rsidR="000060FD" w:rsidRPr="008A29C1" w:rsidRDefault="007D3819"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Директива о налогообложении энергоресурсов и электроэнергии</w:t>
            </w:r>
          </w:p>
        </w:tc>
        <w:tc>
          <w:tcPr>
            <w:tcW w:w="0" w:type="auto"/>
            <w:vAlign w:val="center"/>
          </w:tcPr>
          <w:p w:rsidR="000060FD" w:rsidRPr="00843317" w:rsidRDefault="000060FD"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Налогообложение энергетического сектора</w:t>
            </w:r>
          </w:p>
        </w:tc>
        <w:tc>
          <w:tcPr>
            <w:tcW w:w="0" w:type="auto"/>
            <w:vAlign w:val="center"/>
          </w:tcPr>
          <w:p w:rsidR="000060FD" w:rsidRPr="00DD4A55"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Эта директива гармонизирует схемы налогообложени</w:t>
            </w:r>
            <w:r w:rsidRPr="00DD4A55">
              <w:rPr>
                <w:rFonts w:ascii="Times New Roman" w:hAnsi="Times New Roman" w:cs="Times New Roman"/>
                <w:sz w:val="24"/>
                <w:szCs w:val="24"/>
              </w:rPr>
              <w:t>я энергоресурсов и электроэнергии в ЕС, определяет минимальные уровни налогообложения и устанавливает критерии для налоговых льгот.</w:t>
            </w:r>
          </w:p>
        </w:tc>
      </w:tr>
    </w:tbl>
    <w:p w:rsidR="003A20E4" w:rsidRPr="008A3818" w:rsidRDefault="003A20E4" w:rsidP="008A3818">
      <w:pPr>
        <w:spacing w:after="0" w:line="360" w:lineRule="auto"/>
        <w:rPr>
          <w:rFonts w:ascii="Times New Roman" w:hAnsi="Times New Roman" w:cs="Times New Roman"/>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bookmarkStart w:id="27" w:name="_Toc483421243"/>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A471A6" w:rsidRDefault="00A471A6" w:rsidP="00BE66A1">
      <w:pPr>
        <w:spacing w:after="0" w:line="360" w:lineRule="auto"/>
        <w:ind w:firstLine="709"/>
        <w:jc w:val="both"/>
        <w:rPr>
          <w:rStyle w:val="10"/>
          <w:rFonts w:ascii="Times New Roman" w:hAnsi="Times New Roman" w:cs="Times New Roman"/>
          <w:b w:val="0"/>
          <w:color w:val="000000" w:themeColor="text1"/>
          <w:sz w:val="24"/>
          <w:szCs w:val="24"/>
        </w:rPr>
      </w:pPr>
    </w:p>
    <w:p w:rsidR="000060FD" w:rsidRPr="008A3818" w:rsidRDefault="00413AF7" w:rsidP="00BE66A1">
      <w:pPr>
        <w:spacing w:after="0" w:line="360" w:lineRule="auto"/>
        <w:ind w:firstLine="709"/>
        <w:jc w:val="both"/>
        <w:rPr>
          <w:rFonts w:ascii="Times New Roman" w:hAnsi="Times New Roman" w:cs="Times New Roman"/>
          <w:sz w:val="24"/>
          <w:szCs w:val="24"/>
        </w:rPr>
      </w:pPr>
      <w:r w:rsidRPr="00BE66A1">
        <w:rPr>
          <w:rStyle w:val="10"/>
          <w:rFonts w:ascii="Times New Roman" w:hAnsi="Times New Roman" w:cs="Times New Roman"/>
          <w:b w:val="0"/>
          <w:color w:val="000000" w:themeColor="text1"/>
          <w:sz w:val="24"/>
          <w:szCs w:val="24"/>
        </w:rPr>
        <w:t xml:space="preserve">Приложение </w:t>
      </w:r>
      <w:r w:rsidR="00636B3F" w:rsidRPr="00BE66A1">
        <w:rPr>
          <w:rStyle w:val="10"/>
          <w:rFonts w:ascii="Times New Roman" w:hAnsi="Times New Roman" w:cs="Times New Roman"/>
          <w:b w:val="0"/>
          <w:color w:val="000000" w:themeColor="text1"/>
          <w:sz w:val="24"/>
          <w:szCs w:val="24"/>
        </w:rPr>
        <w:t>2</w:t>
      </w:r>
      <w:r w:rsidR="000060FD" w:rsidRPr="00BE66A1">
        <w:rPr>
          <w:rStyle w:val="10"/>
          <w:rFonts w:ascii="Times New Roman" w:hAnsi="Times New Roman" w:cs="Times New Roman"/>
          <w:b w:val="0"/>
          <w:color w:val="000000" w:themeColor="text1"/>
          <w:sz w:val="24"/>
          <w:szCs w:val="24"/>
        </w:rPr>
        <w:t>. Таблица 2. Основные тенденции топливно-энергетического баланса Германии с период с 1995 – 2015 гг. (ktoe)</w:t>
      </w:r>
      <w:bookmarkEnd w:id="27"/>
      <w:r w:rsidR="000060FD" w:rsidRPr="008A3818">
        <w:rPr>
          <w:rStyle w:val="ac"/>
          <w:rFonts w:ascii="Times New Roman" w:hAnsi="Times New Roman" w:cs="Times New Roman"/>
          <w:sz w:val="24"/>
          <w:szCs w:val="24"/>
        </w:rPr>
        <w:footnoteReference w:id="170"/>
      </w:r>
    </w:p>
    <w:tbl>
      <w:tblPr>
        <w:tblStyle w:val="af1"/>
        <w:tblW w:w="5000" w:type="pct"/>
        <w:jc w:val="center"/>
        <w:tblLook w:val="04A0"/>
      </w:tblPr>
      <w:tblGrid>
        <w:gridCol w:w="2238"/>
        <w:gridCol w:w="2431"/>
        <w:gridCol w:w="2922"/>
        <w:gridCol w:w="1511"/>
        <w:gridCol w:w="1511"/>
        <w:gridCol w:w="1511"/>
        <w:gridCol w:w="1337"/>
        <w:gridCol w:w="1325"/>
      </w:tblGrid>
      <w:tr w:rsidR="000060FD" w:rsidRPr="00BE66A1" w:rsidTr="000060FD">
        <w:trPr>
          <w:jc w:val="center"/>
        </w:trPr>
        <w:tc>
          <w:tcPr>
            <w:tcW w:w="757" w:type="pct"/>
          </w:tcPr>
          <w:p w:rsidR="000060FD" w:rsidRPr="008A29C1" w:rsidRDefault="000060FD" w:rsidP="00BE66A1">
            <w:pPr>
              <w:spacing w:line="360" w:lineRule="auto"/>
              <w:jc w:val="center"/>
              <w:rPr>
                <w:rFonts w:ascii="Times New Roman" w:hAnsi="Times New Roman" w:cs="Times New Roman"/>
                <w:b/>
                <w:sz w:val="24"/>
                <w:szCs w:val="24"/>
              </w:rPr>
            </w:pPr>
          </w:p>
          <w:p w:rsidR="000060FD" w:rsidRPr="00D93D27" w:rsidRDefault="000060FD" w:rsidP="00BE66A1">
            <w:pPr>
              <w:spacing w:line="360" w:lineRule="auto"/>
              <w:jc w:val="center"/>
              <w:rPr>
                <w:rFonts w:ascii="Times New Roman" w:hAnsi="Times New Roman" w:cs="Times New Roman"/>
                <w:b/>
                <w:sz w:val="24"/>
                <w:szCs w:val="24"/>
                <w:lang w:val="en-US"/>
              </w:rPr>
            </w:pPr>
            <w:r w:rsidRPr="00843317">
              <w:rPr>
                <w:rFonts w:ascii="Times New Roman" w:hAnsi="Times New Roman" w:cs="Times New Roman"/>
                <w:b/>
                <w:sz w:val="24"/>
                <w:szCs w:val="24"/>
              </w:rPr>
              <w:t>Категория</w:t>
            </w:r>
          </w:p>
          <w:p w:rsidR="000060FD" w:rsidRPr="00DD4A55" w:rsidRDefault="000060FD" w:rsidP="00BE66A1">
            <w:pPr>
              <w:spacing w:line="360" w:lineRule="auto"/>
              <w:jc w:val="center"/>
              <w:rPr>
                <w:rFonts w:ascii="Times New Roman" w:hAnsi="Times New Roman" w:cs="Times New Roman"/>
                <w:b/>
                <w:sz w:val="24"/>
                <w:szCs w:val="24"/>
                <w:lang w:val="en-US"/>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b/>
                <w:sz w:val="24"/>
                <w:szCs w:val="24"/>
              </w:rPr>
            </w:pPr>
            <w:r w:rsidRPr="00BE66A1">
              <w:rPr>
                <w:rFonts w:ascii="Times New Roman" w:hAnsi="Times New Roman" w:cs="Times New Roman"/>
                <w:b/>
                <w:sz w:val="24"/>
                <w:szCs w:val="24"/>
              </w:rPr>
              <w:t>Тип энергоресурсов</w:t>
            </w:r>
          </w:p>
        </w:tc>
        <w:tc>
          <w:tcPr>
            <w:tcW w:w="511" w:type="pct"/>
            <w:vAlign w:val="center"/>
          </w:tcPr>
          <w:p w:rsidR="000060FD" w:rsidRPr="00BE66A1" w:rsidRDefault="000060FD" w:rsidP="00BE66A1">
            <w:pPr>
              <w:spacing w:line="360" w:lineRule="auto"/>
              <w:jc w:val="center"/>
              <w:rPr>
                <w:rFonts w:ascii="Times New Roman" w:hAnsi="Times New Roman" w:cs="Times New Roman"/>
                <w:b/>
                <w:sz w:val="24"/>
                <w:szCs w:val="24"/>
              </w:rPr>
            </w:pPr>
            <w:r w:rsidRPr="00BE66A1">
              <w:rPr>
                <w:rFonts w:ascii="Times New Roman" w:hAnsi="Times New Roman" w:cs="Times New Roman"/>
                <w:b/>
                <w:sz w:val="24"/>
                <w:szCs w:val="24"/>
              </w:rPr>
              <w:t>1995</w:t>
            </w:r>
          </w:p>
        </w:tc>
        <w:tc>
          <w:tcPr>
            <w:tcW w:w="511" w:type="pct"/>
            <w:vAlign w:val="center"/>
          </w:tcPr>
          <w:p w:rsidR="000060FD" w:rsidRPr="00BE66A1" w:rsidRDefault="000060FD" w:rsidP="00BE66A1">
            <w:pPr>
              <w:spacing w:line="360" w:lineRule="auto"/>
              <w:jc w:val="center"/>
              <w:rPr>
                <w:rFonts w:ascii="Times New Roman" w:hAnsi="Times New Roman" w:cs="Times New Roman"/>
                <w:b/>
                <w:sz w:val="24"/>
                <w:szCs w:val="24"/>
              </w:rPr>
            </w:pPr>
            <w:r w:rsidRPr="00BE66A1">
              <w:rPr>
                <w:rFonts w:ascii="Times New Roman" w:hAnsi="Times New Roman" w:cs="Times New Roman"/>
                <w:b/>
                <w:sz w:val="24"/>
                <w:szCs w:val="24"/>
              </w:rPr>
              <w:t>2000</w:t>
            </w:r>
          </w:p>
        </w:tc>
        <w:tc>
          <w:tcPr>
            <w:tcW w:w="511" w:type="pct"/>
            <w:vAlign w:val="center"/>
          </w:tcPr>
          <w:p w:rsidR="000060FD" w:rsidRPr="00BE66A1" w:rsidRDefault="000060FD" w:rsidP="00BE66A1">
            <w:pPr>
              <w:spacing w:line="360" w:lineRule="auto"/>
              <w:jc w:val="center"/>
              <w:rPr>
                <w:rFonts w:ascii="Times New Roman" w:hAnsi="Times New Roman" w:cs="Times New Roman"/>
                <w:b/>
                <w:sz w:val="24"/>
                <w:szCs w:val="24"/>
              </w:rPr>
            </w:pPr>
            <w:r w:rsidRPr="00BE66A1">
              <w:rPr>
                <w:rFonts w:ascii="Times New Roman" w:hAnsi="Times New Roman" w:cs="Times New Roman"/>
                <w:b/>
                <w:sz w:val="24"/>
                <w:szCs w:val="24"/>
              </w:rPr>
              <w:t>2005</w:t>
            </w:r>
          </w:p>
        </w:tc>
        <w:tc>
          <w:tcPr>
            <w:tcW w:w="452" w:type="pct"/>
            <w:vAlign w:val="center"/>
          </w:tcPr>
          <w:p w:rsidR="000060FD" w:rsidRPr="00BE66A1" w:rsidRDefault="000060FD" w:rsidP="00BE66A1">
            <w:pPr>
              <w:spacing w:line="360" w:lineRule="auto"/>
              <w:jc w:val="center"/>
              <w:rPr>
                <w:rFonts w:ascii="Times New Roman" w:hAnsi="Times New Roman" w:cs="Times New Roman"/>
                <w:b/>
                <w:sz w:val="24"/>
                <w:szCs w:val="24"/>
              </w:rPr>
            </w:pPr>
            <w:r w:rsidRPr="00BE66A1">
              <w:rPr>
                <w:rFonts w:ascii="Times New Roman" w:hAnsi="Times New Roman" w:cs="Times New Roman"/>
                <w:b/>
                <w:sz w:val="24"/>
                <w:szCs w:val="24"/>
              </w:rPr>
              <w:t>2010</w:t>
            </w:r>
          </w:p>
        </w:tc>
        <w:tc>
          <w:tcPr>
            <w:tcW w:w="448" w:type="pct"/>
            <w:vAlign w:val="center"/>
          </w:tcPr>
          <w:p w:rsidR="000060FD" w:rsidRPr="00BE66A1" w:rsidRDefault="000060FD" w:rsidP="00BE66A1">
            <w:pPr>
              <w:spacing w:line="360" w:lineRule="auto"/>
              <w:jc w:val="center"/>
              <w:rPr>
                <w:rFonts w:ascii="Times New Roman" w:hAnsi="Times New Roman" w:cs="Times New Roman"/>
                <w:b/>
                <w:sz w:val="24"/>
                <w:szCs w:val="24"/>
              </w:rPr>
            </w:pPr>
            <w:r w:rsidRPr="00BE66A1">
              <w:rPr>
                <w:rFonts w:ascii="Times New Roman" w:hAnsi="Times New Roman" w:cs="Times New Roman"/>
                <w:b/>
                <w:sz w:val="24"/>
                <w:szCs w:val="24"/>
              </w:rPr>
              <w:t>2015</w:t>
            </w:r>
          </w:p>
        </w:tc>
      </w:tr>
      <w:tr w:rsidR="000060FD" w:rsidRPr="00BE66A1" w:rsidTr="000060FD">
        <w:trPr>
          <w:jc w:val="center"/>
        </w:trPr>
        <w:tc>
          <w:tcPr>
            <w:tcW w:w="757" w:type="pct"/>
            <w:vMerge w:val="restart"/>
            <w:vAlign w:val="center"/>
          </w:tcPr>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Производство</w:t>
            </w:r>
          </w:p>
        </w:tc>
        <w:tc>
          <w:tcPr>
            <w:tcW w:w="822" w:type="pct"/>
            <w:vMerge w:val="restart"/>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Твердые виды топлива</w:t>
            </w:r>
          </w:p>
        </w:tc>
        <w:tc>
          <w:tcPr>
            <w:tcW w:w="988" w:type="pct"/>
            <w:vAlign w:val="center"/>
          </w:tcPr>
          <w:p w:rsidR="000060FD" w:rsidRPr="00843317" w:rsidRDefault="000060FD" w:rsidP="00BE66A1">
            <w:pPr>
              <w:spacing w:line="360" w:lineRule="auto"/>
              <w:jc w:val="center"/>
              <w:rPr>
                <w:rFonts w:ascii="Times New Roman" w:hAnsi="Times New Roman" w:cs="Times New Roman"/>
                <w:color w:val="000000"/>
                <w:sz w:val="24"/>
                <w:szCs w:val="24"/>
              </w:rPr>
            </w:pPr>
            <w:r w:rsidRPr="00843317">
              <w:rPr>
                <w:rFonts w:ascii="Times New Roman" w:hAnsi="Times New Roman" w:cs="Times New Roman"/>
                <w:color w:val="000000"/>
                <w:sz w:val="24"/>
                <w:szCs w:val="24"/>
              </w:rPr>
              <w:t>Антрацит</w:t>
            </w:r>
          </w:p>
        </w:tc>
        <w:tc>
          <w:tcPr>
            <w:tcW w:w="511" w:type="pct"/>
            <w:vAlign w:val="center"/>
          </w:tcPr>
          <w:p w:rsidR="000060FD" w:rsidRPr="00D93D27" w:rsidRDefault="000060FD" w:rsidP="00BE66A1">
            <w:pPr>
              <w:spacing w:line="360" w:lineRule="auto"/>
              <w:jc w:val="center"/>
              <w:rPr>
                <w:rFonts w:ascii="Times New Roman" w:hAnsi="Times New Roman" w:cs="Times New Roman"/>
                <w:color w:val="000000"/>
                <w:sz w:val="24"/>
                <w:szCs w:val="24"/>
              </w:rPr>
            </w:pPr>
            <w:r w:rsidRPr="00D93D27">
              <w:rPr>
                <w:rFonts w:ascii="Times New Roman" w:hAnsi="Times New Roman" w:cs="Times New Roman"/>
                <w:color w:val="000000"/>
                <w:sz w:val="24"/>
                <w:szCs w:val="24"/>
              </w:rPr>
              <w:t>-</w:t>
            </w:r>
          </w:p>
        </w:tc>
        <w:tc>
          <w:tcPr>
            <w:tcW w:w="511" w:type="pct"/>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1419</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1402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1180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Коксовый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p>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78 939</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13065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10508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5642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2662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Битуминозный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16 153</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11099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6105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2204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758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Лигнит / бурый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40 804</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36436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38426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36658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38405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Торф</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78 939</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60 629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56484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45906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43004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Нефть и нефтепродукты</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Сырая нефть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2 969</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3197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3456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2468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2383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Добавки / кислоты</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940</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1193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1764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1314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1233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3 909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4389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5220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3782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3616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Природный газ</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15 099</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15800</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14 334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11113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6335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15099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15800</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14 334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11113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6335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ВИЭ</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Гидроэнергетика</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1 873</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1869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1689</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1802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1632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Энергия ветра</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147</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804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2341</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3250</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6810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Солнечная тепловая</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38</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261</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484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671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Солнечная фотоэлектрическая</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1008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3300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Твердая биомасса</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2 962</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4692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7975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11010</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12062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Биогаз (общ.)</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333</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557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1005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4236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7854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Муниципальные отходы (возобн.)</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588</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709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1845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2334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2994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Биогазолин</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398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436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Биодизель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31</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1323</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2736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2765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Другие жидкие биотоплива</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4</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Геотермальная энергетика</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5 977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8983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16851</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27712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38886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Переработка отходов</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Промышленные отходы</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901</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1028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1573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1258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Муниципальные отходы</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536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653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1845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2334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2994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1 437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1681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1845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3906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4552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Ядерная энергетика</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Ядерная тепловая энергия</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39 512</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43750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42061</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36257</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23677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39 512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43750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42061</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36257</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23677</w:t>
            </w:r>
          </w:p>
        </w:tc>
      </w:tr>
      <w:tr w:rsidR="000060FD" w:rsidRPr="00BE66A1" w:rsidTr="000060FD">
        <w:trPr>
          <w:jc w:val="center"/>
        </w:trPr>
        <w:tc>
          <w:tcPr>
            <w:tcW w:w="2567" w:type="pct"/>
            <w:gridSpan w:val="3"/>
            <w:vAlign w:val="center"/>
          </w:tcPr>
          <w:p w:rsidR="000060FD" w:rsidRPr="008A3818" w:rsidRDefault="000060FD" w:rsidP="00BE66A1">
            <w:pPr>
              <w:spacing w:line="360" w:lineRule="auto"/>
              <w:jc w:val="center"/>
              <w:rPr>
                <w:rFonts w:ascii="Times New Roman" w:hAnsi="Times New Roman" w:cs="Times New Roman"/>
                <w:sz w:val="24"/>
                <w:szCs w:val="24"/>
              </w:rPr>
            </w:pPr>
          </w:p>
          <w:p w:rsidR="000060FD" w:rsidRPr="008A29C1" w:rsidRDefault="000060FD" w:rsidP="00BE66A1">
            <w:pPr>
              <w:spacing w:line="360" w:lineRule="auto"/>
              <w:jc w:val="center"/>
              <w:rPr>
                <w:rFonts w:ascii="Times New Roman" w:hAnsi="Times New Roman" w:cs="Times New Roman"/>
                <w:b/>
                <w:sz w:val="24"/>
                <w:szCs w:val="24"/>
              </w:rPr>
            </w:pPr>
            <w:r w:rsidRPr="008A29C1">
              <w:rPr>
                <w:rFonts w:ascii="Times New Roman" w:hAnsi="Times New Roman" w:cs="Times New Roman"/>
                <w:b/>
                <w:sz w:val="24"/>
                <w:szCs w:val="24"/>
              </w:rPr>
              <w:t>ВСЕГО</w:t>
            </w:r>
          </w:p>
          <w:p w:rsidR="000060FD" w:rsidRPr="00843317"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D93D27" w:rsidRDefault="000060FD" w:rsidP="00BE66A1">
            <w:pPr>
              <w:spacing w:line="360" w:lineRule="auto"/>
              <w:jc w:val="center"/>
              <w:rPr>
                <w:rFonts w:ascii="Times New Roman" w:hAnsi="Times New Roman" w:cs="Times New Roman"/>
                <w:color w:val="000000"/>
                <w:sz w:val="24"/>
                <w:szCs w:val="24"/>
              </w:rPr>
            </w:pPr>
          </w:p>
          <w:p w:rsidR="000060FD" w:rsidRPr="00DD4A55" w:rsidRDefault="000060FD" w:rsidP="00BE66A1">
            <w:pPr>
              <w:spacing w:line="360" w:lineRule="auto"/>
              <w:jc w:val="center"/>
              <w:rPr>
                <w:rFonts w:ascii="Times New Roman" w:hAnsi="Times New Roman" w:cs="Times New Roman"/>
                <w:color w:val="000000"/>
                <w:sz w:val="24"/>
                <w:szCs w:val="24"/>
              </w:rPr>
            </w:pPr>
            <w:r w:rsidRPr="00DD4A55">
              <w:rPr>
                <w:rFonts w:ascii="Times New Roman" w:hAnsi="Times New Roman" w:cs="Times New Roman"/>
                <w:color w:val="000000"/>
                <w:sz w:val="24"/>
                <w:szCs w:val="24"/>
              </w:rPr>
              <w:t>144 874</w:t>
            </w:r>
          </w:p>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135 234</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136 794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128676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119770</w:t>
            </w:r>
          </w:p>
        </w:tc>
      </w:tr>
      <w:tr w:rsidR="000060FD" w:rsidRPr="00BE66A1" w:rsidTr="000060FD">
        <w:trPr>
          <w:jc w:val="center"/>
        </w:trPr>
        <w:tc>
          <w:tcPr>
            <w:tcW w:w="757" w:type="pct"/>
            <w:vMerge w:val="restart"/>
            <w:vAlign w:val="center"/>
          </w:tcPr>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Импорт</w:t>
            </w:r>
          </w:p>
        </w:tc>
        <w:tc>
          <w:tcPr>
            <w:tcW w:w="822" w:type="pct"/>
            <w:vMerge w:val="restart"/>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Твердые виды топлива</w:t>
            </w:r>
          </w:p>
        </w:tc>
        <w:tc>
          <w:tcPr>
            <w:tcW w:w="988" w:type="pct"/>
            <w:vAlign w:val="center"/>
          </w:tcPr>
          <w:p w:rsidR="000060FD" w:rsidRPr="00843317" w:rsidRDefault="000060FD" w:rsidP="00BE66A1">
            <w:pPr>
              <w:spacing w:line="360" w:lineRule="auto"/>
              <w:jc w:val="center"/>
              <w:rPr>
                <w:rFonts w:ascii="Times New Roman" w:hAnsi="Times New Roman" w:cs="Times New Roman"/>
                <w:color w:val="000000"/>
                <w:sz w:val="24"/>
                <w:szCs w:val="24"/>
              </w:rPr>
            </w:pPr>
            <w:r w:rsidRPr="00843317">
              <w:rPr>
                <w:rFonts w:ascii="Times New Roman" w:hAnsi="Times New Roman" w:cs="Times New Roman"/>
                <w:color w:val="000000"/>
                <w:sz w:val="24"/>
                <w:szCs w:val="24"/>
              </w:rPr>
              <w:t>Антрацит</w:t>
            </w:r>
          </w:p>
        </w:tc>
        <w:tc>
          <w:tcPr>
            <w:tcW w:w="511" w:type="pct"/>
            <w:vAlign w:val="center"/>
          </w:tcPr>
          <w:p w:rsidR="000060FD" w:rsidRPr="00D93D27" w:rsidRDefault="000060FD" w:rsidP="00BE66A1">
            <w:pPr>
              <w:spacing w:line="360" w:lineRule="auto"/>
              <w:jc w:val="center"/>
              <w:rPr>
                <w:rFonts w:ascii="Times New Roman" w:hAnsi="Times New Roman" w:cs="Times New Roman"/>
                <w:color w:val="000000"/>
                <w:sz w:val="24"/>
                <w:szCs w:val="24"/>
              </w:rPr>
            </w:pPr>
            <w:r w:rsidRPr="00D93D27">
              <w:rPr>
                <w:rFonts w:ascii="Times New Roman" w:hAnsi="Times New Roman" w:cs="Times New Roman"/>
                <w:color w:val="000000"/>
                <w:sz w:val="24"/>
                <w:szCs w:val="24"/>
              </w:rPr>
              <w:t>-</w:t>
            </w:r>
          </w:p>
        </w:tc>
        <w:tc>
          <w:tcPr>
            <w:tcW w:w="511" w:type="pct"/>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588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811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1379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Коксовый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988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3192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5154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5398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5434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Битуминозный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8 510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14199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18188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23120</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28533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Лигнит / бурый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704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636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Угольные брикеты</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45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Коксовый уголь, прошедший обработку в коксовой печи (</w:t>
            </w:r>
            <w:r w:rsidRPr="00BE66A1">
              <w:rPr>
                <w:rFonts w:ascii="Times New Roman" w:hAnsi="Times New Roman" w:cs="Times New Roman"/>
                <w:sz w:val="24"/>
                <w:szCs w:val="24"/>
                <w:lang w:val="en-US"/>
              </w:rPr>
              <w:t>coke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oven</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coke</w:t>
            </w: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1 771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4075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2582</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2934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1969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Сланцевый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244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50</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12 262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22202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26566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32553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37452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Нефть и нефтепродукты</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Сырая нефть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102 371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104689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11820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92609</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90094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Сжиженный углеводородный газ</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1 059</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716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774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991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793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Автомобильный бензин (без биодобавок)</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9 605</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9361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3370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2109</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1930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Авиационный бензин</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Реактивное топливо на керосиновой основе</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2 970</w:t>
            </w:r>
          </w:p>
          <w:p w:rsidR="000060FD" w:rsidRPr="00BE66A1"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3201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4610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4714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5102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Прочие керосины</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Нафта (лигроин</w:t>
            </w:r>
            <w:r w:rsidRPr="00BE66A1">
              <w:rPr>
                <w:rStyle w:val="shorttext"/>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5 641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8105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7880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7226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7261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Газовое / Дизельное масло (без биодобавок)</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18 819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16454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13940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15978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18779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Мазут</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3 924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2773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2923</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2559</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1837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Лаковый бензин</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169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206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97</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Смазка</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483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645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653</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889</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983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Битум</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374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481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335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Нефтяной кокс</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940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844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572</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758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470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Твердые парафины</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323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444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336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419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Другое</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110</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101</w:t>
            </w:r>
          </w:p>
        </w:tc>
      </w:tr>
      <w:tr w:rsidR="000060FD" w:rsidRPr="00BE66A1" w:rsidTr="000060FD">
        <w:trPr>
          <w:trHeight w:val="326"/>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146 773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147994</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147 457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128693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128164</w:t>
            </w:r>
          </w:p>
        </w:tc>
      </w:tr>
      <w:tr w:rsidR="000060FD" w:rsidRPr="00BE66A1" w:rsidTr="000060FD">
        <w:trPr>
          <w:trHeight w:val="259"/>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Природный газ</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55 323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61085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78900</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78802</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85919</w:t>
            </w:r>
          </w:p>
        </w:tc>
      </w:tr>
      <w:tr w:rsidR="000060FD" w:rsidRPr="00BE66A1" w:rsidTr="000060FD">
        <w:trPr>
          <w:trHeight w:val="166"/>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55 323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61085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78900</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78802</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85919</w:t>
            </w:r>
          </w:p>
        </w:tc>
      </w:tr>
      <w:tr w:rsidR="000060FD" w:rsidRPr="00BE66A1" w:rsidTr="000060FD">
        <w:trPr>
          <w:trHeight w:val="166"/>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ВИЭ</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Биогазолин</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376</w:t>
            </w:r>
          </w:p>
        </w:tc>
      </w:tr>
      <w:tr w:rsidR="000060FD" w:rsidRPr="00BE66A1" w:rsidTr="000060FD">
        <w:trPr>
          <w:trHeight w:val="166"/>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Биодизель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339</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762</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667</w:t>
            </w:r>
          </w:p>
        </w:tc>
      </w:tr>
      <w:tr w:rsidR="000060FD" w:rsidRPr="00BE66A1" w:rsidTr="000060FD">
        <w:trPr>
          <w:trHeight w:val="166"/>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424</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1185</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1043</w:t>
            </w:r>
          </w:p>
        </w:tc>
      </w:tr>
      <w:tr w:rsidR="000060FD" w:rsidRPr="00BE66A1" w:rsidTr="000060FD">
        <w:trPr>
          <w:jc w:val="center"/>
        </w:trPr>
        <w:tc>
          <w:tcPr>
            <w:tcW w:w="2567" w:type="pct"/>
            <w:gridSpan w:val="3"/>
            <w:shd w:val="clear" w:color="auto" w:fill="auto"/>
            <w:vAlign w:val="center"/>
          </w:tcPr>
          <w:p w:rsidR="000060FD" w:rsidRPr="008A3818" w:rsidRDefault="000060FD" w:rsidP="00BE66A1">
            <w:pPr>
              <w:spacing w:line="360" w:lineRule="auto"/>
              <w:jc w:val="center"/>
              <w:rPr>
                <w:rFonts w:ascii="Times New Roman" w:hAnsi="Times New Roman" w:cs="Times New Roman"/>
                <w:sz w:val="24"/>
                <w:szCs w:val="24"/>
              </w:rPr>
            </w:pPr>
          </w:p>
          <w:p w:rsidR="000060FD" w:rsidRPr="008A29C1" w:rsidRDefault="000060FD" w:rsidP="00BE66A1">
            <w:pPr>
              <w:spacing w:line="360" w:lineRule="auto"/>
              <w:jc w:val="center"/>
              <w:rPr>
                <w:rFonts w:ascii="Times New Roman" w:hAnsi="Times New Roman" w:cs="Times New Roman"/>
                <w:b/>
                <w:sz w:val="24"/>
                <w:szCs w:val="24"/>
              </w:rPr>
            </w:pPr>
            <w:r w:rsidRPr="008A29C1">
              <w:rPr>
                <w:rFonts w:ascii="Times New Roman" w:hAnsi="Times New Roman" w:cs="Times New Roman"/>
                <w:b/>
                <w:sz w:val="24"/>
                <w:szCs w:val="24"/>
              </w:rPr>
              <w:t>ВСЕГО</w:t>
            </w:r>
          </w:p>
          <w:p w:rsidR="000060FD" w:rsidRPr="00843317" w:rsidRDefault="000060FD" w:rsidP="00BE66A1">
            <w:pPr>
              <w:spacing w:line="360" w:lineRule="auto"/>
              <w:jc w:val="center"/>
              <w:rPr>
                <w:rFonts w:ascii="Times New Roman" w:hAnsi="Times New Roman" w:cs="Times New Roman"/>
                <w:sz w:val="24"/>
                <w:szCs w:val="24"/>
              </w:rPr>
            </w:pPr>
          </w:p>
        </w:tc>
        <w:tc>
          <w:tcPr>
            <w:tcW w:w="511" w:type="pct"/>
            <w:shd w:val="clear" w:color="auto" w:fill="auto"/>
            <w:vAlign w:val="center"/>
          </w:tcPr>
          <w:p w:rsidR="000060FD" w:rsidRPr="00D93D27" w:rsidRDefault="000060FD" w:rsidP="00BE66A1">
            <w:pPr>
              <w:spacing w:line="360" w:lineRule="auto"/>
              <w:jc w:val="center"/>
              <w:rPr>
                <w:rFonts w:ascii="Times New Roman" w:hAnsi="Times New Roman" w:cs="Times New Roman"/>
                <w:color w:val="000000"/>
                <w:sz w:val="24"/>
                <w:szCs w:val="24"/>
              </w:rPr>
            </w:pPr>
            <w:r w:rsidRPr="00D93D27">
              <w:rPr>
                <w:rFonts w:ascii="Times New Roman" w:hAnsi="Times New Roman" w:cs="Times New Roman"/>
                <w:color w:val="000000"/>
                <w:sz w:val="24"/>
                <w:szCs w:val="24"/>
              </w:rPr>
              <w:t>217 775</w:t>
            </w:r>
          </w:p>
        </w:tc>
        <w:tc>
          <w:tcPr>
            <w:tcW w:w="511" w:type="pct"/>
            <w:shd w:val="clear" w:color="auto" w:fill="auto"/>
            <w:vAlign w:val="center"/>
          </w:tcPr>
          <w:p w:rsidR="000060FD" w:rsidRPr="00DD4A55" w:rsidRDefault="000060FD" w:rsidP="00BE66A1">
            <w:pPr>
              <w:spacing w:line="360" w:lineRule="auto"/>
              <w:jc w:val="center"/>
              <w:rPr>
                <w:rFonts w:ascii="Times New Roman" w:hAnsi="Times New Roman" w:cs="Times New Roman"/>
                <w:color w:val="000000"/>
                <w:sz w:val="24"/>
                <w:szCs w:val="24"/>
              </w:rPr>
            </w:pPr>
            <w:r w:rsidRPr="00DD4A55">
              <w:rPr>
                <w:rFonts w:ascii="Times New Roman" w:hAnsi="Times New Roman" w:cs="Times New Roman"/>
                <w:color w:val="000000"/>
                <w:sz w:val="24"/>
                <w:szCs w:val="24"/>
              </w:rPr>
              <w:t>235 162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258 236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244927</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255760</w:t>
            </w:r>
          </w:p>
        </w:tc>
      </w:tr>
      <w:tr w:rsidR="000060FD" w:rsidRPr="00BE66A1" w:rsidTr="000060FD">
        <w:trPr>
          <w:jc w:val="center"/>
        </w:trPr>
        <w:tc>
          <w:tcPr>
            <w:tcW w:w="757" w:type="pct"/>
            <w:vMerge w:val="restart"/>
            <w:vAlign w:val="center"/>
          </w:tcPr>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Конечное</w:t>
            </w:r>
          </w:p>
          <w:p w:rsidR="000060FD" w:rsidRPr="00843317"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b/>
                <w:sz w:val="24"/>
                <w:szCs w:val="24"/>
              </w:rPr>
              <w:t>Потребление</w:t>
            </w:r>
          </w:p>
        </w:tc>
        <w:tc>
          <w:tcPr>
            <w:tcW w:w="822" w:type="pct"/>
            <w:vMerge w:val="restart"/>
            <w:shd w:val="clear" w:color="auto" w:fill="auto"/>
            <w:vAlign w:val="center"/>
          </w:tcPr>
          <w:p w:rsidR="000060FD" w:rsidRPr="00D93D27"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Твердые виды топлива</w:t>
            </w:r>
          </w:p>
        </w:tc>
        <w:tc>
          <w:tcPr>
            <w:tcW w:w="988" w:type="pct"/>
            <w:shd w:val="clear" w:color="auto" w:fill="auto"/>
            <w:vAlign w:val="center"/>
          </w:tcPr>
          <w:p w:rsidR="000060FD" w:rsidRPr="00DD4A55" w:rsidRDefault="000060FD" w:rsidP="00BE66A1">
            <w:pPr>
              <w:spacing w:line="360" w:lineRule="auto"/>
              <w:jc w:val="center"/>
              <w:rPr>
                <w:rFonts w:ascii="Times New Roman" w:hAnsi="Times New Roman" w:cs="Times New Roman"/>
                <w:color w:val="000000"/>
                <w:sz w:val="24"/>
                <w:szCs w:val="24"/>
              </w:rPr>
            </w:pPr>
            <w:r w:rsidRPr="00DD4A55">
              <w:rPr>
                <w:rFonts w:ascii="Times New Roman" w:hAnsi="Times New Roman" w:cs="Times New Roman"/>
                <w:color w:val="000000"/>
                <w:sz w:val="24"/>
                <w:szCs w:val="24"/>
              </w:rPr>
              <w:t>Антрацит</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231</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416</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Коксовый уголь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Битуминозный уголь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4458</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3240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3226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3842</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5378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Лигнит / бурый уголь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551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105</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140</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Угольные брикеты</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205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33</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241</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Коксовый уголь, прошедший обработку в коксовой печи (</w:t>
            </w:r>
            <w:r w:rsidRPr="00BE66A1">
              <w:rPr>
                <w:rFonts w:ascii="Times New Roman" w:hAnsi="Times New Roman" w:cs="Times New Roman"/>
                <w:sz w:val="24"/>
                <w:szCs w:val="24"/>
                <w:lang w:val="en-US"/>
              </w:rPr>
              <w:t>coke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oven</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coke</w:t>
            </w: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5137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5647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2964</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2876</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2191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Сланцевый уголь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3536</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1867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1676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186420</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1733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Торф</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13890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10958</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8237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9379</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10399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Нефть и нефтепродукты</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Сырая нефть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Добавки / кислоты</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 нефтепереработки</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89</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397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373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414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Сжиженный углеводородный газ</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2180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1857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0644</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2075</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1607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Автомобильный бензин (без биодобавок)</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32316</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30892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24121</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19204</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17226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Авиационный бензин</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Реактивное топливо на керосиновой основе</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5961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7335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8265</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8719</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8727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Прочие керосины</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Нафта (лигроин</w:t>
            </w:r>
            <w:r w:rsidRPr="00BE66A1">
              <w:rPr>
                <w:rStyle w:val="shorttext"/>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Газовое / Дизельное масло (без биодобавок)</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60944</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56800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52951</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50857</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51332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Мазут</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3401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2130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2477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1700</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1503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Лаковый бензин</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Смазка</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Битум</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Нефтяной кокс</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694</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603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260</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Твердые парафины</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Другое</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173</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107</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105 628</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99 738</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90 309</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83 168</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81119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Природный газ</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48 213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52 981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52 614</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53 993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49302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Коксовый газ</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1100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1090</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684</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763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Доменный газ</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2055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1831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1690</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1560</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1500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Другой регенерированный газ</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259</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195</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200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51831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56083</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55136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56413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51764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ВИЭ</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Гидроэнергетика</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Энергия ветра</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Солнечная тепловая</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38</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261</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484</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671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Солнечная фотоэлектрическая</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Твердая биомасса</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2575</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4362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6107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8051</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8671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Биогаз (общ.)</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79</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119</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238</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827</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1457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Муниципальные отходы (возобн.)</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107</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380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Биогазолин</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153</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749</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744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Биодизель</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31</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222</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1597</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2244</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1925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Другие жидкие биотоплива</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4</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14</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169</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158</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Геотермальная энергетика</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40</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52</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2727</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4828</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8841</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12671</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13962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Переработка отходов</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Промышленные отходы</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846</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646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Муниципальные отходы</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107</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380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276</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953</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1026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Ядерная энергетика</w:t>
            </w:r>
          </w:p>
        </w:tc>
        <w:tc>
          <w:tcPr>
            <w:tcW w:w="98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Ядерная тепловая энергия</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shd w:val="clear" w:color="auto" w:fill="auto"/>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sz w:val="24"/>
                <w:szCs w:val="24"/>
              </w:rPr>
              <w:t>Всего</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452"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shd w:val="clear" w:color="auto" w:fill="auto"/>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2567" w:type="pct"/>
            <w:gridSpan w:val="3"/>
            <w:vAlign w:val="center"/>
          </w:tcPr>
          <w:p w:rsidR="000060FD" w:rsidRPr="008A3818" w:rsidRDefault="000060FD" w:rsidP="00BE66A1">
            <w:pPr>
              <w:spacing w:line="360" w:lineRule="auto"/>
              <w:jc w:val="center"/>
              <w:rPr>
                <w:rFonts w:ascii="Times New Roman" w:hAnsi="Times New Roman" w:cs="Times New Roman"/>
                <w:sz w:val="24"/>
                <w:szCs w:val="24"/>
              </w:rPr>
            </w:pPr>
          </w:p>
          <w:p w:rsidR="000060FD" w:rsidRPr="008A29C1" w:rsidRDefault="000060FD" w:rsidP="00BE66A1">
            <w:pPr>
              <w:spacing w:line="360" w:lineRule="auto"/>
              <w:jc w:val="center"/>
              <w:rPr>
                <w:rFonts w:ascii="Times New Roman" w:hAnsi="Times New Roman" w:cs="Times New Roman"/>
                <w:b/>
                <w:sz w:val="24"/>
                <w:szCs w:val="24"/>
              </w:rPr>
            </w:pPr>
            <w:r w:rsidRPr="008A29C1">
              <w:rPr>
                <w:rFonts w:ascii="Times New Roman" w:hAnsi="Times New Roman" w:cs="Times New Roman"/>
                <w:b/>
                <w:sz w:val="24"/>
                <w:szCs w:val="24"/>
              </w:rPr>
              <w:t>ВСЕГО</w:t>
            </w:r>
          </w:p>
          <w:p w:rsidR="000060FD" w:rsidRPr="00843317"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D93D27" w:rsidRDefault="000060FD" w:rsidP="00BE66A1">
            <w:pPr>
              <w:spacing w:line="360" w:lineRule="auto"/>
              <w:jc w:val="center"/>
              <w:rPr>
                <w:rFonts w:ascii="Times New Roman" w:hAnsi="Times New Roman" w:cs="Times New Roman"/>
                <w:b/>
                <w:bCs/>
                <w:color w:val="000000"/>
                <w:sz w:val="24"/>
                <w:szCs w:val="24"/>
              </w:rPr>
            </w:pPr>
            <w:r w:rsidRPr="00D93D27">
              <w:rPr>
                <w:rFonts w:ascii="Times New Roman" w:hAnsi="Times New Roman" w:cs="Times New Roman"/>
                <w:b/>
                <w:bCs/>
                <w:color w:val="000000"/>
                <w:sz w:val="24"/>
                <w:szCs w:val="24"/>
              </w:rPr>
              <w:t>221 619</w:t>
            </w:r>
          </w:p>
        </w:tc>
        <w:tc>
          <w:tcPr>
            <w:tcW w:w="511" w:type="pct"/>
            <w:vAlign w:val="center"/>
          </w:tcPr>
          <w:p w:rsidR="000060FD" w:rsidRPr="00DD4A55" w:rsidRDefault="000060FD" w:rsidP="00BE66A1">
            <w:pPr>
              <w:spacing w:line="360" w:lineRule="auto"/>
              <w:jc w:val="center"/>
              <w:rPr>
                <w:rFonts w:ascii="Times New Roman" w:hAnsi="Times New Roman" w:cs="Times New Roman"/>
                <w:b/>
                <w:bCs/>
                <w:color w:val="000000"/>
                <w:sz w:val="24"/>
                <w:szCs w:val="24"/>
              </w:rPr>
            </w:pPr>
            <w:r w:rsidRPr="00DD4A55">
              <w:rPr>
                <w:rFonts w:ascii="Times New Roman" w:hAnsi="Times New Roman" w:cs="Times New Roman"/>
                <w:b/>
                <w:bCs/>
                <w:color w:val="000000"/>
                <w:sz w:val="24"/>
                <w:szCs w:val="24"/>
              </w:rPr>
              <w:t>220 008</w:t>
            </w:r>
          </w:p>
        </w:tc>
        <w:tc>
          <w:tcPr>
            <w:tcW w:w="511" w:type="pct"/>
            <w:vAlign w:val="center"/>
          </w:tcPr>
          <w:p w:rsidR="000060FD" w:rsidRPr="00BE66A1" w:rsidRDefault="000060FD" w:rsidP="00BE66A1">
            <w:pPr>
              <w:spacing w:line="360" w:lineRule="auto"/>
              <w:jc w:val="center"/>
              <w:rPr>
                <w:rFonts w:ascii="Times New Roman" w:hAnsi="Times New Roman" w:cs="Times New Roman"/>
                <w:b/>
                <w:bCs/>
                <w:color w:val="000000"/>
                <w:sz w:val="24"/>
                <w:szCs w:val="24"/>
              </w:rPr>
            </w:pPr>
            <w:r w:rsidRPr="00BE66A1">
              <w:rPr>
                <w:rFonts w:ascii="Times New Roman" w:hAnsi="Times New Roman" w:cs="Times New Roman"/>
                <w:b/>
                <w:bCs/>
                <w:color w:val="000000"/>
                <w:sz w:val="24"/>
                <w:szCs w:val="24"/>
              </w:rPr>
              <w:t>218 456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219650</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212124</w:t>
            </w:r>
          </w:p>
        </w:tc>
      </w:tr>
      <w:tr w:rsidR="000060FD" w:rsidRPr="00BE66A1" w:rsidTr="000060FD">
        <w:trPr>
          <w:jc w:val="center"/>
        </w:trPr>
        <w:tc>
          <w:tcPr>
            <w:tcW w:w="757" w:type="pct"/>
            <w:vMerge w:val="restart"/>
            <w:vAlign w:val="center"/>
          </w:tcPr>
          <w:p w:rsidR="000060FD" w:rsidRPr="008A3818" w:rsidRDefault="000060FD" w:rsidP="00BE66A1">
            <w:pPr>
              <w:spacing w:line="360" w:lineRule="auto"/>
              <w:jc w:val="center"/>
              <w:rPr>
                <w:rFonts w:ascii="Times New Roman" w:hAnsi="Times New Roman" w:cs="Times New Roman"/>
                <w:b/>
                <w:sz w:val="24"/>
                <w:szCs w:val="24"/>
              </w:rPr>
            </w:pPr>
            <w:r w:rsidRPr="008A3818">
              <w:rPr>
                <w:rFonts w:ascii="Times New Roman" w:hAnsi="Times New Roman" w:cs="Times New Roman"/>
                <w:b/>
                <w:sz w:val="24"/>
                <w:szCs w:val="24"/>
              </w:rPr>
              <w:t>Экспорт</w:t>
            </w:r>
          </w:p>
        </w:tc>
        <w:tc>
          <w:tcPr>
            <w:tcW w:w="822" w:type="pct"/>
            <w:vMerge w:val="restart"/>
            <w:vAlign w:val="center"/>
          </w:tcPr>
          <w:p w:rsidR="000060FD" w:rsidRPr="008A29C1" w:rsidRDefault="000060FD"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Твердые виды топлива</w:t>
            </w:r>
          </w:p>
        </w:tc>
        <w:tc>
          <w:tcPr>
            <w:tcW w:w="988" w:type="pct"/>
            <w:vAlign w:val="center"/>
          </w:tcPr>
          <w:p w:rsidR="000060FD" w:rsidRPr="00843317" w:rsidRDefault="000060FD" w:rsidP="00BE66A1">
            <w:pPr>
              <w:spacing w:line="360" w:lineRule="auto"/>
              <w:jc w:val="center"/>
              <w:rPr>
                <w:rFonts w:ascii="Times New Roman" w:hAnsi="Times New Roman" w:cs="Times New Roman"/>
                <w:color w:val="000000"/>
                <w:sz w:val="24"/>
                <w:szCs w:val="24"/>
              </w:rPr>
            </w:pPr>
            <w:r w:rsidRPr="00843317">
              <w:rPr>
                <w:rFonts w:ascii="Times New Roman" w:hAnsi="Times New Roman" w:cs="Times New Roman"/>
                <w:color w:val="000000"/>
                <w:sz w:val="24"/>
                <w:szCs w:val="24"/>
              </w:rPr>
              <w:t>Антрацит</w:t>
            </w:r>
          </w:p>
        </w:tc>
        <w:tc>
          <w:tcPr>
            <w:tcW w:w="511" w:type="pct"/>
            <w:vAlign w:val="center"/>
          </w:tcPr>
          <w:p w:rsidR="000060FD" w:rsidRPr="00D93D27" w:rsidRDefault="000060FD" w:rsidP="00BE66A1">
            <w:pPr>
              <w:spacing w:line="360" w:lineRule="auto"/>
              <w:jc w:val="center"/>
              <w:rPr>
                <w:rFonts w:ascii="Times New Roman" w:hAnsi="Times New Roman" w:cs="Times New Roman"/>
                <w:color w:val="000000"/>
                <w:sz w:val="24"/>
                <w:szCs w:val="24"/>
              </w:rPr>
            </w:pPr>
            <w:r w:rsidRPr="00D93D27">
              <w:rPr>
                <w:rFonts w:ascii="Times New Roman" w:hAnsi="Times New Roman" w:cs="Times New Roman"/>
                <w:color w:val="000000"/>
                <w:sz w:val="24"/>
                <w:szCs w:val="24"/>
              </w:rPr>
              <w:t>-</w:t>
            </w:r>
          </w:p>
        </w:tc>
        <w:tc>
          <w:tcPr>
            <w:tcW w:w="511" w:type="pct"/>
            <w:vAlign w:val="center"/>
          </w:tcPr>
          <w:p w:rsidR="000060FD" w:rsidRPr="00DD4A55" w:rsidRDefault="000060FD"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155</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Коксовый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506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Битуминозный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824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Лигнит / бурый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232</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Угольные брикеты</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Коксовый уголь, прошедший обработку в коксовой печи (</w:t>
            </w:r>
            <w:r w:rsidRPr="00BE66A1">
              <w:rPr>
                <w:rFonts w:ascii="Times New Roman" w:hAnsi="Times New Roman" w:cs="Times New Roman"/>
                <w:sz w:val="24"/>
                <w:szCs w:val="24"/>
                <w:lang w:val="en-US"/>
              </w:rPr>
              <w:t>coke</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oven</w:t>
            </w:r>
            <w:r w:rsidRPr="00BE66A1">
              <w:rPr>
                <w:rFonts w:ascii="Times New Roman" w:hAnsi="Times New Roman" w:cs="Times New Roman"/>
                <w:sz w:val="24"/>
                <w:szCs w:val="24"/>
              </w:rPr>
              <w:t xml:space="preserve"> </w:t>
            </w:r>
            <w:r w:rsidRPr="00BE66A1">
              <w:rPr>
                <w:rFonts w:ascii="Times New Roman" w:hAnsi="Times New Roman" w:cs="Times New Roman"/>
                <w:sz w:val="24"/>
                <w:szCs w:val="24"/>
                <w:lang w:val="en-US"/>
              </w:rPr>
              <w:t>coke</w:t>
            </w: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51</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129</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237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Сланцевый уголь</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318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598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690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Торф</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1 991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539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594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908</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1286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Нефть и нефтепродукты</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Сырая нефть</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774</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3248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700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701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329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Сжиженный углеводородный газ</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713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836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674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279</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281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Автомобильный бензин (без биодобавок)</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3 771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4943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5934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5062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4465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Авиационный бензин</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Реактивное топливо на керосиновой основе</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297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465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703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1244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Прочие керосины</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Нафта (лигроин</w:t>
            </w:r>
            <w:r w:rsidRPr="00BE66A1">
              <w:rPr>
                <w:rStyle w:val="shorttext"/>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946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1100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1277</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332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580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Газовое / Дизельное масло (без биодобавок)</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3 519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5582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10244</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6827</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8466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Мазут</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3 789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4201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5415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1677</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2899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Лаковый бензин</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65</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88</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260</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Смазка</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447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456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787</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1125</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1184</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Битум</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399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673</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742</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1283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Нефтяной кокс</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388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412</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495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581</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649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Твердые парафины</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207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198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249</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Другое</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61</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90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85</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416</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15 178</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22076</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27136</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18563</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22305</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Газ</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Природный газ</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2 419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4220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16960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17157</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27243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2 419</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4220</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16960</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17157</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27243</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restar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ВИЭ</w:t>
            </w: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Биогазолин</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72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68</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22"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98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Биодизель</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1254</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1507</w:t>
            </w:r>
          </w:p>
        </w:tc>
      </w:tr>
      <w:tr w:rsidR="000060FD" w:rsidRPr="00BE66A1" w:rsidTr="000060FD">
        <w:trPr>
          <w:jc w:val="center"/>
        </w:trPr>
        <w:tc>
          <w:tcPr>
            <w:tcW w:w="757"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1810" w:type="pct"/>
            <w:gridSpan w:val="2"/>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Всего</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w:t>
            </w:r>
          </w:p>
        </w:tc>
        <w:tc>
          <w:tcPr>
            <w:tcW w:w="511"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65</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1326</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1575</w:t>
            </w:r>
          </w:p>
        </w:tc>
      </w:tr>
      <w:tr w:rsidR="000060FD" w:rsidRPr="00BE66A1" w:rsidTr="000060FD">
        <w:trPr>
          <w:jc w:val="center"/>
        </w:trPr>
        <w:tc>
          <w:tcPr>
            <w:tcW w:w="2567" w:type="pct"/>
            <w:gridSpan w:val="3"/>
            <w:vAlign w:val="center"/>
          </w:tcPr>
          <w:p w:rsidR="000060FD" w:rsidRPr="008A3818" w:rsidRDefault="000060FD" w:rsidP="00BE66A1">
            <w:pPr>
              <w:spacing w:line="360" w:lineRule="auto"/>
              <w:jc w:val="center"/>
              <w:rPr>
                <w:rFonts w:ascii="Times New Roman" w:hAnsi="Times New Roman" w:cs="Times New Roman"/>
                <w:sz w:val="24"/>
                <w:szCs w:val="24"/>
              </w:rPr>
            </w:pPr>
          </w:p>
          <w:p w:rsidR="000060FD" w:rsidRPr="008A29C1" w:rsidRDefault="000060FD" w:rsidP="00BE66A1">
            <w:pPr>
              <w:spacing w:line="360" w:lineRule="auto"/>
              <w:jc w:val="center"/>
              <w:rPr>
                <w:rFonts w:ascii="Times New Roman" w:hAnsi="Times New Roman" w:cs="Times New Roman"/>
                <w:b/>
                <w:sz w:val="24"/>
                <w:szCs w:val="24"/>
              </w:rPr>
            </w:pPr>
            <w:r w:rsidRPr="008A29C1">
              <w:rPr>
                <w:rFonts w:ascii="Times New Roman" w:hAnsi="Times New Roman" w:cs="Times New Roman"/>
                <w:b/>
                <w:sz w:val="24"/>
                <w:szCs w:val="24"/>
              </w:rPr>
              <w:t>ВСЕГО</w:t>
            </w:r>
          </w:p>
          <w:p w:rsidR="000060FD" w:rsidRPr="00843317" w:rsidRDefault="000060FD" w:rsidP="00BE66A1">
            <w:pPr>
              <w:spacing w:line="360" w:lineRule="auto"/>
              <w:jc w:val="center"/>
              <w:rPr>
                <w:rFonts w:ascii="Times New Roman" w:hAnsi="Times New Roman" w:cs="Times New Roman"/>
                <w:sz w:val="24"/>
                <w:szCs w:val="24"/>
              </w:rPr>
            </w:pPr>
          </w:p>
        </w:tc>
        <w:tc>
          <w:tcPr>
            <w:tcW w:w="511" w:type="pct"/>
            <w:vAlign w:val="center"/>
          </w:tcPr>
          <w:p w:rsidR="000060FD" w:rsidRPr="00DD4A55"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color w:val="000000"/>
                <w:sz w:val="24"/>
                <w:szCs w:val="24"/>
              </w:rPr>
              <w:t>22 592</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30 456</w:t>
            </w:r>
          </w:p>
        </w:tc>
        <w:tc>
          <w:tcPr>
            <w:tcW w:w="511" w:type="pct"/>
            <w:vAlign w:val="center"/>
          </w:tcPr>
          <w:p w:rsidR="000060FD" w:rsidRPr="00BE66A1" w:rsidRDefault="000060FD" w:rsidP="00BE66A1">
            <w:pPr>
              <w:spacing w:line="360" w:lineRule="auto"/>
              <w:jc w:val="center"/>
              <w:rPr>
                <w:rFonts w:ascii="Times New Roman" w:hAnsi="Times New Roman" w:cs="Times New Roman"/>
                <w:color w:val="000000"/>
                <w:sz w:val="24"/>
                <w:szCs w:val="24"/>
              </w:rPr>
            </w:pPr>
            <w:r w:rsidRPr="00BE66A1">
              <w:rPr>
                <w:rFonts w:ascii="Times New Roman" w:hAnsi="Times New Roman" w:cs="Times New Roman"/>
                <w:color w:val="000000"/>
                <w:sz w:val="24"/>
                <w:szCs w:val="24"/>
              </w:rPr>
              <w:t>50 043</w:t>
            </w:r>
          </w:p>
        </w:tc>
        <w:tc>
          <w:tcPr>
            <w:tcW w:w="452"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42942</w:t>
            </w:r>
          </w:p>
        </w:tc>
        <w:tc>
          <w:tcPr>
            <w:tcW w:w="448"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59745</w:t>
            </w:r>
          </w:p>
        </w:tc>
      </w:tr>
    </w:tbl>
    <w:p w:rsidR="000060FD" w:rsidRPr="008A3818" w:rsidRDefault="000060FD" w:rsidP="008A3818">
      <w:pPr>
        <w:spacing w:after="0" w:line="360" w:lineRule="auto"/>
        <w:ind w:firstLine="709"/>
        <w:jc w:val="both"/>
        <w:rPr>
          <w:rFonts w:ascii="Times New Roman" w:hAnsi="Times New Roman" w:cs="Times New Roman"/>
          <w:sz w:val="24"/>
          <w:szCs w:val="24"/>
        </w:rPr>
      </w:pPr>
    </w:p>
    <w:p w:rsidR="000060FD" w:rsidRPr="008A29C1" w:rsidRDefault="000060FD" w:rsidP="00BE66A1">
      <w:pPr>
        <w:spacing w:after="0" w:line="360" w:lineRule="auto"/>
        <w:rPr>
          <w:rFonts w:ascii="Times New Roman" w:hAnsi="Times New Roman" w:cs="Times New Roman"/>
          <w:sz w:val="24"/>
          <w:szCs w:val="24"/>
        </w:rPr>
      </w:pPr>
    </w:p>
    <w:p w:rsidR="000060FD" w:rsidRPr="00843317" w:rsidRDefault="000060FD" w:rsidP="00BE66A1">
      <w:pPr>
        <w:tabs>
          <w:tab w:val="left" w:pos="11430"/>
        </w:tabs>
        <w:spacing w:after="0" w:line="360" w:lineRule="auto"/>
        <w:rPr>
          <w:rFonts w:ascii="Times New Roman" w:hAnsi="Times New Roman" w:cs="Times New Roman"/>
          <w:sz w:val="24"/>
          <w:szCs w:val="24"/>
        </w:rPr>
      </w:pPr>
      <w:r w:rsidRPr="00843317">
        <w:rPr>
          <w:rFonts w:ascii="Times New Roman" w:hAnsi="Times New Roman" w:cs="Times New Roman"/>
          <w:sz w:val="24"/>
          <w:szCs w:val="24"/>
        </w:rPr>
        <w:tab/>
      </w:r>
    </w:p>
    <w:p w:rsidR="0009209A" w:rsidRPr="00BE66A1" w:rsidRDefault="0009209A" w:rsidP="00BE66A1">
      <w:pPr>
        <w:tabs>
          <w:tab w:val="left" w:pos="11430"/>
        </w:tabs>
        <w:spacing w:after="0" w:line="360" w:lineRule="auto"/>
        <w:rPr>
          <w:rFonts w:ascii="Times New Roman" w:hAnsi="Times New Roman" w:cs="Times New Roman"/>
          <w:sz w:val="24"/>
          <w:szCs w:val="24"/>
        </w:rPr>
        <w:sectPr w:rsidR="0009209A" w:rsidRPr="00BE66A1" w:rsidSect="000060FD">
          <w:pgSz w:w="16838" w:h="11906" w:orient="landscape"/>
          <w:pgMar w:top="1701" w:right="1134" w:bottom="850" w:left="1134" w:header="708" w:footer="708" w:gutter="0"/>
          <w:cols w:space="708"/>
          <w:docGrid w:linePitch="360"/>
        </w:sectPr>
      </w:pPr>
    </w:p>
    <w:p w:rsidR="006D1331" w:rsidRPr="00BE66A1" w:rsidRDefault="00F24422" w:rsidP="008A3818">
      <w:pPr>
        <w:pStyle w:val="ad"/>
        <w:spacing w:before="0" w:beforeAutospacing="0" w:after="0" w:afterAutospacing="0" w:line="360" w:lineRule="auto"/>
        <w:ind w:firstLine="709"/>
        <w:rPr>
          <w:rStyle w:val="10"/>
          <w:rFonts w:ascii="Times New Roman" w:hAnsi="Times New Roman" w:cs="Times New Roman"/>
          <w:b w:val="0"/>
          <w:color w:val="000000" w:themeColor="text1"/>
          <w:sz w:val="24"/>
          <w:szCs w:val="24"/>
        </w:rPr>
      </w:pPr>
      <w:bookmarkStart w:id="28" w:name="_Toc483421244"/>
      <w:r w:rsidRPr="00BE66A1">
        <w:rPr>
          <w:rStyle w:val="10"/>
          <w:rFonts w:ascii="Times New Roman" w:hAnsi="Times New Roman" w:cs="Times New Roman"/>
          <w:b w:val="0"/>
          <w:color w:val="000000" w:themeColor="text1"/>
          <w:sz w:val="24"/>
          <w:szCs w:val="24"/>
        </w:rPr>
        <w:t xml:space="preserve">Приложение </w:t>
      </w:r>
      <w:r w:rsidR="00636B3F" w:rsidRPr="00BE66A1">
        <w:rPr>
          <w:rStyle w:val="10"/>
          <w:rFonts w:ascii="Times New Roman" w:hAnsi="Times New Roman" w:cs="Times New Roman"/>
          <w:b w:val="0"/>
          <w:color w:val="000000" w:themeColor="text1"/>
          <w:sz w:val="24"/>
          <w:szCs w:val="24"/>
        </w:rPr>
        <w:t>3</w:t>
      </w:r>
      <w:r w:rsidRPr="00BE66A1">
        <w:rPr>
          <w:rStyle w:val="10"/>
          <w:rFonts w:ascii="Times New Roman" w:hAnsi="Times New Roman" w:cs="Times New Roman"/>
          <w:b w:val="0"/>
          <w:color w:val="000000" w:themeColor="text1"/>
          <w:sz w:val="24"/>
          <w:szCs w:val="24"/>
        </w:rPr>
        <w:t>. П</w:t>
      </w:r>
      <w:r w:rsidR="006D1331" w:rsidRPr="00BE66A1">
        <w:rPr>
          <w:rStyle w:val="10"/>
          <w:rFonts w:ascii="Times New Roman" w:hAnsi="Times New Roman" w:cs="Times New Roman"/>
          <w:b w:val="0"/>
          <w:color w:val="000000" w:themeColor="text1"/>
          <w:sz w:val="24"/>
          <w:szCs w:val="24"/>
        </w:rPr>
        <w:t>рограмм</w:t>
      </w:r>
      <w:r w:rsidR="00581C10" w:rsidRPr="00BE66A1">
        <w:rPr>
          <w:rStyle w:val="10"/>
          <w:rFonts w:ascii="Times New Roman" w:hAnsi="Times New Roman" w:cs="Times New Roman"/>
          <w:b w:val="0"/>
          <w:bCs w:val="0"/>
          <w:color w:val="000000" w:themeColor="text1"/>
          <w:sz w:val="24"/>
          <w:szCs w:val="24"/>
        </w:rPr>
        <w:t>ы</w:t>
      </w:r>
      <w:r w:rsidR="006D1331" w:rsidRPr="00BE66A1">
        <w:rPr>
          <w:rStyle w:val="10"/>
          <w:rFonts w:ascii="Times New Roman" w:hAnsi="Times New Roman" w:cs="Times New Roman"/>
          <w:b w:val="0"/>
          <w:color w:val="000000" w:themeColor="text1"/>
          <w:sz w:val="24"/>
          <w:szCs w:val="24"/>
        </w:rPr>
        <w:t xml:space="preserve"> сотрудничества </w:t>
      </w:r>
      <w:r w:rsidRPr="00BE66A1">
        <w:rPr>
          <w:rStyle w:val="10"/>
          <w:rFonts w:ascii="Times New Roman" w:hAnsi="Times New Roman" w:cs="Times New Roman"/>
          <w:b w:val="0"/>
          <w:color w:val="000000" w:themeColor="text1"/>
          <w:sz w:val="24"/>
          <w:szCs w:val="24"/>
        </w:rPr>
        <w:t xml:space="preserve">МЭА </w:t>
      </w:r>
      <w:r w:rsidR="006D1331" w:rsidRPr="00BE66A1">
        <w:rPr>
          <w:rStyle w:val="10"/>
          <w:rFonts w:ascii="Times New Roman" w:hAnsi="Times New Roman" w:cs="Times New Roman"/>
          <w:b w:val="0"/>
          <w:color w:val="000000" w:themeColor="text1"/>
          <w:sz w:val="24"/>
          <w:szCs w:val="24"/>
        </w:rPr>
        <w:t>в области технологий</w:t>
      </w:r>
      <w:bookmarkEnd w:id="28"/>
    </w:p>
    <w:p w:rsidR="0009209A" w:rsidRPr="008A3818" w:rsidRDefault="0009209A" w:rsidP="008A29C1">
      <w:pPr>
        <w:pStyle w:val="ad"/>
        <w:spacing w:before="0" w:beforeAutospacing="0" w:after="0" w:afterAutospacing="0" w:line="360" w:lineRule="auto"/>
        <w:ind w:firstLine="709"/>
      </w:pPr>
    </w:p>
    <w:p w:rsidR="006D1331" w:rsidRPr="008A29C1" w:rsidRDefault="006D1331" w:rsidP="00843317">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8A29C1">
        <w:rPr>
          <w:rFonts w:ascii="Times New Roman" w:eastAsia="Times New Roman" w:hAnsi="Times New Roman" w:cs="Times New Roman"/>
          <w:sz w:val="24"/>
          <w:szCs w:val="24"/>
          <w:lang w:eastAsia="ru-RU"/>
        </w:rPr>
        <w:t xml:space="preserve">Межграничные инициативы (к примеру, Инициатива по технологиям климата (CTI TCP), Анализ систем энергетических технологий (ETSAP TCP)); </w:t>
      </w:r>
    </w:p>
    <w:p w:rsidR="006D1331" w:rsidRPr="00D93D27" w:rsidRDefault="006D1331" w:rsidP="00D93D27">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843317">
        <w:rPr>
          <w:rFonts w:ascii="Times New Roman" w:eastAsia="Times New Roman" w:hAnsi="Times New Roman" w:cs="Times New Roman"/>
          <w:sz w:val="24"/>
          <w:szCs w:val="24"/>
          <w:lang w:eastAsia="ru-RU"/>
        </w:rPr>
        <w:t>Здания (Централизованное отопление и охлаждение (DHC TCP), Тепловые насосные технологии (HPT TCP)</w:t>
      </w:r>
      <w:r w:rsidRPr="00D93D27">
        <w:rPr>
          <w:rFonts w:ascii="Times New Roman" w:eastAsia="Times New Roman" w:hAnsi="Times New Roman" w:cs="Times New Roman"/>
          <w:sz w:val="24"/>
          <w:szCs w:val="24"/>
          <w:lang w:eastAsia="ru-RU"/>
        </w:rPr>
        <w:t xml:space="preserve">); </w:t>
      </w:r>
    </w:p>
    <w:p w:rsidR="006D1331" w:rsidRPr="00DD4A55" w:rsidRDefault="006D1331" w:rsidP="00DD4A55">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DD4A55">
        <w:rPr>
          <w:rFonts w:ascii="Times New Roman" w:eastAsia="Times New Roman" w:hAnsi="Times New Roman" w:cs="Times New Roman"/>
          <w:sz w:val="24"/>
          <w:szCs w:val="24"/>
          <w:lang w:eastAsia="ru-RU"/>
        </w:rPr>
        <w:t xml:space="preserve">Электроэнергия (Высокотемпературная сверхпроводимость (HTS TCP), Умные сети (ISGAN TCP)); </w:t>
      </w:r>
    </w:p>
    <w:p w:rsidR="006D1331" w:rsidRPr="00BE66A1" w:rsidRDefault="006D1331" w:rsidP="00BE66A1">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Промышленность (Промышленные технологии, связанные с энергетикой (IETS TCP)); </w:t>
      </w:r>
    </w:p>
    <w:p w:rsidR="006D1331" w:rsidRPr="00BE66A1" w:rsidRDefault="006D1331" w:rsidP="00BE66A1">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Транспорт (Улучшение топливных элементов (AFC TCP), Гибридные и электрические транспортные средства (HEV TCP)); </w:t>
      </w:r>
    </w:p>
    <w:p w:rsidR="006D1331" w:rsidRPr="00BE66A1" w:rsidRDefault="006D1331" w:rsidP="00BE66A1">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Ископаемое топливо (Исследования и разработки по парниковым газам (GHG TCP)); </w:t>
      </w:r>
    </w:p>
    <w:p w:rsidR="006D1331" w:rsidRPr="00BE66A1" w:rsidRDefault="006D1331" w:rsidP="00BE66A1">
      <w:pPr>
        <w:pStyle w:val="a4"/>
        <w:numPr>
          <w:ilvl w:val="0"/>
          <w:numId w:val="19"/>
        </w:numPr>
        <w:spacing w:after="0" w:line="360" w:lineRule="auto"/>
        <w:ind w:left="714" w:hanging="357"/>
        <w:rPr>
          <w:rFonts w:ascii="Times New Roman" w:eastAsia="Times New Roman" w:hAnsi="Times New Roman" w:cs="Times New Roman"/>
          <w:sz w:val="24"/>
          <w:szCs w:val="24"/>
          <w:lang w:eastAsia="ru-RU"/>
        </w:rPr>
      </w:pPr>
      <w:r w:rsidRPr="00BE66A1">
        <w:rPr>
          <w:rFonts w:ascii="Times New Roman" w:eastAsia="Times New Roman" w:hAnsi="Times New Roman" w:cs="Times New Roman"/>
          <w:sz w:val="24"/>
          <w:szCs w:val="24"/>
          <w:lang w:eastAsia="ru-RU"/>
        </w:rPr>
        <w:t xml:space="preserve">Возобновляемые источники энергии и водород (Биоэнергетика (Bioenergy TCP), Внедрение технологии возобновляемых источников энергии (RETD TCP), Солнечное отопление и охлаждение (SHC TCP) и т.д.). </w:t>
      </w:r>
    </w:p>
    <w:p w:rsidR="0009209A" w:rsidRPr="00BE66A1" w:rsidRDefault="0009209A" w:rsidP="00BE66A1">
      <w:pPr>
        <w:pStyle w:val="ad"/>
        <w:spacing w:before="0" w:beforeAutospacing="0" w:after="0" w:afterAutospacing="0" w:line="360" w:lineRule="auto"/>
        <w:ind w:firstLine="709"/>
      </w:pPr>
    </w:p>
    <w:p w:rsidR="006D1331" w:rsidRPr="008A3818" w:rsidRDefault="006D1331" w:rsidP="00BE66A1">
      <w:pPr>
        <w:pStyle w:val="ad"/>
        <w:spacing w:before="0" w:beforeAutospacing="0" w:after="0" w:afterAutospacing="0" w:line="360" w:lineRule="auto"/>
      </w:pPr>
      <w:r w:rsidRPr="00BE66A1">
        <w:t xml:space="preserve">Рисунок </w:t>
      </w:r>
      <w:r w:rsidR="001C31E8" w:rsidRPr="00BE66A1">
        <w:t>7</w:t>
      </w:r>
      <w:r w:rsidRPr="00BE66A1">
        <w:t>. Изменения в участии стран-членов МЭА в совместных Программах сотрудничества в области технологий</w:t>
      </w:r>
      <w:r w:rsidRPr="008A3818">
        <w:rPr>
          <w:rStyle w:val="ac"/>
        </w:rPr>
        <w:footnoteReference w:id="171"/>
      </w:r>
    </w:p>
    <w:p w:rsidR="006D1331" w:rsidRPr="008A3818" w:rsidRDefault="006D1331" w:rsidP="00BE66A1">
      <w:pPr>
        <w:pStyle w:val="ad"/>
        <w:spacing w:before="0" w:beforeAutospacing="0" w:after="0" w:afterAutospacing="0" w:line="360" w:lineRule="auto"/>
        <w:jc w:val="center"/>
      </w:pPr>
      <w:r w:rsidRPr="008A3818">
        <w:rPr>
          <w:noProof/>
        </w:rPr>
        <w:drawing>
          <wp:inline distT="0" distB="0" distL="0" distR="0">
            <wp:extent cx="5810250" cy="25908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1331" w:rsidRPr="008A29C1" w:rsidRDefault="006D1331" w:rsidP="00BE66A1">
      <w:pPr>
        <w:spacing w:after="0" w:line="360" w:lineRule="auto"/>
        <w:ind w:firstLine="709"/>
        <w:jc w:val="both"/>
        <w:rPr>
          <w:rFonts w:ascii="Times New Roman" w:hAnsi="Times New Roman" w:cs="Times New Roman"/>
          <w:sz w:val="24"/>
          <w:szCs w:val="24"/>
        </w:rPr>
      </w:pPr>
    </w:p>
    <w:p w:rsidR="0009209A" w:rsidRPr="00BE66A1" w:rsidRDefault="0009209A" w:rsidP="00BE66A1">
      <w:pPr>
        <w:spacing w:after="0" w:line="360" w:lineRule="auto"/>
        <w:ind w:firstLine="709"/>
        <w:rPr>
          <w:rFonts w:ascii="Times New Roman" w:hAnsi="Times New Roman" w:cs="Times New Roman"/>
          <w:sz w:val="24"/>
          <w:szCs w:val="24"/>
          <w:lang w:val="en-US"/>
        </w:rPr>
        <w:sectPr w:rsidR="0009209A" w:rsidRPr="00BE66A1" w:rsidSect="0009209A">
          <w:pgSz w:w="11906" w:h="16838"/>
          <w:pgMar w:top="1134" w:right="850" w:bottom="1134" w:left="1701" w:header="708" w:footer="708" w:gutter="0"/>
          <w:cols w:space="708"/>
          <w:docGrid w:linePitch="360"/>
        </w:sectPr>
      </w:pPr>
    </w:p>
    <w:p w:rsidR="000060FD" w:rsidRPr="00BE66A1" w:rsidRDefault="000060FD" w:rsidP="00BE66A1">
      <w:pPr>
        <w:pStyle w:val="ad"/>
        <w:spacing w:before="0" w:beforeAutospacing="0" w:after="0" w:afterAutospacing="0" w:line="360" w:lineRule="auto"/>
        <w:ind w:firstLine="709"/>
        <w:rPr>
          <w:rStyle w:val="10"/>
          <w:rFonts w:ascii="Times New Roman" w:hAnsi="Times New Roman" w:cs="Times New Roman"/>
          <w:b w:val="0"/>
          <w:color w:val="000000" w:themeColor="text1"/>
          <w:sz w:val="24"/>
          <w:szCs w:val="24"/>
        </w:rPr>
      </w:pPr>
      <w:bookmarkStart w:id="29" w:name="_Toc483421245"/>
      <w:r w:rsidRPr="00BE66A1">
        <w:rPr>
          <w:rStyle w:val="10"/>
          <w:rFonts w:ascii="Times New Roman" w:hAnsi="Times New Roman" w:cs="Times New Roman"/>
          <w:b w:val="0"/>
          <w:color w:val="000000" w:themeColor="text1"/>
          <w:sz w:val="24"/>
          <w:szCs w:val="24"/>
        </w:rPr>
        <w:t>Приложение</w:t>
      </w:r>
      <w:r w:rsidR="0020641E" w:rsidRPr="00BE66A1">
        <w:rPr>
          <w:rStyle w:val="10"/>
          <w:rFonts w:ascii="Times New Roman" w:hAnsi="Times New Roman" w:cs="Times New Roman"/>
          <w:b w:val="0"/>
          <w:color w:val="000000" w:themeColor="text1"/>
          <w:sz w:val="24"/>
          <w:szCs w:val="24"/>
        </w:rPr>
        <w:t xml:space="preserve"> </w:t>
      </w:r>
      <w:r w:rsidR="00636B3F" w:rsidRPr="00BE66A1">
        <w:rPr>
          <w:rStyle w:val="10"/>
          <w:rFonts w:ascii="Times New Roman" w:hAnsi="Times New Roman" w:cs="Times New Roman"/>
          <w:b w:val="0"/>
          <w:color w:val="000000" w:themeColor="text1"/>
          <w:sz w:val="24"/>
          <w:szCs w:val="24"/>
        </w:rPr>
        <w:t>4</w:t>
      </w:r>
      <w:r w:rsidRPr="00BE66A1">
        <w:rPr>
          <w:rStyle w:val="10"/>
          <w:rFonts w:ascii="Times New Roman" w:hAnsi="Times New Roman" w:cs="Times New Roman"/>
          <w:b w:val="0"/>
          <w:color w:val="000000" w:themeColor="text1"/>
          <w:sz w:val="24"/>
          <w:szCs w:val="24"/>
        </w:rPr>
        <w:t xml:space="preserve">. Таблица </w:t>
      </w:r>
      <w:r w:rsidR="00636B3F" w:rsidRPr="00BE66A1">
        <w:rPr>
          <w:rStyle w:val="10"/>
          <w:rFonts w:ascii="Times New Roman" w:hAnsi="Times New Roman" w:cs="Times New Roman"/>
          <w:b w:val="0"/>
          <w:color w:val="000000" w:themeColor="text1"/>
          <w:sz w:val="24"/>
          <w:szCs w:val="24"/>
        </w:rPr>
        <w:t>4</w:t>
      </w:r>
      <w:r w:rsidRPr="00BE66A1">
        <w:rPr>
          <w:rStyle w:val="10"/>
          <w:rFonts w:ascii="Times New Roman" w:hAnsi="Times New Roman" w:cs="Times New Roman"/>
          <w:b w:val="0"/>
          <w:color w:val="000000" w:themeColor="text1"/>
          <w:sz w:val="24"/>
          <w:szCs w:val="24"/>
        </w:rPr>
        <w:t>. Крупные двухсторонние международные проекты Германии в сфере ВИЭ</w:t>
      </w:r>
      <w:bookmarkEnd w:id="29"/>
    </w:p>
    <w:tbl>
      <w:tblPr>
        <w:tblStyle w:val="af1"/>
        <w:tblW w:w="5000" w:type="pct"/>
        <w:tblLook w:val="04A0"/>
      </w:tblPr>
      <w:tblGrid>
        <w:gridCol w:w="2302"/>
        <w:gridCol w:w="2642"/>
        <w:gridCol w:w="2366"/>
        <w:gridCol w:w="3682"/>
        <w:gridCol w:w="3794"/>
      </w:tblGrid>
      <w:tr w:rsidR="000060FD" w:rsidRPr="00BE66A1" w:rsidTr="000060FD">
        <w:tc>
          <w:tcPr>
            <w:tcW w:w="778" w:type="pct"/>
            <w:vAlign w:val="center"/>
          </w:tcPr>
          <w:p w:rsidR="000060FD" w:rsidRPr="008A29C1" w:rsidRDefault="000060FD" w:rsidP="00BE66A1">
            <w:pPr>
              <w:pStyle w:val="a4"/>
              <w:spacing w:line="360" w:lineRule="auto"/>
              <w:ind w:left="0"/>
              <w:jc w:val="center"/>
              <w:rPr>
                <w:rFonts w:ascii="Times New Roman" w:hAnsi="Times New Roman" w:cs="Times New Roman"/>
                <w:sz w:val="24"/>
                <w:szCs w:val="24"/>
              </w:rPr>
            </w:pPr>
            <w:r w:rsidRPr="008A3818">
              <w:rPr>
                <w:rFonts w:ascii="Times New Roman" w:hAnsi="Times New Roman" w:cs="Times New Roman"/>
                <w:sz w:val="24"/>
                <w:szCs w:val="24"/>
              </w:rPr>
              <w:t>Го</w:t>
            </w:r>
            <w:r w:rsidRPr="008A29C1">
              <w:rPr>
                <w:rFonts w:ascii="Times New Roman" w:hAnsi="Times New Roman" w:cs="Times New Roman"/>
                <w:sz w:val="24"/>
                <w:szCs w:val="24"/>
              </w:rPr>
              <w:t>сударство / организация</w:t>
            </w:r>
          </w:p>
        </w:tc>
        <w:tc>
          <w:tcPr>
            <w:tcW w:w="893" w:type="pct"/>
            <w:vAlign w:val="center"/>
          </w:tcPr>
          <w:p w:rsidR="000060FD" w:rsidRPr="00843317" w:rsidRDefault="000060FD" w:rsidP="00BE66A1">
            <w:pPr>
              <w:pStyle w:val="a4"/>
              <w:spacing w:line="360" w:lineRule="auto"/>
              <w:ind w:left="0"/>
              <w:jc w:val="center"/>
              <w:rPr>
                <w:rFonts w:ascii="Times New Roman" w:hAnsi="Times New Roman" w:cs="Times New Roman"/>
                <w:sz w:val="24"/>
                <w:szCs w:val="24"/>
              </w:rPr>
            </w:pPr>
            <w:r w:rsidRPr="00843317">
              <w:rPr>
                <w:rFonts w:ascii="Times New Roman" w:hAnsi="Times New Roman" w:cs="Times New Roman"/>
                <w:sz w:val="24"/>
                <w:szCs w:val="24"/>
              </w:rPr>
              <w:t>Наименование инициативы</w:t>
            </w:r>
          </w:p>
        </w:tc>
        <w:tc>
          <w:tcPr>
            <w:tcW w:w="800" w:type="pct"/>
            <w:vAlign w:val="center"/>
          </w:tcPr>
          <w:p w:rsidR="000060FD" w:rsidRPr="00D93D27" w:rsidRDefault="000060FD" w:rsidP="00BE66A1">
            <w:pPr>
              <w:pStyle w:val="a4"/>
              <w:spacing w:line="360" w:lineRule="auto"/>
              <w:ind w:left="0"/>
              <w:jc w:val="center"/>
              <w:rPr>
                <w:rFonts w:ascii="Times New Roman" w:hAnsi="Times New Roman" w:cs="Times New Roman"/>
                <w:sz w:val="24"/>
                <w:szCs w:val="24"/>
              </w:rPr>
            </w:pPr>
            <w:r w:rsidRPr="00D93D27">
              <w:rPr>
                <w:rFonts w:ascii="Times New Roman" w:hAnsi="Times New Roman" w:cs="Times New Roman"/>
                <w:sz w:val="24"/>
                <w:szCs w:val="24"/>
              </w:rPr>
              <w:t>Сроки проведения</w:t>
            </w:r>
          </w:p>
        </w:tc>
        <w:tc>
          <w:tcPr>
            <w:tcW w:w="1245" w:type="pct"/>
            <w:vAlign w:val="center"/>
          </w:tcPr>
          <w:p w:rsidR="000060FD" w:rsidRPr="00DD4A55" w:rsidRDefault="000060FD" w:rsidP="00BE66A1">
            <w:pPr>
              <w:pStyle w:val="a4"/>
              <w:spacing w:line="360" w:lineRule="auto"/>
              <w:ind w:left="0"/>
              <w:jc w:val="center"/>
              <w:rPr>
                <w:rFonts w:ascii="Times New Roman" w:hAnsi="Times New Roman" w:cs="Times New Roman"/>
                <w:sz w:val="24"/>
                <w:szCs w:val="24"/>
              </w:rPr>
            </w:pPr>
            <w:r w:rsidRPr="00DD4A55">
              <w:rPr>
                <w:rFonts w:ascii="Times New Roman" w:hAnsi="Times New Roman" w:cs="Times New Roman"/>
                <w:sz w:val="24"/>
                <w:szCs w:val="24"/>
              </w:rPr>
              <w:t>Партнеры</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Краткое содержание</w:t>
            </w:r>
          </w:p>
        </w:tc>
      </w:tr>
      <w:tr w:rsidR="000060FD" w:rsidRPr="00BE66A1" w:rsidTr="000060FD">
        <w:tc>
          <w:tcPr>
            <w:tcW w:w="778" w:type="pct"/>
            <w:vMerge w:val="restart"/>
            <w:vAlign w:val="center"/>
          </w:tcPr>
          <w:p w:rsidR="000060FD" w:rsidRPr="008A3818" w:rsidRDefault="000060FD" w:rsidP="00BE66A1">
            <w:pPr>
              <w:pStyle w:val="a4"/>
              <w:spacing w:line="360" w:lineRule="auto"/>
              <w:ind w:left="0"/>
              <w:jc w:val="center"/>
              <w:rPr>
                <w:rFonts w:ascii="Times New Roman" w:hAnsi="Times New Roman" w:cs="Times New Roman"/>
                <w:sz w:val="24"/>
                <w:szCs w:val="24"/>
              </w:rPr>
            </w:pPr>
            <w:r w:rsidRPr="008A3818">
              <w:rPr>
                <w:rFonts w:ascii="Times New Roman" w:hAnsi="Times New Roman" w:cs="Times New Roman"/>
                <w:sz w:val="24"/>
                <w:szCs w:val="24"/>
              </w:rPr>
              <w:t>Мексика</w:t>
            </w:r>
            <w:r w:rsidRPr="008A3818">
              <w:rPr>
                <w:rStyle w:val="ac"/>
                <w:rFonts w:ascii="Times New Roman" w:hAnsi="Times New Roman" w:cs="Times New Roman"/>
                <w:sz w:val="24"/>
                <w:szCs w:val="24"/>
              </w:rPr>
              <w:footnoteReference w:id="172"/>
            </w:r>
          </w:p>
        </w:tc>
        <w:tc>
          <w:tcPr>
            <w:tcW w:w="893" w:type="pct"/>
            <w:vAlign w:val="center"/>
          </w:tcPr>
          <w:p w:rsidR="000060FD" w:rsidRPr="008A29C1" w:rsidRDefault="000060FD" w:rsidP="00BE66A1">
            <w:pPr>
              <w:pStyle w:val="a4"/>
              <w:spacing w:line="360" w:lineRule="auto"/>
              <w:ind w:left="0"/>
              <w:jc w:val="center"/>
              <w:rPr>
                <w:rFonts w:ascii="Times New Roman" w:hAnsi="Times New Roman" w:cs="Times New Roman"/>
                <w:sz w:val="24"/>
                <w:szCs w:val="24"/>
                <w:lang w:val="en-US"/>
              </w:rPr>
            </w:pPr>
            <w:r w:rsidRPr="008A29C1">
              <w:rPr>
                <w:rFonts w:ascii="Times New Roman" w:hAnsi="Times New Roman" w:cs="Times New Roman"/>
                <w:sz w:val="24"/>
                <w:szCs w:val="24"/>
                <w:lang w:val="en-US"/>
              </w:rPr>
              <w:t>Energy Efficiency and Renewable Energy – Large Scale Solar Energy in Mexico</w:t>
            </w:r>
          </w:p>
        </w:tc>
        <w:tc>
          <w:tcPr>
            <w:tcW w:w="800" w:type="pct"/>
            <w:vAlign w:val="center"/>
          </w:tcPr>
          <w:p w:rsidR="000060FD" w:rsidRPr="00843317" w:rsidRDefault="000060FD" w:rsidP="00BE66A1">
            <w:pPr>
              <w:pStyle w:val="a4"/>
              <w:spacing w:line="360" w:lineRule="auto"/>
              <w:ind w:left="0"/>
              <w:jc w:val="center"/>
              <w:rPr>
                <w:rFonts w:ascii="Times New Roman" w:hAnsi="Times New Roman" w:cs="Times New Roman"/>
                <w:sz w:val="24"/>
                <w:szCs w:val="24"/>
              </w:rPr>
            </w:pPr>
            <w:r w:rsidRPr="00843317">
              <w:rPr>
                <w:rFonts w:ascii="Times New Roman" w:hAnsi="Times New Roman" w:cs="Times New Roman"/>
                <w:sz w:val="24"/>
                <w:szCs w:val="24"/>
              </w:rPr>
              <w:t>2015-2019</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D93D27">
              <w:rPr>
                <w:rFonts w:ascii="Times New Roman" w:hAnsi="Times New Roman" w:cs="Times New Roman"/>
                <w:sz w:val="24"/>
                <w:szCs w:val="24"/>
              </w:rPr>
              <w:t>Федеральное министерство экономического сотрудничества и развития Г</w:t>
            </w:r>
            <w:r w:rsidRPr="00DD4A55">
              <w:rPr>
                <w:rFonts w:ascii="Times New Roman" w:hAnsi="Times New Roman" w:cs="Times New Roman"/>
                <w:sz w:val="24"/>
                <w:szCs w:val="24"/>
              </w:rPr>
              <w:t>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Энергетический секретариат Мексики (SENER); Мексиканский Секретариат Иностранных Дел</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Улучшение технических, финансовых и организационных условий для широкомасштабного использования солнечной энергии для выработки электроэнергии. Более широкое применение фотоэлектрических установок, и новых приложений для солнечной тепловой энергии, таких как использование солнечного охлаждения и солнечного нагрева для промышленности.</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Converting solid urban waste into energy</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2014-2018</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окружающей среды и природных ресурсов Мексики (SEMARNAT), Министерство энергетики Мексики (SENER)</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Возможность преобразования отходов в энергию для решения проблемы твердых городских (муниципальных) отходов.</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Sustainable energy in Mexico</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2009-2017</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энергетики Мексики (SENER)</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Улучшение условий для повышения энергоэффективности и расширения использования возобновляемых источников энергии.</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German-Mexican Energy Partnership</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2016-2018</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экономики и энергетики Германии (BMWi), Энергетический секретариат Мексики (SENER)</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Сотрудничество Германии и Мексики в вопросах либерализации рынков электроэнергии, распространения эффективных энергетических технологий, расширения использования возобновляемых источников энергии и повышения прозрачности в нефтегазовом секторе.</w:t>
            </w:r>
          </w:p>
        </w:tc>
      </w:tr>
      <w:tr w:rsidR="000060FD" w:rsidRPr="00BE66A1" w:rsidTr="000060FD">
        <w:tc>
          <w:tcPr>
            <w:tcW w:w="778" w:type="pct"/>
            <w:vMerge w:val="restart"/>
            <w:vAlign w:val="center"/>
          </w:tcPr>
          <w:p w:rsidR="000060FD" w:rsidRPr="008A3818" w:rsidRDefault="000060FD" w:rsidP="00BE66A1">
            <w:pPr>
              <w:pStyle w:val="a4"/>
              <w:spacing w:line="360" w:lineRule="auto"/>
              <w:ind w:left="0"/>
              <w:jc w:val="center"/>
              <w:rPr>
                <w:rFonts w:ascii="Times New Roman" w:hAnsi="Times New Roman" w:cs="Times New Roman"/>
                <w:sz w:val="24"/>
                <w:szCs w:val="24"/>
              </w:rPr>
            </w:pPr>
            <w:r w:rsidRPr="008A3818">
              <w:rPr>
                <w:rFonts w:ascii="Times New Roman" w:hAnsi="Times New Roman" w:cs="Times New Roman"/>
                <w:sz w:val="24"/>
                <w:szCs w:val="24"/>
              </w:rPr>
              <w:t>Бразилия</w:t>
            </w:r>
            <w:r w:rsidRPr="008A3818">
              <w:rPr>
                <w:rStyle w:val="ac"/>
                <w:rFonts w:ascii="Times New Roman" w:hAnsi="Times New Roman" w:cs="Times New Roman"/>
                <w:sz w:val="24"/>
                <w:szCs w:val="24"/>
              </w:rPr>
              <w:footnoteReference w:id="173"/>
            </w:r>
          </w:p>
        </w:tc>
        <w:tc>
          <w:tcPr>
            <w:tcW w:w="893" w:type="pct"/>
            <w:vAlign w:val="center"/>
          </w:tcPr>
          <w:p w:rsidR="000060FD" w:rsidRPr="008A29C1" w:rsidRDefault="000060FD" w:rsidP="00BE66A1">
            <w:pPr>
              <w:pStyle w:val="a4"/>
              <w:spacing w:line="360" w:lineRule="auto"/>
              <w:ind w:left="0"/>
              <w:jc w:val="center"/>
              <w:rPr>
                <w:rFonts w:ascii="Times New Roman" w:hAnsi="Times New Roman" w:cs="Times New Roman"/>
                <w:sz w:val="24"/>
                <w:szCs w:val="24"/>
                <w:lang w:val="en-US"/>
              </w:rPr>
            </w:pPr>
            <w:r w:rsidRPr="008A29C1">
              <w:rPr>
                <w:rFonts w:ascii="Times New Roman" w:hAnsi="Times New Roman" w:cs="Times New Roman"/>
                <w:sz w:val="24"/>
                <w:szCs w:val="24"/>
                <w:lang w:val="en-US"/>
              </w:rPr>
              <w:t>Energy efficiency in the water supply</w:t>
            </w:r>
          </w:p>
        </w:tc>
        <w:tc>
          <w:tcPr>
            <w:tcW w:w="800" w:type="pct"/>
            <w:vAlign w:val="center"/>
          </w:tcPr>
          <w:p w:rsidR="000060FD" w:rsidRPr="00843317" w:rsidRDefault="000060FD" w:rsidP="00BE66A1">
            <w:pPr>
              <w:pStyle w:val="a4"/>
              <w:spacing w:line="360" w:lineRule="auto"/>
              <w:ind w:left="0"/>
              <w:jc w:val="center"/>
              <w:rPr>
                <w:rFonts w:ascii="Times New Roman" w:hAnsi="Times New Roman" w:cs="Times New Roman"/>
                <w:sz w:val="24"/>
                <w:szCs w:val="24"/>
              </w:rPr>
            </w:pPr>
            <w:r w:rsidRPr="00843317">
              <w:rPr>
                <w:rFonts w:ascii="Times New Roman" w:hAnsi="Times New Roman" w:cs="Times New Roman"/>
                <w:sz w:val="24"/>
                <w:szCs w:val="24"/>
              </w:rPr>
              <w:t>2016-2018</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D93D27">
              <w:rPr>
                <w:rFonts w:ascii="Times New Roman" w:hAnsi="Times New Roman" w:cs="Times New Roman"/>
                <w:sz w:val="24"/>
                <w:szCs w:val="24"/>
              </w:rPr>
              <w:t>Федеральное министерство экономического сотрудничества и развития Германии (</w:t>
            </w:r>
            <w:r w:rsidRPr="00DD4A55">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по делам городов (Ministério das Cidades)</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Улучшение условий для повышения энергоэффективности в городской системе водоснабжения. Сокращение затрат на электроэнергию, потребление энергии и потери воды со стороны операторов с одновременным снижением выбросов парниковых газов.</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Development cooperation programme on renewable energies and energy efficiency in Brazil / Energy Efficiency in Urban Mobility</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2016-2018</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по делам городов (Ministério das Cidades)</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Улучшение условий для использования потенциала энергоэффективности в области городской мобильности в Бразилии.</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Concentrating Solar Power in Brazil</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2013-2018</w:t>
            </w:r>
          </w:p>
        </w:tc>
        <w:tc>
          <w:tcPr>
            <w:tcW w:w="1245"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),Министерство науки, технологии и инноваций Бразилии (</w:t>
            </w:r>
            <w:r w:rsidRPr="00BE66A1">
              <w:rPr>
                <w:rFonts w:ascii="Times New Roman" w:hAnsi="Times New Roman" w:cs="Times New Roman"/>
                <w:sz w:val="24"/>
                <w:szCs w:val="24"/>
                <w:lang w:val="en-US"/>
              </w:rPr>
              <w:t>MCTI</w:t>
            </w:r>
            <w:r w:rsidRPr="00BE66A1">
              <w:rPr>
                <w:rFonts w:ascii="Times New Roman" w:hAnsi="Times New Roman" w:cs="Times New Roman"/>
                <w:sz w:val="24"/>
                <w:szCs w:val="24"/>
              </w:rPr>
              <w:t>)</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Создание условий для развития и распространения концентрированной солнечной энергии (CSP) в Бразилии.</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Brazilian-German Project on energy from Biogas – PROBIOGAS (DKTI)</w:t>
            </w:r>
          </w:p>
          <w:p w:rsidR="000060FD" w:rsidRPr="00BE66A1" w:rsidRDefault="000060FD" w:rsidP="00BE66A1">
            <w:pPr>
              <w:spacing w:line="360" w:lineRule="auto"/>
              <w:jc w:val="center"/>
              <w:rPr>
                <w:rFonts w:ascii="Times New Roman" w:hAnsi="Times New Roman" w:cs="Times New Roman"/>
                <w:sz w:val="24"/>
                <w:szCs w:val="24"/>
                <w:lang w:val="en-US"/>
              </w:rPr>
            </w:pPr>
          </w:p>
          <w:p w:rsidR="000060FD" w:rsidRPr="00BE66A1" w:rsidRDefault="000060FD" w:rsidP="00BE66A1">
            <w:pPr>
              <w:tabs>
                <w:tab w:val="left" w:pos="1305"/>
              </w:tabs>
              <w:spacing w:line="360" w:lineRule="auto"/>
              <w:jc w:val="center"/>
              <w:rPr>
                <w:rFonts w:ascii="Times New Roman" w:hAnsi="Times New Roman" w:cs="Times New Roman"/>
                <w:sz w:val="24"/>
                <w:szCs w:val="24"/>
                <w:lang w:val="en-US"/>
              </w:rPr>
            </w:pP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2013-2017</w:t>
            </w:r>
          </w:p>
        </w:tc>
        <w:tc>
          <w:tcPr>
            <w:tcW w:w="1245"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по делам городов (Ministério das Cidades)</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В широком масштабе начато использование биогаза из различных источников для выработки энергии.</w:t>
            </w:r>
          </w:p>
        </w:tc>
      </w:tr>
      <w:tr w:rsidR="000060FD" w:rsidRPr="00BE66A1" w:rsidTr="000060FD">
        <w:tc>
          <w:tcPr>
            <w:tcW w:w="778" w:type="pct"/>
            <w:vMerge w:val="restart"/>
            <w:vAlign w:val="center"/>
          </w:tcPr>
          <w:p w:rsidR="000060FD" w:rsidRPr="008A3818" w:rsidRDefault="000060FD" w:rsidP="00BE66A1">
            <w:pPr>
              <w:pStyle w:val="a4"/>
              <w:spacing w:line="360" w:lineRule="auto"/>
              <w:ind w:left="0"/>
              <w:jc w:val="center"/>
              <w:rPr>
                <w:rFonts w:ascii="Times New Roman" w:hAnsi="Times New Roman" w:cs="Times New Roman"/>
                <w:sz w:val="24"/>
                <w:szCs w:val="24"/>
              </w:rPr>
            </w:pPr>
            <w:r w:rsidRPr="008A3818">
              <w:rPr>
                <w:rFonts w:ascii="Times New Roman" w:hAnsi="Times New Roman" w:cs="Times New Roman"/>
                <w:sz w:val="24"/>
                <w:szCs w:val="24"/>
              </w:rPr>
              <w:t>Индия</w:t>
            </w:r>
            <w:r w:rsidRPr="008A3818">
              <w:rPr>
                <w:rStyle w:val="ac"/>
                <w:rFonts w:ascii="Times New Roman" w:hAnsi="Times New Roman" w:cs="Times New Roman"/>
                <w:sz w:val="24"/>
                <w:szCs w:val="24"/>
              </w:rPr>
              <w:footnoteReference w:id="174"/>
            </w:r>
          </w:p>
        </w:tc>
        <w:tc>
          <w:tcPr>
            <w:tcW w:w="893" w:type="pct"/>
            <w:vAlign w:val="center"/>
          </w:tcPr>
          <w:p w:rsidR="000060FD" w:rsidRPr="008A29C1" w:rsidRDefault="000060FD" w:rsidP="00BE66A1">
            <w:pPr>
              <w:pStyle w:val="a4"/>
              <w:spacing w:line="360" w:lineRule="auto"/>
              <w:ind w:left="0"/>
              <w:jc w:val="center"/>
              <w:rPr>
                <w:rFonts w:ascii="Times New Roman" w:hAnsi="Times New Roman" w:cs="Times New Roman"/>
                <w:sz w:val="24"/>
                <w:szCs w:val="24"/>
                <w:lang w:val="en-US"/>
              </w:rPr>
            </w:pPr>
            <w:r w:rsidRPr="008A29C1">
              <w:rPr>
                <w:rFonts w:ascii="Times New Roman" w:hAnsi="Times New Roman" w:cs="Times New Roman"/>
                <w:sz w:val="24"/>
                <w:szCs w:val="24"/>
                <w:lang w:val="en-US"/>
              </w:rPr>
              <w:t>Indo-German Energy Programme (IGEN)</w:t>
            </w:r>
          </w:p>
        </w:tc>
        <w:tc>
          <w:tcPr>
            <w:tcW w:w="800" w:type="pct"/>
            <w:vAlign w:val="center"/>
          </w:tcPr>
          <w:p w:rsidR="000060FD" w:rsidRPr="00843317" w:rsidRDefault="000060FD" w:rsidP="00BE66A1">
            <w:pPr>
              <w:pStyle w:val="a4"/>
              <w:spacing w:line="360" w:lineRule="auto"/>
              <w:ind w:left="0"/>
              <w:jc w:val="center"/>
              <w:rPr>
                <w:rFonts w:ascii="Times New Roman" w:hAnsi="Times New Roman" w:cs="Times New Roman"/>
                <w:sz w:val="24"/>
                <w:szCs w:val="24"/>
              </w:rPr>
            </w:pPr>
            <w:r w:rsidRPr="00843317">
              <w:rPr>
                <w:rFonts w:ascii="Times New Roman" w:hAnsi="Times New Roman" w:cs="Times New Roman"/>
                <w:sz w:val="24"/>
                <w:szCs w:val="24"/>
              </w:rPr>
              <w:t>2015-2019</w:t>
            </w:r>
          </w:p>
        </w:tc>
        <w:tc>
          <w:tcPr>
            <w:tcW w:w="1245"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Федеральное министерство экономического сотрудничества и развития Германии (</w:t>
            </w:r>
            <w:r w:rsidRPr="00DD4A55">
              <w:rPr>
                <w:rFonts w:ascii="Times New Roman" w:hAnsi="Times New Roman" w:cs="Times New Roman"/>
                <w:sz w:val="24"/>
                <w:szCs w:val="24"/>
                <w:lang w:val="en-US"/>
              </w:rPr>
              <w:t>BMZ</w:t>
            </w:r>
            <w:r w:rsidRPr="00BE66A1">
              <w:rPr>
                <w:rFonts w:ascii="Times New Roman" w:hAnsi="Times New Roman" w:cs="Times New Roman"/>
                <w:sz w:val="24"/>
                <w:szCs w:val="24"/>
              </w:rPr>
              <w:t>), Бюро по энергоэффективности (</w:t>
            </w:r>
            <w:r w:rsidRPr="00BE66A1">
              <w:rPr>
                <w:rFonts w:ascii="Times New Roman" w:hAnsi="Times New Roman" w:cs="Times New Roman"/>
                <w:sz w:val="24"/>
                <w:szCs w:val="24"/>
                <w:lang w:val="en-US"/>
              </w:rPr>
              <w:t>BEE</w:t>
            </w:r>
            <w:r w:rsidRPr="00BE66A1">
              <w:rPr>
                <w:rFonts w:ascii="Times New Roman" w:hAnsi="Times New Roman" w:cs="Times New Roman"/>
                <w:sz w:val="24"/>
                <w:szCs w:val="24"/>
              </w:rPr>
              <w:t>), Центральное управление электроэнергетики (</w:t>
            </w:r>
            <w:r w:rsidRPr="00BE66A1">
              <w:rPr>
                <w:rFonts w:ascii="Times New Roman" w:hAnsi="Times New Roman" w:cs="Times New Roman"/>
                <w:sz w:val="24"/>
                <w:szCs w:val="24"/>
                <w:lang w:val="en-US"/>
              </w:rPr>
              <w:t>CEA</w:t>
            </w:r>
            <w:r w:rsidRPr="00BE66A1">
              <w:rPr>
                <w:rFonts w:ascii="Times New Roman" w:hAnsi="Times New Roman" w:cs="Times New Roman"/>
                <w:sz w:val="24"/>
                <w:szCs w:val="24"/>
              </w:rPr>
              <w:t>), Министерство энергетики (</w:t>
            </w:r>
            <w:r w:rsidRPr="00BE66A1">
              <w:rPr>
                <w:rFonts w:ascii="Times New Roman" w:hAnsi="Times New Roman" w:cs="Times New Roman"/>
                <w:sz w:val="24"/>
                <w:szCs w:val="24"/>
                <w:lang w:val="en-US"/>
              </w:rPr>
              <w:t>MoP</w:t>
            </w:r>
            <w:r w:rsidRPr="00BE66A1">
              <w:rPr>
                <w:rFonts w:ascii="Times New Roman" w:hAnsi="Times New Roman" w:cs="Times New Roman"/>
                <w:sz w:val="24"/>
                <w:szCs w:val="24"/>
              </w:rPr>
              <w:t>), Министерство новых и возобновляемых источников энергии (</w:t>
            </w:r>
            <w:r w:rsidRPr="00BE66A1">
              <w:rPr>
                <w:rFonts w:ascii="Times New Roman" w:hAnsi="Times New Roman" w:cs="Times New Roman"/>
                <w:sz w:val="24"/>
                <w:szCs w:val="24"/>
                <w:lang w:val="en-US"/>
              </w:rPr>
              <w:t>MNRE</w:t>
            </w:r>
            <w:r w:rsidRPr="00BE66A1">
              <w:rPr>
                <w:rFonts w:ascii="Times New Roman" w:hAnsi="Times New Roman" w:cs="Times New Roman"/>
                <w:sz w:val="24"/>
                <w:szCs w:val="24"/>
              </w:rPr>
              <w:t>), Правительство Индии</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Создание условий для интеграции возобновляемых источников энергии в электрические сети и использования энергоэффективных циклов для конечных потребителей.</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Indo-German Energy Forum Support Office</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2016-2018</w:t>
            </w:r>
          </w:p>
        </w:tc>
        <w:tc>
          <w:tcPr>
            <w:tcW w:w="1245"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экономики и энергетики Германии (BMWi), Бюро по энергоэффективности, Министерство энергетики, Правительство Индии</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Создание политического диалога на самом высоком уровне, который способствует сотрудничеству в области энергетической безопасности, энергоэффективности и возобновляемых источников энергии, а также поощряет инвестиции в энергетические проекты, а также совместные исследования и разработки.</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Indo-German Energy Programme – Green Energy Corridors (IGEN-GEC)</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2013-2019</w:t>
            </w:r>
          </w:p>
        </w:tc>
        <w:tc>
          <w:tcPr>
            <w:tcW w:w="1245"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новых и возобновляемых источников энергии (MNRE), Министерство энергетики</w:t>
            </w:r>
          </w:p>
        </w:tc>
        <w:tc>
          <w:tcPr>
            <w:tcW w:w="128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Индо-германская энергетическая программа - проект «Зеленые энергетические коридоры» - направлен на проектирование и разработку краткого набора рекомендаций для ключевых правительственных и неправительственных структур Индии, чтобы помочь им в интеграции сетей, использующих энергию ВИЭ. Это должно быть достигнуто за счет расширения и модернизации инфраструктуры линий электропередач и управления сетями в свете увеличения доли ВИЭ.</w:t>
            </w:r>
          </w:p>
        </w:tc>
      </w:tr>
      <w:tr w:rsidR="000060FD" w:rsidRPr="00BE66A1" w:rsidTr="000060FD">
        <w:tc>
          <w:tcPr>
            <w:tcW w:w="778" w:type="pct"/>
            <w:vMerge/>
            <w:vAlign w:val="center"/>
          </w:tcPr>
          <w:p w:rsidR="000060FD" w:rsidRPr="00BE66A1" w:rsidRDefault="000060FD" w:rsidP="00BE66A1">
            <w:pPr>
              <w:spacing w:line="360" w:lineRule="auto"/>
              <w:jc w:val="center"/>
              <w:rPr>
                <w:rFonts w:ascii="Times New Roman" w:hAnsi="Times New Roman" w:cs="Times New Roman"/>
                <w:sz w:val="24"/>
                <w:szCs w:val="24"/>
              </w:rPr>
            </w:pPr>
          </w:p>
        </w:tc>
        <w:tc>
          <w:tcPr>
            <w:tcW w:w="893" w:type="pct"/>
            <w:vAlign w:val="center"/>
          </w:tcPr>
          <w:p w:rsidR="000060FD" w:rsidRPr="00BE66A1" w:rsidRDefault="000060FD" w:rsidP="00BE66A1">
            <w:pPr>
              <w:spacing w:line="360" w:lineRule="auto"/>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Indo-German Energy Programme - Access to Energy in Rural Areas (IGEN-Access)</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2015-2018</w:t>
            </w:r>
          </w:p>
        </w:tc>
        <w:tc>
          <w:tcPr>
            <w:tcW w:w="1245"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экономического сотрудничества и развития Германии (</w:t>
            </w:r>
            <w:r w:rsidRPr="00BE66A1">
              <w:rPr>
                <w:rFonts w:ascii="Times New Roman" w:hAnsi="Times New Roman" w:cs="Times New Roman"/>
                <w:sz w:val="24"/>
                <w:szCs w:val="24"/>
                <w:lang w:val="en-US"/>
              </w:rPr>
              <w:t>BMZ</w:t>
            </w:r>
            <w:r w:rsidRPr="00BE66A1">
              <w:rPr>
                <w:rFonts w:ascii="Times New Roman" w:hAnsi="Times New Roman" w:cs="Times New Roman"/>
                <w:sz w:val="24"/>
                <w:szCs w:val="24"/>
              </w:rPr>
              <w:t>), Министерство новых и возобновляемых источников энергии (MNRE)</w:t>
            </w:r>
          </w:p>
        </w:tc>
        <w:tc>
          <w:tcPr>
            <w:tcW w:w="1283"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Развитие рынка и бизнес-моделей, которые обеспечат долгосрочную устойчивость инициатив, связанных с расширением использования ВИЭ.  Инициатива основывается на трех стратегических компонентах: развитие частного сектора и инноваций, доступе к финансовым ресурсам и программах государственной поддержки.</w:t>
            </w:r>
          </w:p>
        </w:tc>
      </w:tr>
      <w:tr w:rsidR="000060FD" w:rsidRPr="00BE66A1" w:rsidTr="000060FD">
        <w:tc>
          <w:tcPr>
            <w:tcW w:w="778" w:type="pct"/>
            <w:vMerge/>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p>
        </w:tc>
        <w:tc>
          <w:tcPr>
            <w:tcW w:w="893"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lang w:val="en-US"/>
              </w:rPr>
            </w:pPr>
            <w:r w:rsidRPr="00BE66A1">
              <w:rPr>
                <w:rFonts w:ascii="Times New Roman" w:hAnsi="Times New Roman" w:cs="Times New Roman"/>
                <w:sz w:val="24"/>
                <w:szCs w:val="24"/>
                <w:lang w:val="en-US"/>
              </w:rPr>
              <w:t>Integration of Renewable Energies into the Indian Electricity System (I-RE)</w:t>
            </w:r>
          </w:p>
        </w:tc>
        <w:tc>
          <w:tcPr>
            <w:tcW w:w="800" w:type="pct"/>
            <w:vAlign w:val="center"/>
          </w:tcPr>
          <w:p w:rsidR="000060FD" w:rsidRPr="00BE66A1" w:rsidRDefault="000060FD" w:rsidP="00BE66A1">
            <w:pPr>
              <w:pStyle w:val="a4"/>
              <w:spacing w:line="360" w:lineRule="auto"/>
              <w:ind w:left="0"/>
              <w:jc w:val="center"/>
              <w:rPr>
                <w:rFonts w:ascii="Times New Roman" w:hAnsi="Times New Roman" w:cs="Times New Roman"/>
                <w:sz w:val="24"/>
                <w:szCs w:val="24"/>
              </w:rPr>
            </w:pPr>
            <w:r w:rsidRPr="00BE66A1">
              <w:rPr>
                <w:rFonts w:ascii="Times New Roman" w:hAnsi="Times New Roman" w:cs="Times New Roman"/>
                <w:sz w:val="24"/>
                <w:szCs w:val="24"/>
              </w:rPr>
              <w:t>2014-2018</w:t>
            </w:r>
          </w:p>
        </w:tc>
        <w:tc>
          <w:tcPr>
            <w:tcW w:w="1245"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Федеральное министерство окружающей среды, охраны природы, строительства и ядерной безопасности Германии (</w:t>
            </w:r>
            <w:r w:rsidRPr="00BE66A1">
              <w:rPr>
                <w:rFonts w:ascii="Times New Roman" w:hAnsi="Times New Roman" w:cs="Times New Roman"/>
                <w:sz w:val="24"/>
                <w:szCs w:val="24"/>
                <w:lang w:val="en-US"/>
              </w:rPr>
              <w:t>BMUB</w:t>
            </w:r>
            <w:r w:rsidRPr="00BE66A1">
              <w:rPr>
                <w:rFonts w:ascii="Times New Roman" w:hAnsi="Times New Roman" w:cs="Times New Roman"/>
                <w:sz w:val="24"/>
                <w:szCs w:val="24"/>
              </w:rPr>
              <w:t>), Министерство новых и возобновляемых источников энергии (</w:t>
            </w:r>
            <w:r w:rsidRPr="00BE66A1">
              <w:rPr>
                <w:rFonts w:ascii="Times New Roman" w:hAnsi="Times New Roman" w:cs="Times New Roman"/>
                <w:sz w:val="24"/>
                <w:szCs w:val="24"/>
                <w:lang w:val="en-US"/>
              </w:rPr>
              <w:t>MNRE</w:t>
            </w:r>
            <w:r w:rsidRPr="00BE66A1">
              <w:rPr>
                <w:rFonts w:ascii="Times New Roman" w:hAnsi="Times New Roman" w:cs="Times New Roman"/>
                <w:sz w:val="24"/>
                <w:szCs w:val="24"/>
              </w:rPr>
              <w:t>), Правительство Индии</w:t>
            </w:r>
          </w:p>
        </w:tc>
        <w:tc>
          <w:tcPr>
            <w:tcW w:w="1283" w:type="pct"/>
            <w:vAlign w:val="center"/>
          </w:tcPr>
          <w:p w:rsidR="000060FD" w:rsidRPr="00BE66A1" w:rsidRDefault="000060FD"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Целью проекта является поддержка правительства Индии в достижении его целей по стимулированию использования возобновляемых источников энергии с особым вниманием на достижение целевого показателя в 175 ГВт установленной мощности возобновляемых источников энергии к 2022 году. В частности, проект направлен на:</w:t>
            </w:r>
          </w:p>
          <w:p w:rsidR="000060FD" w:rsidRPr="00BE66A1" w:rsidRDefault="000060FD" w:rsidP="00BE66A1">
            <w:pPr>
              <w:pStyle w:val="a4"/>
              <w:numPr>
                <w:ilvl w:val="0"/>
                <w:numId w:val="8"/>
              </w:numPr>
              <w:spacing w:line="360" w:lineRule="auto"/>
              <w:ind w:left="0" w:firstLine="0"/>
              <w:jc w:val="center"/>
              <w:rPr>
                <w:rFonts w:ascii="Times New Roman" w:hAnsi="Times New Roman" w:cs="Times New Roman"/>
                <w:sz w:val="24"/>
                <w:szCs w:val="24"/>
              </w:rPr>
            </w:pPr>
            <w:r w:rsidRPr="00BE66A1">
              <w:rPr>
                <w:rFonts w:ascii="Times New Roman" w:hAnsi="Times New Roman" w:cs="Times New Roman"/>
                <w:sz w:val="24"/>
                <w:szCs w:val="24"/>
              </w:rPr>
              <w:t>поддержку Министерства Новой и Возобновляемой Энергии (MNRE) в разработке "видения" энергетического сектора на основе возобновляемых источников энергии Индии.</w:t>
            </w:r>
          </w:p>
          <w:p w:rsidR="000060FD" w:rsidRPr="00BE66A1" w:rsidRDefault="000060FD" w:rsidP="00BE66A1">
            <w:pPr>
              <w:pStyle w:val="a4"/>
              <w:numPr>
                <w:ilvl w:val="0"/>
                <w:numId w:val="8"/>
              </w:numPr>
              <w:spacing w:line="360" w:lineRule="auto"/>
              <w:ind w:left="0" w:firstLine="0"/>
              <w:jc w:val="center"/>
              <w:rPr>
                <w:rFonts w:ascii="Times New Roman" w:hAnsi="Times New Roman" w:cs="Times New Roman"/>
                <w:sz w:val="24"/>
                <w:szCs w:val="24"/>
              </w:rPr>
            </w:pPr>
            <w:r w:rsidRPr="00BE66A1">
              <w:rPr>
                <w:rFonts w:ascii="Times New Roman" w:hAnsi="Times New Roman" w:cs="Times New Roman"/>
                <w:sz w:val="24"/>
                <w:szCs w:val="24"/>
              </w:rPr>
              <w:t>поддержку интеграции возобновляемых источников энергии и, в частности, фотоэлектрических установок на крышах в распределительную сеть на уровнях низкого и среднего напряжения.</w:t>
            </w:r>
          </w:p>
        </w:tc>
      </w:tr>
    </w:tbl>
    <w:p w:rsidR="000060FD" w:rsidRPr="008A3818" w:rsidRDefault="000060FD" w:rsidP="00BE66A1">
      <w:pPr>
        <w:tabs>
          <w:tab w:val="left" w:pos="11430"/>
        </w:tabs>
        <w:spacing w:after="0" w:line="360" w:lineRule="auto"/>
        <w:rPr>
          <w:rFonts w:ascii="Times New Roman" w:hAnsi="Times New Roman" w:cs="Times New Roman"/>
          <w:sz w:val="24"/>
          <w:szCs w:val="24"/>
        </w:rPr>
      </w:pPr>
    </w:p>
    <w:p w:rsidR="000060FD" w:rsidRPr="008A29C1" w:rsidRDefault="000060FD" w:rsidP="00BE66A1">
      <w:pPr>
        <w:tabs>
          <w:tab w:val="left" w:pos="11430"/>
        </w:tabs>
        <w:spacing w:after="0" w:line="360" w:lineRule="auto"/>
        <w:rPr>
          <w:rFonts w:ascii="Times New Roman" w:hAnsi="Times New Roman" w:cs="Times New Roman"/>
          <w:sz w:val="24"/>
          <w:szCs w:val="24"/>
        </w:rPr>
      </w:pPr>
    </w:p>
    <w:p w:rsidR="000060FD" w:rsidRPr="00843317" w:rsidRDefault="000060FD" w:rsidP="00BE66A1">
      <w:pPr>
        <w:tabs>
          <w:tab w:val="left" w:pos="11430"/>
        </w:tabs>
        <w:spacing w:after="0" w:line="360" w:lineRule="auto"/>
        <w:rPr>
          <w:rFonts w:ascii="Times New Roman" w:hAnsi="Times New Roman" w:cs="Times New Roman"/>
          <w:sz w:val="24"/>
          <w:szCs w:val="24"/>
        </w:rPr>
      </w:pPr>
    </w:p>
    <w:p w:rsidR="0009209A" w:rsidRPr="00D93D27" w:rsidRDefault="0009209A" w:rsidP="00BE66A1">
      <w:pPr>
        <w:tabs>
          <w:tab w:val="left" w:pos="11430"/>
        </w:tabs>
        <w:spacing w:after="0" w:line="360" w:lineRule="auto"/>
        <w:rPr>
          <w:rFonts w:ascii="Times New Roman" w:hAnsi="Times New Roman" w:cs="Times New Roman"/>
          <w:sz w:val="24"/>
          <w:szCs w:val="24"/>
        </w:rPr>
      </w:pPr>
    </w:p>
    <w:p w:rsidR="0009209A" w:rsidRPr="00DD4A55" w:rsidRDefault="0009209A" w:rsidP="00BE66A1">
      <w:pPr>
        <w:tabs>
          <w:tab w:val="left" w:pos="11430"/>
        </w:tabs>
        <w:spacing w:after="0" w:line="360" w:lineRule="auto"/>
        <w:rPr>
          <w:rFonts w:ascii="Times New Roman" w:hAnsi="Times New Roman" w:cs="Times New Roman"/>
          <w:sz w:val="24"/>
          <w:szCs w:val="24"/>
        </w:rPr>
      </w:pPr>
    </w:p>
    <w:p w:rsidR="0020641E" w:rsidRPr="00BE66A1" w:rsidRDefault="003421F4" w:rsidP="00BE66A1">
      <w:pPr>
        <w:pStyle w:val="ad"/>
        <w:spacing w:before="0" w:beforeAutospacing="0" w:after="0" w:afterAutospacing="0" w:line="360" w:lineRule="auto"/>
        <w:rPr>
          <w:rStyle w:val="10"/>
          <w:rFonts w:ascii="Times New Roman" w:hAnsi="Times New Roman" w:cs="Times New Roman"/>
          <w:b w:val="0"/>
          <w:color w:val="000000" w:themeColor="text1"/>
          <w:sz w:val="24"/>
          <w:szCs w:val="24"/>
        </w:rPr>
      </w:pPr>
      <w:bookmarkStart w:id="30" w:name="_Toc483421246"/>
      <w:r w:rsidRPr="00BE66A1">
        <w:rPr>
          <w:rStyle w:val="10"/>
          <w:rFonts w:ascii="Times New Roman" w:hAnsi="Times New Roman" w:cs="Times New Roman"/>
          <w:b w:val="0"/>
          <w:color w:val="000000" w:themeColor="text1"/>
          <w:sz w:val="24"/>
          <w:szCs w:val="24"/>
        </w:rPr>
        <w:t xml:space="preserve">Приложение </w:t>
      </w:r>
      <w:r w:rsidR="00636B3F" w:rsidRPr="00BE66A1">
        <w:rPr>
          <w:rStyle w:val="10"/>
          <w:rFonts w:ascii="Times New Roman" w:hAnsi="Times New Roman" w:cs="Times New Roman"/>
          <w:b w:val="0"/>
          <w:color w:val="000000" w:themeColor="text1"/>
          <w:sz w:val="24"/>
          <w:szCs w:val="24"/>
        </w:rPr>
        <w:t>5</w:t>
      </w:r>
      <w:r w:rsidR="0020641E" w:rsidRPr="00BE66A1">
        <w:rPr>
          <w:rStyle w:val="10"/>
          <w:rFonts w:ascii="Times New Roman" w:hAnsi="Times New Roman" w:cs="Times New Roman"/>
          <w:b w:val="0"/>
          <w:color w:val="000000" w:themeColor="text1"/>
          <w:sz w:val="24"/>
          <w:szCs w:val="24"/>
        </w:rPr>
        <w:t xml:space="preserve">. Таблица </w:t>
      </w:r>
      <w:r w:rsidR="00636B3F" w:rsidRPr="00BE66A1">
        <w:rPr>
          <w:rStyle w:val="10"/>
          <w:rFonts w:ascii="Times New Roman" w:hAnsi="Times New Roman" w:cs="Times New Roman"/>
          <w:b w:val="0"/>
          <w:color w:val="000000" w:themeColor="text1"/>
          <w:sz w:val="24"/>
          <w:szCs w:val="24"/>
        </w:rPr>
        <w:t>5</w:t>
      </w:r>
      <w:r w:rsidR="0020641E" w:rsidRPr="00BE66A1">
        <w:rPr>
          <w:rStyle w:val="10"/>
          <w:rFonts w:ascii="Times New Roman" w:hAnsi="Times New Roman" w:cs="Times New Roman"/>
          <w:b w:val="0"/>
          <w:color w:val="000000" w:themeColor="text1"/>
          <w:sz w:val="24"/>
          <w:szCs w:val="24"/>
        </w:rPr>
        <w:t>. Исследования потенциала ВИЭ Института технической термодинамики при Немецком Аэрокосмическом центре</w:t>
      </w:r>
      <w:bookmarkEnd w:id="30"/>
    </w:p>
    <w:tbl>
      <w:tblPr>
        <w:tblStyle w:val="af1"/>
        <w:tblW w:w="0" w:type="auto"/>
        <w:tblLook w:val="04A0"/>
      </w:tblPr>
      <w:tblGrid>
        <w:gridCol w:w="1715"/>
        <w:gridCol w:w="4461"/>
        <w:gridCol w:w="2296"/>
        <w:gridCol w:w="6314"/>
      </w:tblGrid>
      <w:tr w:rsidR="0020641E" w:rsidRPr="00BE66A1" w:rsidTr="003C7225">
        <w:tc>
          <w:tcPr>
            <w:tcW w:w="0" w:type="auto"/>
            <w:vAlign w:val="center"/>
          </w:tcPr>
          <w:p w:rsidR="0020641E" w:rsidRPr="008A3818" w:rsidRDefault="0020641E" w:rsidP="00BE66A1">
            <w:pPr>
              <w:tabs>
                <w:tab w:val="left" w:pos="990"/>
              </w:tabs>
              <w:spacing w:line="360" w:lineRule="auto"/>
              <w:jc w:val="center"/>
              <w:rPr>
                <w:rFonts w:ascii="Times New Roman" w:hAnsi="Times New Roman" w:cs="Times New Roman"/>
                <w:sz w:val="24"/>
                <w:szCs w:val="24"/>
              </w:rPr>
            </w:pPr>
            <w:r w:rsidRPr="008A3818">
              <w:rPr>
                <w:rFonts w:ascii="Times New Roman" w:hAnsi="Times New Roman" w:cs="Times New Roman"/>
                <w:sz w:val="24"/>
                <w:szCs w:val="24"/>
              </w:rPr>
              <w:t>Наименование</w:t>
            </w:r>
          </w:p>
        </w:tc>
        <w:tc>
          <w:tcPr>
            <w:tcW w:w="0" w:type="auto"/>
            <w:vAlign w:val="center"/>
          </w:tcPr>
          <w:p w:rsidR="0020641E" w:rsidRPr="00843317" w:rsidRDefault="0020641E" w:rsidP="00BE66A1">
            <w:pPr>
              <w:spacing w:line="360" w:lineRule="auto"/>
              <w:jc w:val="center"/>
              <w:rPr>
                <w:rFonts w:ascii="Times New Roman" w:hAnsi="Times New Roman" w:cs="Times New Roman"/>
                <w:sz w:val="24"/>
                <w:szCs w:val="24"/>
              </w:rPr>
            </w:pPr>
            <w:r w:rsidRPr="008A29C1">
              <w:rPr>
                <w:rFonts w:ascii="Times New Roman" w:hAnsi="Times New Roman" w:cs="Times New Roman"/>
                <w:sz w:val="24"/>
                <w:szCs w:val="24"/>
              </w:rPr>
              <w:t>Опис</w:t>
            </w:r>
            <w:r w:rsidRPr="00843317">
              <w:rPr>
                <w:rFonts w:ascii="Times New Roman" w:hAnsi="Times New Roman" w:cs="Times New Roman"/>
                <w:sz w:val="24"/>
                <w:szCs w:val="24"/>
              </w:rPr>
              <w:t>ание</w:t>
            </w:r>
          </w:p>
        </w:tc>
        <w:tc>
          <w:tcPr>
            <w:tcW w:w="0" w:type="auto"/>
            <w:vAlign w:val="center"/>
          </w:tcPr>
          <w:p w:rsidR="0020641E" w:rsidRPr="00D93D27" w:rsidRDefault="0020641E"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Продолжительность</w:t>
            </w:r>
          </w:p>
        </w:tc>
        <w:tc>
          <w:tcPr>
            <w:tcW w:w="0" w:type="auto"/>
            <w:vAlign w:val="center"/>
          </w:tcPr>
          <w:p w:rsidR="0020641E" w:rsidRPr="00DD4A55" w:rsidRDefault="0020641E"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Значение</w:t>
            </w:r>
          </w:p>
        </w:tc>
      </w:tr>
      <w:tr w:rsidR="0020641E" w:rsidRPr="00BE66A1" w:rsidTr="003C7225">
        <w:tc>
          <w:tcPr>
            <w:tcW w:w="0" w:type="auto"/>
            <w:vAlign w:val="center"/>
          </w:tcPr>
          <w:p w:rsidR="0020641E" w:rsidRPr="008A3818" w:rsidRDefault="0020641E" w:rsidP="00BE66A1">
            <w:pPr>
              <w:spacing w:line="360" w:lineRule="auto"/>
              <w:jc w:val="center"/>
              <w:rPr>
                <w:rFonts w:ascii="Times New Roman" w:hAnsi="Times New Roman" w:cs="Times New Roman"/>
                <w:sz w:val="24"/>
                <w:szCs w:val="24"/>
                <w:lang w:val="en-US"/>
              </w:rPr>
            </w:pPr>
            <w:r w:rsidRPr="008A3818">
              <w:rPr>
                <w:rFonts w:ascii="Times New Roman" w:hAnsi="Times New Roman" w:cs="Times New Roman"/>
                <w:sz w:val="24"/>
                <w:szCs w:val="24"/>
                <w:lang w:val="en-US"/>
              </w:rPr>
              <w:t>MED-CSP</w:t>
            </w:r>
          </w:p>
          <w:p w:rsidR="0020641E" w:rsidRPr="008A29C1" w:rsidRDefault="0020641E" w:rsidP="00BE66A1">
            <w:pPr>
              <w:spacing w:line="360" w:lineRule="auto"/>
              <w:jc w:val="center"/>
              <w:rPr>
                <w:rFonts w:ascii="Times New Roman" w:hAnsi="Times New Roman" w:cs="Times New Roman"/>
                <w:sz w:val="24"/>
                <w:szCs w:val="24"/>
              </w:rPr>
            </w:pPr>
          </w:p>
        </w:tc>
        <w:tc>
          <w:tcPr>
            <w:tcW w:w="0" w:type="auto"/>
            <w:vAlign w:val="center"/>
          </w:tcPr>
          <w:p w:rsidR="0020641E" w:rsidRPr="00843317" w:rsidRDefault="0020641E"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Исследование по возможности использования концентрированной солнечной энергии (CSP) для Средиземноморского бассейна</w:t>
            </w:r>
          </w:p>
        </w:tc>
        <w:tc>
          <w:tcPr>
            <w:tcW w:w="0" w:type="auto"/>
            <w:vAlign w:val="center"/>
          </w:tcPr>
          <w:p w:rsidR="0020641E" w:rsidRPr="00D93D27" w:rsidRDefault="0020641E" w:rsidP="00BE66A1">
            <w:pPr>
              <w:spacing w:line="360" w:lineRule="auto"/>
              <w:jc w:val="center"/>
              <w:rPr>
                <w:rFonts w:ascii="Times New Roman" w:hAnsi="Times New Roman" w:cs="Times New Roman"/>
                <w:sz w:val="24"/>
                <w:szCs w:val="24"/>
                <w:lang w:val="en-US"/>
              </w:rPr>
            </w:pPr>
            <w:r w:rsidRPr="00D93D27">
              <w:rPr>
                <w:rFonts w:ascii="Times New Roman" w:hAnsi="Times New Roman" w:cs="Times New Roman"/>
                <w:sz w:val="24"/>
                <w:szCs w:val="24"/>
                <w:lang w:val="en-US"/>
              </w:rPr>
              <w:t>2004-2005</w:t>
            </w:r>
          </w:p>
          <w:p w:rsidR="0020641E" w:rsidRPr="00DD4A55" w:rsidRDefault="0020641E" w:rsidP="00BE66A1">
            <w:pPr>
              <w:spacing w:line="360" w:lineRule="auto"/>
              <w:jc w:val="center"/>
              <w:rPr>
                <w:rFonts w:ascii="Times New Roman" w:hAnsi="Times New Roman" w:cs="Times New Roman"/>
                <w:sz w:val="24"/>
                <w:szCs w:val="24"/>
                <w:lang w:val="en-US"/>
              </w:rPr>
            </w:pPr>
          </w:p>
        </w:tc>
        <w:tc>
          <w:tcPr>
            <w:tcW w:w="0" w:type="auto"/>
            <w:vAlign w:val="center"/>
          </w:tcPr>
          <w:p w:rsidR="0020641E" w:rsidRPr="00BE66A1" w:rsidRDefault="0020641E" w:rsidP="00BE66A1">
            <w:pPr>
              <w:spacing w:line="360" w:lineRule="auto"/>
              <w:jc w:val="center"/>
              <w:rPr>
                <w:rFonts w:ascii="Times New Roman" w:hAnsi="Times New Roman" w:cs="Times New Roman"/>
                <w:sz w:val="24"/>
                <w:szCs w:val="24"/>
              </w:rPr>
            </w:pPr>
            <w:r w:rsidRPr="00BE66A1">
              <w:rPr>
                <w:rFonts w:ascii="Times New Roman" w:hAnsi="Times New Roman" w:cs="Times New Roman"/>
                <w:sz w:val="24"/>
                <w:szCs w:val="24"/>
              </w:rPr>
              <w:t>Оценка потенциала возобновляемых источников энергии на Ближнем Востоке и в Северной Африке, а также наличия ресурсов и спроса на энергию в регионе</w:t>
            </w:r>
          </w:p>
        </w:tc>
      </w:tr>
      <w:tr w:rsidR="0020641E" w:rsidRPr="00BE66A1" w:rsidTr="003C7225">
        <w:tc>
          <w:tcPr>
            <w:tcW w:w="0" w:type="auto"/>
            <w:vAlign w:val="center"/>
          </w:tcPr>
          <w:p w:rsidR="0020641E" w:rsidRPr="008A3818" w:rsidRDefault="0020641E" w:rsidP="00BE66A1">
            <w:pPr>
              <w:spacing w:line="360" w:lineRule="auto"/>
              <w:jc w:val="center"/>
              <w:rPr>
                <w:rFonts w:ascii="Times New Roman" w:hAnsi="Times New Roman" w:cs="Times New Roman"/>
                <w:sz w:val="24"/>
                <w:szCs w:val="24"/>
                <w:lang w:val="en-US"/>
              </w:rPr>
            </w:pPr>
            <w:r w:rsidRPr="008A3818">
              <w:rPr>
                <w:rFonts w:ascii="Times New Roman" w:hAnsi="Times New Roman" w:cs="Times New Roman"/>
                <w:sz w:val="24"/>
                <w:szCs w:val="24"/>
                <w:lang w:val="en-US"/>
              </w:rPr>
              <w:t>TRANS-CSP</w:t>
            </w:r>
          </w:p>
          <w:p w:rsidR="0020641E" w:rsidRPr="008A29C1" w:rsidRDefault="0020641E" w:rsidP="00BE66A1">
            <w:pPr>
              <w:spacing w:line="360" w:lineRule="auto"/>
              <w:jc w:val="center"/>
              <w:rPr>
                <w:rFonts w:ascii="Times New Roman" w:hAnsi="Times New Roman" w:cs="Times New Roman"/>
                <w:sz w:val="24"/>
                <w:szCs w:val="24"/>
              </w:rPr>
            </w:pPr>
          </w:p>
        </w:tc>
        <w:tc>
          <w:tcPr>
            <w:tcW w:w="0" w:type="auto"/>
            <w:vAlign w:val="center"/>
          </w:tcPr>
          <w:p w:rsidR="0020641E" w:rsidRPr="00843317" w:rsidRDefault="0020641E"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Исследование по состоянию межграничных сетей и инфраструктуры</w:t>
            </w:r>
          </w:p>
        </w:tc>
        <w:tc>
          <w:tcPr>
            <w:tcW w:w="0" w:type="auto"/>
            <w:vAlign w:val="center"/>
          </w:tcPr>
          <w:p w:rsidR="0020641E" w:rsidRPr="00D93D27" w:rsidRDefault="0020641E" w:rsidP="00BE66A1">
            <w:pPr>
              <w:spacing w:line="360" w:lineRule="auto"/>
              <w:jc w:val="center"/>
              <w:rPr>
                <w:rFonts w:ascii="Times New Roman" w:hAnsi="Times New Roman" w:cs="Times New Roman"/>
                <w:sz w:val="24"/>
                <w:szCs w:val="24"/>
                <w:lang w:val="en-US"/>
              </w:rPr>
            </w:pPr>
            <w:r w:rsidRPr="00D93D27">
              <w:rPr>
                <w:rFonts w:ascii="Times New Roman" w:hAnsi="Times New Roman" w:cs="Times New Roman"/>
                <w:sz w:val="24"/>
                <w:szCs w:val="24"/>
                <w:lang w:val="en-US"/>
              </w:rPr>
              <w:t>2004-2006</w:t>
            </w:r>
          </w:p>
        </w:tc>
        <w:tc>
          <w:tcPr>
            <w:tcW w:w="0" w:type="auto"/>
            <w:vAlign w:val="center"/>
          </w:tcPr>
          <w:p w:rsidR="0020641E" w:rsidRPr="00DD4A55" w:rsidRDefault="0020641E"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Оценка потенциала интегрированной сети электропередач, соединяющей три региона - Европу, Ближний Восток и Северную Африку; оценка возможности импорта солнечной энергии в Европу</w:t>
            </w:r>
          </w:p>
        </w:tc>
      </w:tr>
      <w:tr w:rsidR="0020641E" w:rsidRPr="00BE66A1" w:rsidTr="003C7225">
        <w:tc>
          <w:tcPr>
            <w:tcW w:w="0" w:type="auto"/>
            <w:vAlign w:val="center"/>
          </w:tcPr>
          <w:p w:rsidR="0020641E" w:rsidRPr="008A29C1" w:rsidRDefault="0020641E" w:rsidP="00BE66A1">
            <w:pPr>
              <w:spacing w:line="360" w:lineRule="auto"/>
              <w:jc w:val="center"/>
              <w:rPr>
                <w:rFonts w:ascii="Times New Roman" w:hAnsi="Times New Roman" w:cs="Times New Roman"/>
                <w:sz w:val="24"/>
                <w:szCs w:val="24"/>
              </w:rPr>
            </w:pPr>
            <w:r w:rsidRPr="008A3818">
              <w:rPr>
                <w:rFonts w:ascii="Times New Roman" w:hAnsi="Times New Roman" w:cs="Times New Roman"/>
                <w:sz w:val="24"/>
                <w:szCs w:val="24"/>
                <w:lang w:val="en-US"/>
              </w:rPr>
              <w:t>AQUA-CSP</w:t>
            </w:r>
          </w:p>
        </w:tc>
        <w:tc>
          <w:tcPr>
            <w:tcW w:w="0" w:type="auto"/>
            <w:vAlign w:val="center"/>
          </w:tcPr>
          <w:p w:rsidR="0020641E" w:rsidRPr="00843317" w:rsidRDefault="0020641E" w:rsidP="00BE66A1">
            <w:pPr>
              <w:spacing w:line="360" w:lineRule="auto"/>
              <w:jc w:val="center"/>
              <w:rPr>
                <w:rFonts w:ascii="Times New Roman" w:hAnsi="Times New Roman" w:cs="Times New Roman"/>
                <w:sz w:val="24"/>
                <w:szCs w:val="24"/>
              </w:rPr>
            </w:pPr>
            <w:r w:rsidRPr="00843317">
              <w:rPr>
                <w:rFonts w:ascii="Times New Roman" w:hAnsi="Times New Roman" w:cs="Times New Roman"/>
                <w:sz w:val="24"/>
                <w:szCs w:val="24"/>
              </w:rPr>
              <w:t>Исследование по возможности использования CSP для опреснения морской воды</w:t>
            </w:r>
          </w:p>
        </w:tc>
        <w:tc>
          <w:tcPr>
            <w:tcW w:w="0" w:type="auto"/>
            <w:vAlign w:val="center"/>
          </w:tcPr>
          <w:p w:rsidR="0020641E" w:rsidRPr="00D93D27" w:rsidRDefault="0020641E" w:rsidP="00BE66A1">
            <w:pPr>
              <w:spacing w:line="360" w:lineRule="auto"/>
              <w:jc w:val="center"/>
              <w:rPr>
                <w:rFonts w:ascii="Times New Roman" w:hAnsi="Times New Roman" w:cs="Times New Roman"/>
                <w:sz w:val="24"/>
                <w:szCs w:val="24"/>
              </w:rPr>
            </w:pPr>
            <w:r w:rsidRPr="00D93D27">
              <w:rPr>
                <w:rFonts w:ascii="Times New Roman" w:hAnsi="Times New Roman" w:cs="Times New Roman"/>
                <w:sz w:val="24"/>
                <w:szCs w:val="24"/>
              </w:rPr>
              <w:t>2004-2007</w:t>
            </w:r>
          </w:p>
        </w:tc>
        <w:tc>
          <w:tcPr>
            <w:tcW w:w="0" w:type="auto"/>
            <w:vAlign w:val="center"/>
          </w:tcPr>
          <w:p w:rsidR="0020641E" w:rsidRPr="00DD4A55" w:rsidRDefault="0020641E" w:rsidP="00BE66A1">
            <w:pPr>
              <w:spacing w:line="360" w:lineRule="auto"/>
              <w:jc w:val="center"/>
              <w:rPr>
                <w:rFonts w:ascii="Times New Roman" w:hAnsi="Times New Roman" w:cs="Times New Roman"/>
                <w:sz w:val="24"/>
                <w:szCs w:val="24"/>
              </w:rPr>
            </w:pPr>
            <w:r w:rsidRPr="00DD4A55">
              <w:rPr>
                <w:rFonts w:ascii="Times New Roman" w:hAnsi="Times New Roman" w:cs="Times New Roman"/>
                <w:sz w:val="24"/>
                <w:szCs w:val="24"/>
              </w:rPr>
              <w:t>Оценка ожидаемых потребностей в воде и энергии до 2050 года в Европе, на Ближнем Востоке и в Северной Африке; оценка возможности генерирования пресной воды вместе с выработкой концентрированной солнечной энергии</w:t>
            </w:r>
          </w:p>
        </w:tc>
      </w:tr>
    </w:tbl>
    <w:p w:rsidR="0020641E" w:rsidRPr="008A3818" w:rsidRDefault="0020641E" w:rsidP="00BE66A1">
      <w:pPr>
        <w:tabs>
          <w:tab w:val="left" w:pos="11430"/>
        </w:tabs>
        <w:spacing w:after="0" w:line="360" w:lineRule="auto"/>
        <w:rPr>
          <w:rFonts w:ascii="Times New Roman" w:hAnsi="Times New Roman" w:cs="Times New Roman"/>
          <w:sz w:val="24"/>
          <w:szCs w:val="24"/>
        </w:rPr>
      </w:pPr>
    </w:p>
    <w:p w:rsidR="008D2734" w:rsidRPr="008A29C1" w:rsidRDefault="008D2734" w:rsidP="00BE66A1">
      <w:pPr>
        <w:tabs>
          <w:tab w:val="left" w:pos="11430"/>
        </w:tabs>
        <w:spacing w:after="0" w:line="360" w:lineRule="auto"/>
        <w:rPr>
          <w:rFonts w:ascii="Times New Roman" w:hAnsi="Times New Roman" w:cs="Times New Roman"/>
          <w:sz w:val="24"/>
          <w:szCs w:val="24"/>
        </w:rPr>
      </w:pPr>
    </w:p>
    <w:p w:rsidR="008D2734" w:rsidRPr="00843317" w:rsidRDefault="008D2734" w:rsidP="00BE66A1">
      <w:pPr>
        <w:tabs>
          <w:tab w:val="left" w:pos="11430"/>
        </w:tabs>
        <w:spacing w:after="0" w:line="360" w:lineRule="auto"/>
        <w:rPr>
          <w:rFonts w:ascii="Times New Roman" w:hAnsi="Times New Roman" w:cs="Times New Roman"/>
          <w:sz w:val="24"/>
          <w:szCs w:val="24"/>
        </w:rPr>
      </w:pPr>
    </w:p>
    <w:p w:rsidR="008D2734" w:rsidRPr="00D93D27" w:rsidRDefault="008D2734" w:rsidP="00BE66A1">
      <w:pPr>
        <w:tabs>
          <w:tab w:val="left" w:pos="11430"/>
        </w:tabs>
        <w:spacing w:after="0" w:line="360" w:lineRule="auto"/>
        <w:rPr>
          <w:rFonts w:ascii="Times New Roman" w:hAnsi="Times New Roman" w:cs="Times New Roman"/>
          <w:sz w:val="24"/>
          <w:szCs w:val="24"/>
        </w:rPr>
      </w:pPr>
    </w:p>
    <w:p w:rsidR="008D2734" w:rsidRPr="00D93D27" w:rsidRDefault="008D2734" w:rsidP="00BE66A1">
      <w:pPr>
        <w:tabs>
          <w:tab w:val="left" w:pos="11430"/>
        </w:tabs>
        <w:spacing w:after="0" w:line="360" w:lineRule="auto"/>
        <w:rPr>
          <w:rFonts w:ascii="Times New Roman" w:hAnsi="Times New Roman" w:cs="Times New Roman"/>
          <w:sz w:val="24"/>
          <w:szCs w:val="24"/>
        </w:rPr>
      </w:pPr>
    </w:p>
    <w:p w:rsidR="008D2734" w:rsidRPr="00DD4A55" w:rsidRDefault="008D2734" w:rsidP="00BE66A1">
      <w:pPr>
        <w:tabs>
          <w:tab w:val="left" w:pos="11430"/>
        </w:tabs>
        <w:spacing w:after="0" w:line="360" w:lineRule="auto"/>
        <w:rPr>
          <w:rFonts w:ascii="Times New Roman" w:hAnsi="Times New Roman" w:cs="Times New Roman"/>
          <w:sz w:val="24"/>
          <w:szCs w:val="24"/>
        </w:rPr>
      </w:pPr>
    </w:p>
    <w:p w:rsidR="008D2734" w:rsidRPr="00BE66A1" w:rsidRDefault="008D2734" w:rsidP="00BE66A1">
      <w:pPr>
        <w:tabs>
          <w:tab w:val="left" w:pos="11430"/>
        </w:tabs>
        <w:spacing w:after="0" w:line="360" w:lineRule="auto"/>
        <w:rPr>
          <w:rFonts w:ascii="Times New Roman" w:hAnsi="Times New Roman" w:cs="Times New Roman"/>
          <w:sz w:val="24"/>
          <w:szCs w:val="24"/>
        </w:rPr>
      </w:pPr>
    </w:p>
    <w:p w:rsidR="003421F4" w:rsidRPr="00BE66A1" w:rsidRDefault="003421F4" w:rsidP="00BE66A1">
      <w:pPr>
        <w:spacing w:after="0" w:line="360" w:lineRule="auto"/>
        <w:ind w:firstLine="709"/>
        <w:rPr>
          <w:rFonts w:ascii="Times New Roman" w:hAnsi="Times New Roman" w:cs="Times New Roman"/>
          <w:sz w:val="24"/>
          <w:szCs w:val="24"/>
        </w:rPr>
        <w:sectPr w:rsidR="003421F4" w:rsidRPr="00BE66A1" w:rsidSect="0009209A">
          <w:pgSz w:w="16838" w:h="11906" w:orient="landscape"/>
          <w:pgMar w:top="1701" w:right="1134" w:bottom="850" w:left="1134" w:header="708" w:footer="708" w:gutter="0"/>
          <w:cols w:space="708"/>
          <w:docGrid w:linePitch="360"/>
        </w:sectPr>
      </w:pPr>
    </w:p>
    <w:p w:rsidR="000060FD" w:rsidRPr="00BE66A1" w:rsidRDefault="0009209A" w:rsidP="00BE66A1">
      <w:pPr>
        <w:pStyle w:val="ad"/>
        <w:spacing w:before="0" w:beforeAutospacing="0" w:after="0" w:afterAutospacing="0" w:line="360" w:lineRule="auto"/>
        <w:rPr>
          <w:rStyle w:val="10"/>
          <w:rFonts w:ascii="Times New Roman" w:hAnsi="Times New Roman" w:cs="Times New Roman"/>
          <w:b w:val="0"/>
          <w:color w:val="000000" w:themeColor="text1"/>
          <w:sz w:val="24"/>
          <w:szCs w:val="24"/>
        </w:rPr>
      </w:pPr>
      <w:bookmarkStart w:id="31" w:name="_Toc483421247"/>
      <w:r w:rsidRPr="00BE66A1">
        <w:rPr>
          <w:rStyle w:val="10"/>
          <w:rFonts w:ascii="Times New Roman" w:hAnsi="Times New Roman" w:cs="Times New Roman"/>
          <w:b w:val="0"/>
          <w:color w:val="000000" w:themeColor="text1"/>
          <w:sz w:val="24"/>
          <w:szCs w:val="24"/>
        </w:rPr>
        <w:t xml:space="preserve">Приложение </w:t>
      </w:r>
      <w:r w:rsidR="00636B3F" w:rsidRPr="00BE66A1">
        <w:rPr>
          <w:rStyle w:val="10"/>
          <w:rFonts w:ascii="Times New Roman" w:hAnsi="Times New Roman" w:cs="Times New Roman"/>
          <w:b w:val="0"/>
          <w:color w:val="000000" w:themeColor="text1"/>
          <w:sz w:val="24"/>
          <w:szCs w:val="24"/>
        </w:rPr>
        <w:t>6</w:t>
      </w:r>
      <w:r w:rsidR="000060FD" w:rsidRPr="00BE66A1">
        <w:rPr>
          <w:rStyle w:val="10"/>
          <w:rFonts w:ascii="Times New Roman" w:hAnsi="Times New Roman" w:cs="Times New Roman"/>
          <w:b w:val="0"/>
          <w:color w:val="000000" w:themeColor="text1"/>
          <w:sz w:val="24"/>
          <w:szCs w:val="24"/>
        </w:rPr>
        <w:t xml:space="preserve">. </w:t>
      </w:r>
      <w:r w:rsidR="007F4FB8" w:rsidRPr="00BE66A1">
        <w:rPr>
          <w:rStyle w:val="10"/>
          <w:rFonts w:ascii="Times New Roman" w:hAnsi="Times New Roman" w:cs="Times New Roman"/>
          <w:b w:val="0"/>
          <w:color w:val="000000" w:themeColor="text1"/>
          <w:sz w:val="24"/>
          <w:szCs w:val="24"/>
        </w:rPr>
        <w:t>Основные участники проектов в сфере оффшорной ветроэнергетики</w:t>
      </w:r>
      <w:bookmarkEnd w:id="31"/>
    </w:p>
    <w:p w:rsidR="007F4FB8" w:rsidRPr="00843317" w:rsidRDefault="007F4FB8" w:rsidP="00BE66A1">
      <w:pPr>
        <w:spacing w:after="0" w:line="360" w:lineRule="auto"/>
        <w:rPr>
          <w:rFonts w:ascii="Times New Roman" w:hAnsi="Times New Roman" w:cs="Times New Roman"/>
          <w:sz w:val="24"/>
          <w:szCs w:val="24"/>
        </w:rPr>
      </w:pPr>
      <w:r w:rsidRPr="008A3818">
        <w:rPr>
          <w:rFonts w:ascii="Times New Roman" w:hAnsi="Times New Roman" w:cs="Times New Roman"/>
          <w:sz w:val="24"/>
          <w:szCs w:val="24"/>
        </w:rPr>
        <w:t xml:space="preserve">Таблица </w:t>
      </w:r>
      <w:r w:rsidR="001C31E8" w:rsidRPr="008A29C1">
        <w:rPr>
          <w:rFonts w:ascii="Times New Roman" w:hAnsi="Times New Roman" w:cs="Times New Roman"/>
          <w:sz w:val="24"/>
          <w:szCs w:val="24"/>
        </w:rPr>
        <w:t>8</w:t>
      </w:r>
      <w:r w:rsidRPr="00843317">
        <w:rPr>
          <w:rFonts w:ascii="Times New Roman" w:hAnsi="Times New Roman" w:cs="Times New Roman"/>
          <w:sz w:val="24"/>
          <w:szCs w:val="24"/>
        </w:rPr>
        <w:t>. Основные участники проекта Baltic InteGrid</w:t>
      </w:r>
    </w:p>
    <w:tbl>
      <w:tblPr>
        <w:tblStyle w:val="af1"/>
        <w:tblW w:w="0" w:type="auto"/>
        <w:tblInd w:w="108" w:type="dxa"/>
        <w:tblLook w:val="04A0"/>
      </w:tblPr>
      <w:tblGrid>
        <w:gridCol w:w="5037"/>
        <w:gridCol w:w="4426"/>
      </w:tblGrid>
      <w:tr w:rsidR="000060FD" w:rsidRPr="00BE66A1" w:rsidTr="000060FD">
        <w:tc>
          <w:tcPr>
            <w:tcW w:w="5037" w:type="dxa"/>
            <w:vAlign w:val="center"/>
          </w:tcPr>
          <w:p w:rsidR="000060FD" w:rsidRPr="00DD4A55" w:rsidRDefault="000060FD" w:rsidP="00BE66A1">
            <w:pPr>
              <w:pStyle w:val="ad"/>
              <w:spacing w:before="0" w:beforeAutospacing="0" w:after="0" w:afterAutospacing="0" w:line="360" w:lineRule="auto"/>
              <w:jc w:val="center"/>
            </w:pPr>
            <w:r w:rsidRPr="00D93D27">
              <w:rPr>
                <w:rStyle w:val="af0"/>
              </w:rPr>
              <w:t>Организация / компания</w:t>
            </w:r>
          </w:p>
        </w:tc>
        <w:tc>
          <w:tcPr>
            <w:tcW w:w="4426" w:type="dxa"/>
            <w:vAlign w:val="center"/>
          </w:tcPr>
          <w:p w:rsidR="000060FD" w:rsidRPr="00BE66A1" w:rsidRDefault="000060FD" w:rsidP="00BE66A1">
            <w:pPr>
              <w:pStyle w:val="ad"/>
              <w:spacing w:before="0" w:beforeAutospacing="0" w:after="0" w:afterAutospacing="0" w:line="360" w:lineRule="auto"/>
              <w:jc w:val="center"/>
            </w:pPr>
            <w:r w:rsidRPr="00BE66A1">
              <w:rPr>
                <w:rStyle w:val="af0"/>
              </w:rPr>
              <w:t>Государство</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pPr>
            <w:r w:rsidRPr="008A3818">
              <w:t>IKEM</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Германия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Foundation for Sustainable Energy (FNEZ)</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Польша</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Rostock Business and Technology Development</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Германия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Technical University of Denmark (DTU)</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Дания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Energy Agency for Southeast Sweden</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Швеция</w:t>
            </w:r>
          </w:p>
        </w:tc>
      </w:tr>
      <w:tr w:rsidR="000060FD" w:rsidRPr="00BE66A1" w:rsidTr="000060FD">
        <w:tc>
          <w:tcPr>
            <w:tcW w:w="5037" w:type="dxa"/>
            <w:vAlign w:val="center"/>
          </w:tcPr>
          <w:p w:rsidR="000060FD" w:rsidRPr="008A29C1" w:rsidRDefault="000060FD" w:rsidP="00BE66A1">
            <w:pPr>
              <w:pStyle w:val="ad"/>
              <w:spacing w:before="0" w:beforeAutospacing="0" w:after="0" w:afterAutospacing="0" w:line="360" w:lineRule="auto"/>
              <w:jc w:val="center"/>
            </w:pPr>
            <w:r w:rsidRPr="008A3818">
              <w:t>Deutsche WindG</w:t>
            </w:r>
            <w:r w:rsidRPr="008A29C1">
              <w:t>uard</w:t>
            </w:r>
          </w:p>
        </w:tc>
        <w:tc>
          <w:tcPr>
            <w:tcW w:w="4426" w:type="dxa"/>
            <w:vAlign w:val="center"/>
          </w:tcPr>
          <w:p w:rsidR="000060FD" w:rsidRPr="00843317" w:rsidRDefault="000060FD" w:rsidP="00BE66A1">
            <w:pPr>
              <w:pStyle w:val="ad"/>
              <w:spacing w:before="0" w:beforeAutospacing="0" w:after="0" w:afterAutospacing="0" w:line="360" w:lineRule="auto"/>
              <w:jc w:val="center"/>
            </w:pPr>
            <w:r w:rsidRPr="00843317">
              <w:t>Германия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Maritime Institute in Gdańsk (MIG)</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Польша</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German Offshore Wind Energy Foundation</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Германия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rPr>
                <w:lang w:val="en-US"/>
              </w:rPr>
            </w:pPr>
            <w:r w:rsidRPr="008A3818">
              <w:rPr>
                <w:lang w:val="en-US"/>
              </w:rPr>
              <w:t>Latvian Association of Local and Regional Governments</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Латвия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pPr>
            <w:r w:rsidRPr="008A3818">
              <w:t>Aalto University</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Финляндия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pPr>
            <w:r w:rsidRPr="008A3818">
              <w:t>University of Tartu</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Эстония</w:t>
            </w:r>
          </w:p>
        </w:tc>
      </w:tr>
      <w:tr w:rsidR="000060FD" w:rsidRPr="00BE66A1" w:rsidTr="000060FD">
        <w:tc>
          <w:tcPr>
            <w:tcW w:w="5037" w:type="dxa"/>
            <w:vAlign w:val="center"/>
          </w:tcPr>
          <w:p w:rsidR="000060FD" w:rsidRPr="008A29C1" w:rsidRDefault="000060FD" w:rsidP="00BE66A1">
            <w:pPr>
              <w:pStyle w:val="ad"/>
              <w:spacing w:before="0" w:beforeAutospacing="0" w:after="0" w:afterAutospacing="0" w:line="360" w:lineRule="auto"/>
              <w:jc w:val="center"/>
              <w:rPr>
                <w:lang w:val="en-US"/>
              </w:rPr>
            </w:pPr>
            <w:r w:rsidRPr="008A3818">
              <w:rPr>
                <w:lang w:val="en-US"/>
              </w:rPr>
              <w:t>Klaipeda University Coastal Re</w:t>
            </w:r>
            <w:r w:rsidRPr="008A29C1">
              <w:rPr>
                <w:lang w:val="en-US"/>
              </w:rPr>
              <w:t>search and Planning Institute (CORPI)</w:t>
            </w:r>
          </w:p>
        </w:tc>
        <w:tc>
          <w:tcPr>
            <w:tcW w:w="4426" w:type="dxa"/>
            <w:vAlign w:val="center"/>
          </w:tcPr>
          <w:p w:rsidR="000060FD" w:rsidRPr="00843317" w:rsidRDefault="000060FD" w:rsidP="00BE66A1">
            <w:pPr>
              <w:pStyle w:val="ad"/>
              <w:spacing w:before="0" w:beforeAutospacing="0" w:after="0" w:afterAutospacing="0" w:line="360" w:lineRule="auto"/>
              <w:jc w:val="center"/>
            </w:pPr>
            <w:r w:rsidRPr="00843317">
              <w:t>Литва</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pPr>
            <w:r w:rsidRPr="008A3818">
              <w:t>Lund University</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Швеция</w:t>
            </w:r>
          </w:p>
        </w:tc>
      </w:tr>
      <w:tr w:rsidR="000060FD" w:rsidRPr="00BE66A1" w:rsidTr="000060FD">
        <w:tc>
          <w:tcPr>
            <w:tcW w:w="5037" w:type="dxa"/>
            <w:vAlign w:val="center"/>
          </w:tcPr>
          <w:p w:rsidR="000060FD" w:rsidRPr="008A3818" w:rsidRDefault="000060FD" w:rsidP="00BE66A1">
            <w:pPr>
              <w:pStyle w:val="ad"/>
              <w:spacing w:before="0" w:beforeAutospacing="0" w:after="0" w:afterAutospacing="0" w:line="360" w:lineRule="auto"/>
              <w:jc w:val="center"/>
            </w:pPr>
            <w:r w:rsidRPr="008A3818">
              <w:t>University of Aarhus</w:t>
            </w:r>
          </w:p>
        </w:tc>
        <w:tc>
          <w:tcPr>
            <w:tcW w:w="4426" w:type="dxa"/>
            <w:vAlign w:val="center"/>
          </w:tcPr>
          <w:p w:rsidR="000060FD" w:rsidRPr="008A29C1" w:rsidRDefault="000060FD" w:rsidP="00BE66A1">
            <w:pPr>
              <w:pStyle w:val="ad"/>
              <w:spacing w:before="0" w:beforeAutospacing="0" w:after="0" w:afterAutospacing="0" w:line="360" w:lineRule="auto"/>
              <w:jc w:val="center"/>
            </w:pPr>
            <w:r w:rsidRPr="008A29C1">
              <w:t>Дания</w:t>
            </w:r>
          </w:p>
        </w:tc>
      </w:tr>
    </w:tbl>
    <w:p w:rsidR="000060FD" w:rsidRPr="008A3818" w:rsidRDefault="000060FD" w:rsidP="008A3818">
      <w:pPr>
        <w:spacing w:after="0" w:line="360" w:lineRule="auto"/>
        <w:ind w:firstLine="709"/>
        <w:jc w:val="both"/>
        <w:rPr>
          <w:rFonts w:ascii="Times New Roman" w:hAnsi="Times New Roman" w:cs="Times New Roman"/>
          <w:sz w:val="24"/>
          <w:szCs w:val="24"/>
        </w:rPr>
      </w:pPr>
    </w:p>
    <w:p w:rsidR="007F4FB8" w:rsidRPr="00D93D27" w:rsidRDefault="007F4FB8" w:rsidP="008A29C1">
      <w:pPr>
        <w:pStyle w:val="a4"/>
        <w:spacing w:after="0" w:line="360" w:lineRule="auto"/>
        <w:ind w:left="0" w:firstLine="709"/>
        <w:rPr>
          <w:rFonts w:ascii="Times New Roman" w:hAnsi="Times New Roman" w:cs="Times New Roman"/>
          <w:sz w:val="24"/>
          <w:szCs w:val="24"/>
        </w:rPr>
      </w:pPr>
      <w:r w:rsidRPr="008A29C1">
        <w:rPr>
          <w:rFonts w:ascii="Times New Roman" w:hAnsi="Times New Roman" w:cs="Times New Roman"/>
          <w:sz w:val="24"/>
          <w:szCs w:val="24"/>
        </w:rPr>
        <w:t xml:space="preserve">Таблица </w:t>
      </w:r>
      <w:r w:rsidR="001C31E8" w:rsidRPr="00843317">
        <w:rPr>
          <w:rFonts w:ascii="Times New Roman" w:hAnsi="Times New Roman" w:cs="Times New Roman"/>
          <w:sz w:val="24"/>
          <w:szCs w:val="24"/>
        </w:rPr>
        <w:t>9</w:t>
      </w:r>
      <w:r w:rsidRPr="00D93D27">
        <w:rPr>
          <w:rFonts w:ascii="Times New Roman" w:hAnsi="Times New Roman" w:cs="Times New Roman"/>
          <w:sz w:val="24"/>
          <w:szCs w:val="24"/>
        </w:rPr>
        <w:t>. Основные участники проекта PROMOTioN</w:t>
      </w:r>
    </w:p>
    <w:tbl>
      <w:tblPr>
        <w:tblStyle w:val="af1"/>
        <w:tblW w:w="0" w:type="auto"/>
        <w:tblInd w:w="108" w:type="dxa"/>
        <w:tblLook w:val="04A0"/>
      </w:tblPr>
      <w:tblGrid>
        <w:gridCol w:w="3562"/>
        <w:gridCol w:w="2950"/>
        <w:gridCol w:w="2951"/>
      </w:tblGrid>
      <w:tr w:rsidR="007F4FB8" w:rsidRPr="00BE66A1" w:rsidTr="006F67FB">
        <w:tc>
          <w:tcPr>
            <w:tcW w:w="3562" w:type="dxa"/>
            <w:vAlign w:val="center"/>
          </w:tcPr>
          <w:p w:rsidR="007F4FB8" w:rsidRPr="00BE66A1" w:rsidRDefault="007F4FB8" w:rsidP="00BE66A1">
            <w:pPr>
              <w:pStyle w:val="ad"/>
              <w:spacing w:before="0" w:beforeAutospacing="0" w:after="0" w:afterAutospacing="0" w:line="360" w:lineRule="auto"/>
              <w:jc w:val="center"/>
            </w:pPr>
            <w:r w:rsidRPr="00DD4A55">
              <w:rPr>
                <w:rStyle w:val="af0"/>
              </w:rPr>
              <w:t>Сокращенное название участника</w:t>
            </w:r>
          </w:p>
        </w:tc>
        <w:tc>
          <w:tcPr>
            <w:tcW w:w="2950" w:type="dxa"/>
            <w:vAlign w:val="center"/>
          </w:tcPr>
          <w:p w:rsidR="007F4FB8" w:rsidRPr="00BE66A1" w:rsidRDefault="007F4FB8" w:rsidP="00BE66A1">
            <w:pPr>
              <w:pStyle w:val="ad"/>
              <w:spacing w:before="0" w:beforeAutospacing="0" w:after="0" w:afterAutospacing="0" w:line="360" w:lineRule="auto"/>
              <w:jc w:val="center"/>
            </w:pPr>
            <w:r w:rsidRPr="00BE66A1">
              <w:rPr>
                <w:rStyle w:val="af0"/>
              </w:rPr>
              <w:t>Юридическое название участника</w:t>
            </w:r>
          </w:p>
        </w:tc>
        <w:tc>
          <w:tcPr>
            <w:tcW w:w="2951" w:type="dxa"/>
            <w:vAlign w:val="center"/>
          </w:tcPr>
          <w:p w:rsidR="007F4FB8" w:rsidRPr="00BE66A1" w:rsidRDefault="007F4FB8" w:rsidP="00BE66A1">
            <w:pPr>
              <w:pStyle w:val="ad"/>
              <w:spacing w:before="0" w:beforeAutospacing="0" w:after="0" w:afterAutospacing="0" w:line="360" w:lineRule="auto"/>
              <w:jc w:val="center"/>
            </w:pPr>
            <w:r w:rsidRPr="00BE66A1">
              <w:rPr>
                <w:rStyle w:val="af0"/>
              </w:rPr>
              <w:t>Страна</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DNV GL</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Kema Nederland BV</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Нидерланды</w:t>
            </w:r>
          </w:p>
        </w:tc>
      </w:tr>
      <w:tr w:rsidR="007F4FB8" w:rsidRPr="00BE66A1" w:rsidTr="006F67FB">
        <w:tc>
          <w:tcPr>
            <w:tcW w:w="3562" w:type="dxa"/>
            <w:vAlign w:val="center"/>
          </w:tcPr>
          <w:p w:rsidR="007F4FB8" w:rsidRPr="008A29C1" w:rsidRDefault="007F4FB8" w:rsidP="00BE66A1">
            <w:pPr>
              <w:pStyle w:val="ad"/>
              <w:spacing w:before="0" w:beforeAutospacing="0" w:after="0" w:afterAutospacing="0" w:line="360" w:lineRule="auto"/>
              <w:jc w:val="center"/>
            </w:pPr>
            <w:r w:rsidRPr="008A3818">
              <w:t>ABB</w:t>
            </w:r>
          </w:p>
        </w:tc>
        <w:tc>
          <w:tcPr>
            <w:tcW w:w="2950" w:type="dxa"/>
            <w:vAlign w:val="center"/>
          </w:tcPr>
          <w:p w:rsidR="007F4FB8" w:rsidRPr="00843317" w:rsidRDefault="007F4FB8" w:rsidP="00BE66A1">
            <w:pPr>
              <w:pStyle w:val="ad"/>
              <w:spacing w:before="0" w:beforeAutospacing="0" w:after="0" w:afterAutospacing="0" w:line="360" w:lineRule="auto"/>
              <w:jc w:val="center"/>
            </w:pPr>
            <w:r w:rsidRPr="00843317">
              <w:t>ABB AB</w:t>
            </w:r>
          </w:p>
        </w:tc>
        <w:tc>
          <w:tcPr>
            <w:tcW w:w="2951" w:type="dxa"/>
            <w:vAlign w:val="center"/>
          </w:tcPr>
          <w:p w:rsidR="007F4FB8" w:rsidRPr="00D93D27" w:rsidRDefault="007F4FB8" w:rsidP="00BE66A1">
            <w:pPr>
              <w:pStyle w:val="ad"/>
              <w:spacing w:before="0" w:beforeAutospacing="0" w:after="0" w:afterAutospacing="0" w:line="360" w:lineRule="auto"/>
              <w:jc w:val="center"/>
            </w:pPr>
            <w:r w:rsidRPr="00D93D27">
              <w:t>Швеция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KU Leuven</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Katholieke Universiteit Leuven</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Бельгия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KTH</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Kungliga Tekniska hoegskolan</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Швеция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EirGrid</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EirGrid plc</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Ирландия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SGI</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SuperGrid Institute</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Франция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DWG</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Deutsche WindGuard GmbH</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Германия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MEU</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Mitsubishi Electric Europe B.V.</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Нидерланды</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Svk</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Affärsverket svenska kraftnät</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Швеция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GE</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Grid Solutions a GE &amp; Alstom joint venture</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Великобритания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UniAbdn</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The University Court of the University of Aberdeen</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Великобритания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RTE</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Réseau de Transport d'Électricité</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Франция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TU Delft</w:t>
            </w:r>
          </w:p>
        </w:tc>
        <w:tc>
          <w:tcPr>
            <w:tcW w:w="2950" w:type="dxa"/>
            <w:vAlign w:val="center"/>
          </w:tcPr>
          <w:p w:rsidR="007F4FB8" w:rsidRPr="00843317" w:rsidRDefault="007F4FB8" w:rsidP="00BE66A1">
            <w:pPr>
              <w:pStyle w:val="ad"/>
              <w:spacing w:before="0" w:beforeAutospacing="0" w:after="0" w:afterAutospacing="0" w:line="360" w:lineRule="auto"/>
              <w:jc w:val="center"/>
            </w:pPr>
            <w:r w:rsidRPr="008A29C1">
              <w:t>Technische Universite</w:t>
            </w:r>
            <w:r w:rsidRPr="00843317">
              <w:t>it Delft</w:t>
            </w:r>
          </w:p>
        </w:tc>
        <w:tc>
          <w:tcPr>
            <w:tcW w:w="2951" w:type="dxa"/>
            <w:vAlign w:val="center"/>
          </w:tcPr>
          <w:p w:rsidR="007F4FB8" w:rsidRPr="00D93D27" w:rsidRDefault="007F4FB8" w:rsidP="00BE66A1">
            <w:pPr>
              <w:pStyle w:val="ad"/>
              <w:spacing w:before="0" w:beforeAutospacing="0" w:after="0" w:afterAutospacing="0" w:line="360" w:lineRule="auto"/>
              <w:jc w:val="center"/>
            </w:pPr>
            <w:r w:rsidRPr="00D93D27">
              <w:t>Нидерланды</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Statoil</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Statoil ASA</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Норвегия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TenneT</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TenneT TSO B.V.</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Нидерланды</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SOW</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Stiftung OFFSHORE-WINDENERGIE</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Германия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Siemens</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Siemens AG</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Германия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DTU</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Danmarks Tekniske Universitet</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Дания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RWTH Aachen</w:t>
            </w:r>
          </w:p>
        </w:tc>
        <w:tc>
          <w:tcPr>
            <w:tcW w:w="2950" w:type="dxa"/>
            <w:vAlign w:val="center"/>
          </w:tcPr>
          <w:p w:rsidR="007F4FB8" w:rsidRPr="00843317" w:rsidRDefault="007F4FB8" w:rsidP="00BE66A1">
            <w:pPr>
              <w:pStyle w:val="ad"/>
              <w:spacing w:before="0" w:beforeAutospacing="0" w:after="0" w:afterAutospacing="0" w:line="360" w:lineRule="auto"/>
              <w:jc w:val="center"/>
              <w:rPr>
                <w:lang w:val="en-US"/>
              </w:rPr>
            </w:pPr>
            <w:r w:rsidRPr="008A29C1">
              <w:rPr>
                <w:lang w:val="en-US"/>
              </w:rPr>
              <w:t>Rheinisch-Westfälische Technische Hochschule</w:t>
            </w:r>
            <w:r w:rsidRPr="00843317">
              <w:rPr>
                <w:lang w:val="en-US"/>
              </w:rPr>
              <w:t xml:space="preserve"> Aachen</w:t>
            </w:r>
          </w:p>
        </w:tc>
        <w:tc>
          <w:tcPr>
            <w:tcW w:w="2951" w:type="dxa"/>
            <w:vAlign w:val="center"/>
          </w:tcPr>
          <w:p w:rsidR="007F4FB8" w:rsidRPr="00D93D27" w:rsidRDefault="007F4FB8" w:rsidP="00BE66A1">
            <w:pPr>
              <w:pStyle w:val="ad"/>
              <w:spacing w:before="0" w:beforeAutospacing="0" w:after="0" w:afterAutospacing="0" w:line="360" w:lineRule="auto"/>
              <w:jc w:val="center"/>
            </w:pPr>
            <w:r w:rsidRPr="00D93D27">
              <w:t>Германия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UPV</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Universitat Politècnica de València</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Испания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FGH</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Forschungsgemeinschaft für. Elektrische Anlagen und Stromwirtschaft e.V.</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Германия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DONG Energy</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Dong Energy Wind Power A/S</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Дания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Carbon Trust</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The Carbon Trust</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Великобритания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Tractebel</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Tractebel Engineering S.A.</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Бельгия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EUI</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European University Institute</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Италия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Iberdrola</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Iberdrola Renovables Energía, S.A.</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Испания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T&amp;D Europe</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European Association of the Electricity Transmission &amp; Distribution Equipment and Services Industry</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Бельгия</w:t>
            </w:r>
          </w:p>
        </w:tc>
      </w:tr>
      <w:tr w:rsidR="007F4FB8" w:rsidRPr="00BE66A1" w:rsidTr="006F67FB">
        <w:tc>
          <w:tcPr>
            <w:tcW w:w="3562" w:type="dxa"/>
            <w:vAlign w:val="center"/>
          </w:tcPr>
          <w:p w:rsidR="007F4FB8" w:rsidRPr="008A29C1" w:rsidRDefault="007F4FB8" w:rsidP="00BE66A1">
            <w:pPr>
              <w:pStyle w:val="ad"/>
              <w:spacing w:before="0" w:beforeAutospacing="0" w:after="0" w:afterAutospacing="0" w:line="360" w:lineRule="auto"/>
              <w:jc w:val="center"/>
            </w:pPr>
            <w:r w:rsidRPr="008A3818">
              <w:t>USTR</w:t>
            </w:r>
            <w:r w:rsidRPr="008A29C1">
              <w:t>AT</w:t>
            </w:r>
          </w:p>
        </w:tc>
        <w:tc>
          <w:tcPr>
            <w:tcW w:w="2950" w:type="dxa"/>
            <w:vAlign w:val="center"/>
          </w:tcPr>
          <w:p w:rsidR="007F4FB8" w:rsidRPr="00843317" w:rsidRDefault="007F4FB8" w:rsidP="00BE66A1">
            <w:pPr>
              <w:pStyle w:val="ad"/>
              <w:spacing w:before="0" w:beforeAutospacing="0" w:after="0" w:afterAutospacing="0" w:line="360" w:lineRule="auto"/>
              <w:jc w:val="center"/>
            </w:pPr>
            <w:r w:rsidRPr="00843317">
              <w:t>University of Strathclyde</w:t>
            </w:r>
          </w:p>
        </w:tc>
        <w:tc>
          <w:tcPr>
            <w:tcW w:w="2951" w:type="dxa"/>
            <w:vAlign w:val="center"/>
          </w:tcPr>
          <w:p w:rsidR="007F4FB8" w:rsidRPr="00D93D27" w:rsidRDefault="007F4FB8" w:rsidP="00BE66A1">
            <w:pPr>
              <w:pStyle w:val="ad"/>
              <w:spacing w:before="0" w:beforeAutospacing="0" w:after="0" w:afterAutospacing="0" w:line="360" w:lineRule="auto"/>
              <w:jc w:val="center"/>
            </w:pPr>
            <w:r w:rsidRPr="00D93D27">
              <w:t>Великобритания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Adwen</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ADWEN Offshore, S.L.</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Испания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Prysmian</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Prysmian</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Италия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RUG</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Rijksuniversiteit Groningen</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Нидерланды</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MVOW</w:t>
            </w:r>
          </w:p>
        </w:tc>
        <w:tc>
          <w:tcPr>
            <w:tcW w:w="2950" w:type="dxa"/>
            <w:vAlign w:val="center"/>
          </w:tcPr>
          <w:p w:rsidR="007F4FB8" w:rsidRPr="008A29C1" w:rsidRDefault="007F4FB8" w:rsidP="00BE66A1">
            <w:pPr>
              <w:pStyle w:val="ad"/>
              <w:spacing w:before="0" w:beforeAutospacing="0" w:after="0" w:afterAutospacing="0" w:line="360" w:lineRule="auto"/>
              <w:jc w:val="center"/>
              <w:rPr>
                <w:lang w:val="en-US"/>
              </w:rPr>
            </w:pPr>
            <w:r w:rsidRPr="008A29C1">
              <w:rPr>
                <w:lang w:val="en-US"/>
              </w:rPr>
              <w:t>MHI Vestas Offshore Wind AS</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Дания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Energinet</w:t>
            </w:r>
          </w:p>
        </w:tc>
        <w:tc>
          <w:tcPr>
            <w:tcW w:w="2950" w:type="dxa"/>
            <w:vAlign w:val="center"/>
          </w:tcPr>
          <w:p w:rsidR="007F4FB8" w:rsidRPr="008A29C1" w:rsidRDefault="007F4FB8" w:rsidP="00BE66A1">
            <w:pPr>
              <w:pStyle w:val="ad"/>
              <w:spacing w:before="0" w:beforeAutospacing="0" w:after="0" w:afterAutospacing="0" w:line="360" w:lineRule="auto"/>
              <w:jc w:val="center"/>
            </w:pPr>
            <w:r w:rsidRPr="008A29C1">
              <w:t>Energinet.dk</w:t>
            </w:r>
          </w:p>
        </w:tc>
        <w:tc>
          <w:tcPr>
            <w:tcW w:w="2951" w:type="dxa"/>
            <w:vAlign w:val="center"/>
          </w:tcPr>
          <w:p w:rsidR="007F4FB8" w:rsidRPr="00843317" w:rsidRDefault="007F4FB8" w:rsidP="00BE66A1">
            <w:pPr>
              <w:pStyle w:val="ad"/>
              <w:spacing w:before="0" w:beforeAutospacing="0" w:after="0" w:afterAutospacing="0" w:line="360" w:lineRule="auto"/>
              <w:jc w:val="center"/>
            </w:pPr>
            <w:r w:rsidRPr="00843317">
              <w:t>Дания</w:t>
            </w:r>
          </w:p>
        </w:tc>
      </w:tr>
      <w:tr w:rsidR="007F4FB8" w:rsidRPr="00BE66A1" w:rsidTr="006F67FB">
        <w:tc>
          <w:tcPr>
            <w:tcW w:w="3562" w:type="dxa"/>
            <w:vAlign w:val="center"/>
          </w:tcPr>
          <w:p w:rsidR="007F4FB8" w:rsidRPr="008A3818" w:rsidRDefault="007F4FB8" w:rsidP="00BE66A1">
            <w:pPr>
              <w:pStyle w:val="ad"/>
              <w:spacing w:before="0" w:beforeAutospacing="0" w:after="0" w:afterAutospacing="0" w:line="360" w:lineRule="auto"/>
              <w:jc w:val="center"/>
            </w:pPr>
            <w:r w:rsidRPr="008A3818">
              <w:t>SHE Transmission</w:t>
            </w:r>
          </w:p>
        </w:tc>
        <w:tc>
          <w:tcPr>
            <w:tcW w:w="2950" w:type="dxa"/>
            <w:vAlign w:val="center"/>
          </w:tcPr>
          <w:p w:rsidR="007F4FB8" w:rsidRPr="00843317" w:rsidRDefault="007F4FB8" w:rsidP="00BE66A1">
            <w:pPr>
              <w:pStyle w:val="ad"/>
              <w:spacing w:before="0" w:beforeAutospacing="0" w:after="0" w:afterAutospacing="0" w:line="360" w:lineRule="auto"/>
              <w:jc w:val="center"/>
              <w:rPr>
                <w:lang w:val="en-US"/>
              </w:rPr>
            </w:pPr>
            <w:r w:rsidRPr="008A29C1">
              <w:rPr>
                <w:lang w:val="en-US"/>
              </w:rPr>
              <w:t>Scottish Hydro Ele</w:t>
            </w:r>
            <w:r w:rsidRPr="00843317">
              <w:rPr>
                <w:lang w:val="en-US"/>
              </w:rPr>
              <w:t>ctric Transmission plc</w:t>
            </w:r>
          </w:p>
        </w:tc>
        <w:tc>
          <w:tcPr>
            <w:tcW w:w="2951" w:type="dxa"/>
            <w:vAlign w:val="center"/>
          </w:tcPr>
          <w:p w:rsidR="007F4FB8" w:rsidRPr="00D93D27" w:rsidRDefault="007F4FB8" w:rsidP="00BE66A1">
            <w:pPr>
              <w:pStyle w:val="ad"/>
              <w:spacing w:before="0" w:beforeAutospacing="0" w:after="0" w:afterAutospacing="0" w:line="360" w:lineRule="auto"/>
              <w:jc w:val="center"/>
            </w:pPr>
            <w:r w:rsidRPr="00D93D27">
              <w:t>Великобритания</w:t>
            </w:r>
          </w:p>
        </w:tc>
      </w:tr>
    </w:tbl>
    <w:p w:rsidR="007F4FB8" w:rsidRPr="008A3818" w:rsidRDefault="007F4FB8" w:rsidP="008A3818">
      <w:pPr>
        <w:pStyle w:val="a4"/>
        <w:spacing w:after="0" w:line="360" w:lineRule="auto"/>
        <w:ind w:left="0" w:firstLine="709"/>
        <w:jc w:val="both"/>
        <w:rPr>
          <w:rFonts w:ascii="Times New Roman" w:hAnsi="Times New Roman" w:cs="Times New Roman"/>
          <w:sz w:val="24"/>
          <w:szCs w:val="24"/>
        </w:rPr>
      </w:pPr>
    </w:p>
    <w:p w:rsidR="000060FD" w:rsidRPr="008A29C1" w:rsidRDefault="000060FD" w:rsidP="00BE66A1">
      <w:pPr>
        <w:tabs>
          <w:tab w:val="left" w:pos="11430"/>
        </w:tabs>
        <w:spacing w:after="0" w:line="360" w:lineRule="auto"/>
        <w:rPr>
          <w:rFonts w:ascii="Times New Roman" w:hAnsi="Times New Roman" w:cs="Times New Roman"/>
          <w:sz w:val="24"/>
          <w:szCs w:val="24"/>
        </w:rPr>
      </w:pPr>
    </w:p>
    <w:sectPr w:rsidR="000060FD" w:rsidRPr="008A29C1" w:rsidSect="000060FD">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Татьяна Романова" w:date="2017-05-24T21:00:00Z" w:initials="ТР">
    <w:p w:rsidR="00060697" w:rsidRDefault="00060697">
      <w:pPr>
        <w:pStyle w:val="af3"/>
      </w:pPr>
      <w:r>
        <w:rPr>
          <w:rStyle w:val="af2"/>
        </w:rPr>
        <w:annotationRef/>
      </w:r>
      <w:r>
        <w:t xml:space="preserve">То же по выводам…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97" w:rsidRDefault="00060697" w:rsidP="00847F4B">
      <w:pPr>
        <w:spacing w:after="0" w:line="240" w:lineRule="auto"/>
      </w:pPr>
      <w:r>
        <w:separator/>
      </w:r>
    </w:p>
  </w:endnote>
  <w:endnote w:type="continuationSeparator" w:id="1">
    <w:p w:rsidR="00060697" w:rsidRDefault="00060697" w:rsidP="0084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58101066"/>
      <w:docPartObj>
        <w:docPartGallery w:val="Page Numbers (Bottom of Page)"/>
        <w:docPartUnique/>
      </w:docPartObj>
    </w:sdtPr>
    <w:sdtContent>
      <w:p w:rsidR="00060697" w:rsidRPr="00BE66A1" w:rsidRDefault="00A251DF">
        <w:pPr>
          <w:pStyle w:val="a8"/>
          <w:jc w:val="center"/>
          <w:rPr>
            <w:rFonts w:ascii="Times New Roman" w:hAnsi="Times New Roman" w:cs="Times New Roman"/>
          </w:rPr>
        </w:pPr>
        <w:r w:rsidRPr="00BE66A1">
          <w:rPr>
            <w:rFonts w:ascii="Times New Roman" w:hAnsi="Times New Roman" w:cs="Times New Roman"/>
          </w:rPr>
          <w:fldChar w:fldCharType="begin"/>
        </w:r>
        <w:r w:rsidR="00060697" w:rsidRPr="00BE66A1">
          <w:rPr>
            <w:rFonts w:ascii="Times New Roman" w:hAnsi="Times New Roman" w:cs="Times New Roman"/>
          </w:rPr>
          <w:instrText>PAGE   \* MERGEFORMAT</w:instrText>
        </w:r>
        <w:r w:rsidRPr="00BE66A1">
          <w:rPr>
            <w:rFonts w:ascii="Times New Roman" w:hAnsi="Times New Roman" w:cs="Times New Roman"/>
          </w:rPr>
          <w:fldChar w:fldCharType="separate"/>
        </w:r>
        <w:r w:rsidR="00F12A3A">
          <w:rPr>
            <w:rFonts w:ascii="Times New Roman" w:hAnsi="Times New Roman" w:cs="Times New Roman"/>
            <w:noProof/>
          </w:rPr>
          <w:t>5</w:t>
        </w:r>
        <w:r w:rsidRPr="00BE66A1">
          <w:rPr>
            <w:rFonts w:ascii="Times New Roman" w:hAnsi="Times New Roman" w:cs="Times New Roman"/>
          </w:rPr>
          <w:fldChar w:fldCharType="end"/>
        </w:r>
      </w:p>
    </w:sdtContent>
  </w:sdt>
  <w:p w:rsidR="00060697" w:rsidRPr="00BE66A1" w:rsidRDefault="00060697">
    <w:pPr>
      <w:pStyle w:val="a8"/>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745598"/>
      <w:docPartObj>
        <w:docPartGallery w:val="Page Numbers (Bottom of Page)"/>
        <w:docPartUnique/>
      </w:docPartObj>
    </w:sdtPr>
    <w:sdtContent>
      <w:p w:rsidR="00060697" w:rsidRPr="00AD3798" w:rsidRDefault="00A251DF">
        <w:pPr>
          <w:pStyle w:val="a8"/>
          <w:jc w:val="center"/>
          <w:rPr>
            <w:rFonts w:ascii="Times New Roman" w:hAnsi="Times New Roman" w:cs="Times New Roman"/>
          </w:rPr>
        </w:pPr>
        <w:r w:rsidRPr="00E36321">
          <w:rPr>
            <w:rFonts w:ascii="Times New Roman" w:hAnsi="Times New Roman" w:cs="Times New Roman"/>
          </w:rPr>
          <w:fldChar w:fldCharType="begin"/>
        </w:r>
        <w:r w:rsidR="00060697" w:rsidRPr="00E36321">
          <w:rPr>
            <w:rFonts w:ascii="Times New Roman" w:hAnsi="Times New Roman" w:cs="Times New Roman"/>
          </w:rPr>
          <w:instrText xml:space="preserve"> PAGE   \* MERGEFORMAT </w:instrText>
        </w:r>
        <w:r w:rsidRPr="00E36321">
          <w:rPr>
            <w:rFonts w:ascii="Times New Roman" w:hAnsi="Times New Roman" w:cs="Times New Roman"/>
          </w:rPr>
          <w:fldChar w:fldCharType="separate"/>
        </w:r>
        <w:r w:rsidR="00F12A3A">
          <w:rPr>
            <w:rFonts w:ascii="Times New Roman" w:hAnsi="Times New Roman" w:cs="Times New Roman"/>
            <w:noProof/>
          </w:rPr>
          <w:t>6</w:t>
        </w:r>
        <w:r w:rsidRPr="00E36321">
          <w:rPr>
            <w:rFonts w:ascii="Times New Roman" w:hAnsi="Times New Roman" w:cs="Times New Roman"/>
          </w:rPr>
          <w:fldChar w:fldCharType="end"/>
        </w:r>
      </w:p>
    </w:sdtContent>
  </w:sdt>
  <w:p w:rsidR="00060697" w:rsidRPr="00AD3798" w:rsidRDefault="00060697">
    <w:pPr>
      <w:pStyle w:val="a8"/>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97" w:rsidRDefault="00060697" w:rsidP="00847F4B">
      <w:pPr>
        <w:spacing w:after="0" w:line="240" w:lineRule="auto"/>
      </w:pPr>
      <w:r>
        <w:separator/>
      </w:r>
    </w:p>
  </w:footnote>
  <w:footnote w:type="continuationSeparator" w:id="1">
    <w:p w:rsidR="00060697" w:rsidRDefault="00060697" w:rsidP="00847F4B">
      <w:pPr>
        <w:spacing w:after="0" w:line="240" w:lineRule="auto"/>
      </w:pPr>
      <w:r>
        <w:continuationSeparator/>
      </w:r>
    </w:p>
  </w:footnote>
  <w:footnote w:id="2">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Жизнин, С.З. Российская энергетическая дипломатия и международная энергетическая безопасность (геополитика и экономика) / С.З. Жизнин // Балтийский регион. - 2010. - №1. - С. 9.</w:t>
      </w:r>
    </w:p>
  </w:footnote>
  <w:footnote w:id="3">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Боровский Ю.В. Современные пробле</w:t>
      </w:r>
      <w:r w:rsidRPr="00DD4A55">
        <w:rPr>
          <w:rFonts w:ascii="Times New Roman" w:hAnsi="Times New Roman" w:cs="Times New Roman"/>
        </w:rPr>
        <w:t>мы мировой энергетики / Боровский Ю.В. - М.: Навона, 2011. - С. 9.</w:t>
      </w:r>
    </w:p>
  </w:footnote>
  <w:footnote w:id="4">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Трачук К.В. Эволюция подходов к энергетической безопасности: страны- импортеры против стран-экспортеров  / К.В. Трачук // Вестник МГИМО Университета . - 2010. - №6. - С. 259.</w:t>
      </w:r>
    </w:p>
  </w:footnote>
  <w:footnote w:id="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Moran, R. </w:t>
      </w:r>
      <w:r w:rsidRPr="00DD4A55">
        <w:rPr>
          <w:rFonts w:ascii="Times New Roman" w:hAnsi="Times New Roman" w:cs="Times New Roman"/>
          <w:lang w:val="en-US"/>
        </w:rPr>
        <w:t>Energy Security and Global Politics, The militarization of resource management / R. Moran // Energy Security and Global Politics / ed.: A. K</w:t>
      </w:r>
      <w:r w:rsidRPr="00BE66A1">
        <w:rPr>
          <w:rFonts w:ascii="Times New Roman" w:hAnsi="Times New Roman" w:cs="Times New Roman"/>
          <w:lang w:val="en-US"/>
        </w:rPr>
        <w:t>arp, R. Karp, T. Teriff. – Oxon: Routledge global security studies, 2009. - P. 2.</w:t>
      </w:r>
    </w:p>
  </w:footnote>
  <w:footnote w:id="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Klare M.T. There Will Be Blood: </w:t>
      </w:r>
      <w:r w:rsidRPr="00DD4A55">
        <w:rPr>
          <w:rFonts w:ascii="Times New Roman" w:hAnsi="Times New Roman" w:cs="Times New Roman"/>
          <w:lang w:val="en-US"/>
        </w:rPr>
        <w:t>Political Violence, Regional Warfare, and the Risk of Great-Power Conflict over Contested Energy Sources / M.T. Klare // Energy Security Cha</w:t>
      </w:r>
      <w:r w:rsidRPr="00BE66A1">
        <w:rPr>
          <w:rFonts w:ascii="Times New Roman" w:hAnsi="Times New Roman" w:cs="Times New Roman"/>
          <w:lang w:val="en-US"/>
        </w:rPr>
        <w:t xml:space="preserve">llenges for the 21st Century. </w:t>
      </w:r>
      <w:r w:rsidRPr="00BE66A1">
        <w:rPr>
          <w:rStyle w:val="af9"/>
          <w:rFonts w:ascii="Times New Roman" w:hAnsi="Times New Roman" w:cs="Times New Roman"/>
          <w:lang w:val="en-US"/>
        </w:rPr>
        <w:t>A Reference Handbook</w:t>
      </w:r>
      <w:r w:rsidRPr="00BE66A1">
        <w:rPr>
          <w:rFonts w:ascii="Times New Roman" w:hAnsi="Times New Roman" w:cs="Times New Roman"/>
          <w:lang w:val="en-US"/>
        </w:rPr>
        <w:t xml:space="preserve"> / ed. </w:t>
      </w:r>
      <w:r w:rsidRPr="00BE66A1">
        <w:rPr>
          <w:rStyle w:val="af9"/>
          <w:rFonts w:ascii="Times New Roman" w:hAnsi="Times New Roman" w:cs="Times New Roman"/>
          <w:lang w:val="en-US"/>
        </w:rPr>
        <w:t xml:space="preserve">G. Luft, A. Korin. </w:t>
      </w:r>
      <w:r w:rsidRPr="00BE66A1">
        <w:rPr>
          <w:rFonts w:ascii="Times New Roman" w:hAnsi="Times New Roman" w:cs="Times New Roman"/>
          <w:lang w:val="en-US"/>
        </w:rPr>
        <w:t>– United Stated: ABC-CLIO, LLC, 2009. - P. 44.</w:t>
      </w:r>
    </w:p>
  </w:footnote>
  <w:footnote w:id="7">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Goldthau, W., Witte J. Global Energy Governance / W. Goldthau , J. Witte. - Berlin: Global Public Policy Institute, 2010. - P. 361.</w:t>
      </w:r>
    </w:p>
  </w:footnote>
  <w:footnote w:id="8">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Bressand A. The future of producer-consumer cooperation: A policy perspective / A. Bressand. - Berlin: Global Pub</w:t>
      </w:r>
      <w:r w:rsidRPr="00DD4A55">
        <w:rPr>
          <w:rFonts w:ascii="Times New Roman" w:hAnsi="Times New Roman" w:cs="Times New Roman"/>
          <w:lang w:val="en-US"/>
        </w:rPr>
        <w:t>lic Policy Institute, 2010. - P. 269-286.</w:t>
      </w:r>
    </w:p>
  </w:footnote>
  <w:footnote w:id="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Fettweis C. No Blood for Oil: Why Resource Wars Are Obsolete / C. Fettweis // Energy Security Challenges for the 21st Century. </w:t>
      </w:r>
      <w:r w:rsidRPr="00DD4A55">
        <w:rPr>
          <w:rStyle w:val="af9"/>
          <w:rFonts w:ascii="Times New Roman" w:hAnsi="Times New Roman" w:cs="Times New Roman"/>
          <w:lang w:val="en-US"/>
        </w:rPr>
        <w:t>A Reference Handbook</w:t>
      </w:r>
      <w:r w:rsidRPr="00BE66A1">
        <w:rPr>
          <w:rFonts w:ascii="Times New Roman" w:hAnsi="Times New Roman" w:cs="Times New Roman"/>
          <w:lang w:val="en-US"/>
        </w:rPr>
        <w:t xml:space="preserve"> / ed. </w:t>
      </w:r>
      <w:r w:rsidRPr="00BE66A1">
        <w:rPr>
          <w:rStyle w:val="af9"/>
          <w:rFonts w:ascii="Times New Roman" w:hAnsi="Times New Roman" w:cs="Times New Roman"/>
          <w:lang w:val="en-US"/>
        </w:rPr>
        <w:t xml:space="preserve">G. Luft, A. Korin. </w:t>
      </w:r>
      <w:r w:rsidRPr="00BE66A1">
        <w:rPr>
          <w:rFonts w:ascii="Times New Roman" w:hAnsi="Times New Roman" w:cs="Times New Roman"/>
          <w:lang w:val="en-US"/>
        </w:rPr>
        <w:t>– United Stated: ABC-CLIO, LLC, 2009. -  P. 70.</w:t>
      </w:r>
    </w:p>
  </w:footnote>
  <w:footnote w:id="10">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 Waever O., de Wilde J. Security: A New Framework for Analysis / B. Buzan, O. Waever, J. de Wilde. - London: Lynne Rienner Publishers, 1998. - pp. 23-26.</w:t>
      </w:r>
    </w:p>
  </w:footnote>
  <w:footnote w:id="11">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 New Patterns of Global Security in the Twenty-first Century / B. Buzan </w:t>
      </w:r>
      <w:r w:rsidRPr="00DD4A55">
        <w:rPr>
          <w:rFonts w:ascii="Times New Roman" w:hAnsi="Times New Roman" w:cs="Times New Roman"/>
          <w:lang w:val="en-US"/>
        </w:rPr>
        <w:t>// International Affairs – 1991. - №67(3). – P. 432-433</w:t>
      </w:r>
    </w:p>
  </w:footnote>
  <w:footnote w:id="12">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Özcan S. Securitization of energy through the lenses of Copenhagen school / S. Özcan //  Orlando International Conference.  -  Orlando: West East Institute, 2013.  - P. 11</w:t>
      </w:r>
    </w:p>
  </w:footnote>
  <w:footnote w:id="1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Mäkelä V. Securing energ</w:t>
      </w:r>
      <w:r w:rsidRPr="00DD4A55">
        <w:rPr>
          <w:rFonts w:ascii="Times New Roman" w:hAnsi="Times New Roman" w:cs="Times New Roman"/>
          <w:lang w:val="en-US"/>
        </w:rPr>
        <w:t>y, threating lives, An interpretative analysis of the energy security concept through the “logic”of exceptionalism /  V. Mäkelä  // Master's</w:t>
      </w:r>
      <w:r w:rsidRPr="00BE66A1">
        <w:rPr>
          <w:rFonts w:ascii="Times New Roman" w:hAnsi="Times New Roman" w:cs="Times New Roman"/>
          <w:lang w:val="en-US"/>
        </w:rPr>
        <w:t xml:space="preserve"> thesis, Politics - Tampere, 2015. - P. 73-78.</w:t>
      </w:r>
    </w:p>
  </w:footnote>
  <w:footnote w:id="14">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Zelensky M. Changing the Energy Security Balance in the Baltic Sea </w:t>
      </w:r>
      <w:r w:rsidRPr="00DD4A55">
        <w:rPr>
          <w:rFonts w:ascii="Times New Roman" w:hAnsi="Times New Roman" w:cs="Times New Roman"/>
          <w:lang w:val="en-US"/>
        </w:rPr>
        <w:t>Region: Building Regional Energy Security Complex and Community. Nord Stream gas pipeline case study / M. Zelensky // Master's thesis, Polit</w:t>
      </w:r>
      <w:r w:rsidRPr="00BE66A1">
        <w:rPr>
          <w:rFonts w:ascii="Times New Roman" w:hAnsi="Times New Roman" w:cs="Times New Roman"/>
          <w:lang w:val="en-US"/>
        </w:rPr>
        <w:t>ics  - Tampere, 2009. - P. 23-24.</w:t>
      </w:r>
    </w:p>
  </w:footnote>
  <w:footnote w:id="15">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Ткаченко С.Л. Международная политэкономия – Российская школа / С.Л. Ткаченко // </w:t>
      </w:r>
      <w:r w:rsidRPr="00DD4A55">
        <w:rPr>
          <w:rFonts w:ascii="Times New Roman" w:hAnsi="Times New Roman" w:cs="Times New Roman"/>
        </w:rPr>
        <w:t>Вестник Санкт-Петербургского университета. - 2015. - №6 (4). - С. 107.</w:t>
      </w:r>
    </w:p>
  </w:footnote>
  <w:footnote w:id="16">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Dannreuther R. International Relations Theory: Energy, Minerals and Conflict / R. Dannreuther  // POLINARES working paper n.8.- September 2010. - P. 3.</w:t>
      </w:r>
    </w:p>
  </w:footnote>
  <w:footnote w:id="1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Pascual C., Zambetakis E. The</w:t>
      </w:r>
      <w:r w:rsidRPr="00DD4A55">
        <w:rPr>
          <w:rFonts w:ascii="Times New Roman" w:hAnsi="Times New Roman" w:cs="Times New Roman"/>
          <w:lang w:val="en-US"/>
        </w:rPr>
        <w:t xml:space="preserve"> Geopolitics of Energy: From Security to Survival / C. Pascual, E. Zambetakis // ed.  Pascual C., Elkind J. -  Washington: Brookings Institu</w:t>
      </w:r>
      <w:r w:rsidRPr="00BE66A1">
        <w:rPr>
          <w:rFonts w:ascii="Times New Roman" w:hAnsi="Times New Roman" w:cs="Times New Roman"/>
          <w:lang w:val="en-US"/>
        </w:rPr>
        <w:t>tion Press, 2010. - P. 9-37.</w:t>
      </w:r>
    </w:p>
  </w:footnote>
  <w:footnote w:id="18">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Krasner S. International Regimes / S. Krasner // Ithaca: Cornell University Press, 19</w:t>
      </w:r>
      <w:r w:rsidRPr="00DD4A55">
        <w:rPr>
          <w:rFonts w:ascii="Times New Roman" w:hAnsi="Times New Roman" w:cs="Times New Roman"/>
          <w:lang w:val="en-US"/>
        </w:rPr>
        <w:t>82. - P. 3</w:t>
      </w:r>
    </w:p>
  </w:footnote>
  <w:footnote w:id="1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Treaty of Lisbon amending the Treaty on European Union and the Treaty establishing the European Community  (2007/C 306/01) // http://eur-lex.europa.eu URL: http://eur-lex.europa.eu/legal-content/en/TXT/?uri=CELEX%3A12007L%2FTXT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10.04.2017).</w:t>
      </w:r>
    </w:p>
  </w:footnote>
  <w:footnote w:id="20">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Green Paper: A European strategy for sustainable, competitive and secure energ // http://eur-lex.europa.eu URL: http://eur-lex.europa.eu/legal-content/GA/TXT/?uri=uriserv:l27062 (дата обращения: 12.04.2017).</w:t>
      </w:r>
    </w:p>
  </w:footnote>
  <w:footnote w:id="21">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Communication from the Commis</w:t>
      </w:r>
      <w:r w:rsidRPr="00DD4A55">
        <w:rPr>
          <w:rFonts w:ascii="Times New Roman" w:hAnsi="Times New Roman" w:cs="Times New Roman"/>
          <w:lang w:val="en-US"/>
        </w:rPr>
        <w:t>sion to the European Parliament and the Council, European Energy Security Strategy /* COM/2014/0330 final */ // http://eur-lex.europa.eu URL</w:t>
      </w:r>
      <w:r w:rsidRPr="00BE66A1">
        <w:rPr>
          <w:rFonts w:ascii="Times New Roman" w:hAnsi="Times New Roman" w:cs="Times New Roman"/>
          <w:lang w:val="en-US"/>
        </w:rPr>
        <w:t>: http://eur-lex.europa.eu/legal-content/EN/ALL/?uri=CELEX:52014DC0330&amp;qid=1407855611566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22">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Building the Energy Union // https://ec.europa.eu URL: https://ec.europa.eu/energy/en/topics/energy-strategy-and-energy-union/building-energy-union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23">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Concept for an Environmentally Sound, Reliable and Affordable En</w:t>
      </w:r>
      <w:r w:rsidRPr="00DD4A55">
        <w:rPr>
          <w:rFonts w:ascii="Times New Roman" w:hAnsi="Times New Roman" w:cs="Times New Roman"/>
          <w:lang w:val="en-US"/>
        </w:rPr>
        <w:t>ergy Supply // http://www.osce.org URL: http://www.osce.org/eea/101047?download=true (дата обращения: 28.02.2017).</w:t>
      </w:r>
    </w:p>
  </w:footnote>
  <w:footnote w:id="24">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Трачук К.В. Эволюция подходов к энергетической безопасности: страны- импортеры против стран-экспортеров  / К.В. Трачук // Вестник МГИМО Уни</w:t>
      </w:r>
      <w:r w:rsidRPr="00DD4A55">
        <w:rPr>
          <w:rFonts w:ascii="Times New Roman" w:hAnsi="Times New Roman" w:cs="Times New Roman"/>
        </w:rPr>
        <w:t>верситета . - 2010. - №6. - С. 259.</w:t>
      </w:r>
    </w:p>
  </w:footnote>
  <w:footnote w:id="25">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Трачук К.В. Современные исследования проблем энергетической безопасности: теоретические аспекты / К.В. Трачук // Вестник МГИМО Университета. - 2013. - №4 (31). - С. 220.</w:t>
      </w:r>
    </w:p>
  </w:footnote>
  <w:footnote w:id="26">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Боровский Ю.В. Современные проблемы мировой эн</w:t>
      </w:r>
      <w:r w:rsidRPr="00DD4A55">
        <w:rPr>
          <w:rFonts w:ascii="Times New Roman" w:hAnsi="Times New Roman" w:cs="Times New Roman"/>
        </w:rPr>
        <w:t>ергетики / Боровский Ю.В. - М.: Навона, 2011. - С. 9.</w:t>
      </w:r>
    </w:p>
  </w:footnote>
  <w:footnote w:id="27">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Жизнин, С.З. Российская энергетическая дипломатия и международная энергетическая безопасность (геополитика и экономика) / С.З. Жизнин // Балтийский регион. - 2010. - №1. - С. 9.</w:t>
      </w:r>
    </w:p>
  </w:footnote>
  <w:footnote w:id="28">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Боровский Ю. В., Тра</w:t>
      </w:r>
      <w:r w:rsidRPr="00DD4A55">
        <w:rPr>
          <w:rFonts w:ascii="Times New Roman" w:hAnsi="Times New Roman" w:cs="Times New Roman"/>
        </w:rPr>
        <w:t>чук К. В. Исследования энергетики в теории международных отношений / Ю.В. Боровский, К.В. Трачук  // Международные процессы. - 2015. - №13 (</w:t>
      </w:r>
      <w:r w:rsidRPr="00BE66A1">
        <w:rPr>
          <w:rFonts w:ascii="Times New Roman" w:hAnsi="Times New Roman" w:cs="Times New Roman"/>
        </w:rPr>
        <w:t>4). - С. 87.</w:t>
      </w:r>
    </w:p>
  </w:footnote>
  <w:footnote w:id="29">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Moran, R. Energy Security and Global Politics, The militarization of resource management / R. Moran /</w:t>
      </w:r>
      <w:r w:rsidRPr="00DD4A55">
        <w:rPr>
          <w:rFonts w:ascii="Times New Roman" w:hAnsi="Times New Roman" w:cs="Times New Roman"/>
          <w:lang w:val="en-US"/>
        </w:rPr>
        <w:t>/ Energy Security and Global Politics / ed.: A. Karp, R. Karp, T. Teriff. – Oxon: Routledge global security studies, 2009. - P. 2.</w:t>
      </w:r>
    </w:p>
  </w:footnote>
  <w:footnote w:id="30">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Klare M.T. There Will Be Blood: Political Violence, Regional Warfare, and the Risk of Great-Power Conflict over Contested E</w:t>
      </w:r>
      <w:r w:rsidRPr="00DD4A55">
        <w:rPr>
          <w:rFonts w:ascii="Times New Roman" w:hAnsi="Times New Roman" w:cs="Times New Roman"/>
          <w:lang w:val="en-US"/>
        </w:rPr>
        <w:t xml:space="preserve">nergy Sources / M.T. Klare // Energy Security Challenges for the 21st Century. </w:t>
      </w:r>
      <w:r w:rsidRPr="00BE66A1">
        <w:rPr>
          <w:rStyle w:val="af9"/>
          <w:rFonts w:ascii="Times New Roman" w:hAnsi="Times New Roman" w:cs="Times New Roman"/>
          <w:lang w:val="en-US"/>
        </w:rPr>
        <w:t>A Reference Handbook</w:t>
      </w:r>
      <w:r w:rsidRPr="00BE66A1">
        <w:rPr>
          <w:rFonts w:ascii="Times New Roman" w:hAnsi="Times New Roman" w:cs="Times New Roman"/>
          <w:lang w:val="en-US"/>
        </w:rPr>
        <w:t xml:space="preserve"> / ed. </w:t>
      </w:r>
      <w:r w:rsidRPr="00BE66A1">
        <w:rPr>
          <w:rStyle w:val="af9"/>
          <w:rFonts w:ascii="Times New Roman" w:hAnsi="Times New Roman" w:cs="Times New Roman"/>
          <w:lang w:val="en-US"/>
        </w:rPr>
        <w:t xml:space="preserve">G. Luft, A. Korin. </w:t>
      </w:r>
      <w:r w:rsidRPr="00BE66A1">
        <w:rPr>
          <w:rFonts w:ascii="Times New Roman" w:hAnsi="Times New Roman" w:cs="Times New Roman"/>
          <w:lang w:val="en-US"/>
        </w:rPr>
        <w:t>– United Stated: ABC-CLIO, LLC, 2009. - P. 44.</w:t>
      </w:r>
    </w:p>
    <w:p w:rsidR="00060697" w:rsidRPr="00BE66A1" w:rsidRDefault="00060697" w:rsidP="00BE66A1">
      <w:pPr>
        <w:pStyle w:val="aa"/>
        <w:jc w:val="both"/>
        <w:rPr>
          <w:rFonts w:ascii="Times New Roman" w:hAnsi="Times New Roman" w:cs="Times New Roman"/>
          <w:lang w:val="en-US"/>
        </w:rPr>
      </w:pPr>
    </w:p>
  </w:footnote>
  <w:footnote w:id="31">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Goldthau, W., Witte J. Global Energy Governance / W. Goldthau , J. Witte. - Berli</w:t>
      </w:r>
      <w:r w:rsidRPr="00DD4A55">
        <w:rPr>
          <w:rFonts w:ascii="Times New Roman" w:hAnsi="Times New Roman" w:cs="Times New Roman"/>
          <w:lang w:val="en-US"/>
        </w:rPr>
        <w:t>n: Global Public Policy Institute, 2010. - P. 361.</w:t>
      </w:r>
    </w:p>
  </w:footnote>
  <w:footnote w:id="32">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Moran, R. Energy Security and Global Politics, The militarization of resource management / R. Moran // Energy Security and Global Politics / ed.: A. Karp, R. Karp, T. Teriff. – Oxon: Routledge global sec</w:t>
      </w:r>
      <w:r w:rsidRPr="00DD4A55">
        <w:rPr>
          <w:rFonts w:ascii="Times New Roman" w:hAnsi="Times New Roman" w:cs="Times New Roman"/>
          <w:lang w:val="en-US"/>
        </w:rPr>
        <w:t>urity studies, 2009. - P. 19.</w:t>
      </w:r>
    </w:p>
  </w:footnote>
  <w:footnote w:id="33">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Трачук К.В. Современные исследования проблем энергетической безопасности: теоретические аспекты / К.В. Трачук // Вестник МГИМО Университета. - 2013. - №4 (31). -  С. 222.</w:t>
      </w:r>
    </w:p>
  </w:footnote>
  <w:footnote w:id="34">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Bressand, A. The future of producer-consumer cooper</w:t>
      </w:r>
      <w:r w:rsidRPr="00DD4A55">
        <w:rPr>
          <w:rFonts w:ascii="Times New Roman" w:hAnsi="Times New Roman" w:cs="Times New Roman"/>
          <w:lang w:val="en-US"/>
        </w:rPr>
        <w:t>ation: A policy perspective / A. Bressand. - Berlin: Global Public Policy Institute, 2010. - P. 269-286.</w:t>
      </w:r>
    </w:p>
  </w:footnote>
  <w:footnote w:id="3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Fettweis, C. No Blood for Oil: Why Resource Wars Are Obsolete / C. Fettweis // Energy Security Challenges for the 21st Century. </w:t>
      </w:r>
      <w:r w:rsidRPr="00DD4A55">
        <w:rPr>
          <w:rStyle w:val="af9"/>
          <w:rFonts w:ascii="Times New Roman" w:hAnsi="Times New Roman" w:cs="Times New Roman"/>
          <w:lang w:val="en-US"/>
        </w:rPr>
        <w:t>A Reference Handbook</w:t>
      </w:r>
      <w:r w:rsidRPr="00BE66A1">
        <w:rPr>
          <w:rFonts w:ascii="Times New Roman" w:hAnsi="Times New Roman" w:cs="Times New Roman"/>
          <w:lang w:val="en-US"/>
        </w:rPr>
        <w:t xml:space="preserve"> / ed. </w:t>
      </w:r>
      <w:r w:rsidRPr="00BE66A1">
        <w:rPr>
          <w:rStyle w:val="af9"/>
          <w:rFonts w:ascii="Times New Roman" w:hAnsi="Times New Roman" w:cs="Times New Roman"/>
          <w:lang w:val="en-US"/>
        </w:rPr>
        <w:t xml:space="preserve">G. Luft, A. Korin. </w:t>
      </w:r>
      <w:r w:rsidRPr="00BE66A1">
        <w:rPr>
          <w:rFonts w:ascii="Times New Roman" w:hAnsi="Times New Roman" w:cs="Times New Roman"/>
          <w:lang w:val="en-US"/>
        </w:rPr>
        <w:t>– United Stated: ABC-CLIO, LLC, 2009. -  P. 70.</w:t>
      </w:r>
    </w:p>
  </w:footnote>
  <w:footnote w:id="3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What is energy security? // https://www.iea.org URL: https://www.iea.org/topics/energysecurity/subtopics/whatisenergysecurity/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20.12.2016).</w:t>
      </w:r>
    </w:p>
  </w:footnote>
  <w:footnote w:id="3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Directorate for financi</w:t>
      </w:r>
      <w:r w:rsidRPr="00DD4A55">
        <w:rPr>
          <w:rFonts w:ascii="Times New Roman" w:hAnsi="Times New Roman" w:cs="Times New Roman"/>
          <w:lang w:val="en-US"/>
        </w:rPr>
        <w:t>al and enterprise affairs competition Committee Energy Security and Competition Policy. - Paris: Organisation for Economic Cooperation and D</w:t>
      </w:r>
      <w:r w:rsidRPr="00BE66A1">
        <w:rPr>
          <w:rFonts w:ascii="Times New Roman" w:hAnsi="Times New Roman" w:cs="Times New Roman"/>
          <w:lang w:val="en-US"/>
        </w:rPr>
        <w:t>evelopment , 2008. - P. 7.</w:t>
      </w:r>
    </w:p>
  </w:footnote>
  <w:footnote w:id="38">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European Commission In-depth study of European Energy Security // - Brussels: 2014. - P</w:t>
      </w:r>
      <w:r w:rsidRPr="00DD4A55">
        <w:rPr>
          <w:rFonts w:ascii="Times New Roman" w:hAnsi="Times New Roman" w:cs="Times New Roman"/>
          <w:lang w:val="en-US"/>
        </w:rPr>
        <w:t>. 3.</w:t>
      </w:r>
    </w:p>
  </w:footnote>
  <w:footnote w:id="3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Gesetz zur Sicherung der Energieversorgung // http://www.gesetze-im-internet.de/ URL: http://www.gesetze-im-internet.de/ensig_1975/index.html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25.12.2016).</w:t>
      </w:r>
    </w:p>
  </w:footnote>
  <w:footnote w:id="40">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European Energy Policy // http://www.bmwi.de/ URL: http://www.bmwi.de/Redakt</w:t>
      </w:r>
      <w:r w:rsidRPr="00DD4A55">
        <w:rPr>
          <w:rFonts w:ascii="Times New Roman" w:hAnsi="Times New Roman" w:cs="Times New Roman"/>
          <w:lang w:val="en-US"/>
        </w:rPr>
        <w:t>ion/EN/Textsammlungen/Energy/european-energy-policy.html?cms_artId=255506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26.12.2016).</w:t>
      </w:r>
    </w:p>
  </w:footnote>
  <w:footnote w:id="41">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Энергетическая стратегия России на период до 2030 года // http://minenergo.gov.ru URL: http://minenergo.gov.ru/node/1026 (дата обращения: 15.01.2017).</w:t>
      </w:r>
    </w:p>
  </w:footnote>
  <w:footnote w:id="42">
    <w:p w:rsidR="00060697" w:rsidRPr="00BE66A1" w:rsidRDefault="00060697" w:rsidP="00BE66A1">
      <w:pPr>
        <w:pStyle w:val="aa"/>
        <w:jc w:val="both"/>
        <w:rPr>
          <w:rFonts w:ascii="Times New Roman" w:hAnsi="Times New Roman" w:cs="Times New Roman"/>
          <w:color w:val="000000" w:themeColor="text1"/>
        </w:rPr>
      </w:pPr>
      <w:r w:rsidRPr="00D93D27">
        <w:rPr>
          <w:rStyle w:val="ac"/>
          <w:rFonts w:ascii="Times New Roman" w:hAnsi="Times New Roman" w:cs="Times New Roman"/>
          <w:color w:val="000000" w:themeColor="text1"/>
        </w:rPr>
        <w:footnoteRef/>
      </w:r>
      <w:r w:rsidRPr="00D93D27">
        <w:rPr>
          <w:rFonts w:ascii="Times New Roman" w:hAnsi="Times New Roman" w:cs="Times New Roman"/>
          <w:color w:val="000000" w:themeColor="text1"/>
        </w:rPr>
        <w:t xml:space="preserve"> Копенгагенская школа (секьюритизация) // </w:t>
      </w:r>
      <w:r w:rsidRPr="00DD4A55">
        <w:rPr>
          <w:rFonts w:ascii="Times New Roman" w:hAnsi="Times New Roman" w:cs="Times New Roman"/>
          <w:color w:val="000000" w:themeColor="text1"/>
          <w:lang w:val="en-US"/>
        </w:rPr>
        <w:t>http</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www</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securitylab</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ru</w:t>
      </w:r>
      <w:r w:rsidRPr="00BE66A1">
        <w:rPr>
          <w:rFonts w:ascii="Times New Roman" w:hAnsi="Times New Roman" w:cs="Times New Roman"/>
          <w:color w:val="000000" w:themeColor="text1"/>
        </w:rPr>
        <w:t xml:space="preserve"> </w:t>
      </w:r>
      <w:r w:rsidRPr="00BE66A1">
        <w:rPr>
          <w:rFonts w:ascii="Times New Roman" w:hAnsi="Times New Roman" w:cs="Times New Roman"/>
          <w:color w:val="000000" w:themeColor="text1"/>
          <w:lang w:val="en-US"/>
        </w:rPr>
        <w:t>URL</w:t>
      </w:r>
      <w:r w:rsidRPr="00BE66A1">
        <w:rPr>
          <w:rFonts w:ascii="Times New Roman" w:hAnsi="Times New Roman" w:cs="Times New Roman"/>
          <w:color w:val="000000" w:themeColor="text1"/>
        </w:rPr>
        <w:t xml:space="preserve">: </w:t>
      </w:r>
      <w:r w:rsidRPr="00BE66A1">
        <w:rPr>
          <w:rFonts w:ascii="Times New Roman" w:hAnsi="Times New Roman" w:cs="Times New Roman"/>
          <w:color w:val="000000" w:themeColor="text1"/>
          <w:lang w:val="en-US"/>
        </w:rPr>
        <w:t>http</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www</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securitylab</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ru</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blog</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personal</w:t>
      </w:r>
      <w:r w:rsidRPr="00BE66A1">
        <w:rPr>
          <w:rFonts w:ascii="Times New Roman" w:hAnsi="Times New Roman" w:cs="Times New Roman"/>
          <w:color w:val="000000" w:themeColor="text1"/>
        </w:rPr>
        <w:t>/</w:t>
      </w:r>
      <w:r w:rsidRPr="00BE66A1">
        <w:rPr>
          <w:rFonts w:ascii="Times New Roman" w:hAnsi="Times New Roman" w:cs="Times New Roman"/>
          <w:color w:val="000000" w:themeColor="text1"/>
          <w:lang w:val="en-US"/>
        </w:rPr>
        <w:t>avetjan</w:t>
      </w:r>
      <w:r w:rsidRPr="00BE66A1">
        <w:rPr>
          <w:rFonts w:ascii="Times New Roman" w:hAnsi="Times New Roman" w:cs="Times New Roman"/>
          <w:color w:val="000000" w:themeColor="text1"/>
        </w:rPr>
        <w:t>/22855.</w:t>
      </w:r>
      <w:r w:rsidRPr="00BE66A1">
        <w:rPr>
          <w:rFonts w:ascii="Times New Roman" w:hAnsi="Times New Roman" w:cs="Times New Roman"/>
          <w:color w:val="000000" w:themeColor="text1"/>
          <w:lang w:val="en-US"/>
        </w:rPr>
        <w:t>php</w:t>
      </w:r>
      <w:r w:rsidRPr="00BE66A1">
        <w:rPr>
          <w:rFonts w:ascii="Times New Roman" w:hAnsi="Times New Roman" w:cs="Times New Roman"/>
          <w:color w:val="000000" w:themeColor="text1"/>
        </w:rPr>
        <w:t xml:space="preserve"> (дата обращения: 14.02.2017).</w:t>
      </w:r>
    </w:p>
  </w:footnote>
  <w:footnote w:id="4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color w:val="000000" w:themeColor="text1"/>
        </w:rPr>
        <w:footnoteRef/>
      </w:r>
      <w:r w:rsidRPr="00D93D27">
        <w:rPr>
          <w:rFonts w:ascii="Times New Roman" w:hAnsi="Times New Roman" w:cs="Times New Roman"/>
          <w:color w:val="000000" w:themeColor="text1"/>
          <w:lang w:val="en-US"/>
        </w:rPr>
        <w:t xml:space="preserve"> Williams, M. Words, Images, Enemies: Securitization and International Politics / M. Williams</w:t>
      </w:r>
      <w:r w:rsidRPr="00DD4A55">
        <w:rPr>
          <w:rFonts w:ascii="Times New Roman" w:hAnsi="Times New Roman" w:cs="Times New Roman"/>
          <w:color w:val="000000" w:themeColor="text1"/>
          <w:lang w:val="en-US"/>
        </w:rPr>
        <w:t xml:space="preserve"> // International Studies Quarterly. - 2003. - №47 (4). - P. 512.</w:t>
      </w:r>
    </w:p>
  </w:footnote>
  <w:footnote w:id="44">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 New Patterns of Global Security in the Twenty-first Century / B.Buzan // International Affairs – 1991. - №67(3). – P. 432-433</w:t>
      </w:r>
    </w:p>
  </w:footnote>
  <w:footnote w:id="45">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Skidmore, D. Security: A New Framework for Analys</w:t>
      </w:r>
      <w:r w:rsidRPr="00DD4A55">
        <w:rPr>
          <w:rFonts w:ascii="Times New Roman" w:hAnsi="Times New Roman" w:cs="Times New Roman"/>
          <w:lang w:val="en-US"/>
        </w:rPr>
        <w:t>is / D. Skidmore // The American Political Science Review. - 1999. - №93 (4). - P. 1010.</w:t>
      </w:r>
    </w:p>
  </w:footnote>
  <w:footnote w:id="46">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Taureck, R Securitisation Theory and Securitisation Studies / R. Taureck // Journal of  International Relations and Development. - 2006. - №9. - P. 53-61.</w:t>
      </w:r>
    </w:p>
  </w:footnote>
  <w:footnote w:id="4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w:t>
      </w:r>
      <w:r w:rsidRPr="00DD4A55">
        <w:rPr>
          <w:rFonts w:ascii="Times New Roman" w:hAnsi="Times New Roman" w:cs="Times New Roman"/>
          <w:lang w:val="en-US"/>
        </w:rPr>
        <w:t>, Waever O., de Wilde J. Security: A New Framework for Analysis / B. Buzan, O. Waever, J. de Wilde. - London: Lynne Rienner Publishers, 1998</w:t>
      </w:r>
      <w:r w:rsidRPr="00BE66A1">
        <w:rPr>
          <w:rFonts w:ascii="Times New Roman" w:hAnsi="Times New Roman" w:cs="Times New Roman"/>
          <w:lang w:val="en-US"/>
        </w:rPr>
        <w:t>. - pp. 23-26.</w:t>
      </w:r>
    </w:p>
  </w:footnote>
  <w:footnote w:id="48">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Özcan, S. Securitization of energy through the lenses of Copenhagen school / S. Özcan //  Orlando I</w:t>
      </w:r>
      <w:r w:rsidRPr="00DD4A55">
        <w:rPr>
          <w:rFonts w:ascii="Times New Roman" w:hAnsi="Times New Roman" w:cs="Times New Roman"/>
          <w:lang w:val="en-US"/>
        </w:rPr>
        <w:t>nternational Conference.  -  Orlando: West East Institute, 2013.  - P. 9-10.</w:t>
      </w:r>
    </w:p>
  </w:footnote>
  <w:footnote w:id="49">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Taureck, R Securitisation Theory and Securitisation Studies / R. Taureck // Journal of  International Relations and Development. - 2006. - №9. - P. 53-61.</w:t>
      </w:r>
    </w:p>
  </w:footnote>
  <w:footnote w:id="50">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Stone, M Security Ac</w:t>
      </w:r>
      <w:r w:rsidRPr="00DD4A55">
        <w:rPr>
          <w:rFonts w:ascii="Times New Roman" w:hAnsi="Times New Roman" w:cs="Times New Roman"/>
          <w:lang w:val="en-US"/>
        </w:rPr>
        <w:t>cording to Buzan: A Comprehensive Security Analysis / M. Stone // Security discussion papers series 1. - 2009. - P. 3.</w:t>
      </w:r>
    </w:p>
  </w:footnote>
  <w:footnote w:id="51">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 Waever O., de Wilde J. Security: A New Framework for Analysis / B. Buzan, O. Waever, J. de Wilde. - London: Lynne Rienner Pub</w:t>
      </w:r>
      <w:r w:rsidRPr="00DD4A55">
        <w:rPr>
          <w:rFonts w:ascii="Times New Roman" w:hAnsi="Times New Roman" w:cs="Times New Roman"/>
          <w:lang w:val="en-US"/>
        </w:rPr>
        <w:t>lishers, 1998. - P. 7-8.</w:t>
      </w:r>
    </w:p>
  </w:footnote>
  <w:footnote w:id="52">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 People, States and Fear: An Agenda for International Security Studies in the Post-Cold War Era / B.Buzan. - Colchester: ECPR Press, 2008. - P. 124.</w:t>
      </w:r>
    </w:p>
  </w:footnote>
  <w:footnote w:id="53">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Ibid., 124.</w:t>
      </w:r>
    </w:p>
  </w:footnote>
  <w:footnote w:id="54">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Stone, M Security According to Buzan: A Comprehensive Se</w:t>
      </w:r>
      <w:r w:rsidRPr="00DD4A55">
        <w:rPr>
          <w:rFonts w:ascii="Times New Roman" w:hAnsi="Times New Roman" w:cs="Times New Roman"/>
          <w:lang w:val="en-US"/>
        </w:rPr>
        <w:t>curity Analysis / M. Stone // Security discussion papers series 1. - 2009. - P. 5.</w:t>
      </w:r>
    </w:p>
  </w:footnote>
  <w:footnote w:id="55">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Özcan, S. Securitization of energy through the lenses of Copenhagen school / S. Özcan //  Orlando International Conference.  -  Orlando: West East Institute, 2013.  - P. 1</w:t>
      </w:r>
      <w:r w:rsidRPr="00DD4A55">
        <w:rPr>
          <w:rFonts w:ascii="Times New Roman" w:hAnsi="Times New Roman" w:cs="Times New Roman"/>
          <w:lang w:val="en-US"/>
        </w:rPr>
        <w:t>2-13.</w:t>
      </w:r>
    </w:p>
  </w:footnote>
  <w:footnote w:id="56">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Buzan B. People, States and Fear: An Agenda for International Security Studies in the Post-Cold War Era / B.Buzan. - Colchester: ECPR Press, 2008. - P. 237.</w:t>
      </w:r>
    </w:p>
  </w:footnote>
  <w:footnote w:id="57">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Трачук К.В. Современные исследования проблем энергетической безопасности: теоретические а</w:t>
      </w:r>
      <w:r w:rsidRPr="00DD4A55">
        <w:rPr>
          <w:rFonts w:ascii="Times New Roman" w:hAnsi="Times New Roman" w:cs="Times New Roman"/>
        </w:rPr>
        <w:t>спекты / К.В. Трачук // Вестник МГИМО Университета. - 2013. - №4 (31). - С.222.</w:t>
      </w:r>
    </w:p>
  </w:footnote>
  <w:footnote w:id="58">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Mäkelä V. Securing energy, threating lives, An interpretative analysis of the energy security concept through the “logic”of exceptionalism /  V. Mäkelä  // Master's thesis, P</w:t>
      </w:r>
      <w:r w:rsidRPr="00DD4A55">
        <w:rPr>
          <w:rFonts w:ascii="Times New Roman" w:hAnsi="Times New Roman" w:cs="Times New Roman"/>
          <w:lang w:val="en-US"/>
        </w:rPr>
        <w:t>olitics - Tampere, 2015. –  pp. 73-78.</w:t>
      </w:r>
    </w:p>
  </w:footnote>
  <w:footnote w:id="59">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lang w:val="en-US"/>
        </w:rPr>
        <w:t xml:space="preserve"> Özcan, S. Securitization of energy through the lenses of Copenhagen school / S. Özcan //  Orlando International Conference.  </w:t>
      </w:r>
      <w:r w:rsidRPr="00DD4A55">
        <w:rPr>
          <w:rFonts w:ascii="Times New Roman" w:hAnsi="Times New Roman" w:cs="Times New Roman"/>
        </w:rPr>
        <w:t xml:space="preserve">-  </w:t>
      </w:r>
      <w:r w:rsidRPr="00BE66A1">
        <w:rPr>
          <w:rFonts w:ascii="Times New Roman" w:hAnsi="Times New Roman" w:cs="Times New Roman"/>
          <w:lang w:val="en-US"/>
        </w:rPr>
        <w:t>Orlando</w:t>
      </w:r>
      <w:r w:rsidRPr="00BE66A1">
        <w:rPr>
          <w:rFonts w:ascii="Times New Roman" w:hAnsi="Times New Roman" w:cs="Times New Roman"/>
        </w:rPr>
        <w:t xml:space="preserve">: </w:t>
      </w:r>
      <w:r w:rsidRPr="00BE66A1">
        <w:rPr>
          <w:rFonts w:ascii="Times New Roman" w:hAnsi="Times New Roman" w:cs="Times New Roman"/>
          <w:lang w:val="en-US"/>
        </w:rPr>
        <w:t>West</w:t>
      </w:r>
      <w:r w:rsidRPr="00BE66A1">
        <w:rPr>
          <w:rFonts w:ascii="Times New Roman" w:hAnsi="Times New Roman" w:cs="Times New Roman"/>
        </w:rPr>
        <w:t xml:space="preserve"> </w:t>
      </w:r>
      <w:r w:rsidRPr="00BE66A1">
        <w:rPr>
          <w:rFonts w:ascii="Times New Roman" w:hAnsi="Times New Roman" w:cs="Times New Roman"/>
          <w:lang w:val="en-US"/>
        </w:rPr>
        <w:t>East</w:t>
      </w:r>
      <w:r w:rsidRPr="00BE66A1">
        <w:rPr>
          <w:rFonts w:ascii="Times New Roman" w:hAnsi="Times New Roman" w:cs="Times New Roman"/>
        </w:rPr>
        <w:t xml:space="preserve"> </w:t>
      </w:r>
      <w:r w:rsidRPr="00BE66A1">
        <w:rPr>
          <w:rFonts w:ascii="Times New Roman" w:hAnsi="Times New Roman" w:cs="Times New Roman"/>
          <w:lang w:val="en-US"/>
        </w:rPr>
        <w:t>Institute</w:t>
      </w:r>
      <w:r w:rsidRPr="00BE66A1">
        <w:rPr>
          <w:rFonts w:ascii="Times New Roman" w:hAnsi="Times New Roman" w:cs="Times New Roman"/>
        </w:rPr>
        <w:t xml:space="preserve">, 2013.  - </w:t>
      </w:r>
      <w:r w:rsidRPr="00BE66A1">
        <w:rPr>
          <w:rFonts w:ascii="Times New Roman" w:hAnsi="Times New Roman" w:cs="Times New Roman"/>
          <w:lang w:val="en-US"/>
        </w:rPr>
        <w:t>P</w:t>
      </w:r>
      <w:r w:rsidRPr="00BE66A1">
        <w:rPr>
          <w:rFonts w:ascii="Times New Roman" w:hAnsi="Times New Roman" w:cs="Times New Roman"/>
        </w:rPr>
        <w:t>. 11</w:t>
      </w:r>
    </w:p>
  </w:footnote>
  <w:footnote w:id="60">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Трачук К.В. Современные исследования про</w:t>
      </w:r>
      <w:r w:rsidRPr="00DD4A55">
        <w:rPr>
          <w:rFonts w:ascii="Times New Roman" w:hAnsi="Times New Roman" w:cs="Times New Roman"/>
        </w:rPr>
        <w:t>блем энергетической безопасности: теоретические аспекты / К.В. Трачук // Вестник МГИМО Университета. - 2013. - №4 (31). - С. 222.</w:t>
      </w:r>
    </w:p>
  </w:footnote>
  <w:footnote w:id="61">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Zelensky M. Changing the Energy Security Balance in the Baltic Sea Region: Building Regional Energy Security Complex and Com</w:t>
      </w:r>
      <w:r w:rsidRPr="00DD4A55">
        <w:rPr>
          <w:rFonts w:ascii="Times New Roman" w:hAnsi="Times New Roman" w:cs="Times New Roman"/>
          <w:lang w:val="en-US"/>
        </w:rPr>
        <w:t>munity. Nord Stream gas pipeline case study / M. Zelensky // Master's thesis, Politics  - Tampere, 2009. – pp. 23-24.</w:t>
      </w:r>
    </w:p>
  </w:footnote>
  <w:footnote w:id="62">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Ткаченко, С.Л. Международная политэкономия – Российская школа / С.Л. Ткаченко // Вестник Санкт-Петербургского университета. - 2015. - №6 </w:t>
      </w:r>
      <w:r w:rsidRPr="00DD4A55">
        <w:rPr>
          <w:rFonts w:ascii="Times New Roman" w:hAnsi="Times New Roman" w:cs="Times New Roman"/>
        </w:rPr>
        <w:t>(4). - С.107.</w:t>
      </w:r>
    </w:p>
  </w:footnote>
  <w:footnote w:id="63">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Цыганков, П.А. Теория международных отношений / П.А. Цыганков. - М.: Гардарики, 2003. - С. 105.</w:t>
      </w:r>
    </w:p>
  </w:footnote>
  <w:footnote w:id="64">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Dannreuther R. International Relations Theory: Energy, Minerals and Conflict / R. Dannreuther  // POLINARES working paper n.8.- September</w:t>
      </w:r>
      <w:r w:rsidRPr="00DD4A55">
        <w:rPr>
          <w:rFonts w:ascii="Times New Roman" w:hAnsi="Times New Roman" w:cs="Times New Roman"/>
        </w:rPr>
        <w:t xml:space="preserve"> 2010. -  </w:t>
      </w:r>
      <w:r w:rsidRPr="00BE66A1">
        <w:rPr>
          <w:rFonts w:ascii="Times New Roman" w:hAnsi="Times New Roman" w:cs="Times New Roman"/>
          <w:lang w:val="en-US"/>
        </w:rPr>
        <w:t>P</w:t>
      </w:r>
      <w:r w:rsidRPr="00BE66A1">
        <w:rPr>
          <w:rFonts w:ascii="Times New Roman" w:hAnsi="Times New Roman" w:cs="Times New Roman"/>
        </w:rPr>
        <w:t>. 3.</w:t>
      </w:r>
    </w:p>
  </w:footnote>
  <w:footnote w:id="65">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Цыганков, П.А. Теория международных отношений / П.А. Цыганков. - М.: Гардарики, 2003. - С. 106-107.</w:t>
      </w:r>
    </w:p>
  </w:footnote>
  <w:footnote w:id="66">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Боровский Ю. В., Трачук К. В. Исследования энергетики в теории международных отношений / Ю.В. Боровский, К.В. Трачук  // Международные процес</w:t>
      </w:r>
      <w:r w:rsidRPr="00DD4A55">
        <w:rPr>
          <w:rFonts w:ascii="Times New Roman" w:hAnsi="Times New Roman" w:cs="Times New Roman"/>
        </w:rPr>
        <w:t>сы. - 2015. - №13 (4). - С. 93.</w:t>
      </w:r>
    </w:p>
  </w:footnote>
  <w:footnote w:id="67">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Pascual C., Zambetakis E. The Geopolitics of Energy: From Security to Survival / C. Pascual, E. Zambetakis // ed.  Pascual C., Elkind J. -  Washington: Brookings Institution Press, 2010. - Pp. 9-37.</w:t>
      </w:r>
    </w:p>
  </w:footnote>
  <w:footnote w:id="6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w:t>
      </w:r>
      <w:r w:rsidRPr="00DD4A55">
        <w:rPr>
          <w:rFonts w:ascii="Times New Roman" w:hAnsi="Times New Roman" w:cs="Times New Roman"/>
        </w:rPr>
        <w:t>Ткаченко</w:t>
      </w:r>
      <w:r w:rsidRPr="00BE66A1">
        <w:rPr>
          <w:rFonts w:ascii="Times New Roman" w:hAnsi="Times New Roman" w:cs="Times New Roman"/>
          <w:lang w:val="en-US"/>
        </w:rPr>
        <w:t xml:space="preserve"> </w:t>
      </w:r>
      <w:r w:rsidRPr="00BE66A1">
        <w:rPr>
          <w:rFonts w:ascii="Times New Roman" w:hAnsi="Times New Roman" w:cs="Times New Roman"/>
        </w:rPr>
        <w:t>С</w:t>
      </w:r>
      <w:r w:rsidRPr="00BE66A1">
        <w:rPr>
          <w:rFonts w:ascii="Times New Roman" w:hAnsi="Times New Roman" w:cs="Times New Roman"/>
          <w:lang w:val="en-US"/>
        </w:rPr>
        <w:t>.</w:t>
      </w:r>
      <w:r w:rsidRPr="00BE66A1">
        <w:rPr>
          <w:rFonts w:ascii="Times New Roman" w:hAnsi="Times New Roman" w:cs="Times New Roman"/>
        </w:rPr>
        <w:t>Л</w:t>
      </w:r>
      <w:r w:rsidRPr="00BE66A1">
        <w:rPr>
          <w:rFonts w:ascii="Times New Roman" w:hAnsi="Times New Roman" w:cs="Times New Roman"/>
          <w:lang w:val="en-US"/>
        </w:rPr>
        <w:t xml:space="preserve">. </w:t>
      </w:r>
      <w:r w:rsidRPr="00BE66A1">
        <w:rPr>
          <w:rFonts w:ascii="Times New Roman" w:hAnsi="Times New Roman" w:cs="Times New Roman"/>
        </w:rPr>
        <w:t>Европейская</w:t>
      </w:r>
      <w:r w:rsidRPr="00BE66A1">
        <w:rPr>
          <w:rFonts w:ascii="Times New Roman" w:hAnsi="Times New Roman" w:cs="Times New Roman"/>
          <w:lang w:val="en-US"/>
        </w:rPr>
        <w:t xml:space="preserve"> </w:t>
      </w:r>
      <w:r w:rsidRPr="00BE66A1">
        <w:rPr>
          <w:rFonts w:ascii="Times New Roman" w:hAnsi="Times New Roman" w:cs="Times New Roman"/>
        </w:rPr>
        <w:t>валютная</w:t>
      </w:r>
      <w:r w:rsidRPr="00BE66A1">
        <w:rPr>
          <w:rFonts w:ascii="Times New Roman" w:hAnsi="Times New Roman" w:cs="Times New Roman"/>
          <w:lang w:val="en-US"/>
        </w:rPr>
        <w:t xml:space="preserve"> </w:t>
      </w:r>
      <w:r w:rsidRPr="00BE66A1">
        <w:rPr>
          <w:rFonts w:ascii="Times New Roman" w:hAnsi="Times New Roman" w:cs="Times New Roman"/>
        </w:rPr>
        <w:t>интеграция</w:t>
      </w:r>
      <w:r w:rsidRPr="00BE66A1">
        <w:rPr>
          <w:rFonts w:ascii="Times New Roman" w:hAnsi="Times New Roman" w:cs="Times New Roman"/>
          <w:lang w:val="en-US"/>
        </w:rPr>
        <w:t xml:space="preserve">: </w:t>
      </w:r>
      <w:r w:rsidRPr="00BE66A1">
        <w:rPr>
          <w:rFonts w:ascii="Times New Roman" w:hAnsi="Times New Roman" w:cs="Times New Roman"/>
        </w:rPr>
        <w:t>теория</w:t>
      </w:r>
      <w:r w:rsidRPr="00BE66A1">
        <w:rPr>
          <w:rFonts w:ascii="Times New Roman" w:hAnsi="Times New Roman" w:cs="Times New Roman"/>
          <w:lang w:val="en-US"/>
        </w:rPr>
        <w:t xml:space="preserve"> </w:t>
      </w:r>
      <w:r w:rsidRPr="00BE66A1">
        <w:rPr>
          <w:rFonts w:ascii="Times New Roman" w:hAnsi="Times New Roman" w:cs="Times New Roman"/>
        </w:rPr>
        <w:t>и</w:t>
      </w:r>
      <w:r w:rsidRPr="00BE66A1">
        <w:rPr>
          <w:rFonts w:ascii="Times New Roman" w:hAnsi="Times New Roman" w:cs="Times New Roman"/>
          <w:lang w:val="en-US"/>
        </w:rPr>
        <w:t xml:space="preserve"> </w:t>
      </w:r>
      <w:r w:rsidRPr="00BE66A1">
        <w:rPr>
          <w:rFonts w:ascii="Times New Roman" w:hAnsi="Times New Roman" w:cs="Times New Roman"/>
        </w:rPr>
        <w:t>практика</w:t>
      </w:r>
      <w:r w:rsidRPr="00BE66A1">
        <w:rPr>
          <w:rFonts w:ascii="Times New Roman" w:hAnsi="Times New Roman" w:cs="Times New Roman"/>
          <w:lang w:val="en-US"/>
        </w:rPr>
        <w:t xml:space="preserve"> / </w:t>
      </w:r>
      <w:r w:rsidRPr="00BE66A1">
        <w:rPr>
          <w:rFonts w:ascii="Times New Roman" w:hAnsi="Times New Roman" w:cs="Times New Roman"/>
        </w:rPr>
        <w:t>С</w:t>
      </w:r>
      <w:r w:rsidRPr="00BE66A1">
        <w:rPr>
          <w:rFonts w:ascii="Times New Roman" w:hAnsi="Times New Roman" w:cs="Times New Roman"/>
          <w:lang w:val="en-US"/>
        </w:rPr>
        <w:t xml:space="preserve">. </w:t>
      </w:r>
      <w:r w:rsidRPr="00BE66A1">
        <w:rPr>
          <w:rFonts w:ascii="Times New Roman" w:hAnsi="Times New Roman" w:cs="Times New Roman"/>
        </w:rPr>
        <w:t>Л</w:t>
      </w:r>
      <w:r w:rsidRPr="00BE66A1">
        <w:rPr>
          <w:rFonts w:ascii="Times New Roman" w:hAnsi="Times New Roman" w:cs="Times New Roman"/>
          <w:lang w:val="en-US"/>
        </w:rPr>
        <w:t xml:space="preserve">. </w:t>
      </w:r>
      <w:r w:rsidRPr="00BE66A1">
        <w:rPr>
          <w:rFonts w:ascii="Times New Roman" w:hAnsi="Times New Roman" w:cs="Times New Roman"/>
        </w:rPr>
        <w:t>Ткаченко</w:t>
      </w:r>
      <w:r w:rsidRPr="00BE66A1">
        <w:rPr>
          <w:rFonts w:ascii="Times New Roman" w:hAnsi="Times New Roman" w:cs="Times New Roman"/>
          <w:lang w:val="en-US"/>
        </w:rPr>
        <w:t xml:space="preserve">. - </w:t>
      </w:r>
      <w:r w:rsidRPr="00BE66A1">
        <w:rPr>
          <w:rFonts w:ascii="Times New Roman" w:hAnsi="Times New Roman" w:cs="Times New Roman"/>
        </w:rPr>
        <w:t>СПб</w:t>
      </w:r>
      <w:r w:rsidRPr="00BE66A1">
        <w:rPr>
          <w:rFonts w:ascii="Times New Roman" w:hAnsi="Times New Roman" w:cs="Times New Roman"/>
          <w:lang w:val="en-US"/>
        </w:rPr>
        <w:t xml:space="preserve">: </w:t>
      </w:r>
      <w:r w:rsidRPr="00BE66A1">
        <w:rPr>
          <w:rFonts w:ascii="Times New Roman" w:hAnsi="Times New Roman" w:cs="Times New Roman"/>
        </w:rPr>
        <w:t>Изд</w:t>
      </w:r>
      <w:r w:rsidRPr="00BE66A1">
        <w:rPr>
          <w:rFonts w:ascii="Times New Roman" w:hAnsi="Times New Roman" w:cs="Times New Roman"/>
          <w:lang w:val="en-US"/>
        </w:rPr>
        <w:t>-</w:t>
      </w:r>
      <w:r w:rsidRPr="00BE66A1">
        <w:rPr>
          <w:rFonts w:ascii="Times New Roman" w:hAnsi="Times New Roman" w:cs="Times New Roman"/>
        </w:rPr>
        <w:t>во</w:t>
      </w:r>
      <w:r w:rsidRPr="00BE66A1">
        <w:rPr>
          <w:rFonts w:ascii="Times New Roman" w:hAnsi="Times New Roman" w:cs="Times New Roman"/>
          <w:lang w:val="en-US"/>
        </w:rPr>
        <w:t xml:space="preserve"> </w:t>
      </w:r>
      <w:r w:rsidRPr="00BE66A1">
        <w:rPr>
          <w:rFonts w:ascii="Times New Roman" w:hAnsi="Times New Roman" w:cs="Times New Roman"/>
        </w:rPr>
        <w:t>С</w:t>
      </w:r>
      <w:r w:rsidRPr="00BE66A1">
        <w:rPr>
          <w:rFonts w:ascii="Times New Roman" w:hAnsi="Times New Roman" w:cs="Times New Roman"/>
          <w:lang w:val="en-US"/>
        </w:rPr>
        <w:t>.-</w:t>
      </w:r>
      <w:r w:rsidRPr="00BE66A1">
        <w:rPr>
          <w:rFonts w:ascii="Times New Roman" w:hAnsi="Times New Roman" w:cs="Times New Roman"/>
        </w:rPr>
        <w:t>Петерб</w:t>
      </w:r>
      <w:r w:rsidRPr="00BE66A1">
        <w:rPr>
          <w:rFonts w:ascii="Times New Roman" w:hAnsi="Times New Roman" w:cs="Times New Roman"/>
          <w:lang w:val="en-US"/>
        </w:rPr>
        <w:t xml:space="preserve">. </w:t>
      </w:r>
      <w:r w:rsidRPr="00BE66A1">
        <w:rPr>
          <w:rFonts w:ascii="Times New Roman" w:hAnsi="Times New Roman" w:cs="Times New Roman"/>
        </w:rPr>
        <w:t>ун</w:t>
      </w:r>
      <w:r w:rsidRPr="00BE66A1">
        <w:rPr>
          <w:rFonts w:ascii="Times New Roman" w:hAnsi="Times New Roman" w:cs="Times New Roman"/>
          <w:lang w:val="en-US"/>
        </w:rPr>
        <w:t>-</w:t>
      </w:r>
      <w:r w:rsidRPr="00BE66A1">
        <w:rPr>
          <w:rFonts w:ascii="Times New Roman" w:hAnsi="Times New Roman" w:cs="Times New Roman"/>
        </w:rPr>
        <w:t>та</w:t>
      </w:r>
      <w:r w:rsidRPr="00BE66A1">
        <w:rPr>
          <w:rFonts w:ascii="Times New Roman" w:hAnsi="Times New Roman" w:cs="Times New Roman"/>
          <w:lang w:val="en-US"/>
        </w:rPr>
        <w:t xml:space="preserve">, 2008. - </w:t>
      </w:r>
      <w:r w:rsidRPr="00BE66A1">
        <w:rPr>
          <w:rFonts w:ascii="Times New Roman" w:hAnsi="Times New Roman" w:cs="Times New Roman"/>
        </w:rPr>
        <w:t>С</w:t>
      </w:r>
      <w:r w:rsidRPr="00BE66A1">
        <w:rPr>
          <w:rFonts w:ascii="Times New Roman" w:hAnsi="Times New Roman" w:cs="Times New Roman"/>
          <w:lang w:val="en-US"/>
        </w:rPr>
        <w:t>. 69</w:t>
      </w:r>
    </w:p>
  </w:footnote>
  <w:footnote w:id="69">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Dannreuther R. International Relations Theory: Energy, Minerals and Conflict / R. Dannreuther  // POLINARES working paper n.8.- September 2010. - </w:t>
      </w:r>
      <w:r w:rsidRPr="00DD4A55">
        <w:rPr>
          <w:rFonts w:ascii="Times New Roman" w:hAnsi="Times New Roman" w:cs="Times New Roman"/>
          <w:lang w:val="en-US"/>
        </w:rPr>
        <w:t xml:space="preserve"> P. 6-8.</w:t>
      </w:r>
    </w:p>
  </w:footnote>
  <w:footnote w:id="70">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First Law of Petropolitics // http://foreignpolicy.com URL: http://foreignpolicy.com/2009/10/16/the-first-law-of-petropolitics/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18.03.2017).</w:t>
      </w:r>
    </w:p>
  </w:footnote>
  <w:footnote w:id="71">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Ткаченко С.Л. Европейская валютная интеграция: теория и практика / С. Л. Ткаченко</w:t>
      </w:r>
      <w:r w:rsidRPr="00DD4A55">
        <w:rPr>
          <w:rFonts w:ascii="Times New Roman" w:hAnsi="Times New Roman" w:cs="Times New Roman"/>
        </w:rPr>
        <w:t>. - СПб: Изд-во С.-Петерб. ун-та, 2008. – С. 62-63.</w:t>
      </w:r>
    </w:p>
  </w:footnote>
  <w:footnote w:id="72">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Dannreuther R. International Relations Theory: Energy, Minerals and Conflict / R. Dannreuther  // POLINARES working paper n.8.- September 2010. -  P. 6.</w:t>
      </w:r>
    </w:p>
  </w:footnote>
  <w:footnote w:id="73">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Krasner S. International Regimes / S. Krasner /</w:t>
      </w:r>
      <w:r w:rsidRPr="00DD4A55">
        <w:rPr>
          <w:rFonts w:ascii="Times New Roman" w:hAnsi="Times New Roman" w:cs="Times New Roman"/>
          <w:lang w:val="en-US"/>
        </w:rPr>
        <w:t>/ Ithaca: Cornell University Press, 1982. - P. 3</w:t>
      </w:r>
    </w:p>
  </w:footnote>
  <w:footnote w:id="74">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Verbruggen, A.</w:t>
      </w:r>
      <w:r w:rsidRPr="00DD4A55" w:rsidDel="005F0EA8">
        <w:rPr>
          <w:rFonts w:ascii="Times New Roman" w:hAnsi="Times New Roman" w:cs="Times New Roman"/>
          <w:lang w:val="en-US"/>
        </w:rPr>
        <w:t xml:space="preserve"> </w:t>
      </w:r>
      <w:r w:rsidRPr="00BE66A1">
        <w:rPr>
          <w:rFonts w:ascii="Times New Roman" w:hAnsi="Times New Roman" w:cs="Times New Roman"/>
          <w:lang w:val="en-US"/>
        </w:rPr>
        <w:t>Im Hürdenlauf zur Energiewende Von Transformationen, Reformen und Innovationen / A. Verbruggen / ed. A. Brunnengräber, Di Nucci, M. Rosaria. - Wiesbaden: Springer Fachmedien Wiesbaden, 2014. - P. 120.</w:t>
      </w:r>
    </w:p>
  </w:footnote>
  <w:footnote w:id="75">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Deutsche Europapolitik // http://www.bmwi.de URL: http://www.bmwi.de/Redaktion/EN/Artikel/Europe/shaping-germanys-european-policy.html (дата обращения: 14.04.2017).</w:t>
      </w:r>
    </w:p>
  </w:footnote>
  <w:footnote w:id="76">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Aufgaben und Struktur // http://www.bmub.bund.de URL: http://www.bmub.bund.d</w:t>
      </w:r>
      <w:r w:rsidRPr="00DD4A55">
        <w:rPr>
          <w:rFonts w:ascii="Times New Roman" w:hAnsi="Times New Roman" w:cs="Times New Roman"/>
          <w:lang w:val="en-US"/>
        </w:rPr>
        <w:t>e/bmub/aufgaben-und-struktur/ (дата обращения: 14.04.2017).</w:t>
      </w:r>
    </w:p>
  </w:footnote>
  <w:footnote w:id="77">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Die Energiewende gestalten // https://www.dena.de URL: https://www.dena.de/wir-und-die-energiewende/ (дата обращения: 14.04.2017).</w:t>
      </w:r>
    </w:p>
  </w:footnote>
  <w:footnote w:id="78">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w:t>
      </w:r>
      <w:r w:rsidRPr="00DD4A55">
        <w:rPr>
          <w:rFonts w:ascii="Times New Roman" w:hAnsi="Times New Roman" w:cs="Times New Roman"/>
          <w:lang w:val="en-US"/>
        </w:rPr>
        <w:t>Ministerium</w:t>
      </w:r>
      <w:r w:rsidRPr="00BE66A1">
        <w:rPr>
          <w:rFonts w:ascii="Times New Roman" w:hAnsi="Times New Roman" w:cs="Times New Roman"/>
        </w:rPr>
        <w:t xml:space="preserve"> //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bundesfinanzministerium</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 xml:space="preserve"> </w:t>
      </w:r>
      <w:r w:rsidRPr="00BE66A1">
        <w:rPr>
          <w:rFonts w:ascii="Times New Roman" w:hAnsi="Times New Roman" w:cs="Times New Roman"/>
          <w:lang w:val="en-US"/>
        </w:rPr>
        <w:t>URL</w:t>
      </w:r>
      <w:r w:rsidRPr="00BE66A1">
        <w:rPr>
          <w:rFonts w:ascii="Times New Roman" w:hAnsi="Times New Roman" w:cs="Times New Roman"/>
        </w:rPr>
        <w:t xml:space="preserve">: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bundesfinanzministerium</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w:t>
      </w:r>
      <w:r w:rsidRPr="00BE66A1">
        <w:rPr>
          <w:rFonts w:ascii="Times New Roman" w:hAnsi="Times New Roman" w:cs="Times New Roman"/>
          <w:lang w:val="en-US"/>
        </w:rPr>
        <w:t>Web</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w:t>
      </w:r>
      <w:r w:rsidRPr="00BE66A1">
        <w:rPr>
          <w:rFonts w:ascii="Times New Roman" w:hAnsi="Times New Roman" w:cs="Times New Roman"/>
          <w:lang w:val="en-US"/>
        </w:rPr>
        <w:t>Ministerium</w:t>
      </w:r>
      <w:r w:rsidRPr="00BE66A1">
        <w:rPr>
          <w:rFonts w:ascii="Times New Roman" w:hAnsi="Times New Roman" w:cs="Times New Roman"/>
        </w:rPr>
        <w:t>/</w:t>
      </w:r>
      <w:r w:rsidRPr="00BE66A1">
        <w:rPr>
          <w:rFonts w:ascii="Times New Roman" w:hAnsi="Times New Roman" w:cs="Times New Roman"/>
          <w:lang w:val="en-US"/>
        </w:rPr>
        <w:t>ministerium</w:t>
      </w:r>
      <w:r w:rsidRPr="00BE66A1">
        <w:rPr>
          <w:rFonts w:ascii="Times New Roman" w:hAnsi="Times New Roman" w:cs="Times New Roman"/>
        </w:rPr>
        <w:t>.</w:t>
      </w:r>
      <w:r w:rsidRPr="00BE66A1">
        <w:rPr>
          <w:rFonts w:ascii="Times New Roman" w:hAnsi="Times New Roman" w:cs="Times New Roman"/>
          <w:lang w:val="en-US"/>
        </w:rPr>
        <w:t>html</w:t>
      </w:r>
      <w:r w:rsidRPr="00BE66A1">
        <w:rPr>
          <w:rFonts w:ascii="Times New Roman" w:hAnsi="Times New Roman" w:cs="Times New Roman"/>
        </w:rPr>
        <w:t xml:space="preserve"> (дата обращения: 14.04.2017).</w:t>
      </w:r>
    </w:p>
  </w:footnote>
  <w:footnote w:id="7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Bundesnetzagentur // https://www.bundesnetzagentur.de URL: https://www.bundesnetzagentur.de/EN/General/Bundesnetzagentur/Bundesnetzagentur-node.html </w:t>
      </w:r>
      <w:r w:rsidRPr="00DD4A55">
        <w:rPr>
          <w:rFonts w:ascii="Times New Roman" w:hAnsi="Times New Roman" w:cs="Times New Roman"/>
          <w:lang w:val="en-US"/>
        </w:rPr>
        <w:t>(</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14.04.2017).</w:t>
      </w:r>
    </w:p>
  </w:footnote>
  <w:footnote w:id="80">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Pr>
          <w:rFonts w:ascii="Times New Roman" w:hAnsi="Times New Roman" w:cs="Times New Roman"/>
        </w:rPr>
        <w:t xml:space="preserve"> </w:t>
      </w:r>
      <w:r w:rsidRPr="00D93D27">
        <w:rPr>
          <w:rFonts w:ascii="Times New Roman" w:hAnsi="Times New Roman" w:cs="Times New Roman"/>
        </w:rPr>
        <w:t>Ü</w:t>
      </w:r>
      <w:r w:rsidRPr="00DD4A55">
        <w:rPr>
          <w:rFonts w:ascii="Times New Roman" w:hAnsi="Times New Roman" w:cs="Times New Roman"/>
          <w:lang w:val="en-US"/>
        </w:rPr>
        <w:t>ber</w:t>
      </w:r>
      <w:r w:rsidRPr="00BE66A1">
        <w:rPr>
          <w:rFonts w:ascii="Times New Roman" w:hAnsi="Times New Roman" w:cs="Times New Roman"/>
        </w:rPr>
        <w:t xml:space="preserve"> </w:t>
      </w:r>
      <w:r w:rsidRPr="00BE66A1">
        <w:rPr>
          <w:rFonts w:ascii="Times New Roman" w:hAnsi="Times New Roman" w:cs="Times New Roman"/>
          <w:lang w:val="en-US"/>
        </w:rPr>
        <w:t>Uns</w:t>
      </w:r>
      <w:r w:rsidRPr="00BE66A1">
        <w:rPr>
          <w:rFonts w:ascii="Times New Roman" w:hAnsi="Times New Roman" w:cs="Times New Roman"/>
        </w:rPr>
        <w:t xml:space="preserve"> //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bgr</w:t>
      </w:r>
      <w:r w:rsidRPr="00BE66A1">
        <w:rPr>
          <w:rFonts w:ascii="Times New Roman" w:hAnsi="Times New Roman" w:cs="Times New Roman"/>
        </w:rPr>
        <w:t>.</w:t>
      </w:r>
      <w:r w:rsidRPr="00BE66A1">
        <w:rPr>
          <w:rFonts w:ascii="Times New Roman" w:hAnsi="Times New Roman" w:cs="Times New Roman"/>
          <w:lang w:val="en-US"/>
        </w:rPr>
        <w:t>bund</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 xml:space="preserve"> </w:t>
      </w:r>
      <w:r w:rsidRPr="00BE66A1">
        <w:rPr>
          <w:rFonts w:ascii="Times New Roman" w:hAnsi="Times New Roman" w:cs="Times New Roman"/>
          <w:lang w:val="en-US"/>
        </w:rPr>
        <w:t>URL</w:t>
      </w:r>
      <w:r w:rsidRPr="00BE66A1">
        <w:rPr>
          <w:rFonts w:ascii="Times New Roman" w:hAnsi="Times New Roman" w:cs="Times New Roman"/>
        </w:rPr>
        <w:t xml:space="preserve">: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bgr</w:t>
      </w:r>
      <w:r w:rsidRPr="00BE66A1">
        <w:rPr>
          <w:rFonts w:ascii="Times New Roman" w:hAnsi="Times New Roman" w:cs="Times New Roman"/>
        </w:rPr>
        <w:t>.</w:t>
      </w:r>
      <w:r w:rsidRPr="00BE66A1">
        <w:rPr>
          <w:rFonts w:ascii="Times New Roman" w:hAnsi="Times New Roman" w:cs="Times New Roman"/>
          <w:lang w:val="en-US"/>
        </w:rPr>
        <w:t>bund</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w:t>
      </w:r>
      <w:r w:rsidRPr="00BE66A1">
        <w:rPr>
          <w:rFonts w:ascii="Times New Roman" w:hAnsi="Times New Roman" w:cs="Times New Roman"/>
          <w:lang w:val="en-US"/>
        </w:rPr>
        <w:t>Gemeinsames</w:t>
      </w:r>
      <w:r w:rsidRPr="00BE66A1">
        <w:rPr>
          <w:rFonts w:ascii="Times New Roman" w:hAnsi="Times New Roman" w:cs="Times New Roman"/>
        </w:rPr>
        <w:t>/</w:t>
      </w:r>
      <w:r w:rsidRPr="00BE66A1">
        <w:rPr>
          <w:rFonts w:ascii="Times New Roman" w:hAnsi="Times New Roman" w:cs="Times New Roman"/>
          <w:lang w:val="en-US"/>
        </w:rPr>
        <w:t>UeberUns</w:t>
      </w:r>
      <w:r w:rsidRPr="00BE66A1">
        <w:rPr>
          <w:rFonts w:ascii="Times New Roman" w:hAnsi="Times New Roman" w:cs="Times New Roman"/>
        </w:rPr>
        <w:t>/</w:t>
      </w:r>
      <w:r w:rsidRPr="00BE66A1">
        <w:rPr>
          <w:rFonts w:ascii="Times New Roman" w:hAnsi="Times New Roman" w:cs="Times New Roman"/>
          <w:lang w:val="en-US"/>
        </w:rPr>
        <w:t>ueberuns</w:t>
      </w:r>
      <w:r w:rsidRPr="00BE66A1">
        <w:rPr>
          <w:rFonts w:ascii="Times New Roman" w:hAnsi="Times New Roman" w:cs="Times New Roman"/>
        </w:rPr>
        <w:t>_</w:t>
      </w:r>
      <w:r w:rsidRPr="00BE66A1">
        <w:rPr>
          <w:rFonts w:ascii="Times New Roman" w:hAnsi="Times New Roman" w:cs="Times New Roman"/>
          <w:lang w:val="en-US"/>
        </w:rPr>
        <w:t>node</w:t>
      </w:r>
      <w:r w:rsidRPr="00BE66A1">
        <w:rPr>
          <w:rFonts w:ascii="Times New Roman" w:hAnsi="Times New Roman" w:cs="Times New Roman"/>
        </w:rPr>
        <w:t>.</w:t>
      </w:r>
      <w:r w:rsidRPr="00BE66A1">
        <w:rPr>
          <w:rFonts w:ascii="Times New Roman" w:hAnsi="Times New Roman" w:cs="Times New Roman"/>
          <w:lang w:val="en-US"/>
        </w:rPr>
        <w:t>html</w:t>
      </w:r>
      <w:r w:rsidRPr="00BE66A1">
        <w:rPr>
          <w:rFonts w:ascii="Times New Roman" w:hAnsi="Times New Roman" w:cs="Times New Roman"/>
        </w:rPr>
        <w:t xml:space="preserve"> (дата обращения: 14.04.2017).</w:t>
      </w:r>
    </w:p>
  </w:footnote>
  <w:footnote w:id="81">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Ü</w:t>
      </w:r>
      <w:r w:rsidRPr="00DD4A55">
        <w:rPr>
          <w:rFonts w:ascii="Times New Roman" w:hAnsi="Times New Roman" w:cs="Times New Roman"/>
          <w:lang w:val="en-US"/>
        </w:rPr>
        <w:t>ber</w:t>
      </w:r>
      <w:r w:rsidRPr="00BE66A1">
        <w:rPr>
          <w:rFonts w:ascii="Times New Roman" w:hAnsi="Times New Roman" w:cs="Times New Roman"/>
        </w:rPr>
        <w:t xml:space="preserve"> </w:t>
      </w:r>
      <w:r w:rsidRPr="00BE66A1">
        <w:rPr>
          <w:rFonts w:ascii="Times New Roman" w:hAnsi="Times New Roman" w:cs="Times New Roman"/>
          <w:lang w:val="en-US"/>
        </w:rPr>
        <w:t>uns</w:t>
      </w:r>
      <w:r w:rsidRPr="00BE66A1">
        <w:rPr>
          <w:rFonts w:ascii="Times New Roman" w:hAnsi="Times New Roman" w:cs="Times New Roman"/>
        </w:rPr>
        <w:t xml:space="preserve"> // </w:t>
      </w:r>
      <w:r w:rsidRPr="00BE66A1">
        <w:rPr>
          <w:rFonts w:ascii="Times New Roman" w:hAnsi="Times New Roman" w:cs="Times New Roman"/>
          <w:lang w:val="en-US"/>
        </w:rPr>
        <w:t>https</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destatis</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 xml:space="preserve"> </w:t>
      </w:r>
      <w:r w:rsidRPr="00BE66A1">
        <w:rPr>
          <w:rFonts w:ascii="Times New Roman" w:hAnsi="Times New Roman" w:cs="Times New Roman"/>
          <w:lang w:val="en-US"/>
        </w:rPr>
        <w:t>URL</w:t>
      </w:r>
      <w:r w:rsidRPr="00BE66A1">
        <w:rPr>
          <w:rFonts w:ascii="Times New Roman" w:hAnsi="Times New Roman" w:cs="Times New Roman"/>
        </w:rPr>
        <w:t xml:space="preserve">: </w:t>
      </w:r>
      <w:r w:rsidRPr="00BE66A1">
        <w:rPr>
          <w:rFonts w:ascii="Times New Roman" w:hAnsi="Times New Roman" w:cs="Times New Roman"/>
          <w:lang w:val="en-US"/>
        </w:rPr>
        <w:t>https</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destatis</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w:t>
      </w:r>
      <w:r w:rsidRPr="00BE66A1">
        <w:rPr>
          <w:rFonts w:ascii="Times New Roman" w:hAnsi="Times New Roman" w:cs="Times New Roman"/>
          <w:lang w:val="en-US"/>
        </w:rPr>
        <w:t>DE</w:t>
      </w:r>
      <w:r w:rsidRPr="00BE66A1">
        <w:rPr>
          <w:rFonts w:ascii="Times New Roman" w:hAnsi="Times New Roman" w:cs="Times New Roman"/>
        </w:rPr>
        <w:t>/</w:t>
      </w:r>
      <w:r w:rsidRPr="00BE66A1">
        <w:rPr>
          <w:rFonts w:ascii="Times New Roman" w:hAnsi="Times New Roman" w:cs="Times New Roman"/>
          <w:lang w:val="en-US"/>
        </w:rPr>
        <w:t>UeberUns</w:t>
      </w:r>
      <w:r w:rsidRPr="00BE66A1">
        <w:rPr>
          <w:rFonts w:ascii="Times New Roman" w:hAnsi="Times New Roman" w:cs="Times New Roman"/>
        </w:rPr>
        <w:t>/</w:t>
      </w:r>
      <w:r w:rsidRPr="00BE66A1">
        <w:rPr>
          <w:rFonts w:ascii="Times New Roman" w:hAnsi="Times New Roman" w:cs="Times New Roman"/>
          <w:lang w:val="en-US"/>
        </w:rPr>
        <w:t>UeberUns</w:t>
      </w:r>
      <w:r w:rsidRPr="00BE66A1">
        <w:rPr>
          <w:rFonts w:ascii="Times New Roman" w:hAnsi="Times New Roman" w:cs="Times New Roman"/>
        </w:rPr>
        <w:t>.</w:t>
      </w:r>
      <w:r w:rsidRPr="00BE66A1">
        <w:rPr>
          <w:rFonts w:ascii="Times New Roman" w:hAnsi="Times New Roman" w:cs="Times New Roman"/>
          <w:lang w:val="en-US"/>
        </w:rPr>
        <w:t>html</w:t>
      </w:r>
      <w:r w:rsidRPr="00BE66A1">
        <w:rPr>
          <w:rFonts w:ascii="Times New Roman" w:hAnsi="Times New Roman" w:cs="Times New Roman"/>
        </w:rPr>
        <w:t xml:space="preserve"> (дата обращения: 14.04.2017).</w:t>
      </w:r>
    </w:p>
  </w:footnote>
  <w:footnote w:id="82">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Concept for an Environmentally Sound, Reliable and Affordable Energy Supply // http://www.osce.org URL: http://www.osce.org/eea/101047?download=true (дата обращения: 28.02.2017).</w:t>
      </w:r>
    </w:p>
  </w:footnote>
  <w:footnote w:id="8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New rules on energy take effect</w:t>
      </w:r>
      <w:r w:rsidRPr="00DD4A55">
        <w:rPr>
          <w:rFonts w:ascii="Times New Roman" w:hAnsi="Times New Roman" w:cs="Times New Roman"/>
          <w:lang w:val="en-US"/>
        </w:rPr>
        <w:t xml:space="preserve"> on 1 January 2017 // http://www.bmwi.de URL: http://www.bmwi.de/Redaktion/EN/Pressemitteilungen/2016/20161230-neuregelungen-im-bereich-ener</w:t>
      </w:r>
      <w:r w:rsidRPr="00BE66A1">
        <w:rPr>
          <w:rFonts w:ascii="Times New Roman" w:hAnsi="Times New Roman" w:cs="Times New Roman"/>
          <w:lang w:val="en-US"/>
        </w:rPr>
        <w:t>gie-zum-1-januar-2017.html (дата обращения: 13.04.2017).</w:t>
      </w:r>
    </w:p>
  </w:footnote>
  <w:footnote w:id="84">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Policies of IEA Countries 2013 Review Germany // h</w:t>
      </w:r>
      <w:r w:rsidRPr="00DD4A55">
        <w:rPr>
          <w:rFonts w:ascii="Times New Roman" w:hAnsi="Times New Roman" w:cs="Times New Roman"/>
          <w:lang w:val="en-US"/>
        </w:rPr>
        <w:t>ttp://www.iea.org URL: http://www.iea.org/publications/freepublications/publication/Germany2013_free.pdf (дата обращения: 25.03.2017).</w:t>
      </w:r>
    </w:p>
  </w:footnote>
  <w:footnote w:id="85">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Concept for an Environmentally Sound, Reliable and Affordable Energy Supply // http://www.osce.org URL: http://w</w:t>
      </w:r>
      <w:r w:rsidRPr="00DD4A55">
        <w:rPr>
          <w:rFonts w:ascii="Times New Roman" w:hAnsi="Times New Roman" w:cs="Times New Roman"/>
          <w:lang w:val="en-US"/>
        </w:rPr>
        <w:t>ww.osce.org/eea/101047?download=true (дата обращения: 28.02.2017).</w:t>
      </w:r>
    </w:p>
  </w:footnote>
  <w:footnote w:id="8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intensity of the economy // http://ec.europa.eu URL: http://ec.europa.eu/eurostat/tgm/table.do?tab=table&amp;init=1&amp;language=en&amp;pcode=tsdec360&amp;plugin=1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8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w:t>
      </w:r>
      <w:r w:rsidRPr="00DD4A55">
        <w:rPr>
          <w:rFonts w:ascii="Times New Roman" w:hAnsi="Times New Roman" w:cs="Times New Roman"/>
          <w:lang w:val="en-US"/>
        </w:rPr>
        <w:t>Gross inland energy consumption by fuel type // http://ec.europa.eu URL: http://ec.europa.eu/eurostat/tgm/refreshTableAction.do?tab=table&amp;pl</w:t>
      </w:r>
      <w:r w:rsidRPr="00BE66A1">
        <w:rPr>
          <w:rFonts w:ascii="Times New Roman" w:hAnsi="Times New Roman" w:cs="Times New Roman"/>
          <w:lang w:val="en-US"/>
        </w:rPr>
        <w:t>ugin=1&amp;pcode=tsdcc320&amp;language=en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8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dependence // http://ec.europa.eu URL: http</w:t>
      </w:r>
      <w:r w:rsidRPr="00DD4A55">
        <w:rPr>
          <w:rFonts w:ascii="Times New Roman" w:hAnsi="Times New Roman" w:cs="Times New Roman"/>
          <w:lang w:val="en-US"/>
        </w:rPr>
        <w:t>://ec.europa.eu/eurostat/tgm/refreshTableAction.do?tab=table&amp;plugin=1&amp;pcode=tsdcc310&amp;language=en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8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balances // http://ec.europa.eu URL: http://ec.europa.eu/eurostat/web/energy/data/energy-balances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90">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Policies of IEA Countries 2013 Review Germany // http://www.iea.org URL: http://www.iea.org/publications/freepublications/publication/Germany2013_free.pdf (дата обращения: 25.03.2017).</w:t>
      </w:r>
    </w:p>
  </w:footnote>
  <w:footnote w:id="91">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Germany - Energy System Overview // http://www.iea.o</w:t>
      </w:r>
      <w:r w:rsidRPr="00DD4A55">
        <w:rPr>
          <w:rFonts w:ascii="Times New Roman" w:hAnsi="Times New Roman" w:cs="Times New Roman"/>
          <w:lang w:val="en-US"/>
        </w:rPr>
        <w:t>rg URL: http://www.iea.org/media/countries/Germany.pdf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92">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Primary production of energy by resource // http://ec.europa.eu URL: http://ec.europa.eu/eurostat/tgm/refreshTableAction.do?tab=table&amp;plugin=1&amp;pcode=ten00076&amp;language=en</w:t>
      </w:r>
      <w:r w:rsidRPr="00DD4A55">
        <w:rPr>
          <w:rFonts w:ascii="Times New Roman" w:hAnsi="Times New Roman" w:cs="Times New Roman"/>
          <w:lang w:val="en-US"/>
        </w:rPr>
        <w:t xml:space="preserve"> (дата обращения: 08.04.2017).</w:t>
      </w:r>
    </w:p>
  </w:footnote>
  <w:footnote w:id="93">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Policies of IEA Countries 2013 Review Germany // http://www.iea.org URL: http://www.iea.org/publications/freepublications/publication/Germany2013_free.pdf (дата обращения: 25.03.2017).</w:t>
      </w:r>
    </w:p>
  </w:footnote>
  <w:footnote w:id="94">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balances // http://ec.</w:t>
      </w:r>
      <w:r w:rsidRPr="00DD4A55">
        <w:rPr>
          <w:rFonts w:ascii="Times New Roman" w:hAnsi="Times New Roman" w:cs="Times New Roman"/>
          <w:lang w:val="en-US"/>
        </w:rPr>
        <w:t>europa.eu URL: http://ec.europa.eu/eurostat/web/energy/data/energy-balances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9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Germany - Energy System Overview // http://www.iea.org URL: http://www.iea.org/media/countries/Germany.pdf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9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Primary pr</w:t>
      </w:r>
      <w:r w:rsidRPr="00DD4A55">
        <w:rPr>
          <w:rFonts w:ascii="Times New Roman" w:hAnsi="Times New Roman" w:cs="Times New Roman"/>
          <w:lang w:val="en-US"/>
        </w:rPr>
        <w:t>oduction of energy by resource // http://ec.europa.eu URL: http://ec.europa.eu/eurostat/tgm/refreshTableAction.do?tab=table&amp;plugin=1&amp;pcode=t</w:t>
      </w:r>
      <w:r w:rsidRPr="00BE66A1">
        <w:rPr>
          <w:rFonts w:ascii="Times New Roman" w:hAnsi="Times New Roman" w:cs="Times New Roman"/>
          <w:lang w:val="en-US"/>
        </w:rPr>
        <w:t>en00076&amp;language=en (дата обращения: 08.04.2017).</w:t>
      </w:r>
    </w:p>
  </w:footnote>
  <w:footnote w:id="9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balances // http://ec.europa.eu URL: http://ec.europa.eu/</w:t>
      </w:r>
      <w:r w:rsidRPr="00DD4A55">
        <w:rPr>
          <w:rFonts w:ascii="Times New Roman" w:hAnsi="Times New Roman" w:cs="Times New Roman"/>
          <w:lang w:val="en-US"/>
        </w:rPr>
        <w:t>eurostat/web/energy/data/energy-balances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98">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Policies of IEA Countries 2013 Review Germany // http://www.iea.org URL: http://www.iea.org/publications/freepublications/publication/Germany2013_free.pdf (дата обращения: 25.0</w:t>
      </w:r>
      <w:r w:rsidRPr="00DD4A55">
        <w:rPr>
          <w:rFonts w:ascii="Times New Roman" w:hAnsi="Times New Roman" w:cs="Times New Roman"/>
          <w:lang w:val="en-US"/>
        </w:rPr>
        <w:t>3.2017).</w:t>
      </w:r>
    </w:p>
  </w:footnote>
  <w:footnote w:id="9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Treaty of Lisbon amending the Treaty on European Union and the Treaty establishing the European Community  (2007/C 306/01) // http://eur-lex.europa.eu URL: http://eur-lex.europa.eu/legal-content/en/TXT/?uri=CELEX%3A12007L%2FTXT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10.04.2017).</w:t>
      </w:r>
    </w:p>
  </w:footnote>
  <w:footnote w:id="100">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Deni, J. R., Smith Stegen K. Transatlantic Energy Relations: Convergence Or Divergence / J,R, Deni, K. Smith Stegen // Journal of Transatlantic Studies. – 2012. – n.10(4). - P. 307.</w:t>
      </w:r>
    </w:p>
  </w:footnote>
  <w:footnote w:id="101">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Concept for an Environmentally Sound, Reliable and</w:t>
      </w:r>
      <w:r w:rsidRPr="00DD4A55">
        <w:rPr>
          <w:rFonts w:ascii="Times New Roman" w:hAnsi="Times New Roman" w:cs="Times New Roman"/>
          <w:lang w:val="en-US"/>
        </w:rPr>
        <w:t xml:space="preserve"> Affordable Energy Supply // http://www.osce.org URL: http://www.osce.org/eea/101047?download=true (дата обращения: 28.02.2017).</w:t>
      </w:r>
    </w:p>
  </w:footnote>
  <w:footnote w:id="102">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Communication from the Commission to the European Parliament and the Council, European Energy Security Strategy /* COM/2014/0</w:t>
      </w:r>
      <w:r w:rsidRPr="00DD4A55">
        <w:rPr>
          <w:rFonts w:ascii="Times New Roman" w:hAnsi="Times New Roman" w:cs="Times New Roman"/>
          <w:lang w:val="en-US"/>
        </w:rPr>
        <w:t>330 final */ // http://eur-lex.europa.eu URL: http://eur-lex.europa.eu/legal-content/EN/ALL/?uri=CELEX:52014DC0330&amp;qid=1407855611566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10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Security Strategy // https://ec.europa.eu URL: https://ec.europa.eu/energy/en/topics</w:t>
      </w:r>
      <w:r w:rsidRPr="00DD4A55">
        <w:rPr>
          <w:rFonts w:ascii="Times New Roman" w:hAnsi="Times New Roman" w:cs="Times New Roman"/>
          <w:lang w:val="en-US"/>
        </w:rPr>
        <w:t>/energy-strategy-and-energy-union/energy-security-strategy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104">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Building the Energy Union // https://ec.europa.eu URL: https://ec.europa.eu/energy/en/topics/energy-strategy-and-energy-union/building-energy-union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10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European Energy Union // https://www.bmwi.de URL: https://www.bmwi.de/Redaktion/EN/Artikel/Energy/european-energy-policy-03.html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11.04.2017).</w:t>
      </w:r>
    </w:p>
  </w:footnote>
  <w:footnote w:id="10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Commission proposes new rules for consumer centred clean energy transition // ht</w:t>
      </w:r>
      <w:r w:rsidRPr="00DD4A55">
        <w:rPr>
          <w:rFonts w:ascii="Times New Roman" w:hAnsi="Times New Roman" w:cs="Times New Roman"/>
          <w:lang w:val="en-US"/>
        </w:rPr>
        <w:t>tps://ec.europa.eu URL: https://ec.europa.eu/energy/en/news/commission-proposes-new-rules-consumer-centred-clean-energy-transition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10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Communication from the Commission to the European Parliament, the Council, the European Econo</w:t>
      </w:r>
      <w:r w:rsidRPr="00DD4A55">
        <w:rPr>
          <w:rFonts w:ascii="Times New Roman" w:hAnsi="Times New Roman" w:cs="Times New Roman"/>
          <w:lang w:val="en-US"/>
        </w:rPr>
        <w:t>mic and Social Committee, the Committee of the Regions and the European Investment Bank  Clean Energy For All Europeans // https://ec.europa</w:t>
      </w:r>
      <w:r w:rsidRPr="00BE66A1">
        <w:rPr>
          <w:rFonts w:ascii="Times New Roman" w:hAnsi="Times New Roman" w:cs="Times New Roman"/>
          <w:lang w:val="en-US"/>
        </w:rPr>
        <w:t>.eu URL: http://eur-lex.europa.eu/resource.html?uri=cellar:fa6ea15b-b7b0-11e6-9e3c-01aa75ed71a1.0001.02/DOC_1&amp;format=PDF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11.04.2017).</w:t>
      </w:r>
    </w:p>
  </w:footnote>
  <w:footnote w:id="10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 reactions to the EU energy package // https://www.cleanenergywire.org URL: https://www.cleanenergywire.org/news/german-reactions-eu-energy-package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11.04.2017).</w:t>
      </w:r>
    </w:p>
  </w:footnote>
  <w:footnote w:id="10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International Energy Policy // ht</w:t>
      </w:r>
      <w:r w:rsidRPr="00DD4A55">
        <w:rPr>
          <w:rFonts w:ascii="Times New Roman" w:hAnsi="Times New Roman" w:cs="Times New Roman"/>
          <w:lang w:val="en-US"/>
        </w:rPr>
        <w:t>tp://www.bmwi.de URL: http://www.bmwi.de/Redaktion/EN/Textsammlungen/Energy/internationale-energiepolitik.html?cms_artId=255600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24.03.2017).</w:t>
      </w:r>
    </w:p>
  </w:footnote>
  <w:footnote w:id="110">
    <w:p w:rsidR="00060697" w:rsidRPr="00AE6E08" w:rsidRDefault="00060697">
      <w:pPr>
        <w:rPr>
          <w:lang w:val="en-US"/>
        </w:rPr>
      </w:pPr>
    </w:p>
    <w:p w:rsidR="00060697" w:rsidRPr="00BE66A1" w:rsidRDefault="00060697" w:rsidP="00BE66A1">
      <w:pPr>
        <w:pStyle w:val="aa"/>
        <w:jc w:val="both"/>
        <w:rPr>
          <w:rFonts w:ascii="Times New Roman" w:hAnsi="Times New Roman" w:cs="Times New Roman"/>
          <w:lang w:val="en-US"/>
        </w:rPr>
      </w:pPr>
    </w:p>
  </w:footnote>
  <w:footnote w:id="111">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German Energy Transition // http://www.bmwi.de URL: http://www.bmwi.de/Redaktion/EN/Namensa</w:t>
      </w:r>
      <w:r w:rsidRPr="00DD4A55">
        <w:rPr>
          <w:rFonts w:ascii="Times New Roman" w:hAnsi="Times New Roman" w:cs="Times New Roman"/>
          <w:lang w:val="en-US"/>
        </w:rPr>
        <w:t>rtikel/20151201-the-german-energy-transition.html%D0%BC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25.03.2017).</w:t>
      </w:r>
    </w:p>
  </w:footnote>
  <w:footnote w:id="112">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Germany // http://www.iea.org URL: http://www.iea.org/countries/membercountries/germany/ieatechnologycollaborationprogrammes/ (дата обращения: 24.03.2017).</w:t>
      </w:r>
    </w:p>
  </w:footnote>
  <w:footnote w:id="11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G7 Preside</w:t>
      </w:r>
      <w:r w:rsidRPr="00DD4A55">
        <w:rPr>
          <w:rFonts w:ascii="Times New Roman" w:hAnsi="Times New Roman" w:cs="Times New Roman"/>
          <w:lang w:val="en-US"/>
        </w:rPr>
        <w:t>ncy 2015 Final Report by the Federal Government on the G7 Presidency 2015 // https://www.bundesregierung.de URL: https://www.bundesregierung</w:t>
      </w:r>
      <w:r w:rsidRPr="00BE66A1">
        <w:rPr>
          <w:rFonts w:ascii="Times New Roman" w:hAnsi="Times New Roman" w:cs="Times New Roman"/>
          <w:lang w:val="en-US"/>
        </w:rPr>
        <w:t>.de/Content/EN/_Anlagen/G7/2016-01-20-g7-abschluss-eng_en.pdf?__blob=publicationFile&amp;v=4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25.03.2017).</w:t>
      </w:r>
    </w:p>
  </w:footnote>
  <w:footnote w:id="114">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Germany assumes 2017 G20 Presidency - with a first meeting of G20 Digital Ministers // http://www.bmwi.de URL: http://www.bmwi.de/Redaktion/EN/Pressemitteilungen/2016/20161201-deutschland-uebernimmt-die-g20-praesidentschaft-2017-erstmals-mit-treffen-d</w:t>
      </w:r>
      <w:r w:rsidRPr="00DD4A55">
        <w:rPr>
          <w:rFonts w:ascii="Times New Roman" w:hAnsi="Times New Roman" w:cs="Times New Roman"/>
          <w:lang w:val="en-US"/>
        </w:rPr>
        <w:t>er-g20-digitalminister.html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25.03.2017).</w:t>
      </w:r>
    </w:p>
  </w:footnote>
  <w:footnote w:id="11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IRENA and Germany’s Foreign Renewable Energy Policy // https://www.swp-berlin.org URL: https://www.swp-berlin.org/fileadmin/contents/products/arbeitspapiere/Rks_Wep_FG08WorkingPaper_2013.pdf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25.03.2017).</w:t>
      </w:r>
    </w:p>
  </w:footnote>
  <w:footnote w:id="11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Coordination mechanisms/governance structure // https://sustainabledevelopment.un.org URL: https://sustainabledevelopment.un.org/partnership/?p=1619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25.03.2017).</w:t>
      </w:r>
    </w:p>
  </w:footnote>
  <w:footnote w:id="11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Members and Their Programs // http://www.cleanen</w:t>
      </w:r>
      <w:r w:rsidRPr="00DD4A55">
        <w:rPr>
          <w:rFonts w:ascii="Times New Roman" w:hAnsi="Times New Roman" w:cs="Times New Roman"/>
          <w:lang w:val="en-US"/>
        </w:rPr>
        <w:t>ergyministerial.org URL: http://www.cleanenergyministerial.org/Our-Work/Initiatives/Energy-Management/Members-and-Their-Programs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28.03.2017).</w:t>
      </w:r>
    </w:p>
  </w:footnote>
  <w:footnote w:id="118">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Могильникова, М. В. История российско-немецких газовых отношений: взаимосвязь политики и энерге</w:t>
      </w:r>
      <w:r w:rsidRPr="00DD4A55">
        <w:rPr>
          <w:rFonts w:ascii="Times New Roman" w:hAnsi="Times New Roman" w:cs="Times New Roman"/>
        </w:rPr>
        <w:t>тики / М.В. Могильникова // Вестник ЗабГУ. - Чита: ЗабГУ, 2016.  - С. 66.</w:t>
      </w:r>
    </w:p>
  </w:footnote>
  <w:footnote w:id="11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rPr>
        <w:t xml:space="preserve"> Могильникова, М. В. История российско-немецких газовых отношений: взаимосвязь политики и энергетики / М.В. Могильникова // Вестник ЗабГУ. - Чита: ЗабГУ, 2016.  </w:t>
      </w:r>
      <w:r w:rsidRPr="00DD4A55">
        <w:rPr>
          <w:rFonts w:ascii="Times New Roman" w:hAnsi="Times New Roman" w:cs="Times New Roman"/>
          <w:lang w:val="en-US"/>
        </w:rPr>
        <w:t xml:space="preserve">- </w:t>
      </w:r>
      <w:r w:rsidRPr="00DD4A55">
        <w:rPr>
          <w:rFonts w:ascii="Times New Roman" w:hAnsi="Times New Roman" w:cs="Times New Roman"/>
        </w:rPr>
        <w:t>С</w:t>
      </w:r>
      <w:r w:rsidRPr="00BE66A1">
        <w:rPr>
          <w:rFonts w:ascii="Times New Roman" w:hAnsi="Times New Roman" w:cs="Times New Roman"/>
          <w:lang w:val="en-US"/>
        </w:rPr>
        <w:t>. 67.</w:t>
      </w:r>
    </w:p>
  </w:footnote>
  <w:footnote w:id="120">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Federal G</w:t>
      </w:r>
      <w:r w:rsidRPr="00DD4A55">
        <w:rPr>
          <w:rFonts w:ascii="Times New Roman" w:hAnsi="Times New Roman" w:cs="Times New Roman"/>
          <w:lang w:val="en-US"/>
        </w:rPr>
        <w:t>overnment The White Paper on  German  Security  Policy   //  - 2016. - P. 31-32</w:t>
      </w:r>
    </w:p>
  </w:footnote>
  <w:footnote w:id="121">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Стратегическое партнерство Германии и России в области энергетики // https://lib.herzen.spb.ru URL: https://lib.herzen.spb.ru/media/magazines/contents/1/12(86)/gusev_12_86_71</w:t>
      </w:r>
      <w:r w:rsidRPr="00DD4A55">
        <w:rPr>
          <w:rFonts w:ascii="Times New Roman" w:hAnsi="Times New Roman" w:cs="Times New Roman"/>
        </w:rPr>
        <w:t>_74.pdf (дата обращения: 28.03.2017).</w:t>
      </w:r>
    </w:p>
  </w:footnote>
  <w:footnote w:id="122">
    <w:p w:rsidR="00060697" w:rsidRPr="00DD4A55" w:rsidRDefault="00060697" w:rsidP="00BE66A1">
      <w:pPr>
        <w:pStyle w:val="aa"/>
        <w:jc w:val="both"/>
        <w:rPr>
          <w:rFonts w:ascii="Times New Roman" w:hAnsi="Times New Roman" w:cs="Times New Roman"/>
          <w:color w:val="000000" w:themeColor="text1"/>
        </w:rPr>
      </w:pPr>
      <w:r w:rsidRPr="00D93D27">
        <w:rPr>
          <w:rStyle w:val="ac"/>
          <w:rFonts w:ascii="Times New Roman" w:hAnsi="Times New Roman" w:cs="Times New Roman"/>
        </w:rPr>
        <w:footnoteRef/>
      </w:r>
      <w:r w:rsidRPr="00D93D27">
        <w:rPr>
          <w:rFonts w:ascii="Times New Roman" w:hAnsi="Times New Roman" w:cs="Times New Roman"/>
        </w:rPr>
        <w:t xml:space="preserve"> Стратегическое партнерство Германии и России в области энергетики // https://lib.herzen.spb.ru URL: https://lib.herzen.spb.ru/media/magazines/contents/1/12(86)/gusev_12_86_71_74.pdf (дата обращения: 28.03.2017).</w:t>
      </w:r>
    </w:p>
    <w:p w:rsidR="00060697" w:rsidRPr="00BE66A1" w:rsidRDefault="00060697" w:rsidP="00BE66A1">
      <w:pPr>
        <w:pStyle w:val="aa"/>
        <w:jc w:val="both"/>
        <w:rPr>
          <w:rFonts w:ascii="Times New Roman" w:hAnsi="Times New Roman" w:cs="Times New Roman"/>
        </w:rPr>
      </w:pPr>
    </w:p>
  </w:footnote>
  <w:footnote w:id="12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w:t>
      </w:r>
      <w:r w:rsidRPr="00DD4A55">
        <w:rPr>
          <w:rFonts w:ascii="Times New Roman" w:hAnsi="Times New Roman" w:cs="Times New Roman"/>
          <w:lang w:val="en-US"/>
        </w:rPr>
        <w:t>nergy Concept for an Environmentally Sound, Reliable and Affordable Energy Supply // http://www.osce.org URL: http://www.osce.org/eea/101047</w:t>
      </w:r>
      <w:r w:rsidRPr="00BE66A1">
        <w:rPr>
          <w:rFonts w:ascii="Times New Roman" w:hAnsi="Times New Roman" w:cs="Times New Roman"/>
          <w:lang w:val="en-US"/>
        </w:rPr>
        <w:t>?download=true (дата обращения: 28.02.2017).</w:t>
      </w:r>
    </w:p>
  </w:footnote>
  <w:footnote w:id="124">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Очень дорогой Nabucco // http://www.trubagaz.ru URL: http://www.truba</w:t>
      </w:r>
      <w:r w:rsidRPr="00DD4A55">
        <w:rPr>
          <w:rFonts w:ascii="Times New Roman" w:hAnsi="Times New Roman" w:cs="Times New Roman"/>
        </w:rPr>
        <w:t>gaz.ru/issue-of-the-day/ochen-dorogojj-nabucco/ (дата обращения: 28.03.2017).</w:t>
      </w:r>
    </w:p>
  </w:footnote>
  <w:footnote w:id="12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EU-backed Nabucco project ‘over’ after rival pipeline wins Azeri gas bid // http://www.euractiv.com URL: http://www.euractiv.com/section/energy/news/eu-backed-nabucco-project-o</w:t>
      </w:r>
      <w:r w:rsidRPr="00DD4A55">
        <w:rPr>
          <w:rFonts w:ascii="Times New Roman" w:hAnsi="Times New Roman" w:cs="Times New Roman"/>
          <w:lang w:val="en-US"/>
        </w:rPr>
        <w:t>ver-after-rival-pipeline-wins-azeri-gas-bid/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2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Southern Gas Corridor // https://www.tap-ag.com URL: https://www.tap-ag.com/the-pipeline/the-big-picture/southern-gas-corridor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16.04.2017).</w:t>
      </w:r>
    </w:p>
  </w:footnote>
  <w:footnote w:id="127">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w:t>
      </w:r>
      <w:r w:rsidRPr="00DD4A55">
        <w:rPr>
          <w:rFonts w:ascii="Times New Roman" w:hAnsi="Times New Roman" w:cs="Times New Roman"/>
          <w:lang w:val="en-US"/>
        </w:rPr>
        <w:t>About</w:t>
      </w:r>
      <w:r w:rsidRPr="00DD4A55">
        <w:rPr>
          <w:rFonts w:ascii="Times New Roman" w:hAnsi="Times New Roman" w:cs="Times New Roman"/>
        </w:rPr>
        <w:t xml:space="preserve"> </w:t>
      </w:r>
      <w:r w:rsidRPr="00DD4A55">
        <w:rPr>
          <w:rFonts w:ascii="Times New Roman" w:hAnsi="Times New Roman" w:cs="Times New Roman"/>
          <w:lang w:val="en-US"/>
        </w:rPr>
        <w:t>us</w:t>
      </w:r>
      <w:r w:rsidRPr="00BE66A1">
        <w:rPr>
          <w:rFonts w:ascii="Times New Roman" w:hAnsi="Times New Roman" w:cs="Times New Roman"/>
        </w:rPr>
        <w:t xml:space="preserve"> // http://www.transitgas.org URL: http://www.transitgas.org/EN/about_us.aspx# (дата обращения: 16.04.2017).</w:t>
      </w:r>
    </w:p>
  </w:footnote>
  <w:footnote w:id="12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Nord Stream 2: The elephant in the room // https://euobserver.com URL: https://euobserver.com/energy/136806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16.04.2017).</w:t>
      </w:r>
    </w:p>
  </w:footnote>
  <w:footnote w:id="129">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Goldthau, A. Asse</w:t>
      </w:r>
      <w:r w:rsidRPr="00DD4A55">
        <w:rPr>
          <w:rFonts w:ascii="Times New Roman" w:hAnsi="Times New Roman" w:cs="Times New Roman"/>
          <w:lang w:val="en-US"/>
        </w:rPr>
        <w:t xml:space="preserve">ssing Nord Stream 2: regulation, geopolitics &amp; energy security in the EU, Central Eastern Europe &amp; the UK / A. Goldthau.  </w:t>
      </w:r>
      <w:r w:rsidRPr="00BE66A1">
        <w:rPr>
          <w:rFonts w:ascii="Times New Roman" w:hAnsi="Times New Roman" w:cs="Times New Roman"/>
        </w:rPr>
        <w:t xml:space="preserve">- London: EUCERS, 2016. - </w:t>
      </w:r>
      <w:r w:rsidRPr="00BE66A1">
        <w:rPr>
          <w:rFonts w:ascii="Times New Roman" w:hAnsi="Times New Roman" w:cs="Times New Roman"/>
          <w:lang w:val="en-US"/>
        </w:rPr>
        <w:t>P</w:t>
      </w:r>
      <w:r w:rsidRPr="00BE66A1">
        <w:rPr>
          <w:rFonts w:ascii="Times New Roman" w:hAnsi="Times New Roman" w:cs="Times New Roman"/>
        </w:rPr>
        <w:t>. 7.</w:t>
      </w:r>
    </w:p>
  </w:footnote>
  <w:footnote w:id="130">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ОМК начала отгрузку труб большого диаметра для «Северного потока – 2» // http://portnews.ru URL: htt</w:t>
      </w:r>
      <w:r w:rsidRPr="00DD4A55">
        <w:rPr>
          <w:rFonts w:ascii="Times New Roman" w:hAnsi="Times New Roman" w:cs="Times New Roman"/>
        </w:rPr>
        <w:t>p://portnews.ru/news/226776/ (дата обращения: 16.04.2017).</w:t>
      </w:r>
    </w:p>
  </w:footnote>
  <w:footnote w:id="131">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Goldthau, A. Assessing Nord Stream 2: regulation, geopolitics &amp; energy security in the EU, Central Eastern Europe &amp; the UK / A. Goldthau.  - London: EUCERS, 2016. - P. 7.</w:t>
      </w:r>
    </w:p>
  </w:footnote>
  <w:footnote w:id="132">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Germany, Dump Nord Str</w:t>
      </w:r>
      <w:r w:rsidRPr="00DD4A55">
        <w:rPr>
          <w:rFonts w:ascii="Times New Roman" w:hAnsi="Times New Roman" w:cs="Times New Roman"/>
          <w:lang w:val="en-US"/>
        </w:rPr>
        <w:t>eam 2 // http://carnegieeurope.eu URL: http://carnegieeurope.eu/strategiceurope/62567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3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Nord Stream 2 Pipeline Project Must Comply With EU Laws - Merkel // https://sputniknews.com URL: https://sputniknews.com/business/20170131</w:t>
      </w:r>
      <w:r w:rsidRPr="00DD4A55">
        <w:rPr>
          <w:rFonts w:ascii="Times New Roman" w:hAnsi="Times New Roman" w:cs="Times New Roman"/>
          <w:lang w:val="en-US"/>
        </w:rPr>
        <w:t>1050201019-merkel-nord-stream/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34">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Italian ally in the V4 gas security battle // https://www.naturalgasworld.com URL: https://www.naturalgasworld.com/the-italian-ally-in-the-v4-gas-security-battle-30857 (дата обращения: 29.03.2017).</w:t>
      </w:r>
    </w:p>
  </w:footnote>
  <w:footnote w:id="13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case against Nord Stream 2 // http://energypost.eu URL: http://energypost.eu/case-nord-stream-2/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3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Cedigaz: European LNG net imports up in 2015 // http://www.lngworldnews.com URL: http://www.lngworldnews.com/ced</w:t>
      </w:r>
      <w:r w:rsidRPr="00DD4A55">
        <w:rPr>
          <w:rFonts w:ascii="Times New Roman" w:hAnsi="Times New Roman" w:cs="Times New Roman"/>
          <w:lang w:val="en-US"/>
        </w:rPr>
        <w:t>igaz-european-lng-net-imports-up-in-2015/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37">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Развитие рынка СПГ в Германии и Европе в свете экономических интересов Российской Федерации // </w:t>
      </w:r>
      <w:r w:rsidRPr="00DD4A55">
        <w:rPr>
          <w:rFonts w:ascii="Times New Roman" w:hAnsi="Times New Roman" w:cs="Times New Roman"/>
          <w:lang w:val="en-US"/>
        </w:rPr>
        <w:t>http</w:t>
      </w:r>
      <w:r w:rsidRPr="00DD4A55">
        <w:rPr>
          <w:rFonts w:ascii="Times New Roman" w:hAnsi="Times New Roman" w:cs="Times New Roman"/>
        </w:rPr>
        <w:t>://</w:t>
      </w:r>
      <w:r w:rsidRPr="00BE66A1">
        <w:rPr>
          <w:rFonts w:ascii="Times New Roman" w:hAnsi="Times New Roman" w:cs="Times New Roman"/>
          <w:lang w:val="en-US"/>
        </w:rPr>
        <w:t>portnews</w:t>
      </w:r>
      <w:r w:rsidRPr="00BE66A1">
        <w:rPr>
          <w:rFonts w:ascii="Times New Roman" w:hAnsi="Times New Roman" w:cs="Times New Roman"/>
        </w:rPr>
        <w:t>.</w:t>
      </w:r>
      <w:r w:rsidRPr="00BE66A1">
        <w:rPr>
          <w:rFonts w:ascii="Times New Roman" w:hAnsi="Times New Roman" w:cs="Times New Roman"/>
          <w:lang w:val="en-US"/>
        </w:rPr>
        <w:t>ru</w:t>
      </w:r>
      <w:r w:rsidRPr="00BE66A1">
        <w:rPr>
          <w:rFonts w:ascii="Times New Roman" w:hAnsi="Times New Roman" w:cs="Times New Roman"/>
        </w:rPr>
        <w:t xml:space="preserve"> </w:t>
      </w:r>
      <w:r w:rsidRPr="00BE66A1">
        <w:rPr>
          <w:rFonts w:ascii="Times New Roman" w:hAnsi="Times New Roman" w:cs="Times New Roman"/>
          <w:lang w:val="en-US"/>
        </w:rPr>
        <w:t>URL</w:t>
      </w:r>
      <w:r w:rsidRPr="00BE66A1">
        <w:rPr>
          <w:rFonts w:ascii="Times New Roman" w:hAnsi="Times New Roman" w:cs="Times New Roman"/>
        </w:rPr>
        <w:t xml:space="preserve">: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portnews</w:t>
      </w:r>
      <w:r w:rsidRPr="00BE66A1">
        <w:rPr>
          <w:rFonts w:ascii="Times New Roman" w:hAnsi="Times New Roman" w:cs="Times New Roman"/>
        </w:rPr>
        <w:t>.</w:t>
      </w:r>
      <w:r w:rsidRPr="00BE66A1">
        <w:rPr>
          <w:rFonts w:ascii="Times New Roman" w:hAnsi="Times New Roman" w:cs="Times New Roman"/>
          <w:lang w:val="en-US"/>
        </w:rPr>
        <w:t>ru</w:t>
      </w:r>
      <w:r w:rsidRPr="00BE66A1">
        <w:rPr>
          <w:rFonts w:ascii="Times New Roman" w:hAnsi="Times New Roman" w:cs="Times New Roman"/>
        </w:rPr>
        <w:t>/</w:t>
      </w:r>
      <w:r w:rsidRPr="00BE66A1">
        <w:rPr>
          <w:rFonts w:ascii="Times New Roman" w:hAnsi="Times New Roman" w:cs="Times New Roman"/>
          <w:lang w:val="en-US"/>
        </w:rPr>
        <w:t>digest</w:t>
      </w:r>
      <w:r w:rsidRPr="00BE66A1">
        <w:rPr>
          <w:rFonts w:ascii="Times New Roman" w:hAnsi="Times New Roman" w:cs="Times New Roman"/>
        </w:rPr>
        <w:t>/17384/ (дата обращения: 16.04.2017).</w:t>
      </w:r>
    </w:p>
  </w:footnote>
  <w:footnote w:id="13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LNG as a key solution for challenges for the German gas and transportation sectors // http://www.gwi-essen.de URL: http://www.gwi-essen.de/fileadmin/img/T%C3%A4titgkeitsberichte/03_fb_Mozgovoy.pdf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39">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Развитие рынка СПГ в Герм</w:t>
      </w:r>
      <w:r w:rsidRPr="00DD4A55">
        <w:rPr>
          <w:rFonts w:ascii="Times New Roman" w:hAnsi="Times New Roman" w:cs="Times New Roman"/>
        </w:rPr>
        <w:t xml:space="preserve">ании и Европе в свете экономических интересов Российской Федерации //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portnews</w:t>
      </w:r>
      <w:r w:rsidRPr="00BE66A1">
        <w:rPr>
          <w:rFonts w:ascii="Times New Roman" w:hAnsi="Times New Roman" w:cs="Times New Roman"/>
        </w:rPr>
        <w:t>.</w:t>
      </w:r>
      <w:r w:rsidRPr="00BE66A1">
        <w:rPr>
          <w:rFonts w:ascii="Times New Roman" w:hAnsi="Times New Roman" w:cs="Times New Roman"/>
          <w:lang w:val="en-US"/>
        </w:rPr>
        <w:t>ru</w:t>
      </w:r>
      <w:r w:rsidRPr="00BE66A1">
        <w:rPr>
          <w:rFonts w:ascii="Times New Roman" w:hAnsi="Times New Roman" w:cs="Times New Roman"/>
        </w:rPr>
        <w:t xml:space="preserve"> </w:t>
      </w:r>
      <w:r w:rsidRPr="00BE66A1">
        <w:rPr>
          <w:rFonts w:ascii="Times New Roman" w:hAnsi="Times New Roman" w:cs="Times New Roman"/>
          <w:lang w:val="en-US"/>
        </w:rPr>
        <w:t>URL</w:t>
      </w:r>
      <w:r w:rsidRPr="00BE66A1">
        <w:rPr>
          <w:rFonts w:ascii="Times New Roman" w:hAnsi="Times New Roman" w:cs="Times New Roman"/>
        </w:rPr>
        <w:t xml:space="preserve">: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portnews</w:t>
      </w:r>
      <w:r w:rsidRPr="00BE66A1">
        <w:rPr>
          <w:rFonts w:ascii="Times New Roman" w:hAnsi="Times New Roman" w:cs="Times New Roman"/>
        </w:rPr>
        <w:t>.</w:t>
      </w:r>
      <w:r w:rsidRPr="00BE66A1">
        <w:rPr>
          <w:rFonts w:ascii="Times New Roman" w:hAnsi="Times New Roman" w:cs="Times New Roman"/>
          <w:lang w:val="en-US"/>
        </w:rPr>
        <w:t>ru</w:t>
      </w:r>
      <w:r w:rsidRPr="00BE66A1">
        <w:rPr>
          <w:rFonts w:ascii="Times New Roman" w:hAnsi="Times New Roman" w:cs="Times New Roman"/>
        </w:rPr>
        <w:t>/</w:t>
      </w:r>
      <w:r w:rsidRPr="00BE66A1">
        <w:rPr>
          <w:rFonts w:ascii="Times New Roman" w:hAnsi="Times New Roman" w:cs="Times New Roman"/>
          <w:lang w:val="en-US"/>
        </w:rPr>
        <w:t>digest</w:t>
      </w:r>
      <w:r w:rsidRPr="00BE66A1">
        <w:rPr>
          <w:rFonts w:ascii="Times New Roman" w:hAnsi="Times New Roman" w:cs="Times New Roman"/>
        </w:rPr>
        <w:t>/17384/ (дата обращения: 16.04.2017).</w:t>
      </w:r>
    </w:p>
  </w:footnote>
  <w:footnote w:id="140">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«Газпром» начал продавать газ в Европе на 20% дешевле рынка // http://www.rbc.ru URL: http://www.</w:t>
      </w:r>
      <w:r w:rsidRPr="00DD4A55">
        <w:rPr>
          <w:rFonts w:ascii="Times New Roman" w:hAnsi="Times New Roman" w:cs="Times New Roman"/>
        </w:rPr>
        <w:t>rbc.ru/economics/09/06/2016/575973bc9a7947c723a9d3ae (дата обращения: 29.03.2017).</w:t>
      </w:r>
    </w:p>
  </w:footnote>
  <w:footnote w:id="141">
    <w:p w:rsidR="00060697" w:rsidRPr="00BE66A1"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Противоречивые коэффициенты в отчётности Газпрома // </w:t>
      </w:r>
      <w:r w:rsidRPr="00DD4A55">
        <w:rPr>
          <w:rFonts w:ascii="Times New Roman" w:hAnsi="Times New Roman" w:cs="Times New Roman"/>
          <w:lang w:val="en-US"/>
        </w:rPr>
        <w:t>http</w:t>
      </w:r>
      <w:r w:rsidRPr="00DD4A55">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eegas</w:t>
      </w:r>
      <w:r w:rsidRPr="00BE66A1">
        <w:rPr>
          <w:rFonts w:ascii="Times New Roman" w:hAnsi="Times New Roman" w:cs="Times New Roman"/>
        </w:rPr>
        <w:t>.</w:t>
      </w:r>
      <w:r w:rsidRPr="00BE66A1">
        <w:rPr>
          <w:rFonts w:ascii="Times New Roman" w:hAnsi="Times New Roman" w:cs="Times New Roman"/>
          <w:lang w:val="en-US"/>
        </w:rPr>
        <w:t>com</w:t>
      </w:r>
      <w:r w:rsidRPr="00BE66A1">
        <w:rPr>
          <w:rFonts w:ascii="Times New Roman" w:hAnsi="Times New Roman" w:cs="Times New Roman"/>
        </w:rPr>
        <w:t xml:space="preserve"> </w:t>
      </w:r>
      <w:r w:rsidRPr="00BE66A1">
        <w:rPr>
          <w:rFonts w:ascii="Times New Roman" w:hAnsi="Times New Roman" w:cs="Times New Roman"/>
          <w:lang w:val="en-US"/>
        </w:rPr>
        <w:t>URL</w:t>
      </w:r>
      <w:r w:rsidRPr="00BE66A1">
        <w:rPr>
          <w:rFonts w:ascii="Times New Roman" w:hAnsi="Times New Roman" w:cs="Times New Roman"/>
        </w:rPr>
        <w:t xml:space="preserve">: </w:t>
      </w:r>
      <w:r w:rsidRPr="00BE66A1">
        <w:rPr>
          <w:rFonts w:ascii="Times New Roman" w:hAnsi="Times New Roman" w:cs="Times New Roman"/>
          <w:lang w:val="en-US"/>
        </w:rPr>
        <w:t>http</w:t>
      </w:r>
      <w:r w:rsidRPr="00BE66A1">
        <w:rPr>
          <w:rFonts w:ascii="Times New Roman" w:hAnsi="Times New Roman" w:cs="Times New Roman"/>
        </w:rPr>
        <w:t>://</w:t>
      </w:r>
      <w:r w:rsidRPr="00BE66A1">
        <w:rPr>
          <w:rFonts w:ascii="Times New Roman" w:hAnsi="Times New Roman" w:cs="Times New Roman"/>
          <w:lang w:val="en-US"/>
        </w:rPr>
        <w:t>www</w:t>
      </w:r>
      <w:r w:rsidRPr="00BE66A1">
        <w:rPr>
          <w:rFonts w:ascii="Times New Roman" w:hAnsi="Times New Roman" w:cs="Times New Roman"/>
        </w:rPr>
        <w:t>.</w:t>
      </w:r>
      <w:r w:rsidRPr="00BE66A1">
        <w:rPr>
          <w:rFonts w:ascii="Times New Roman" w:hAnsi="Times New Roman" w:cs="Times New Roman"/>
          <w:lang w:val="en-US"/>
        </w:rPr>
        <w:t>eegas</w:t>
      </w:r>
      <w:r w:rsidRPr="00BE66A1">
        <w:rPr>
          <w:rFonts w:ascii="Times New Roman" w:hAnsi="Times New Roman" w:cs="Times New Roman"/>
        </w:rPr>
        <w:t>.</w:t>
      </w:r>
      <w:r w:rsidRPr="00BE66A1">
        <w:rPr>
          <w:rFonts w:ascii="Times New Roman" w:hAnsi="Times New Roman" w:cs="Times New Roman"/>
          <w:lang w:val="en-US"/>
        </w:rPr>
        <w:t>com</w:t>
      </w:r>
      <w:r w:rsidRPr="00BE66A1">
        <w:rPr>
          <w:rFonts w:ascii="Times New Roman" w:hAnsi="Times New Roman" w:cs="Times New Roman"/>
        </w:rPr>
        <w:t>/</w:t>
      </w:r>
      <w:r w:rsidRPr="00BE66A1">
        <w:rPr>
          <w:rFonts w:ascii="Times New Roman" w:hAnsi="Times New Roman" w:cs="Times New Roman"/>
          <w:lang w:val="en-US"/>
        </w:rPr>
        <w:t>mmbtu</w:t>
      </w:r>
      <w:r w:rsidRPr="00BE66A1">
        <w:rPr>
          <w:rFonts w:ascii="Times New Roman" w:hAnsi="Times New Roman" w:cs="Times New Roman"/>
        </w:rPr>
        <w:t>_</w:t>
      </w:r>
      <w:r w:rsidRPr="00BE66A1">
        <w:rPr>
          <w:rFonts w:ascii="Times New Roman" w:hAnsi="Times New Roman" w:cs="Times New Roman"/>
          <w:lang w:val="en-US"/>
        </w:rPr>
        <w:t>ru</w:t>
      </w:r>
      <w:r w:rsidRPr="00BE66A1">
        <w:rPr>
          <w:rFonts w:ascii="Times New Roman" w:hAnsi="Times New Roman" w:cs="Times New Roman"/>
        </w:rPr>
        <w:t>.</w:t>
      </w:r>
      <w:r w:rsidRPr="00BE66A1">
        <w:rPr>
          <w:rFonts w:ascii="Times New Roman" w:hAnsi="Times New Roman" w:cs="Times New Roman"/>
          <w:lang w:val="en-US"/>
        </w:rPr>
        <w:t>htm</w:t>
      </w:r>
      <w:r w:rsidRPr="00BE66A1">
        <w:rPr>
          <w:rFonts w:ascii="Times New Roman" w:hAnsi="Times New Roman" w:cs="Times New Roman"/>
        </w:rPr>
        <w:t xml:space="preserve"> (дата обращения: 29.03.2017).</w:t>
      </w:r>
    </w:p>
  </w:footnote>
  <w:footnote w:id="142">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UK overseas gas imports to</w:t>
      </w:r>
      <w:r w:rsidRPr="00DD4A55">
        <w:rPr>
          <w:rFonts w:ascii="Times New Roman" w:hAnsi="Times New Roman" w:cs="Times New Roman"/>
          <w:lang w:val="en-US"/>
        </w:rPr>
        <w:t xml:space="preserve"> surge to $11 billion by 2015 // http://uk.reuters.com URL: http://uk.reuters.com/article/uk-energy-gas-britain-imports-idUKBRE88I0J62012091</w:t>
      </w:r>
      <w:r w:rsidRPr="00BE66A1">
        <w:rPr>
          <w:rFonts w:ascii="Times New Roman" w:hAnsi="Times New Roman" w:cs="Times New Roman"/>
          <w:lang w:val="en-US"/>
        </w:rPr>
        <w:t>9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43">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Норвегия вытеснила Газпром из Литвы пока только на словах // https://vz.ru URL: ht</w:t>
      </w:r>
      <w:r w:rsidRPr="00DD4A55">
        <w:rPr>
          <w:rFonts w:ascii="Times New Roman" w:hAnsi="Times New Roman" w:cs="Times New Roman"/>
        </w:rPr>
        <w:t>tps://vz.ru/economy/2016/2/9/793142.html (дата обращения: 16.04.2017).</w:t>
      </w:r>
    </w:p>
  </w:footnote>
  <w:footnote w:id="144">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Один год экспорта СПГ из США: провал в Европе пытаются закрыть Азией // https://eadaily.com URL: https://eadaily.com/ru/news/2017/01/13/odin-god-eksporta-spg-iz-ssha-proval-v-evrope-p</w:t>
      </w:r>
      <w:r w:rsidRPr="00DD4A55">
        <w:rPr>
          <w:rFonts w:ascii="Times New Roman" w:hAnsi="Times New Roman" w:cs="Times New Roman"/>
        </w:rPr>
        <w:t>ytayutsya-zakryt-aziey (дата обращения: 16.04.2017).</w:t>
      </w:r>
    </w:p>
  </w:footnote>
  <w:footnote w:id="14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US exports and the trans-Atlantic cost question // http://www.timera-energy.comhttp://www.timera-energy.com URL: http://www.timera-energy.com/us-exports-and-the-trans-atlantic-cost-question/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16.04.2017).</w:t>
      </w:r>
    </w:p>
  </w:footnote>
  <w:footnote w:id="146">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Цена российского газа в Германии рухнула на 56% // http://www.forbes.ru URL: http://www.forbes.ru/news/319177-tsena-rossiiskogo-gaza-v-germanii-rukhnula-na-56 (дата обращения: 16.04.2017).</w:t>
      </w:r>
    </w:p>
  </w:footnote>
  <w:footnote w:id="147">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Concept for an Environmentally Sound</w:t>
      </w:r>
      <w:r w:rsidRPr="00DD4A55">
        <w:rPr>
          <w:rFonts w:ascii="Times New Roman" w:hAnsi="Times New Roman" w:cs="Times New Roman"/>
          <w:lang w:val="en-US"/>
        </w:rPr>
        <w:t>, Reliable and Affordable Energy Supply // http://www.osce.org URL: http://www.osce.org/eea/101047?download=true (дата обращения: 28.02.2017</w:t>
      </w:r>
      <w:r w:rsidRPr="00BE66A1">
        <w:rPr>
          <w:rFonts w:ascii="Times New Roman" w:hAnsi="Times New Roman" w:cs="Times New Roman"/>
          <w:lang w:val="en-US"/>
        </w:rPr>
        <w:t>).</w:t>
      </w:r>
    </w:p>
  </w:footnote>
  <w:footnote w:id="148">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About GIZ // https://www.giz.de URL: https://www.giz.de/en/html/about_giz.html (дата обращения: 20.04.2017).</w:t>
      </w:r>
    </w:p>
  </w:footnote>
  <w:footnote w:id="149">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w:t>
      </w:r>
      <w:r w:rsidRPr="00DD4A55">
        <w:rPr>
          <w:rFonts w:ascii="Times New Roman" w:hAnsi="Times New Roman" w:cs="Times New Roman"/>
        </w:rPr>
        <w:t>Über Uns // https://www.ise.fraunhofer.de URL: https://www.ise.fraunhofer.de/de/ueber-uns.html (дата обращения: 20.04.2017).</w:t>
      </w:r>
    </w:p>
  </w:footnote>
  <w:footnote w:id="150">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 Climate Technology Initiative: Promoting climate-friendly biogas technology in Brazil // https://www.giz.de URL: https://w</w:t>
      </w:r>
      <w:r w:rsidRPr="00DD4A55">
        <w:rPr>
          <w:rFonts w:ascii="Times New Roman" w:hAnsi="Times New Roman" w:cs="Times New Roman"/>
          <w:lang w:val="en-US"/>
        </w:rPr>
        <w:t>ww.giz.de/en/worldwide/23804.html (дата обращения: 20.04.2017).</w:t>
      </w:r>
    </w:p>
  </w:footnote>
  <w:footnote w:id="151">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Half-yearly electricity and gas prices (EUR) // http://ec.europa.eu URL: http://ec.europa.eu/eurostat/statistics-explained/index.php/File:Half-yearly_electricity_and_gas_prices_(EUR).png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20.04.2017).</w:t>
      </w:r>
    </w:p>
  </w:footnote>
  <w:footnote w:id="152">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Converting solid urban waste into energy // https://www.giz.de URL: https://www.giz.de/en/worldwide/29020.html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20.04.2017).</w:t>
      </w:r>
    </w:p>
  </w:footnote>
  <w:footnote w:id="15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Indo-German Energy Programme (IGEN) // https://www.giz.de URL: https://www.giz.de/en</w:t>
      </w:r>
      <w:r w:rsidRPr="00DD4A55">
        <w:rPr>
          <w:rFonts w:ascii="Times New Roman" w:hAnsi="Times New Roman" w:cs="Times New Roman"/>
          <w:lang w:val="en-US"/>
        </w:rPr>
        <w:t>/worldwide/15767.html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54">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Concept for an Environmentally Sound, Reliable and Affordable Energy Supply // http://www.osce.org URL: http://www.osce.org/eea/101047?download=true (дата обращения: 28.02.2017).</w:t>
      </w:r>
    </w:p>
  </w:footnote>
  <w:footnote w:id="15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Desertec-a</w:t>
      </w:r>
      <w:r w:rsidRPr="00DD4A55">
        <w:rPr>
          <w:rFonts w:ascii="Times New Roman" w:hAnsi="Times New Roman" w:cs="Times New Roman"/>
          <w:lang w:val="en-US"/>
        </w:rPr>
        <w:t>tlas // http://www.desertec.org URL: http://www.desertec.org/desertec-atlas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56">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Could the desert sun power the world? // https://www.theguardian.com URL: https://www.theguardian.com/environment/2011/dec/11/sahara-solar-panels-gre</w:t>
      </w:r>
      <w:r w:rsidRPr="00DD4A55">
        <w:rPr>
          <w:rFonts w:ascii="Times New Roman" w:hAnsi="Times New Roman" w:cs="Times New Roman"/>
          <w:lang w:val="en-US"/>
        </w:rPr>
        <w:t>en-electricity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57">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Desert Power: Getting started // https://www.db.com URL: https://www.db.com/cr/de/docs/Desert-Power-Getting-Started-Full-Report-English-Screen(1).pdf (дата обращения: 20.04.2017).</w:t>
      </w:r>
    </w:p>
  </w:footnote>
  <w:footnote w:id="15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Desertec-Traum geplatzt // </w:t>
      </w:r>
      <w:r w:rsidRPr="00DD4A55">
        <w:rPr>
          <w:rFonts w:ascii="Times New Roman" w:hAnsi="Times New Roman" w:cs="Times New Roman"/>
          <w:lang w:val="en-US"/>
        </w:rPr>
        <w:t>https://web.archive.org URL: https://web.archive.org/web/20141014185135/http://www.tagesschau.de/wirtschaft/desertec-aus-101.html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59">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Integrated solar combined-cycle (ISCC) plant in Algeria // http://www.abengoasolar.com URL: ht</w:t>
      </w:r>
      <w:r w:rsidRPr="00DD4A55">
        <w:rPr>
          <w:rFonts w:ascii="Times New Roman" w:hAnsi="Times New Roman" w:cs="Times New Roman"/>
          <w:lang w:val="en-US"/>
        </w:rPr>
        <w:t>tp://www.abengoasolar.com/web/en/plantas_solares/plantas_para_terceros/argelia/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60">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Morocco to host first solar farm in €400bn renewables network // https://www.theguardian.com URL: https://www.theguardian.com/environment/2011/n</w:t>
      </w:r>
      <w:r w:rsidRPr="00DD4A55">
        <w:rPr>
          <w:rFonts w:ascii="Times New Roman" w:hAnsi="Times New Roman" w:cs="Times New Roman"/>
          <w:lang w:val="en-US"/>
        </w:rPr>
        <w:t>ov/02/morocco-solar-farm-renewables (</w:t>
      </w:r>
      <w:r w:rsidRPr="00DD4A55">
        <w:rPr>
          <w:rFonts w:ascii="Times New Roman" w:hAnsi="Times New Roman" w:cs="Times New Roman"/>
        </w:rPr>
        <w:t>дата</w:t>
      </w:r>
      <w:r w:rsidRPr="00DD4A55">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61">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Tunisian sun will light European homes by 2016 // http://media.wix.com URL: http://media.wix.com/ugd/19e817_5dff8bcfe8a54ed2ac3cbb61116e4cf5.pdf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20.04.2017).</w:t>
      </w:r>
    </w:p>
  </w:footnote>
  <w:footnote w:id="162">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Conc</w:t>
      </w:r>
      <w:r w:rsidRPr="00DD4A55">
        <w:rPr>
          <w:rFonts w:ascii="Times New Roman" w:hAnsi="Times New Roman" w:cs="Times New Roman"/>
          <w:lang w:val="en-US"/>
        </w:rPr>
        <w:t>ept for an Environmentally Sound, Reliable and Affordable Energy Supply // http://www.osce.org URL: http://www.osce.org/eea/101047?download=</w:t>
      </w:r>
      <w:r w:rsidRPr="00BE66A1">
        <w:rPr>
          <w:rFonts w:ascii="Times New Roman" w:hAnsi="Times New Roman" w:cs="Times New Roman"/>
          <w:lang w:val="en-US"/>
        </w:rPr>
        <w:t>true (дата обращения: 28.02.2017).</w:t>
      </w:r>
    </w:p>
  </w:footnote>
  <w:footnote w:id="163">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German Offshore Wind Energy Foundation – Tailwinds for climate protection and t</w:t>
      </w:r>
      <w:r w:rsidRPr="00DD4A55">
        <w:rPr>
          <w:rFonts w:ascii="Times New Roman" w:hAnsi="Times New Roman" w:cs="Times New Roman"/>
          <w:lang w:val="en-US"/>
        </w:rPr>
        <w:t>he maritime industry // http://www.offshore-stiftung.de URL: http://www.offshore-stiftung.de/en/mission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20.04.2017).</w:t>
      </w:r>
    </w:p>
  </w:footnote>
  <w:footnote w:id="164">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Baltic InteGrid</w:t>
      </w:r>
      <w:r w:rsidRPr="00DD4A55" w:rsidDel="00234680">
        <w:rPr>
          <w:rFonts w:ascii="Times New Roman" w:hAnsi="Times New Roman" w:cs="Times New Roman"/>
          <w:lang w:val="en-US"/>
        </w:rPr>
        <w:t xml:space="preserve"> </w:t>
      </w:r>
      <w:r w:rsidRPr="00DD4A55">
        <w:rPr>
          <w:rFonts w:ascii="Times New Roman" w:hAnsi="Times New Roman" w:cs="Times New Roman"/>
          <w:lang w:val="en-US"/>
        </w:rPr>
        <w:t>– Integrated Baltic offshore wind electricity grid development // http://www.offshore-stiftung.de URL: http://www.offshore-stiftung.de/en/baltic-integrid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21.04.2017).</w:t>
      </w:r>
    </w:p>
  </w:footnote>
  <w:footnote w:id="165">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PROMOTioN – progress on meshed HVDC offshore transmission networks // http://www.offshore-stiftung.de URL: http://www.offshore-stiftung.de/en/PROMOTioN (</w:t>
      </w:r>
      <w:r w:rsidRPr="00DD4A55">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BE66A1">
        <w:rPr>
          <w:rFonts w:ascii="Times New Roman" w:hAnsi="Times New Roman" w:cs="Times New Roman"/>
          <w:lang w:val="en-US"/>
        </w:rPr>
        <w:t>: 21.04.2017).</w:t>
      </w:r>
    </w:p>
  </w:footnote>
  <w:footnote w:id="166">
    <w:p w:rsidR="00060697" w:rsidRPr="00D93D27"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Project Partners // http://www.baltic-integrid.eu URL: http://www.baltic-integrid.eu/index.php/project-partners.html (дата обращения: 22.04.2017).</w:t>
      </w:r>
    </w:p>
  </w:footnote>
  <w:footnote w:id="167">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The Project Partners // https://www.promotion-offshore.net URL: https://www.promotion-offshore.ne</w:t>
      </w:r>
      <w:r w:rsidRPr="00DD4A55">
        <w:rPr>
          <w:rFonts w:ascii="Times New Roman" w:hAnsi="Times New Roman" w:cs="Times New Roman"/>
          <w:lang w:val="en-US"/>
        </w:rPr>
        <w:t>t/about_promotion/the_project_partners/ (дата обращения: 22.04.2017).</w:t>
      </w:r>
    </w:p>
  </w:footnote>
  <w:footnote w:id="168">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Three TSOs sign agreement on North Sea Wind Power Hub // http://www.baltic-integrid.eu URL: http://www.baltic-integrid.eu/index.php/newsreader/three-tsos-sign-agreement-on-north-sea-wi</w:t>
      </w:r>
      <w:r w:rsidRPr="00DD4A55">
        <w:rPr>
          <w:rFonts w:ascii="Times New Roman" w:hAnsi="Times New Roman" w:cs="Times New Roman"/>
          <w:lang w:val="en-US"/>
        </w:rPr>
        <w:t>nd-power-hub.html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21.04.2017).</w:t>
      </w:r>
    </w:p>
  </w:footnote>
  <w:footnote w:id="169">
    <w:p w:rsidR="00060697" w:rsidRPr="00DD4A55"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Cooperation agreement affirms German-Swedish direct current project "Hansa PowerBridge" // http://www.baltic-integrid.eu URL: http://www.baltic-integrid.eu/index.php/newsreader/cooperation-agreement-affirms-german-swedish-direct-current-project-hansa-powerbridge.html (</w:t>
      </w:r>
      <w:r w:rsidRPr="00D93D27">
        <w:rPr>
          <w:rFonts w:ascii="Times New Roman" w:hAnsi="Times New Roman" w:cs="Times New Roman"/>
        </w:rPr>
        <w:t>дата</w:t>
      </w:r>
      <w:r w:rsidRPr="00DD4A55">
        <w:rPr>
          <w:rFonts w:ascii="Times New Roman" w:hAnsi="Times New Roman" w:cs="Times New Roman"/>
          <w:lang w:val="en-US"/>
        </w:rPr>
        <w:t xml:space="preserve"> </w:t>
      </w:r>
      <w:r w:rsidRPr="00DD4A55">
        <w:rPr>
          <w:rFonts w:ascii="Times New Roman" w:hAnsi="Times New Roman" w:cs="Times New Roman"/>
        </w:rPr>
        <w:t>обращения</w:t>
      </w:r>
      <w:r w:rsidRPr="00DD4A55">
        <w:rPr>
          <w:rFonts w:ascii="Times New Roman" w:hAnsi="Times New Roman" w:cs="Times New Roman"/>
          <w:lang w:val="en-US"/>
        </w:rPr>
        <w:t>: 21.04.2017).</w:t>
      </w:r>
    </w:p>
  </w:footnote>
  <w:footnote w:id="170">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ENERGY BALANCES // http://ec.europa.eu URL: http://ec.europa.eu/eurostat/web/energy/data/energy-balances (</w:t>
      </w:r>
      <w:r w:rsidRPr="00DD4A55">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08.04.2017).</w:t>
      </w:r>
    </w:p>
  </w:footnote>
  <w:footnote w:id="171">
    <w:p w:rsidR="00060697" w:rsidRPr="00BE66A1" w:rsidRDefault="00060697" w:rsidP="00BE66A1">
      <w:pPr>
        <w:pStyle w:val="aa"/>
        <w:jc w:val="both"/>
        <w:rPr>
          <w:rFonts w:ascii="Times New Roman" w:hAnsi="Times New Roman" w:cs="Times New Roman"/>
          <w:lang w:val="en-US"/>
        </w:rPr>
      </w:pPr>
      <w:r w:rsidRPr="00D93D27">
        <w:rPr>
          <w:rStyle w:val="ac"/>
          <w:rFonts w:ascii="Times New Roman" w:hAnsi="Times New Roman" w:cs="Times New Roman"/>
        </w:rPr>
        <w:footnoteRef/>
      </w:r>
      <w:r w:rsidRPr="00D93D27">
        <w:rPr>
          <w:rFonts w:ascii="Times New Roman" w:hAnsi="Times New Roman" w:cs="Times New Roman"/>
          <w:lang w:val="en-US"/>
        </w:rPr>
        <w:t xml:space="preserve"> Technology Collaboration </w:t>
      </w:r>
      <w:r w:rsidRPr="00DD4A55">
        <w:rPr>
          <w:rFonts w:ascii="Times New Roman" w:hAnsi="Times New Roman" w:cs="Times New Roman"/>
          <w:lang w:val="en-US"/>
        </w:rPr>
        <w:t>Programmes // http://www.iea.org URL: http://www.iea.org/publications/freepublications/publication/TechnologyCollaborationProgrammes.pdf (</w:t>
      </w:r>
      <w:r w:rsidRPr="00BE66A1">
        <w:rPr>
          <w:rFonts w:ascii="Times New Roman" w:hAnsi="Times New Roman" w:cs="Times New Roman"/>
        </w:rPr>
        <w:t>дата</w:t>
      </w:r>
      <w:r w:rsidRPr="00BE66A1">
        <w:rPr>
          <w:rFonts w:ascii="Times New Roman" w:hAnsi="Times New Roman" w:cs="Times New Roman"/>
          <w:lang w:val="en-US"/>
        </w:rPr>
        <w:t xml:space="preserve"> </w:t>
      </w:r>
      <w:r w:rsidRPr="00BE66A1">
        <w:rPr>
          <w:rFonts w:ascii="Times New Roman" w:hAnsi="Times New Roman" w:cs="Times New Roman"/>
        </w:rPr>
        <w:t>обращения</w:t>
      </w:r>
      <w:r w:rsidRPr="00BE66A1">
        <w:rPr>
          <w:rFonts w:ascii="Times New Roman" w:hAnsi="Times New Roman" w:cs="Times New Roman"/>
          <w:lang w:val="en-US"/>
        </w:rPr>
        <w:t>: 24.03.2017).</w:t>
      </w:r>
    </w:p>
  </w:footnote>
  <w:footnote w:id="172">
    <w:p w:rsidR="00060697" w:rsidRPr="00DD4A55"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Mexico // https://www.giz.de URL: https://www.giz.de/en/worldwide/306.html (дата обраще</w:t>
      </w:r>
      <w:r w:rsidRPr="00DD4A55">
        <w:rPr>
          <w:rFonts w:ascii="Times New Roman" w:hAnsi="Times New Roman" w:cs="Times New Roman"/>
        </w:rPr>
        <w:t>ния: 20.04.2017).</w:t>
      </w:r>
    </w:p>
  </w:footnote>
  <w:footnote w:id="173">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Brazil // https://www.giz.de URL: https://www.giz.de/en/worldwide/392.html (дата обращения: 20.04.2017).</w:t>
      </w:r>
    </w:p>
  </w:footnote>
  <w:footnote w:id="174">
    <w:p w:rsidR="00060697" w:rsidRPr="00D93D27" w:rsidRDefault="00060697" w:rsidP="00BE66A1">
      <w:pPr>
        <w:pStyle w:val="aa"/>
        <w:jc w:val="both"/>
        <w:rPr>
          <w:rFonts w:ascii="Times New Roman" w:hAnsi="Times New Roman" w:cs="Times New Roman"/>
        </w:rPr>
      </w:pPr>
      <w:r w:rsidRPr="00D93D27">
        <w:rPr>
          <w:rStyle w:val="ac"/>
          <w:rFonts w:ascii="Times New Roman" w:hAnsi="Times New Roman" w:cs="Times New Roman"/>
        </w:rPr>
        <w:footnoteRef/>
      </w:r>
      <w:r w:rsidRPr="00D93D27">
        <w:rPr>
          <w:rFonts w:ascii="Times New Roman" w:hAnsi="Times New Roman" w:cs="Times New Roman"/>
        </w:rPr>
        <w:t xml:space="preserve"> India // https://www.giz.de URL: https://www.giz.de/en/worldwide/368.html (дата обращения: 20.04.2017).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C68"/>
    <w:multiLevelType w:val="hybridMultilevel"/>
    <w:tmpl w:val="BE4C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8374E"/>
    <w:multiLevelType w:val="hybridMultilevel"/>
    <w:tmpl w:val="CE262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D615B"/>
    <w:multiLevelType w:val="hybridMultilevel"/>
    <w:tmpl w:val="B35C7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7793B"/>
    <w:multiLevelType w:val="multilevel"/>
    <w:tmpl w:val="3050E164"/>
    <w:lvl w:ilvl="0">
      <w:start w:val="3"/>
      <w:numFmt w:val="decimal"/>
      <w:lvlText w:val="%1."/>
      <w:lvlJc w:val="left"/>
      <w:pPr>
        <w:ind w:left="540" w:hanging="540"/>
      </w:pPr>
      <w:rPr>
        <w:rFonts w:hint="default"/>
      </w:rPr>
    </w:lvl>
    <w:lvl w:ilvl="1">
      <w:start w:val="2"/>
      <w:numFmt w:val="decimal"/>
      <w:lvlText w:val="%1.%2."/>
      <w:lvlJc w:val="left"/>
      <w:pPr>
        <w:ind w:left="1606" w:hanging="54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4">
    <w:nsid w:val="17887415"/>
    <w:multiLevelType w:val="multilevel"/>
    <w:tmpl w:val="38CA2AB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E0766B"/>
    <w:multiLevelType w:val="multilevel"/>
    <w:tmpl w:val="D8F02EFA"/>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538173F"/>
    <w:multiLevelType w:val="multilevel"/>
    <w:tmpl w:val="EA5452D2"/>
    <w:lvl w:ilvl="0">
      <w:start w:val="3"/>
      <w:numFmt w:val="decimal"/>
      <w:lvlText w:val="%1"/>
      <w:lvlJc w:val="left"/>
      <w:pPr>
        <w:ind w:left="480" w:hanging="480"/>
      </w:pPr>
      <w:rPr>
        <w:rFonts w:hint="default"/>
      </w:rPr>
    </w:lvl>
    <w:lvl w:ilvl="1">
      <w:start w:val="2"/>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7">
    <w:nsid w:val="25FF4EDD"/>
    <w:multiLevelType w:val="hybridMultilevel"/>
    <w:tmpl w:val="5950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6480C"/>
    <w:multiLevelType w:val="hybridMultilevel"/>
    <w:tmpl w:val="CA38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F19C5"/>
    <w:multiLevelType w:val="hybridMultilevel"/>
    <w:tmpl w:val="A47E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35F4B"/>
    <w:multiLevelType w:val="hybridMultilevel"/>
    <w:tmpl w:val="128C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E3D10"/>
    <w:multiLevelType w:val="hybridMultilevel"/>
    <w:tmpl w:val="9AE8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168BE"/>
    <w:multiLevelType w:val="hybridMultilevel"/>
    <w:tmpl w:val="A5FA09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AA58BC"/>
    <w:multiLevelType w:val="hybridMultilevel"/>
    <w:tmpl w:val="00923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030BD6"/>
    <w:multiLevelType w:val="hybridMultilevel"/>
    <w:tmpl w:val="76DA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01A60"/>
    <w:multiLevelType w:val="hybridMultilevel"/>
    <w:tmpl w:val="A5FA09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5379DC"/>
    <w:multiLevelType w:val="hybridMultilevel"/>
    <w:tmpl w:val="8C7AC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794122"/>
    <w:multiLevelType w:val="hybridMultilevel"/>
    <w:tmpl w:val="2D96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75F14"/>
    <w:multiLevelType w:val="hybridMultilevel"/>
    <w:tmpl w:val="81D07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0B36BC"/>
    <w:multiLevelType w:val="hybridMultilevel"/>
    <w:tmpl w:val="F7C4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886F13"/>
    <w:multiLevelType w:val="hybridMultilevel"/>
    <w:tmpl w:val="3FE0E928"/>
    <w:lvl w:ilvl="0" w:tplc="63B8E41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A65E23"/>
    <w:multiLevelType w:val="hybridMultilevel"/>
    <w:tmpl w:val="70DA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9784A"/>
    <w:multiLevelType w:val="hybridMultilevel"/>
    <w:tmpl w:val="28A4A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5"/>
  </w:num>
  <w:num w:numId="3">
    <w:abstractNumId w:val="19"/>
  </w:num>
  <w:num w:numId="4">
    <w:abstractNumId w:val="9"/>
  </w:num>
  <w:num w:numId="5">
    <w:abstractNumId w:val="10"/>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7"/>
  </w:num>
  <w:num w:numId="10">
    <w:abstractNumId w:val="17"/>
  </w:num>
  <w:num w:numId="11">
    <w:abstractNumId w:val="22"/>
  </w:num>
  <w:num w:numId="12">
    <w:abstractNumId w:val="1"/>
  </w:num>
  <w:num w:numId="13">
    <w:abstractNumId w:val="0"/>
  </w:num>
  <w:num w:numId="14">
    <w:abstractNumId w:val="12"/>
  </w:num>
  <w:num w:numId="15">
    <w:abstractNumId w:val="16"/>
  </w:num>
  <w:num w:numId="16">
    <w:abstractNumId w:val="18"/>
  </w:num>
  <w:num w:numId="17">
    <w:abstractNumId w:val="4"/>
  </w:num>
  <w:num w:numId="18">
    <w:abstractNumId w:val="2"/>
  </w:num>
  <w:num w:numId="19">
    <w:abstractNumId w:val="15"/>
  </w:num>
  <w:num w:numId="20">
    <w:abstractNumId w:val="3"/>
  </w:num>
  <w:num w:numId="21">
    <w:abstractNumId w:val="6"/>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9C6F87"/>
    <w:rsid w:val="0000010C"/>
    <w:rsid w:val="00001809"/>
    <w:rsid w:val="000060FD"/>
    <w:rsid w:val="00035CA3"/>
    <w:rsid w:val="00045BBF"/>
    <w:rsid w:val="000466BD"/>
    <w:rsid w:val="00047868"/>
    <w:rsid w:val="00050656"/>
    <w:rsid w:val="000521E9"/>
    <w:rsid w:val="00053123"/>
    <w:rsid w:val="00060697"/>
    <w:rsid w:val="000807D4"/>
    <w:rsid w:val="000901A6"/>
    <w:rsid w:val="000903D7"/>
    <w:rsid w:val="0009209A"/>
    <w:rsid w:val="00096C70"/>
    <w:rsid w:val="000A776E"/>
    <w:rsid w:val="000B05B3"/>
    <w:rsid w:val="000C30CE"/>
    <w:rsid w:val="000D08F7"/>
    <w:rsid w:val="000D12F7"/>
    <w:rsid w:val="000F0ACA"/>
    <w:rsid w:val="000F38D2"/>
    <w:rsid w:val="00100DBB"/>
    <w:rsid w:val="00104E88"/>
    <w:rsid w:val="00106009"/>
    <w:rsid w:val="001063E7"/>
    <w:rsid w:val="00113AFC"/>
    <w:rsid w:val="0012794B"/>
    <w:rsid w:val="0013232B"/>
    <w:rsid w:val="00141C94"/>
    <w:rsid w:val="001451F3"/>
    <w:rsid w:val="00152973"/>
    <w:rsid w:val="00164DDF"/>
    <w:rsid w:val="00170772"/>
    <w:rsid w:val="00172A3E"/>
    <w:rsid w:val="00176FCD"/>
    <w:rsid w:val="00180F28"/>
    <w:rsid w:val="00192FAA"/>
    <w:rsid w:val="001951D1"/>
    <w:rsid w:val="00195458"/>
    <w:rsid w:val="001A3552"/>
    <w:rsid w:val="001A66DB"/>
    <w:rsid w:val="001A6971"/>
    <w:rsid w:val="001A70FF"/>
    <w:rsid w:val="001B4801"/>
    <w:rsid w:val="001B57E3"/>
    <w:rsid w:val="001B71B8"/>
    <w:rsid w:val="001B7A1F"/>
    <w:rsid w:val="001C31E8"/>
    <w:rsid w:val="001C4DB1"/>
    <w:rsid w:val="001D74E0"/>
    <w:rsid w:val="001E7C26"/>
    <w:rsid w:val="001F0A76"/>
    <w:rsid w:val="001F2C36"/>
    <w:rsid w:val="001F3AAF"/>
    <w:rsid w:val="00200311"/>
    <w:rsid w:val="00204EA7"/>
    <w:rsid w:val="0020641E"/>
    <w:rsid w:val="00230A97"/>
    <w:rsid w:val="00232ABC"/>
    <w:rsid w:val="00233611"/>
    <w:rsid w:val="00234680"/>
    <w:rsid w:val="00243656"/>
    <w:rsid w:val="00253F53"/>
    <w:rsid w:val="00262831"/>
    <w:rsid w:val="00265F0C"/>
    <w:rsid w:val="00275766"/>
    <w:rsid w:val="0028247A"/>
    <w:rsid w:val="00285126"/>
    <w:rsid w:val="002B0F3C"/>
    <w:rsid w:val="002B433E"/>
    <w:rsid w:val="002B4F83"/>
    <w:rsid w:val="002D35BE"/>
    <w:rsid w:val="002F1B2A"/>
    <w:rsid w:val="002F512F"/>
    <w:rsid w:val="002F6831"/>
    <w:rsid w:val="00300AEA"/>
    <w:rsid w:val="003012BA"/>
    <w:rsid w:val="00311C7E"/>
    <w:rsid w:val="003135C1"/>
    <w:rsid w:val="003169C2"/>
    <w:rsid w:val="00330E12"/>
    <w:rsid w:val="00334152"/>
    <w:rsid w:val="00335046"/>
    <w:rsid w:val="003421F4"/>
    <w:rsid w:val="0034756E"/>
    <w:rsid w:val="00356794"/>
    <w:rsid w:val="00364FF1"/>
    <w:rsid w:val="00375FE8"/>
    <w:rsid w:val="00395EBC"/>
    <w:rsid w:val="00396890"/>
    <w:rsid w:val="003A0CB1"/>
    <w:rsid w:val="003A20E4"/>
    <w:rsid w:val="003A318E"/>
    <w:rsid w:val="003B6C00"/>
    <w:rsid w:val="003C3B4D"/>
    <w:rsid w:val="003C7225"/>
    <w:rsid w:val="003C7E71"/>
    <w:rsid w:val="003D4F36"/>
    <w:rsid w:val="003D53CE"/>
    <w:rsid w:val="003D6893"/>
    <w:rsid w:val="003E1396"/>
    <w:rsid w:val="003E4A79"/>
    <w:rsid w:val="003E579B"/>
    <w:rsid w:val="003E70CA"/>
    <w:rsid w:val="003F0531"/>
    <w:rsid w:val="003F517C"/>
    <w:rsid w:val="00407BF4"/>
    <w:rsid w:val="00412F13"/>
    <w:rsid w:val="00413AF7"/>
    <w:rsid w:val="004234ED"/>
    <w:rsid w:val="00433EC6"/>
    <w:rsid w:val="004412A5"/>
    <w:rsid w:val="00447A0F"/>
    <w:rsid w:val="00454A02"/>
    <w:rsid w:val="0045762D"/>
    <w:rsid w:val="004614B2"/>
    <w:rsid w:val="00462B71"/>
    <w:rsid w:val="0046347C"/>
    <w:rsid w:val="0046749C"/>
    <w:rsid w:val="004754CC"/>
    <w:rsid w:val="004768C3"/>
    <w:rsid w:val="00482F56"/>
    <w:rsid w:val="0049535A"/>
    <w:rsid w:val="004A1E6B"/>
    <w:rsid w:val="004B259E"/>
    <w:rsid w:val="004B7C04"/>
    <w:rsid w:val="004C3BFA"/>
    <w:rsid w:val="004D27DB"/>
    <w:rsid w:val="004D532E"/>
    <w:rsid w:val="004D5330"/>
    <w:rsid w:val="004D73BB"/>
    <w:rsid w:val="004D7AA9"/>
    <w:rsid w:val="004E193B"/>
    <w:rsid w:val="004F7FE2"/>
    <w:rsid w:val="00543661"/>
    <w:rsid w:val="0056749B"/>
    <w:rsid w:val="00571527"/>
    <w:rsid w:val="00577A30"/>
    <w:rsid w:val="00581C10"/>
    <w:rsid w:val="0058279F"/>
    <w:rsid w:val="005945DA"/>
    <w:rsid w:val="005B70F0"/>
    <w:rsid w:val="005C40EE"/>
    <w:rsid w:val="005C6ABB"/>
    <w:rsid w:val="005D1967"/>
    <w:rsid w:val="005D5D0E"/>
    <w:rsid w:val="005F0EA8"/>
    <w:rsid w:val="005F70FD"/>
    <w:rsid w:val="006014E3"/>
    <w:rsid w:val="00606583"/>
    <w:rsid w:val="006068AC"/>
    <w:rsid w:val="00610C27"/>
    <w:rsid w:val="00611728"/>
    <w:rsid w:val="006148B3"/>
    <w:rsid w:val="006211FA"/>
    <w:rsid w:val="00623D29"/>
    <w:rsid w:val="00624D6C"/>
    <w:rsid w:val="00636B3F"/>
    <w:rsid w:val="00637AE7"/>
    <w:rsid w:val="00640314"/>
    <w:rsid w:val="00642D7F"/>
    <w:rsid w:val="00646CDD"/>
    <w:rsid w:val="0064790F"/>
    <w:rsid w:val="00650808"/>
    <w:rsid w:val="006553AF"/>
    <w:rsid w:val="00660938"/>
    <w:rsid w:val="00662C31"/>
    <w:rsid w:val="00667905"/>
    <w:rsid w:val="00671C76"/>
    <w:rsid w:val="006825EC"/>
    <w:rsid w:val="006A08F1"/>
    <w:rsid w:val="006B48A1"/>
    <w:rsid w:val="006C0921"/>
    <w:rsid w:val="006C4907"/>
    <w:rsid w:val="006C4BEB"/>
    <w:rsid w:val="006C7936"/>
    <w:rsid w:val="006D1331"/>
    <w:rsid w:val="006E375F"/>
    <w:rsid w:val="006E3D04"/>
    <w:rsid w:val="006E5C7A"/>
    <w:rsid w:val="006E77FF"/>
    <w:rsid w:val="006F3120"/>
    <w:rsid w:val="006F67FB"/>
    <w:rsid w:val="007023BA"/>
    <w:rsid w:val="007031F7"/>
    <w:rsid w:val="00706A0B"/>
    <w:rsid w:val="0071187D"/>
    <w:rsid w:val="007226E8"/>
    <w:rsid w:val="00724D71"/>
    <w:rsid w:val="00733DCB"/>
    <w:rsid w:val="0073459B"/>
    <w:rsid w:val="00771D0E"/>
    <w:rsid w:val="0077291E"/>
    <w:rsid w:val="00777F15"/>
    <w:rsid w:val="00785268"/>
    <w:rsid w:val="00786876"/>
    <w:rsid w:val="00787534"/>
    <w:rsid w:val="00794782"/>
    <w:rsid w:val="007A26FE"/>
    <w:rsid w:val="007B06E0"/>
    <w:rsid w:val="007B7C9B"/>
    <w:rsid w:val="007C5567"/>
    <w:rsid w:val="007C6976"/>
    <w:rsid w:val="007D3819"/>
    <w:rsid w:val="007D4A78"/>
    <w:rsid w:val="007F4FB8"/>
    <w:rsid w:val="00800440"/>
    <w:rsid w:val="0080245C"/>
    <w:rsid w:val="00813B36"/>
    <w:rsid w:val="008140D8"/>
    <w:rsid w:val="00816085"/>
    <w:rsid w:val="00830006"/>
    <w:rsid w:val="008327EA"/>
    <w:rsid w:val="00833ED6"/>
    <w:rsid w:val="00843317"/>
    <w:rsid w:val="008451C5"/>
    <w:rsid w:val="00847F4B"/>
    <w:rsid w:val="00867034"/>
    <w:rsid w:val="00880636"/>
    <w:rsid w:val="0088211E"/>
    <w:rsid w:val="00882946"/>
    <w:rsid w:val="00885852"/>
    <w:rsid w:val="00890F8E"/>
    <w:rsid w:val="00896DA2"/>
    <w:rsid w:val="008A29C1"/>
    <w:rsid w:val="008A3818"/>
    <w:rsid w:val="008A4490"/>
    <w:rsid w:val="008A4E03"/>
    <w:rsid w:val="008A5B8C"/>
    <w:rsid w:val="008A7FFE"/>
    <w:rsid w:val="008B2D85"/>
    <w:rsid w:val="008C2517"/>
    <w:rsid w:val="008D2734"/>
    <w:rsid w:val="008E2A92"/>
    <w:rsid w:val="00902232"/>
    <w:rsid w:val="00902C54"/>
    <w:rsid w:val="00905C30"/>
    <w:rsid w:val="00911A8D"/>
    <w:rsid w:val="009161C9"/>
    <w:rsid w:val="00920D2A"/>
    <w:rsid w:val="0092516E"/>
    <w:rsid w:val="009322E2"/>
    <w:rsid w:val="009521AB"/>
    <w:rsid w:val="009675F9"/>
    <w:rsid w:val="00967892"/>
    <w:rsid w:val="00994914"/>
    <w:rsid w:val="009974A9"/>
    <w:rsid w:val="009A45AF"/>
    <w:rsid w:val="009A52F0"/>
    <w:rsid w:val="009A60C7"/>
    <w:rsid w:val="009A7CF6"/>
    <w:rsid w:val="009C367C"/>
    <w:rsid w:val="009C6F87"/>
    <w:rsid w:val="009D4BD8"/>
    <w:rsid w:val="009D73A6"/>
    <w:rsid w:val="009E098F"/>
    <w:rsid w:val="009F66C1"/>
    <w:rsid w:val="00A045CF"/>
    <w:rsid w:val="00A100D7"/>
    <w:rsid w:val="00A138B8"/>
    <w:rsid w:val="00A251DF"/>
    <w:rsid w:val="00A301FD"/>
    <w:rsid w:val="00A46196"/>
    <w:rsid w:val="00A471A6"/>
    <w:rsid w:val="00A476A7"/>
    <w:rsid w:val="00A62059"/>
    <w:rsid w:val="00A62DFF"/>
    <w:rsid w:val="00A7347D"/>
    <w:rsid w:val="00A968F3"/>
    <w:rsid w:val="00AA0080"/>
    <w:rsid w:val="00AA786E"/>
    <w:rsid w:val="00AB21DA"/>
    <w:rsid w:val="00AB5864"/>
    <w:rsid w:val="00AC5A31"/>
    <w:rsid w:val="00AD3798"/>
    <w:rsid w:val="00AD70DF"/>
    <w:rsid w:val="00AE104B"/>
    <w:rsid w:val="00AE3FA4"/>
    <w:rsid w:val="00AE6E08"/>
    <w:rsid w:val="00AF78E7"/>
    <w:rsid w:val="00B01195"/>
    <w:rsid w:val="00B21DF6"/>
    <w:rsid w:val="00B225B8"/>
    <w:rsid w:val="00B23AEE"/>
    <w:rsid w:val="00B26C11"/>
    <w:rsid w:val="00B40B34"/>
    <w:rsid w:val="00B51F14"/>
    <w:rsid w:val="00B64B65"/>
    <w:rsid w:val="00B94813"/>
    <w:rsid w:val="00BA1CB8"/>
    <w:rsid w:val="00BB0D7E"/>
    <w:rsid w:val="00BC43BB"/>
    <w:rsid w:val="00BE1162"/>
    <w:rsid w:val="00BE66A1"/>
    <w:rsid w:val="00BF29B9"/>
    <w:rsid w:val="00C00894"/>
    <w:rsid w:val="00C00FA5"/>
    <w:rsid w:val="00C11E5F"/>
    <w:rsid w:val="00C12BC8"/>
    <w:rsid w:val="00C13B38"/>
    <w:rsid w:val="00C14C89"/>
    <w:rsid w:val="00C22C3C"/>
    <w:rsid w:val="00C2300D"/>
    <w:rsid w:val="00C233A2"/>
    <w:rsid w:val="00C27D50"/>
    <w:rsid w:val="00C41227"/>
    <w:rsid w:val="00C5418C"/>
    <w:rsid w:val="00C5445D"/>
    <w:rsid w:val="00C547A1"/>
    <w:rsid w:val="00C552A0"/>
    <w:rsid w:val="00CA4025"/>
    <w:rsid w:val="00CA795A"/>
    <w:rsid w:val="00CB6050"/>
    <w:rsid w:val="00CB6D38"/>
    <w:rsid w:val="00CC333E"/>
    <w:rsid w:val="00CC420F"/>
    <w:rsid w:val="00CC44B9"/>
    <w:rsid w:val="00CC5643"/>
    <w:rsid w:val="00CC7354"/>
    <w:rsid w:val="00CD0258"/>
    <w:rsid w:val="00CF787A"/>
    <w:rsid w:val="00D1041C"/>
    <w:rsid w:val="00D25E4D"/>
    <w:rsid w:val="00D261BA"/>
    <w:rsid w:val="00D3667F"/>
    <w:rsid w:val="00D4655A"/>
    <w:rsid w:val="00D54114"/>
    <w:rsid w:val="00D73DCF"/>
    <w:rsid w:val="00D74ED0"/>
    <w:rsid w:val="00D7579D"/>
    <w:rsid w:val="00D80625"/>
    <w:rsid w:val="00D84FB8"/>
    <w:rsid w:val="00D921B3"/>
    <w:rsid w:val="00D93D27"/>
    <w:rsid w:val="00DA092E"/>
    <w:rsid w:val="00DB6004"/>
    <w:rsid w:val="00DC4EA7"/>
    <w:rsid w:val="00DC69B7"/>
    <w:rsid w:val="00DD3A82"/>
    <w:rsid w:val="00DD4A55"/>
    <w:rsid w:val="00DE1C58"/>
    <w:rsid w:val="00DE475E"/>
    <w:rsid w:val="00DE5757"/>
    <w:rsid w:val="00DF0F0A"/>
    <w:rsid w:val="00E010F6"/>
    <w:rsid w:val="00E1432B"/>
    <w:rsid w:val="00E33816"/>
    <w:rsid w:val="00E36321"/>
    <w:rsid w:val="00E375F0"/>
    <w:rsid w:val="00E42DB9"/>
    <w:rsid w:val="00E51CFF"/>
    <w:rsid w:val="00E63BCC"/>
    <w:rsid w:val="00E96538"/>
    <w:rsid w:val="00EB4357"/>
    <w:rsid w:val="00ED66BC"/>
    <w:rsid w:val="00EF42B4"/>
    <w:rsid w:val="00EF442F"/>
    <w:rsid w:val="00EF6263"/>
    <w:rsid w:val="00F03B8E"/>
    <w:rsid w:val="00F04CB9"/>
    <w:rsid w:val="00F100CB"/>
    <w:rsid w:val="00F12A3A"/>
    <w:rsid w:val="00F13A61"/>
    <w:rsid w:val="00F24422"/>
    <w:rsid w:val="00F376CC"/>
    <w:rsid w:val="00F57F7C"/>
    <w:rsid w:val="00F63FF1"/>
    <w:rsid w:val="00F64C99"/>
    <w:rsid w:val="00F74ADC"/>
    <w:rsid w:val="00F808F0"/>
    <w:rsid w:val="00F92C64"/>
    <w:rsid w:val="00F943F1"/>
    <w:rsid w:val="00FA3916"/>
    <w:rsid w:val="00FA4C4E"/>
    <w:rsid w:val="00FB117E"/>
    <w:rsid w:val="00FB7904"/>
    <w:rsid w:val="00FC03EA"/>
    <w:rsid w:val="00FC0C68"/>
    <w:rsid w:val="00FD35A4"/>
    <w:rsid w:val="00FE0F10"/>
    <w:rsid w:val="00FE2287"/>
    <w:rsid w:val="00FE299D"/>
    <w:rsid w:val="00FF505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62"/>
  </w:style>
  <w:style w:type="paragraph" w:styleId="1">
    <w:name w:val="heading 1"/>
    <w:basedOn w:val="a"/>
    <w:next w:val="a"/>
    <w:link w:val="10"/>
    <w:uiPriority w:val="9"/>
    <w:qFormat/>
    <w:rsid w:val="00D80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F7C"/>
    <w:rPr>
      <w:color w:val="0000FF" w:themeColor="hyperlink"/>
      <w:u w:val="single"/>
    </w:rPr>
  </w:style>
  <w:style w:type="paragraph" w:styleId="a4">
    <w:name w:val="List Paragraph"/>
    <w:basedOn w:val="a"/>
    <w:uiPriority w:val="34"/>
    <w:qFormat/>
    <w:rsid w:val="000466BD"/>
    <w:pPr>
      <w:ind w:left="720"/>
      <w:contextualSpacing/>
    </w:pPr>
  </w:style>
  <w:style w:type="character" w:styleId="a5">
    <w:name w:val="FollowedHyperlink"/>
    <w:basedOn w:val="a0"/>
    <w:uiPriority w:val="99"/>
    <w:semiHidden/>
    <w:unhideWhenUsed/>
    <w:rsid w:val="00FB117E"/>
    <w:rPr>
      <w:color w:val="800080" w:themeColor="followedHyperlink"/>
      <w:u w:val="single"/>
    </w:rPr>
  </w:style>
  <w:style w:type="paragraph" w:styleId="a6">
    <w:name w:val="header"/>
    <w:basedOn w:val="a"/>
    <w:link w:val="a7"/>
    <w:uiPriority w:val="99"/>
    <w:unhideWhenUsed/>
    <w:rsid w:val="00847F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F4B"/>
  </w:style>
  <w:style w:type="paragraph" w:styleId="a8">
    <w:name w:val="footer"/>
    <w:basedOn w:val="a"/>
    <w:link w:val="a9"/>
    <w:uiPriority w:val="99"/>
    <w:unhideWhenUsed/>
    <w:rsid w:val="00847F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F4B"/>
  </w:style>
  <w:style w:type="paragraph" w:styleId="aa">
    <w:name w:val="footnote text"/>
    <w:basedOn w:val="a"/>
    <w:link w:val="ab"/>
    <w:uiPriority w:val="99"/>
    <w:unhideWhenUsed/>
    <w:rsid w:val="004768C3"/>
    <w:pPr>
      <w:spacing w:after="0" w:line="240" w:lineRule="auto"/>
    </w:pPr>
    <w:rPr>
      <w:sz w:val="20"/>
      <w:szCs w:val="20"/>
    </w:rPr>
  </w:style>
  <w:style w:type="character" w:customStyle="1" w:styleId="ab">
    <w:name w:val="Текст сноски Знак"/>
    <w:basedOn w:val="a0"/>
    <w:link w:val="aa"/>
    <w:uiPriority w:val="99"/>
    <w:rsid w:val="004768C3"/>
    <w:rPr>
      <w:sz w:val="20"/>
      <w:szCs w:val="20"/>
    </w:rPr>
  </w:style>
  <w:style w:type="character" w:styleId="ac">
    <w:name w:val="footnote reference"/>
    <w:basedOn w:val="a0"/>
    <w:uiPriority w:val="99"/>
    <w:semiHidden/>
    <w:unhideWhenUsed/>
    <w:rsid w:val="004768C3"/>
    <w:rPr>
      <w:vertAlign w:val="superscript"/>
    </w:rPr>
  </w:style>
  <w:style w:type="paragraph" w:styleId="ad">
    <w:name w:val="Normal (Web)"/>
    <w:basedOn w:val="a"/>
    <w:uiPriority w:val="99"/>
    <w:unhideWhenUsed/>
    <w:rsid w:val="004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433EC6"/>
  </w:style>
  <w:style w:type="character" w:customStyle="1" w:styleId="alt-edited">
    <w:name w:val="alt-edited"/>
    <w:basedOn w:val="a0"/>
    <w:rsid w:val="006A08F1"/>
  </w:style>
  <w:style w:type="paragraph" w:styleId="ae">
    <w:name w:val="Balloon Text"/>
    <w:basedOn w:val="a"/>
    <w:link w:val="af"/>
    <w:uiPriority w:val="99"/>
    <w:semiHidden/>
    <w:unhideWhenUsed/>
    <w:rsid w:val="002824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247A"/>
    <w:rPr>
      <w:rFonts w:ascii="Tahoma" w:hAnsi="Tahoma" w:cs="Tahoma"/>
      <w:sz w:val="16"/>
      <w:szCs w:val="16"/>
    </w:rPr>
  </w:style>
  <w:style w:type="character" w:styleId="af0">
    <w:name w:val="Strong"/>
    <w:basedOn w:val="a0"/>
    <w:uiPriority w:val="22"/>
    <w:qFormat/>
    <w:rsid w:val="00001809"/>
    <w:rPr>
      <w:b/>
      <w:bCs/>
    </w:rPr>
  </w:style>
  <w:style w:type="table" w:styleId="af1">
    <w:name w:val="Table Grid"/>
    <w:basedOn w:val="a1"/>
    <w:uiPriority w:val="59"/>
    <w:rsid w:val="000018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E42DB9"/>
  </w:style>
  <w:style w:type="character" w:customStyle="1" w:styleId="reference-text">
    <w:name w:val="reference-text"/>
    <w:basedOn w:val="a0"/>
    <w:rsid w:val="00E42DB9"/>
  </w:style>
  <w:style w:type="character" w:styleId="af2">
    <w:name w:val="annotation reference"/>
    <w:basedOn w:val="a0"/>
    <w:uiPriority w:val="99"/>
    <w:semiHidden/>
    <w:unhideWhenUsed/>
    <w:rsid w:val="00650808"/>
    <w:rPr>
      <w:sz w:val="18"/>
      <w:szCs w:val="18"/>
    </w:rPr>
  </w:style>
  <w:style w:type="paragraph" w:styleId="af3">
    <w:name w:val="annotation text"/>
    <w:basedOn w:val="a"/>
    <w:link w:val="af4"/>
    <w:uiPriority w:val="99"/>
    <w:semiHidden/>
    <w:unhideWhenUsed/>
    <w:rsid w:val="00650808"/>
    <w:pPr>
      <w:spacing w:line="240" w:lineRule="auto"/>
    </w:pPr>
    <w:rPr>
      <w:sz w:val="24"/>
      <w:szCs w:val="24"/>
    </w:rPr>
  </w:style>
  <w:style w:type="character" w:customStyle="1" w:styleId="af4">
    <w:name w:val="Текст примечания Знак"/>
    <w:basedOn w:val="a0"/>
    <w:link w:val="af3"/>
    <w:uiPriority w:val="99"/>
    <w:semiHidden/>
    <w:rsid w:val="00650808"/>
    <w:rPr>
      <w:sz w:val="24"/>
      <w:szCs w:val="24"/>
    </w:rPr>
  </w:style>
  <w:style w:type="paragraph" w:styleId="af5">
    <w:name w:val="annotation subject"/>
    <w:basedOn w:val="af3"/>
    <w:next w:val="af3"/>
    <w:link w:val="af6"/>
    <w:uiPriority w:val="99"/>
    <w:semiHidden/>
    <w:unhideWhenUsed/>
    <w:rsid w:val="00650808"/>
    <w:rPr>
      <w:b/>
      <w:bCs/>
      <w:sz w:val="20"/>
      <w:szCs w:val="20"/>
    </w:rPr>
  </w:style>
  <w:style w:type="character" w:customStyle="1" w:styleId="af6">
    <w:name w:val="Тема примечания Знак"/>
    <w:basedOn w:val="af4"/>
    <w:link w:val="af5"/>
    <w:uiPriority w:val="99"/>
    <w:semiHidden/>
    <w:rsid w:val="00650808"/>
    <w:rPr>
      <w:b/>
      <w:bCs/>
      <w:sz w:val="20"/>
      <w:szCs w:val="20"/>
    </w:rPr>
  </w:style>
  <w:style w:type="character" w:customStyle="1" w:styleId="10">
    <w:name w:val="Заголовок 1 Знак"/>
    <w:basedOn w:val="a0"/>
    <w:link w:val="1"/>
    <w:uiPriority w:val="9"/>
    <w:rsid w:val="00D8062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D80625"/>
    <w:pPr>
      <w:spacing w:after="100"/>
    </w:pPr>
  </w:style>
  <w:style w:type="paragraph" w:styleId="af7">
    <w:name w:val="Subtitle"/>
    <w:basedOn w:val="a"/>
    <w:next w:val="a"/>
    <w:link w:val="af8"/>
    <w:uiPriority w:val="11"/>
    <w:qFormat/>
    <w:rsid w:val="00B011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B01195"/>
    <w:rPr>
      <w:rFonts w:asciiTheme="majorHAnsi" w:eastAsiaTheme="majorEastAsia" w:hAnsiTheme="majorHAnsi" w:cstheme="majorBidi"/>
      <w:i/>
      <w:iCs/>
      <w:color w:val="4F81BD" w:themeColor="accent1"/>
      <w:spacing w:val="15"/>
      <w:sz w:val="24"/>
      <w:szCs w:val="24"/>
    </w:rPr>
  </w:style>
  <w:style w:type="character" w:customStyle="1" w:styleId="af9">
    <w:name w:val="a"/>
    <w:basedOn w:val="a0"/>
    <w:rsid w:val="0064790F"/>
  </w:style>
  <w:style w:type="paragraph" w:styleId="afa">
    <w:name w:val="Revision"/>
    <w:hidden/>
    <w:uiPriority w:val="99"/>
    <w:semiHidden/>
    <w:rsid w:val="00AE6E0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050364">
      <w:bodyDiv w:val="1"/>
      <w:marLeft w:val="0"/>
      <w:marRight w:val="0"/>
      <w:marTop w:val="0"/>
      <w:marBottom w:val="0"/>
      <w:divBdr>
        <w:top w:val="none" w:sz="0" w:space="0" w:color="auto"/>
        <w:left w:val="none" w:sz="0" w:space="0" w:color="auto"/>
        <w:bottom w:val="none" w:sz="0" w:space="0" w:color="auto"/>
        <w:right w:val="none" w:sz="0" w:space="0" w:color="auto"/>
      </w:divBdr>
    </w:div>
    <w:div w:id="274555623">
      <w:bodyDiv w:val="1"/>
      <w:marLeft w:val="0"/>
      <w:marRight w:val="0"/>
      <w:marTop w:val="0"/>
      <w:marBottom w:val="0"/>
      <w:divBdr>
        <w:top w:val="none" w:sz="0" w:space="0" w:color="auto"/>
        <w:left w:val="none" w:sz="0" w:space="0" w:color="auto"/>
        <w:bottom w:val="none" w:sz="0" w:space="0" w:color="auto"/>
        <w:right w:val="none" w:sz="0" w:space="0" w:color="auto"/>
      </w:divBdr>
    </w:div>
    <w:div w:id="399333845">
      <w:bodyDiv w:val="1"/>
      <w:marLeft w:val="0"/>
      <w:marRight w:val="0"/>
      <w:marTop w:val="0"/>
      <w:marBottom w:val="0"/>
      <w:divBdr>
        <w:top w:val="none" w:sz="0" w:space="0" w:color="auto"/>
        <w:left w:val="none" w:sz="0" w:space="0" w:color="auto"/>
        <w:bottom w:val="none" w:sz="0" w:space="0" w:color="auto"/>
        <w:right w:val="none" w:sz="0" w:space="0" w:color="auto"/>
      </w:divBdr>
    </w:div>
    <w:div w:id="706368755">
      <w:bodyDiv w:val="1"/>
      <w:marLeft w:val="0"/>
      <w:marRight w:val="0"/>
      <w:marTop w:val="0"/>
      <w:marBottom w:val="0"/>
      <w:divBdr>
        <w:top w:val="none" w:sz="0" w:space="0" w:color="auto"/>
        <w:left w:val="none" w:sz="0" w:space="0" w:color="auto"/>
        <w:bottom w:val="none" w:sz="0" w:space="0" w:color="auto"/>
        <w:right w:val="none" w:sz="0" w:space="0" w:color="auto"/>
      </w:divBdr>
      <w:divsChild>
        <w:div w:id="153180165">
          <w:marLeft w:val="0"/>
          <w:marRight w:val="0"/>
          <w:marTop w:val="0"/>
          <w:marBottom w:val="0"/>
          <w:divBdr>
            <w:top w:val="none" w:sz="0" w:space="0" w:color="auto"/>
            <w:left w:val="none" w:sz="0" w:space="0" w:color="auto"/>
            <w:bottom w:val="none" w:sz="0" w:space="0" w:color="auto"/>
            <w:right w:val="none" w:sz="0" w:space="0" w:color="auto"/>
          </w:divBdr>
        </w:div>
        <w:div w:id="848980846">
          <w:marLeft w:val="0"/>
          <w:marRight w:val="0"/>
          <w:marTop w:val="0"/>
          <w:marBottom w:val="0"/>
          <w:divBdr>
            <w:top w:val="none" w:sz="0" w:space="0" w:color="auto"/>
            <w:left w:val="none" w:sz="0" w:space="0" w:color="auto"/>
            <w:bottom w:val="none" w:sz="0" w:space="0" w:color="auto"/>
            <w:right w:val="none" w:sz="0" w:space="0" w:color="auto"/>
          </w:divBdr>
        </w:div>
        <w:div w:id="1276331624">
          <w:marLeft w:val="0"/>
          <w:marRight w:val="0"/>
          <w:marTop w:val="0"/>
          <w:marBottom w:val="0"/>
          <w:divBdr>
            <w:top w:val="none" w:sz="0" w:space="0" w:color="auto"/>
            <w:left w:val="none" w:sz="0" w:space="0" w:color="auto"/>
            <w:bottom w:val="none" w:sz="0" w:space="0" w:color="auto"/>
            <w:right w:val="none" w:sz="0" w:space="0" w:color="auto"/>
          </w:divBdr>
        </w:div>
      </w:divsChild>
    </w:div>
    <w:div w:id="807478630">
      <w:bodyDiv w:val="1"/>
      <w:marLeft w:val="0"/>
      <w:marRight w:val="0"/>
      <w:marTop w:val="0"/>
      <w:marBottom w:val="0"/>
      <w:divBdr>
        <w:top w:val="none" w:sz="0" w:space="0" w:color="auto"/>
        <w:left w:val="none" w:sz="0" w:space="0" w:color="auto"/>
        <w:bottom w:val="none" w:sz="0" w:space="0" w:color="auto"/>
        <w:right w:val="none" w:sz="0" w:space="0" w:color="auto"/>
      </w:divBdr>
    </w:div>
    <w:div w:id="1105880920">
      <w:bodyDiv w:val="1"/>
      <w:marLeft w:val="0"/>
      <w:marRight w:val="0"/>
      <w:marTop w:val="0"/>
      <w:marBottom w:val="0"/>
      <w:divBdr>
        <w:top w:val="none" w:sz="0" w:space="0" w:color="auto"/>
        <w:left w:val="none" w:sz="0" w:space="0" w:color="auto"/>
        <w:bottom w:val="none" w:sz="0" w:space="0" w:color="auto"/>
        <w:right w:val="none" w:sz="0" w:space="0" w:color="auto"/>
      </w:divBdr>
    </w:div>
    <w:div w:id="1122653468">
      <w:bodyDiv w:val="1"/>
      <w:marLeft w:val="0"/>
      <w:marRight w:val="0"/>
      <w:marTop w:val="0"/>
      <w:marBottom w:val="0"/>
      <w:divBdr>
        <w:top w:val="none" w:sz="0" w:space="0" w:color="auto"/>
        <w:left w:val="none" w:sz="0" w:space="0" w:color="auto"/>
        <w:bottom w:val="none" w:sz="0" w:space="0" w:color="auto"/>
        <w:right w:val="none" w:sz="0" w:space="0" w:color="auto"/>
      </w:divBdr>
    </w:div>
    <w:div w:id="1264145284">
      <w:bodyDiv w:val="1"/>
      <w:marLeft w:val="0"/>
      <w:marRight w:val="0"/>
      <w:marTop w:val="0"/>
      <w:marBottom w:val="0"/>
      <w:divBdr>
        <w:top w:val="none" w:sz="0" w:space="0" w:color="auto"/>
        <w:left w:val="none" w:sz="0" w:space="0" w:color="auto"/>
        <w:bottom w:val="none" w:sz="0" w:space="0" w:color="auto"/>
        <w:right w:val="none" w:sz="0" w:space="0" w:color="auto"/>
      </w:divBdr>
    </w:div>
    <w:div w:id="1290357235">
      <w:bodyDiv w:val="1"/>
      <w:marLeft w:val="0"/>
      <w:marRight w:val="0"/>
      <w:marTop w:val="0"/>
      <w:marBottom w:val="0"/>
      <w:divBdr>
        <w:top w:val="none" w:sz="0" w:space="0" w:color="auto"/>
        <w:left w:val="none" w:sz="0" w:space="0" w:color="auto"/>
        <w:bottom w:val="none" w:sz="0" w:space="0" w:color="auto"/>
        <w:right w:val="none" w:sz="0" w:space="0" w:color="auto"/>
      </w:divBdr>
      <w:divsChild>
        <w:div w:id="1054088753">
          <w:marLeft w:val="0"/>
          <w:marRight w:val="0"/>
          <w:marTop w:val="0"/>
          <w:marBottom w:val="0"/>
          <w:divBdr>
            <w:top w:val="none" w:sz="0" w:space="0" w:color="auto"/>
            <w:left w:val="none" w:sz="0" w:space="0" w:color="auto"/>
            <w:bottom w:val="none" w:sz="0" w:space="0" w:color="auto"/>
            <w:right w:val="none" w:sz="0" w:space="0" w:color="auto"/>
          </w:divBdr>
        </w:div>
      </w:divsChild>
    </w:div>
    <w:div w:id="1366828137">
      <w:bodyDiv w:val="1"/>
      <w:marLeft w:val="0"/>
      <w:marRight w:val="0"/>
      <w:marTop w:val="0"/>
      <w:marBottom w:val="0"/>
      <w:divBdr>
        <w:top w:val="none" w:sz="0" w:space="0" w:color="auto"/>
        <w:left w:val="none" w:sz="0" w:space="0" w:color="auto"/>
        <w:bottom w:val="none" w:sz="0" w:space="0" w:color="auto"/>
        <w:right w:val="none" w:sz="0" w:space="0" w:color="auto"/>
      </w:divBdr>
      <w:divsChild>
        <w:div w:id="21707738">
          <w:marLeft w:val="0"/>
          <w:marRight w:val="0"/>
          <w:marTop w:val="0"/>
          <w:marBottom w:val="0"/>
          <w:divBdr>
            <w:top w:val="none" w:sz="0" w:space="0" w:color="auto"/>
            <w:left w:val="none" w:sz="0" w:space="0" w:color="auto"/>
            <w:bottom w:val="none" w:sz="0" w:space="0" w:color="auto"/>
            <w:right w:val="none" w:sz="0" w:space="0" w:color="auto"/>
          </w:divBdr>
        </w:div>
        <w:div w:id="24646777">
          <w:marLeft w:val="0"/>
          <w:marRight w:val="0"/>
          <w:marTop w:val="0"/>
          <w:marBottom w:val="0"/>
          <w:divBdr>
            <w:top w:val="none" w:sz="0" w:space="0" w:color="auto"/>
            <w:left w:val="none" w:sz="0" w:space="0" w:color="auto"/>
            <w:bottom w:val="none" w:sz="0" w:space="0" w:color="auto"/>
            <w:right w:val="none" w:sz="0" w:space="0" w:color="auto"/>
          </w:divBdr>
        </w:div>
        <w:div w:id="109933356">
          <w:marLeft w:val="0"/>
          <w:marRight w:val="0"/>
          <w:marTop w:val="0"/>
          <w:marBottom w:val="0"/>
          <w:divBdr>
            <w:top w:val="none" w:sz="0" w:space="0" w:color="auto"/>
            <w:left w:val="none" w:sz="0" w:space="0" w:color="auto"/>
            <w:bottom w:val="none" w:sz="0" w:space="0" w:color="auto"/>
            <w:right w:val="none" w:sz="0" w:space="0" w:color="auto"/>
          </w:divBdr>
        </w:div>
        <w:div w:id="142352252">
          <w:marLeft w:val="0"/>
          <w:marRight w:val="0"/>
          <w:marTop w:val="0"/>
          <w:marBottom w:val="0"/>
          <w:divBdr>
            <w:top w:val="none" w:sz="0" w:space="0" w:color="auto"/>
            <w:left w:val="none" w:sz="0" w:space="0" w:color="auto"/>
            <w:bottom w:val="none" w:sz="0" w:space="0" w:color="auto"/>
            <w:right w:val="none" w:sz="0" w:space="0" w:color="auto"/>
          </w:divBdr>
        </w:div>
        <w:div w:id="148252797">
          <w:marLeft w:val="0"/>
          <w:marRight w:val="0"/>
          <w:marTop w:val="0"/>
          <w:marBottom w:val="0"/>
          <w:divBdr>
            <w:top w:val="none" w:sz="0" w:space="0" w:color="auto"/>
            <w:left w:val="none" w:sz="0" w:space="0" w:color="auto"/>
            <w:bottom w:val="none" w:sz="0" w:space="0" w:color="auto"/>
            <w:right w:val="none" w:sz="0" w:space="0" w:color="auto"/>
          </w:divBdr>
        </w:div>
        <w:div w:id="157044445">
          <w:marLeft w:val="0"/>
          <w:marRight w:val="0"/>
          <w:marTop w:val="0"/>
          <w:marBottom w:val="0"/>
          <w:divBdr>
            <w:top w:val="none" w:sz="0" w:space="0" w:color="auto"/>
            <w:left w:val="none" w:sz="0" w:space="0" w:color="auto"/>
            <w:bottom w:val="none" w:sz="0" w:space="0" w:color="auto"/>
            <w:right w:val="none" w:sz="0" w:space="0" w:color="auto"/>
          </w:divBdr>
        </w:div>
        <w:div w:id="193344873">
          <w:marLeft w:val="0"/>
          <w:marRight w:val="0"/>
          <w:marTop w:val="0"/>
          <w:marBottom w:val="0"/>
          <w:divBdr>
            <w:top w:val="none" w:sz="0" w:space="0" w:color="auto"/>
            <w:left w:val="none" w:sz="0" w:space="0" w:color="auto"/>
            <w:bottom w:val="none" w:sz="0" w:space="0" w:color="auto"/>
            <w:right w:val="none" w:sz="0" w:space="0" w:color="auto"/>
          </w:divBdr>
        </w:div>
        <w:div w:id="222640696">
          <w:marLeft w:val="0"/>
          <w:marRight w:val="0"/>
          <w:marTop w:val="0"/>
          <w:marBottom w:val="0"/>
          <w:divBdr>
            <w:top w:val="none" w:sz="0" w:space="0" w:color="auto"/>
            <w:left w:val="none" w:sz="0" w:space="0" w:color="auto"/>
            <w:bottom w:val="none" w:sz="0" w:space="0" w:color="auto"/>
            <w:right w:val="none" w:sz="0" w:space="0" w:color="auto"/>
          </w:divBdr>
        </w:div>
        <w:div w:id="224027770">
          <w:marLeft w:val="0"/>
          <w:marRight w:val="0"/>
          <w:marTop w:val="0"/>
          <w:marBottom w:val="0"/>
          <w:divBdr>
            <w:top w:val="none" w:sz="0" w:space="0" w:color="auto"/>
            <w:left w:val="none" w:sz="0" w:space="0" w:color="auto"/>
            <w:bottom w:val="none" w:sz="0" w:space="0" w:color="auto"/>
            <w:right w:val="none" w:sz="0" w:space="0" w:color="auto"/>
          </w:divBdr>
        </w:div>
        <w:div w:id="316540398">
          <w:marLeft w:val="0"/>
          <w:marRight w:val="0"/>
          <w:marTop w:val="0"/>
          <w:marBottom w:val="0"/>
          <w:divBdr>
            <w:top w:val="none" w:sz="0" w:space="0" w:color="auto"/>
            <w:left w:val="none" w:sz="0" w:space="0" w:color="auto"/>
            <w:bottom w:val="none" w:sz="0" w:space="0" w:color="auto"/>
            <w:right w:val="none" w:sz="0" w:space="0" w:color="auto"/>
          </w:divBdr>
        </w:div>
        <w:div w:id="319429042">
          <w:marLeft w:val="0"/>
          <w:marRight w:val="0"/>
          <w:marTop w:val="0"/>
          <w:marBottom w:val="0"/>
          <w:divBdr>
            <w:top w:val="none" w:sz="0" w:space="0" w:color="auto"/>
            <w:left w:val="none" w:sz="0" w:space="0" w:color="auto"/>
            <w:bottom w:val="none" w:sz="0" w:space="0" w:color="auto"/>
            <w:right w:val="none" w:sz="0" w:space="0" w:color="auto"/>
          </w:divBdr>
        </w:div>
        <w:div w:id="323557860">
          <w:marLeft w:val="0"/>
          <w:marRight w:val="0"/>
          <w:marTop w:val="0"/>
          <w:marBottom w:val="0"/>
          <w:divBdr>
            <w:top w:val="none" w:sz="0" w:space="0" w:color="auto"/>
            <w:left w:val="none" w:sz="0" w:space="0" w:color="auto"/>
            <w:bottom w:val="none" w:sz="0" w:space="0" w:color="auto"/>
            <w:right w:val="none" w:sz="0" w:space="0" w:color="auto"/>
          </w:divBdr>
        </w:div>
        <w:div w:id="432700858">
          <w:marLeft w:val="0"/>
          <w:marRight w:val="0"/>
          <w:marTop w:val="0"/>
          <w:marBottom w:val="0"/>
          <w:divBdr>
            <w:top w:val="none" w:sz="0" w:space="0" w:color="auto"/>
            <w:left w:val="none" w:sz="0" w:space="0" w:color="auto"/>
            <w:bottom w:val="none" w:sz="0" w:space="0" w:color="auto"/>
            <w:right w:val="none" w:sz="0" w:space="0" w:color="auto"/>
          </w:divBdr>
        </w:div>
        <w:div w:id="435906009">
          <w:marLeft w:val="0"/>
          <w:marRight w:val="0"/>
          <w:marTop w:val="0"/>
          <w:marBottom w:val="0"/>
          <w:divBdr>
            <w:top w:val="none" w:sz="0" w:space="0" w:color="auto"/>
            <w:left w:val="none" w:sz="0" w:space="0" w:color="auto"/>
            <w:bottom w:val="none" w:sz="0" w:space="0" w:color="auto"/>
            <w:right w:val="none" w:sz="0" w:space="0" w:color="auto"/>
          </w:divBdr>
        </w:div>
        <w:div w:id="445083291">
          <w:marLeft w:val="0"/>
          <w:marRight w:val="0"/>
          <w:marTop w:val="0"/>
          <w:marBottom w:val="0"/>
          <w:divBdr>
            <w:top w:val="none" w:sz="0" w:space="0" w:color="auto"/>
            <w:left w:val="none" w:sz="0" w:space="0" w:color="auto"/>
            <w:bottom w:val="none" w:sz="0" w:space="0" w:color="auto"/>
            <w:right w:val="none" w:sz="0" w:space="0" w:color="auto"/>
          </w:divBdr>
        </w:div>
        <w:div w:id="465779279">
          <w:marLeft w:val="0"/>
          <w:marRight w:val="0"/>
          <w:marTop w:val="0"/>
          <w:marBottom w:val="0"/>
          <w:divBdr>
            <w:top w:val="none" w:sz="0" w:space="0" w:color="auto"/>
            <w:left w:val="none" w:sz="0" w:space="0" w:color="auto"/>
            <w:bottom w:val="none" w:sz="0" w:space="0" w:color="auto"/>
            <w:right w:val="none" w:sz="0" w:space="0" w:color="auto"/>
          </w:divBdr>
        </w:div>
        <w:div w:id="526260518">
          <w:marLeft w:val="0"/>
          <w:marRight w:val="0"/>
          <w:marTop w:val="0"/>
          <w:marBottom w:val="0"/>
          <w:divBdr>
            <w:top w:val="none" w:sz="0" w:space="0" w:color="auto"/>
            <w:left w:val="none" w:sz="0" w:space="0" w:color="auto"/>
            <w:bottom w:val="none" w:sz="0" w:space="0" w:color="auto"/>
            <w:right w:val="none" w:sz="0" w:space="0" w:color="auto"/>
          </w:divBdr>
        </w:div>
        <w:div w:id="550388754">
          <w:marLeft w:val="0"/>
          <w:marRight w:val="0"/>
          <w:marTop w:val="0"/>
          <w:marBottom w:val="0"/>
          <w:divBdr>
            <w:top w:val="none" w:sz="0" w:space="0" w:color="auto"/>
            <w:left w:val="none" w:sz="0" w:space="0" w:color="auto"/>
            <w:bottom w:val="none" w:sz="0" w:space="0" w:color="auto"/>
            <w:right w:val="none" w:sz="0" w:space="0" w:color="auto"/>
          </w:divBdr>
        </w:div>
        <w:div w:id="611670922">
          <w:marLeft w:val="0"/>
          <w:marRight w:val="0"/>
          <w:marTop w:val="0"/>
          <w:marBottom w:val="0"/>
          <w:divBdr>
            <w:top w:val="none" w:sz="0" w:space="0" w:color="auto"/>
            <w:left w:val="none" w:sz="0" w:space="0" w:color="auto"/>
            <w:bottom w:val="none" w:sz="0" w:space="0" w:color="auto"/>
            <w:right w:val="none" w:sz="0" w:space="0" w:color="auto"/>
          </w:divBdr>
        </w:div>
        <w:div w:id="699015815">
          <w:marLeft w:val="0"/>
          <w:marRight w:val="0"/>
          <w:marTop w:val="0"/>
          <w:marBottom w:val="0"/>
          <w:divBdr>
            <w:top w:val="none" w:sz="0" w:space="0" w:color="auto"/>
            <w:left w:val="none" w:sz="0" w:space="0" w:color="auto"/>
            <w:bottom w:val="none" w:sz="0" w:space="0" w:color="auto"/>
            <w:right w:val="none" w:sz="0" w:space="0" w:color="auto"/>
          </w:divBdr>
        </w:div>
        <w:div w:id="736824273">
          <w:marLeft w:val="0"/>
          <w:marRight w:val="0"/>
          <w:marTop w:val="0"/>
          <w:marBottom w:val="0"/>
          <w:divBdr>
            <w:top w:val="none" w:sz="0" w:space="0" w:color="auto"/>
            <w:left w:val="none" w:sz="0" w:space="0" w:color="auto"/>
            <w:bottom w:val="none" w:sz="0" w:space="0" w:color="auto"/>
            <w:right w:val="none" w:sz="0" w:space="0" w:color="auto"/>
          </w:divBdr>
        </w:div>
        <w:div w:id="795876878">
          <w:marLeft w:val="0"/>
          <w:marRight w:val="0"/>
          <w:marTop w:val="0"/>
          <w:marBottom w:val="0"/>
          <w:divBdr>
            <w:top w:val="none" w:sz="0" w:space="0" w:color="auto"/>
            <w:left w:val="none" w:sz="0" w:space="0" w:color="auto"/>
            <w:bottom w:val="none" w:sz="0" w:space="0" w:color="auto"/>
            <w:right w:val="none" w:sz="0" w:space="0" w:color="auto"/>
          </w:divBdr>
        </w:div>
        <w:div w:id="847528135">
          <w:marLeft w:val="0"/>
          <w:marRight w:val="0"/>
          <w:marTop w:val="0"/>
          <w:marBottom w:val="0"/>
          <w:divBdr>
            <w:top w:val="none" w:sz="0" w:space="0" w:color="auto"/>
            <w:left w:val="none" w:sz="0" w:space="0" w:color="auto"/>
            <w:bottom w:val="none" w:sz="0" w:space="0" w:color="auto"/>
            <w:right w:val="none" w:sz="0" w:space="0" w:color="auto"/>
          </w:divBdr>
        </w:div>
        <w:div w:id="923413631">
          <w:marLeft w:val="0"/>
          <w:marRight w:val="0"/>
          <w:marTop w:val="0"/>
          <w:marBottom w:val="0"/>
          <w:divBdr>
            <w:top w:val="none" w:sz="0" w:space="0" w:color="auto"/>
            <w:left w:val="none" w:sz="0" w:space="0" w:color="auto"/>
            <w:bottom w:val="none" w:sz="0" w:space="0" w:color="auto"/>
            <w:right w:val="none" w:sz="0" w:space="0" w:color="auto"/>
          </w:divBdr>
        </w:div>
        <w:div w:id="931083909">
          <w:marLeft w:val="0"/>
          <w:marRight w:val="0"/>
          <w:marTop w:val="0"/>
          <w:marBottom w:val="0"/>
          <w:divBdr>
            <w:top w:val="none" w:sz="0" w:space="0" w:color="auto"/>
            <w:left w:val="none" w:sz="0" w:space="0" w:color="auto"/>
            <w:bottom w:val="none" w:sz="0" w:space="0" w:color="auto"/>
            <w:right w:val="none" w:sz="0" w:space="0" w:color="auto"/>
          </w:divBdr>
        </w:div>
        <w:div w:id="1067151561">
          <w:marLeft w:val="0"/>
          <w:marRight w:val="0"/>
          <w:marTop w:val="0"/>
          <w:marBottom w:val="0"/>
          <w:divBdr>
            <w:top w:val="none" w:sz="0" w:space="0" w:color="auto"/>
            <w:left w:val="none" w:sz="0" w:space="0" w:color="auto"/>
            <w:bottom w:val="none" w:sz="0" w:space="0" w:color="auto"/>
            <w:right w:val="none" w:sz="0" w:space="0" w:color="auto"/>
          </w:divBdr>
        </w:div>
        <w:div w:id="1086614242">
          <w:marLeft w:val="0"/>
          <w:marRight w:val="0"/>
          <w:marTop w:val="0"/>
          <w:marBottom w:val="0"/>
          <w:divBdr>
            <w:top w:val="none" w:sz="0" w:space="0" w:color="auto"/>
            <w:left w:val="none" w:sz="0" w:space="0" w:color="auto"/>
            <w:bottom w:val="none" w:sz="0" w:space="0" w:color="auto"/>
            <w:right w:val="none" w:sz="0" w:space="0" w:color="auto"/>
          </w:divBdr>
        </w:div>
        <w:div w:id="1138647988">
          <w:marLeft w:val="0"/>
          <w:marRight w:val="0"/>
          <w:marTop w:val="0"/>
          <w:marBottom w:val="0"/>
          <w:divBdr>
            <w:top w:val="none" w:sz="0" w:space="0" w:color="auto"/>
            <w:left w:val="none" w:sz="0" w:space="0" w:color="auto"/>
            <w:bottom w:val="none" w:sz="0" w:space="0" w:color="auto"/>
            <w:right w:val="none" w:sz="0" w:space="0" w:color="auto"/>
          </w:divBdr>
        </w:div>
        <w:div w:id="1168907978">
          <w:marLeft w:val="0"/>
          <w:marRight w:val="0"/>
          <w:marTop w:val="0"/>
          <w:marBottom w:val="0"/>
          <w:divBdr>
            <w:top w:val="none" w:sz="0" w:space="0" w:color="auto"/>
            <w:left w:val="none" w:sz="0" w:space="0" w:color="auto"/>
            <w:bottom w:val="none" w:sz="0" w:space="0" w:color="auto"/>
            <w:right w:val="none" w:sz="0" w:space="0" w:color="auto"/>
          </w:divBdr>
        </w:div>
        <w:div w:id="1169636790">
          <w:marLeft w:val="0"/>
          <w:marRight w:val="0"/>
          <w:marTop w:val="0"/>
          <w:marBottom w:val="0"/>
          <w:divBdr>
            <w:top w:val="none" w:sz="0" w:space="0" w:color="auto"/>
            <w:left w:val="none" w:sz="0" w:space="0" w:color="auto"/>
            <w:bottom w:val="none" w:sz="0" w:space="0" w:color="auto"/>
            <w:right w:val="none" w:sz="0" w:space="0" w:color="auto"/>
          </w:divBdr>
        </w:div>
        <w:div w:id="1173950901">
          <w:marLeft w:val="0"/>
          <w:marRight w:val="0"/>
          <w:marTop w:val="0"/>
          <w:marBottom w:val="0"/>
          <w:divBdr>
            <w:top w:val="none" w:sz="0" w:space="0" w:color="auto"/>
            <w:left w:val="none" w:sz="0" w:space="0" w:color="auto"/>
            <w:bottom w:val="none" w:sz="0" w:space="0" w:color="auto"/>
            <w:right w:val="none" w:sz="0" w:space="0" w:color="auto"/>
          </w:divBdr>
        </w:div>
        <w:div w:id="1357536186">
          <w:marLeft w:val="0"/>
          <w:marRight w:val="0"/>
          <w:marTop w:val="0"/>
          <w:marBottom w:val="0"/>
          <w:divBdr>
            <w:top w:val="none" w:sz="0" w:space="0" w:color="auto"/>
            <w:left w:val="none" w:sz="0" w:space="0" w:color="auto"/>
            <w:bottom w:val="none" w:sz="0" w:space="0" w:color="auto"/>
            <w:right w:val="none" w:sz="0" w:space="0" w:color="auto"/>
          </w:divBdr>
        </w:div>
        <w:div w:id="1432313611">
          <w:marLeft w:val="0"/>
          <w:marRight w:val="0"/>
          <w:marTop w:val="0"/>
          <w:marBottom w:val="0"/>
          <w:divBdr>
            <w:top w:val="none" w:sz="0" w:space="0" w:color="auto"/>
            <w:left w:val="none" w:sz="0" w:space="0" w:color="auto"/>
            <w:bottom w:val="none" w:sz="0" w:space="0" w:color="auto"/>
            <w:right w:val="none" w:sz="0" w:space="0" w:color="auto"/>
          </w:divBdr>
        </w:div>
        <w:div w:id="1452213846">
          <w:marLeft w:val="0"/>
          <w:marRight w:val="0"/>
          <w:marTop w:val="0"/>
          <w:marBottom w:val="0"/>
          <w:divBdr>
            <w:top w:val="none" w:sz="0" w:space="0" w:color="auto"/>
            <w:left w:val="none" w:sz="0" w:space="0" w:color="auto"/>
            <w:bottom w:val="none" w:sz="0" w:space="0" w:color="auto"/>
            <w:right w:val="none" w:sz="0" w:space="0" w:color="auto"/>
          </w:divBdr>
        </w:div>
        <w:div w:id="1507790562">
          <w:marLeft w:val="0"/>
          <w:marRight w:val="0"/>
          <w:marTop w:val="0"/>
          <w:marBottom w:val="0"/>
          <w:divBdr>
            <w:top w:val="none" w:sz="0" w:space="0" w:color="auto"/>
            <w:left w:val="none" w:sz="0" w:space="0" w:color="auto"/>
            <w:bottom w:val="none" w:sz="0" w:space="0" w:color="auto"/>
            <w:right w:val="none" w:sz="0" w:space="0" w:color="auto"/>
          </w:divBdr>
        </w:div>
        <w:div w:id="1560634166">
          <w:marLeft w:val="0"/>
          <w:marRight w:val="0"/>
          <w:marTop w:val="0"/>
          <w:marBottom w:val="0"/>
          <w:divBdr>
            <w:top w:val="none" w:sz="0" w:space="0" w:color="auto"/>
            <w:left w:val="none" w:sz="0" w:space="0" w:color="auto"/>
            <w:bottom w:val="none" w:sz="0" w:space="0" w:color="auto"/>
            <w:right w:val="none" w:sz="0" w:space="0" w:color="auto"/>
          </w:divBdr>
        </w:div>
        <w:div w:id="1582790202">
          <w:marLeft w:val="0"/>
          <w:marRight w:val="0"/>
          <w:marTop w:val="0"/>
          <w:marBottom w:val="0"/>
          <w:divBdr>
            <w:top w:val="none" w:sz="0" w:space="0" w:color="auto"/>
            <w:left w:val="none" w:sz="0" w:space="0" w:color="auto"/>
            <w:bottom w:val="none" w:sz="0" w:space="0" w:color="auto"/>
            <w:right w:val="none" w:sz="0" w:space="0" w:color="auto"/>
          </w:divBdr>
        </w:div>
        <w:div w:id="1621573233">
          <w:marLeft w:val="0"/>
          <w:marRight w:val="0"/>
          <w:marTop w:val="0"/>
          <w:marBottom w:val="0"/>
          <w:divBdr>
            <w:top w:val="none" w:sz="0" w:space="0" w:color="auto"/>
            <w:left w:val="none" w:sz="0" w:space="0" w:color="auto"/>
            <w:bottom w:val="none" w:sz="0" w:space="0" w:color="auto"/>
            <w:right w:val="none" w:sz="0" w:space="0" w:color="auto"/>
          </w:divBdr>
        </w:div>
        <w:div w:id="1668512645">
          <w:marLeft w:val="0"/>
          <w:marRight w:val="0"/>
          <w:marTop w:val="0"/>
          <w:marBottom w:val="0"/>
          <w:divBdr>
            <w:top w:val="none" w:sz="0" w:space="0" w:color="auto"/>
            <w:left w:val="none" w:sz="0" w:space="0" w:color="auto"/>
            <w:bottom w:val="none" w:sz="0" w:space="0" w:color="auto"/>
            <w:right w:val="none" w:sz="0" w:space="0" w:color="auto"/>
          </w:divBdr>
        </w:div>
        <w:div w:id="1771659215">
          <w:marLeft w:val="0"/>
          <w:marRight w:val="0"/>
          <w:marTop w:val="0"/>
          <w:marBottom w:val="0"/>
          <w:divBdr>
            <w:top w:val="none" w:sz="0" w:space="0" w:color="auto"/>
            <w:left w:val="none" w:sz="0" w:space="0" w:color="auto"/>
            <w:bottom w:val="none" w:sz="0" w:space="0" w:color="auto"/>
            <w:right w:val="none" w:sz="0" w:space="0" w:color="auto"/>
          </w:divBdr>
        </w:div>
        <w:div w:id="1782646485">
          <w:marLeft w:val="0"/>
          <w:marRight w:val="0"/>
          <w:marTop w:val="0"/>
          <w:marBottom w:val="0"/>
          <w:divBdr>
            <w:top w:val="none" w:sz="0" w:space="0" w:color="auto"/>
            <w:left w:val="none" w:sz="0" w:space="0" w:color="auto"/>
            <w:bottom w:val="none" w:sz="0" w:space="0" w:color="auto"/>
            <w:right w:val="none" w:sz="0" w:space="0" w:color="auto"/>
          </w:divBdr>
        </w:div>
        <w:div w:id="1842893663">
          <w:marLeft w:val="0"/>
          <w:marRight w:val="0"/>
          <w:marTop w:val="0"/>
          <w:marBottom w:val="0"/>
          <w:divBdr>
            <w:top w:val="none" w:sz="0" w:space="0" w:color="auto"/>
            <w:left w:val="none" w:sz="0" w:space="0" w:color="auto"/>
            <w:bottom w:val="none" w:sz="0" w:space="0" w:color="auto"/>
            <w:right w:val="none" w:sz="0" w:space="0" w:color="auto"/>
          </w:divBdr>
        </w:div>
        <w:div w:id="2024284943">
          <w:marLeft w:val="0"/>
          <w:marRight w:val="0"/>
          <w:marTop w:val="0"/>
          <w:marBottom w:val="0"/>
          <w:divBdr>
            <w:top w:val="none" w:sz="0" w:space="0" w:color="auto"/>
            <w:left w:val="none" w:sz="0" w:space="0" w:color="auto"/>
            <w:bottom w:val="none" w:sz="0" w:space="0" w:color="auto"/>
            <w:right w:val="none" w:sz="0" w:space="0" w:color="auto"/>
          </w:divBdr>
        </w:div>
        <w:div w:id="2063017503">
          <w:marLeft w:val="0"/>
          <w:marRight w:val="0"/>
          <w:marTop w:val="0"/>
          <w:marBottom w:val="0"/>
          <w:divBdr>
            <w:top w:val="none" w:sz="0" w:space="0" w:color="auto"/>
            <w:left w:val="none" w:sz="0" w:space="0" w:color="auto"/>
            <w:bottom w:val="none" w:sz="0" w:space="0" w:color="auto"/>
            <w:right w:val="none" w:sz="0" w:space="0" w:color="auto"/>
          </w:divBdr>
        </w:div>
        <w:div w:id="2108382715">
          <w:marLeft w:val="0"/>
          <w:marRight w:val="0"/>
          <w:marTop w:val="0"/>
          <w:marBottom w:val="0"/>
          <w:divBdr>
            <w:top w:val="none" w:sz="0" w:space="0" w:color="auto"/>
            <w:left w:val="none" w:sz="0" w:space="0" w:color="auto"/>
            <w:bottom w:val="none" w:sz="0" w:space="0" w:color="auto"/>
            <w:right w:val="none" w:sz="0" w:space="0" w:color="auto"/>
          </w:divBdr>
        </w:div>
        <w:div w:id="2117670373">
          <w:marLeft w:val="0"/>
          <w:marRight w:val="0"/>
          <w:marTop w:val="0"/>
          <w:marBottom w:val="0"/>
          <w:divBdr>
            <w:top w:val="none" w:sz="0" w:space="0" w:color="auto"/>
            <w:left w:val="none" w:sz="0" w:space="0" w:color="auto"/>
            <w:bottom w:val="none" w:sz="0" w:space="0" w:color="auto"/>
            <w:right w:val="none" w:sz="0" w:space="0" w:color="auto"/>
          </w:divBdr>
        </w:div>
        <w:div w:id="2126387267">
          <w:marLeft w:val="0"/>
          <w:marRight w:val="0"/>
          <w:marTop w:val="0"/>
          <w:marBottom w:val="0"/>
          <w:divBdr>
            <w:top w:val="none" w:sz="0" w:space="0" w:color="auto"/>
            <w:left w:val="none" w:sz="0" w:space="0" w:color="auto"/>
            <w:bottom w:val="none" w:sz="0" w:space="0" w:color="auto"/>
            <w:right w:val="none" w:sz="0" w:space="0" w:color="auto"/>
          </w:divBdr>
        </w:div>
      </w:divsChild>
    </w:div>
    <w:div w:id="1399933834">
      <w:bodyDiv w:val="1"/>
      <w:marLeft w:val="0"/>
      <w:marRight w:val="0"/>
      <w:marTop w:val="0"/>
      <w:marBottom w:val="0"/>
      <w:divBdr>
        <w:top w:val="none" w:sz="0" w:space="0" w:color="auto"/>
        <w:left w:val="none" w:sz="0" w:space="0" w:color="auto"/>
        <w:bottom w:val="none" w:sz="0" w:space="0" w:color="auto"/>
        <w:right w:val="none" w:sz="0" w:space="0" w:color="auto"/>
      </w:divBdr>
    </w:div>
    <w:div w:id="1434780782">
      <w:bodyDiv w:val="1"/>
      <w:marLeft w:val="0"/>
      <w:marRight w:val="0"/>
      <w:marTop w:val="0"/>
      <w:marBottom w:val="0"/>
      <w:divBdr>
        <w:top w:val="none" w:sz="0" w:space="0" w:color="auto"/>
        <w:left w:val="none" w:sz="0" w:space="0" w:color="auto"/>
        <w:bottom w:val="none" w:sz="0" w:space="0" w:color="auto"/>
        <w:right w:val="none" w:sz="0" w:space="0" w:color="auto"/>
      </w:divBdr>
      <w:divsChild>
        <w:div w:id="72356090">
          <w:marLeft w:val="0"/>
          <w:marRight w:val="0"/>
          <w:marTop w:val="0"/>
          <w:marBottom w:val="0"/>
          <w:divBdr>
            <w:top w:val="none" w:sz="0" w:space="0" w:color="auto"/>
            <w:left w:val="none" w:sz="0" w:space="0" w:color="auto"/>
            <w:bottom w:val="none" w:sz="0" w:space="0" w:color="auto"/>
            <w:right w:val="none" w:sz="0" w:space="0" w:color="auto"/>
          </w:divBdr>
        </w:div>
      </w:divsChild>
    </w:div>
    <w:div w:id="1447967999">
      <w:bodyDiv w:val="1"/>
      <w:marLeft w:val="0"/>
      <w:marRight w:val="0"/>
      <w:marTop w:val="0"/>
      <w:marBottom w:val="0"/>
      <w:divBdr>
        <w:top w:val="none" w:sz="0" w:space="0" w:color="auto"/>
        <w:left w:val="none" w:sz="0" w:space="0" w:color="auto"/>
        <w:bottom w:val="none" w:sz="0" w:space="0" w:color="auto"/>
        <w:right w:val="none" w:sz="0" w:space="0" w:color="auto"/>
      </w:divBdr>
    </w:div>
    <w:div w:id="1474251099">
      <w:bodyDiv w:val="1"/>
      <w:marLeft w:val="0"/>
      <w:marRight w:val="0"/>
      <w:marTop w:val="0"/>
      <w:marBottom w:val="0"/>
      <w:divBdr>
        <w:top w:val="none" w:sz="0" w:space="0" w:color="auto"/>
        <w:left w:val="none" w:sz="0" w:space="0" w:color="auto"/>
        <w:bottom w:val="none" w:sz="0" w:space="0" w:color="auto"/>
        <w:right w:val="none" w:sz="0" w:space="0" w:color="auto"/>
      </w:divBdr>
      <w:divsChild>
        <w:div w:id="358898108">
          <w:marLeft w:val="0"/>
          <w:marRight w:val="0"/>
          <w:marTop w:val="0"/>
          <w:marBottom w:val="0"/>
          <w:divBdr>
            <w:top w:val="none" w:sz="0" w:space="0" w:color="auto"/>
            <w:left w:val="none" w:sz="0" w:space="0" w:color="auto"/>
            <w:bottom w:val="none" w:sz="0" w:space="0" w:color="auto"/>
            <w:right w:val="none" w:sz="0" w:space="0" w:color="auto"/>
          </w:divBdr>
        </w:div>
        <w:div w:id="379522377">
          <w:marLeft w:val="0"/>
          <w:marRight w:val="0"/>
          <w:marTop w:val="0"/>
          <w:marBottom w:val="0"/>
          <w:divBdr>
            <w:top w:val="none" w:sz="0" w:space="0" w:color="auto"/>
            <w:left w:val="none" w:sz="0" w:space="0" w:color="auto"/>
            <w:bottom w:val="none" w:sz="0" w:space="0" w:color="auto"/>
            <w:right w:val="none" w:sz="0" w:space="0" w:color="auto"/>
          </w:divBdr>
        </w:div>
        <w:div w:id="644940539">
          <w:marLeft w:val="0"/>
          <w:marRight w:val="0"/>
          <w:marTop w:val="0"/>
          <w:marBottom w:val="0"/>
          <w:divBdr>
            <w:top w:val="none" w:sz="0" w:space="0" w:color="auto"/>
            <w:left w:val="none" w:sz="0" w:space="0" w:color="auto"/>
            <w:bottom w:val="none" w:sz="0" w:space="0" w:color="auto"/>
            <w:right w:val="none" w:sz="0" w:space="0" w:color="auto"/>
          </w:divBdr>
        </w:div>
        <w:div w:id="723137783">
          <w:marLeft w:val="0"/>
          <w:marRight w:val="0"/>
          <w:marTop w:val="0"/>
          <w:marBottom w:val="0"/>
          <w:divBdr>
            <w:top w:val="none" w:sz="0" w:space="0" w:color="auto"/>
            <w:left w:val="none" w:sz="0" w:space="0" w:color="auto"/>
            <w:bottom w:val="none" w:sz="0" w:space="0" w:color="auto"/>
            <w:right w:val="none" w:sz="0" w:space="0" w:color="auto"/>
          </w:divBdr>
        </w:div>
        <w:div w:id="764808467">
          <w:marLeft w:val="0"/>
          <w:marRight w:val="0"/>
          <w:marTop w:val="0"/>
          <w:marBottom w:val="0"/>
          <w:divBdr>
            <w:top w:val="none" w:sz="0" w:space="0" w:color="auto"/>
            <w:left w:val="none" w:sz="0" w:space="0" w:color="auto"/>
            <w:bottom w:val="none" w:sz="0" w:space="0" w:color="auto"/>
            <w:right w:val="none" w:sz="0" w:space="0" w:color="auto"/>
          </w:divBdr>
        </w:div>
        <w:div w:id="794568575">
          <w:marLeft w:val="0"/>
          <w:marRight w:val="0"/>
          <w:marTop w:val="0"/>
          <w:marBottom w:val="0"/>
          <w:divBdr>
            <w:top w:val="none" w:sz="0" w:space="0" w:color="auto"/>
            <w:left w:val="none" w:sz="0" w:space="0" w:color="auto"/>
            <w:bottom w:val="none" w:sz="0" w:space="0" w:color="auto"/>
            <w:right w:val="none" w:sz="0" w:space="0" w:color="auto"/>
          </w:divBdr>
        </w:div>
        <w:div w:id="800155783">
          <w:marLeft w:val="0"/>
          <w:marRight w:val="0"/>
          <w:marTop w:val="0"/>
          <w:marBottom w:val="0"/>
          <w:divBdr>
            <w:top w:val="none" w:sz="0" w:space="0" w:color="auto"/>
            <w:left w:val="none" w:sz="0" w:space="0" w:color="auto"/>
            <w:bottom w:val="none" w:sz="0" w:space="0" w:color="auto"/>
            <w:right w:val="none" w:sz="0" w:space="0" w:color="auto"/>
          </w:divBdr>
        </w:div>
        <w:div w:id="1034696058">
          <w:marLeft w:val="0"/>
          <w:marRight w:val="0"/>
          <w:marTop w:val="0"/>
          <w:marBottom w:val="0"/>
          <w:divBdr>
            <w:top w:val="none" w:sz="0" w:space="0" w:color="auto"/>
            <w:left w:val="none" w:sz="0" w:space="0" w:color="auto"/>
            <w:bottom w:val="none" w:sz="0" w:space="0" w:color="auto"/>
            <w:right w:val="none" w:sz="0" w:space="0" w:color="auto"/>
          </w:divBdr>
        </w:div>
        <w:div w:id="1065909645">
          <w:marLeft w:val="0"/>
          <w:marRight w:val="0"/>
          <w:marTop w:val="0"/>
          <w:marBottom w:val="0"/>
          <w:divBdr>
            <w:top w:val="none" w:sz="0" w:space="0" w:color="auto"/>
            <w:left w:val="none" w:sz="0" w:space="0" w:color="auto"/>
            <w:bottom w:val="none" w:sz="0" w:space="0" w:color="auto"/>
            <w:right w:val="none" w:sz="0" w:space="0" w:color="auto"/>
          </w:divBdr>
        </w:div>
        <w:div w:id="1216743158">
          <w:marLeft w:val="0"/>
          <w:marRight w:val="0"/>
          <w:marTop w:val="0"/>
          <w:marBottom w:val="0"/>
          <w:divBdr>
            <w:top w:val="none" w:sz="0" w:space="0" w:color="auto"/>
            <w:left w:val="none" w:sz="0" w:space="0" w:color="auto"/>
            <w:bottom w:val="none" w:sz="0" w:space="0" w:color="auto"/>
            <w:right w:val="none" w:sz="0" w:space="0" w:color="auto"/>
          </w:divBdr>
        </w:div>
        <w:div w:id="1231769762">
          <w:marLeft w:val="0"/>
          <w:marRight w:val="0"/>
          <w:marTop w:val="0"/>
          <w:marBottom w:val="0"/>
          <w:divBdr>
            <w:top w:val="none" w:sz="0" w:space="0" w:color="auto"/>
            <w:left w:val="none" w:sz="0" w:space="0" w:color="auto"/>
            <w:bottom w:val="none" w:sz="0" w:space="0" w:color="auto"/>
            <w:right w:val="none" w:sz="0" w:space="0" w:color="auto"/>
          </w:divBdr>
        </w:div>
        <w:div w:id="1469131043">
          <w:marLeft w:val="0"/>
          <w:marRight w:val="0"/>
          <w:marTop w:val="0"/>
          <w:marBottom w:val="0"/>
          <w:divBdr>
            <w:top w:val="none" w:sz="0" w:space="0" w:color="auto"/>
            <w:left w:val="none" w:sz="0" w:space="0" w:color="auto"/>
            <w:bottom w:val="none" w:sz="0" w:space="0" w:color="auto"/>
            <w:right w:val="none" w:sz="0" w:space="0" w:color="auto"/>
          </w:divBdr>
        </w:div>
        <w:div w:id="1674645907">
          <w:marLeft w:val="0"/>
          <w:marRight w:val="0"/>
          <w:marTop w:val="0"/>
          <w:marBottom w:val="0"/>
          <w:divBdr>
            <w:top w:val="none" w:sz="0" w:space="0" w:color="auto"/>
            <w:left w:val="none" w:sz="0" w:space="0" w:color="auto"/>
            <w:bottom w:val="none" w:sz="0" w:space="0" w:color="auto"/>
            <w:right w:val="none" w:sz="0" w:space="0" w:color="auto"/>
          </w:divBdr>
        </w:div>
        <w:div w:id="1692486800">
          <w:marLeft w:val="0"/>
          <w:marRight w:val="0"/>
          <w:marTop w:val="0"/>
          <w:marBottom w:val="0"/>
          <w:divBdr>
            <w:top w:val="none" w:sz="0" w:space="0" w:color="auto"/>
            <w:left w:val="none" w:sz="0" w:space="0" w:color="auto"/>
            <w:bottom w:val="none" w:sz="0" w:space="0" w:color="auto"/>
            <w:right w:val="none" w:sz="0" w:space="0" w:color="auto"/>
          </w:divBdr>
        </w:div>
        <w:div w:id="1693415568">
          <w:marLeft w:val="0"/>
          <w:marRight w:val="0"/>
          <w:marTop w:val="0"/>
          <w:marBottom w:val="0"/>
          <w:divBdr>
            <w:top w:val="none" w:sz="0" w:space="0" w:color="auto"/>
            <w:left w:val="none" w:sz="0" w:space="0" w:color="auto"/>
            <w:bottom w:val="none" w:sz="0" w:space="0" w:color="auto"/>
            <w:right w:val="none" w:sz="0" w:space="0" w:color="auto"/>
          </w:divBdr>
        </w:div>
        <w:div w:id="1824274305">
          <w:marLeft w:val="0"/>
          <w:marRight w:val="0"/>
          <w:marTop w:val="0"/>
          <w:marBottom w:val="0"/>
          <w:divBdr>
            <w:top w:val="none" w:sz="0" w:space="0" w:color="auto"/>
            <w:left w:val="none" w:sz="0" w:space="0" w:color="auto"/>
            <w:bottom w:val="none" w:sz="0" w:space="0" w:color="auto"/>
            <w:right w:val="none" w:sz="0" w:space="0" w:color="auto"/>
          </w:divBdr>
        </w:div>
        <w:div w:id="2040548239">
          <w:marLeft w:val="0"/>
          <w:marRight w:val="0"/>
          <w:marTop w:val="0"/>
          <w:marBottom w:val="0"/>
          <w:divBdr>
            <w:top w:val="none" w:sz="0" w:space="0" w:color="auto"/>
            <w:left w:val="none" w:sz="0" w:space="0" w:color="auto"/>
            <w:bottom w:val="none" w:sz="0" w:space="0" w:color="auto"/>
            <w:right w:val="none" w:sz="0" w:space="0" w:color="auto"/>
          </w:divBdr>
        </w:div>
      </w:divsChild>
    </w:div>
    <w:div w:id="1482579656">
      <w:bodyDiv w:val="1"/>
      <w:marLeft w:val="0"/>
      <w:marRight w:val="0"/>
      <w:marTop w:val="0"/>
      <w:marBottom w:val="0"/>
      <w:divBdr>
        <w:top w:val="none" w:sz="0" w:space="0" w:color="auto"/>
        <w:left w:val="none" w:sz="0" w:space="0" w:color="auto"/>
        <w:bottom w:val="none" w:sz="0" w:space="0" w:color="auto"/>
        <w:right w:val="none" w:sz="0" w:space="0" w:color="auto"/>
      </w:divBdr>
    </w:div>
    <w:div w:id="1501851457">
      <w:bodyDiv w:val="1"/>
      <w:marLeft w:val="0"/>
      <w:marRight w:val="0"/>
      <w:marTop w:val="0"/>
      <w:marBottom w:val="0"/>
      <w:divBdr>
        <w:top w:val="none" w:sz="0" w:space="0" w:color="auto"/>
        <w:left w:val="none" w:sz="0" w:space="0" w:color="auto"/>
        <w:bottom w:val="none" w:sz="0" w:space="0" w:color="auto"/>
        <w:right w:val="none" w:sz="0" w:space="0" w:color="auto"/>
      </w:divBdr>
    </w:div>
    <w:div w:id="1548032774">
      <w:bodyDiv w:val="1"/>
      <w:marLeft w:val="0"/>
      <w:marRight w:val="0"/>
      <w:marTop w:val="0"/>
      <w:marBottom w:val="0"/>
      <w:divBdr>
        <w:top w:val="none" w:sz="0" w:space="0" w:color="auto"/>
        <w:left w:val="none" w:sz="0" w:space="0" w:color="auto"/>
        <w:bottom w:val="none" w:sz="0" w:space="0" w:color="auto"/>
        <w:right w:val="none" w:sz="0" w:space="0" w:color="auto"/>
      </w:divBdr>
    </w:div>
    <w:div w:id="1577202465">
      <w:bodyDiv w:val="1"/>
      <w:marLeft w:val="0"/>
      <w:marRight w:val="0"/>
      <w:marTop w:val="0"/>
      <w:marBottom w:val="0"/>
      <w:divBdr>
        <w:top w:val="none" w:sz="0" w:space="0" w:color="auto"/>
        <w:left w:val="none" w:sz="0" w:space="0" w:color="auto"/>
        <w:bottom w:val="none" w:sz="0" w:space="0" w:color="auto"/>
        <w:right w:val="none" w:sz="0" w:space="0" w:color="auto"/>
      </w:divBdr>
      <w:divsChild>
        <w:div w:id="158541555">
          <w:marLeft w:val="0"/>
          <w:marRight w:val="0"/>
          <w:marTop w:val="0"/>
          <w:marBottom w:val="0"/>
          <w:divBdr>
            <w:top w:val="none" w:sz="0" w:space="0" w:color="auto"/>
            <w:left w:val="none" w:sz="0" w:space="0" w:color="auto"/>
            <w:bottom w:val="none" w:sz="0" w:space="0" w:color="auto"/>
            <w:right w:val="none" w:sz="0" w:space="0" w:color="auto"/>
          </w:divBdr>
        </w:div>
        <w:div w:id="184054487">
          <w:marLeft w:val="0"/>
          <w:marRight w:val="0"/>
          <w:marTop w:val="0"/>
          <w:marBottom w:val="0"/>
          <w:divBdr>
            <w:top w:val="none" w:sz="0" w:space="0" w:color="auto"/>
            <w:left w:val="none" w:sz="0" w:space="0" w:color="auto"/>
            <w:bottom w:val="none" w:sz="0" w:space="0" w:color="auto"/>
            <w:right w:val="none" w:sz="0" w:space="0" w:color="auto"/>
          </w:divBdr>
        </w:div>
        <w:div w:id="236863978">
          <w:marLeft w:val="0"/>
          <w:marRight w:val="0"/>
          <w:marTop w:val="0"/>
          <w:marBottom w:val="0"/>
          <w:divBdr>
            <w:top w:val="none" w:sz="0" w:space="0" w:color="auto"/>
            <w:left w:val="none" w:sz="0" w:space="0" w:color="auto"/>
            <w:bottom w:val="none" w:sz="0" w:space="0" w:color="auto"/>
            <w:right w:val="none" w:sz="0" w:space="0" w:color="auto"/>
          </w:divBdr>
        </w:div>
        <w:div w:id="565576937">
          <w:marLeft w:val="0"/>
          <w:marRight w:val="0"/>
          <w:marTop w:val="0"/>
          <w:marBottom w:val="0"/>
          <w:divBdr>
            <w:top w:val="none" w:sz="0" w:space="0" w:color="auto"/>
            <w:left w:val="none" w:sz="0" w:space="0" w:color="auto"/>
            <w:bottom w:val="none" w:sz="0" w:space="0" w:color="auto"/>
            <w:right w:val="none" w:sz="0" w:space="0" w:color="auto"/>
          </w:divBdr>
        </w:div>
        <w:div w:id="715356428">
          <w:marLeft w:val="0"/>
          <w:marRight w:val="0"/>
          <w:marTop w:val="0"/>
          <w:marBottom w:val="0"/>
          <w:divBdr>
            <w:top w:val="none" w:sz="0" w:space="0" w:color="auto"/>
            <w:left w:val="none" w:sz="0" w:space="0" w:color="auto"/>
            <w:bottom w:val="none" w:sz="0" w:space="0" w:color="auto"/>
            <w:right w:val="none" w:sz="0" w:space="0" w:color="auto"/>
          </w:divBdr>
        </w:div>
        <w:div w:id="1440682166">
          <w:marLeft w:val="0"/>
          <w:marRight w:val="0"/>
          <w:marTop w:val="0"/>
          <w:marBottom w:val="0"/>
          <w:divBdr>
            <w:top w:val="none" w:sz="0" w:space="0" w:color="auto"/>
            <w:left w:val="none" w:sz="0" w:space="0" w:color="auto"/>
            <w:bottom w:val="none" w:sz="0" w:space="0" w:color="auto"/>
            <w:right w:val="none" w:sz="0" w:space="0" w:color="auto"/>
          </w:divBdr>
        </w:div>
        <w:div w:id="1505047229">
          <w:marLeft w:val="0"/>
          <w:marRight w:val="0"/>
          <w:marTop w:val="0"/>
          <w:marBottom w:val="0"/>
          <w:divBdr>
            <w:top w:val="none" w:sz="0" w:space="0" w:color="auto"/>
            <w:left w:val="none" w:sz="0" w:space="0" w:color="auto"/>
            <w:bottom w:val="none" w:sz="0" w:space="0" w:color="auto"/>
            <w:right w:val="none" w:sz="0" w:space="0" w:color="auto"/>
          </w:divBdr>
        </w:div>
        <w:div w:id="1530728226">
          <w:marLeft w:val="0"/>
          <w:marRight w:val="0"/>
          <w:marTop w:val="0"/>
          <w:marBottom w:val="0"/>
          <w:divBdr>
            <w:top w:val="none" w:sz="0" w:space="0" w:color="auto"/>
            <w:left w:val="none" w:sz="0" w:space="0" w:color="auto"/>
            <w:bottom w:val="none" w:sz="0" w:space="0" w:color="auto"/>
            <w:right w:val="none" w:sz="0" w:space="0" w:color="auto"/>
          </w:divBdr>
        </w:div>
        <w:div w:id="1590197167">
          <w:marLeft w:val="0"/>
          <w:marRight w:val="0"/>
          <w:marTop w:val="0"/>
          <w:marBottom w:val="0"/>
          <w:divBdr>
            <w:top w:val="none" w:sz="0" w:space="0" w:color="auto"/>
            <w:left w:val="none" w:sz="0" w:space="0" w:color="auto"/>
            <w:bottom w:val="none" w:sz="0" w:space="0" w:color="auto"/>
            <w:right w:val="none" w:sz="0" w:space="0" w:color="auto"/>
          </w:divBdr>
        </w:div>
        <w:div w:id="1789929023">
          <w:marLeft w:val="0"/>
          <w:marRight w:val="0"/>
          <w:marTop w:val="0"/>
          <w:marBottom w:val="0"/>
          <w:divBdr>
            <w:top w:val="none" w:sz="0" w:space="0" w:color="auto"/>
            <w:left w:val="none" w:sz="0" w:space="0" w:color="auto"/>
            <w:bottom w:val="none" w:sz="0" w:space="0" w:color="auto"/>
            <w:right w:val="none" w:sz="0" w:space="0" w:color="auto"/>
          </w:divBdr>
        </w:div>
        <w:div w:id="1843736405">
          <w:marLeft w:val="0"/>
          <w:marRight w:val="0"/>
          <w:marTop w:val="0"/>
          <w:marBottom w:val="0"/>
          <w:divBdr>
            <w:top w:val="none" w:sz="0" w:space="0" w:color="auto"/>
            <w:left w:val="none" w:sz="0" w:space="0" w:color="auto"/>
            <w:bottom w:val="none" w:sz="0" w:space="0" w:color="auto"/>
            <w:right w:val="none" w:sz="0" w:space="0" w:color="auto"/>
          </w:divBdr>
        </w:div>
      </w:divsChild>
    </w:div>
    <w:div w:id="1803880908">
      <w:bodyDiv w:val="1"/>
      <w:marLeft w:val="0"/>
      <w:marRight w:val="0"/>
      <w:marTop w:val="0"/>
      <w:marBottom w:val="0"/>
      <w:divBdr>
        <w:top w:val="none" w:sz="0" w:space="0" w:color="auto"/>
        <w:left w:val="none" w:sz="0" w:space="0" w:color="auto"/>
        <w:bottom w:val="none" w:sz="0" w:space="0" w:color="auto"/>
        <w:right w:val="none" w:sz="0" w:space="0" w:color="auto"/>
      </w:divBdr>
      <w:divsChild>
        <w:div w:id="319623590">
          <w:marLeft w:val="0"/>
          <w:marRight w:val="0"/>
          <w:marTop w:val="0"/>
          <w:marBottom w:val="0"/>
          <w:divBdr>
            <w:top w:val="none" w:sz="0" w:space="0" w:color="auto"/>
            <w:left w:val="none" w:sz="0" w:space="0" w:color="auto"/>
            <w:bottom w:val="none" w:sz="0" w:space="0" w:color="auto"/>
            <w:right w:val="none" w:sz="0" w:space="0" w:color="auto"/>
          </w:divBdr>
        </w:div>
        <w:div w:id="387611554">
          <w:marLeft w:val="0"/>
          <w:marRight w:val="0"/>
          <w:marTop w:val="0"/>
          <w:marBottom w:val="0"/>
          <w:divBdr>
            <w:top w:val="none" w:sz="0" w:space="0" w:color="auto"/>
            <w:left w:val="none" w:sz="0" w:space="0" w:color="auto"/>
            <w:bottom w:val="none" w:sz="0" w:space="0" w:color="auto"/>
            <w:right w:val="none" w:sz="0" w:space="0" w:color="auto"/>
          </w:divBdr>
        </w:div>
        <w:div w:id="446237419">
          <w:marLeft w:val="0"/>
          <w:marRight w:val="0"/>
          <w:marTop w:val="0"/>
          <w:marBottom w:val="0"/>
          <w:divBdr>
            <w:top w:val="none" w:sz="0" w:space="0" w:color="auto"/>
            <w:left w:val="none" w:sz="0" w:space="0" w:color="auto"/>
            <w:bottom w:val="none" w:sz="0" w:space="0" w:color="auto"/>
            <w:right w:val="none" w:sz="0" w:space="0" w:color="auto"/>
          </w:divBdr>
        </w:div>
        <w:div w:id="1445266228">
          <w:marLeft w:val="0"/>
          <w:marRight w:val="0"/>
          <w:marTop w:val="0"/>
          <w:marBottom w:val="0"/>
          <w:divBdr>
            <w:top w:val="none" w:sz="0" w:space="0" w:color="auto"/>
            <w:left w:val="none" w:sz="0" w:space="0" w:color="auto"/>
            <w:bottom w:val="none" w:sz="0" w:space="0" w:color="auto"/>
            <w:right w:val="none" w:sz="0" w:space="0" w:color="auto"/>
          </w:divBdr>
        </w:div>
        <w:div w:id="1495338719">
          <w:marLeft w:val="0"/>
          <w:marRight w:val="0"/>
          <w:marTop w:val="0"/>
          <w:marBottom w:val="0"/>
          <w:divBdr>
            <w:top w:val="none" w:sz="0" w:space="0" w:color="auto"/>
            <w:left w:val="none" w:sz="0" w:space="0" w:color="auto"/>
            <w:bottom w:val="none" w:sz="0" w:space="0" w:color="auto"/>
            <w:right w:val="none" w:sz="0" w:space="0" w:color="auto"/>
          </w:divBdr>
        </w:div>
      </w:divsChild>
    </w:div>
    <w:div w:id="1997416231">
      <w:bodyDiv w:val="1"/>
      <w:marLeft w:val="0"/>
      <w:marRight w:val="0"/>
      <w:marTop w:val="0"/>
      <w:marBottom w:val="0"/>
      <w:divBdr>
        <w:top w:val="none" w:sz="0" w:space="0" w:color="auto"/>
        <w:left w:val="none" w:sz="0" w:space="0" w:color="auto"/>
        <w:bottom w:val="none" w:sz="0" w:space="0" w:color="auto"/>
        <w:right w:val="none" w:sz="0" w:space="0" w:color="auto"/>
      </w:divBdr>
      <w:divsChild>
        <w:div w:id="57437632">
          <w:marLeft w:val="0"/>
          <w:marRight w:val="0"/>
          <w:marTop w:val="0"/>
          <w:marBottom w:val="0"/>
          <w:divBdr>
            <w:top w:val="none" w:sz="0" w:space="0" w:color="auto"/>
            <w:left w:val="none" w:sz="0" w:space="0" w:color="auto"/>
            <w:bottom w:val="none" w:sz="0" w:space="0" w:color="auto"/>
            <w:right w:val="none" w:sz="0" w:space="0" w:color="auto"/>
          </w:divBdr>
        </w:div>
        <w:div w:id="146438417">
          <w:marLeft w:val="0"/>
          <w:marRight w:val="0"/>
          <w:marTop w:val="0"/>
          <w:marBottom w:val="0"/>
          <w:divBdr>
            <w:top w:val="none" w:sz="0" w:space="0" w:color="auto"/>
            <w:left w:val="none" w:sz="0" w:space="0" w:color="auto"/>
            <w:bottom w:val="none" w:sz="0" w:space="0" w:color="auto"/>
            <w:right w:val="none" w:sz="0" w:space="0" w:color="auto"/>
          </w:divBdr>
        </w:div>
        <w:div w:id="251664013">
          <w:marLeft w:val="0"/>
          <w:marRight w:val="0"/>
          <w:marTop w:val="0"/>
          <w:marBottom w:val="0"/>
          <w:divBdr>
            <w:top w:val="none" w:sz="0" w:space="0" w:color="auto"/>
            <w:left w:val="none" w:sz="0" w:space="0" w:color="auto"/>
            <w:bottom w:val="none" w:sz="0" w:space="0" w:color="auto"/>
            <w:right w:val="none" w:sz="0" w:space="0" w:color="auto"/>
          </w:divBdr>
        </w:div>
        <w:div w:id="621231104">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715618216">
          <w:marLeft w:val="0"/>
          <w:marRight w:val="0"/>
          <w:marTop w:val="0"/>
          <w:marBottom w:val="0"/>
          <w:divBdr>
            <w:top w:val="none" w:sz="0" w:space="0" w:color="auto"/>
            <w:left w:val="none" w:sz="0" w:space="0" w:color="auto"/>
            <w:bottom w:val="none" w:sz="0" w:space="0" w:color="auto"/>
            <w:right w:val="none" w:sz="0" w:space="0" w:color="auto"/>
          </w:divBdr>
        </w:div>
        <w:div w:id="889802603">
          <w:marLeft w:val="0"/>
          <w:marRight w:val="0"/>
          <w:marTop w:val="0"/>
          <w:marBottom w:val="0"/>
          <w:divBdr>
            <w:top w:val="none" w:sz="0" w:space="0" w:color="auto"/>
            <w:left w:val="none" w:sz="0" w:space="0" w:color="auto"/>
            <w:bottom w:val="none" w:sz="0" w:space="0" w:color="auto"/>
            <w:right w:val="none" w:sz="0" w:space="0" w:color="auto"/>
          </w:divBdr>
        </w:div>
        <w:div w:id="957686225">
          <w:marLeft w:val="0"/>
          <w:marRight w:val="0"/>
          <w:marTop w:val="0"/>
          <w:marBottom w:val="0"/>
          <w:divBdr>
            <w:top w:val="none" w:sz="0" w:space="0" w:color="auto"/>
            <w:left w:val="none" w:sz="0" w:space="0" w:color="auto"/>
            <w:bottom w:val="none" w:sz="0" w:space="0" w:color="auto"/>
            <w:right w:val="none" w:sz="0" w:space="0" w:color="auto"/>
          </w:divBdr>
        </w:div>
        <w:div w:id="1032457562">
          <w:marLeft w:val="0"/>
          <w:marRight w:val="0"/>
          <w:marTop w:val="0"/>
          <w:marBottom w:val="0"/>
          <w:divBdr>
            <w:top w:val="none" w:sz="0" w:space="0" w:color="auto"/>
            <w:left w:val="none" w:sz="0" w:space="0" w:color="auto"/>
            <w:bottom w:val="none" w:sz="0" w:space="0" w:color="auto"/>
            <w:right w:val="none" w:sz="0" w:space="0" w:color="auto"/>
          </w:divBdr>
        </w:div>
        <w:div w:id="1041708006">
          <w:marLeft w:val="0"/>
          <w:marRight w:val="0"/>
          <w:marTop w:val="0"/>
          <w:marBottom w:val="0"/>
          <w:divBdr>
            <w:top w:val="none" w:sz="0" w:space="0" w:color="auto"/>
            <w:left w:val="none" w:sz="0" w:space="0" w:color="auto"/>
            <w:bottom w:val="none" w:sz="0" w:space="0" w:color="auto"/>
            <w:right w:val="none" w:sz="0" w:space="0" w:color="auto"/>
          </w:divBdr>
        </w:div>
        <w:div w:id="1060327779">
          <w:marLeft w:val="0"/>
          <w:marRight w:val="0"/>
          <w:marTop w:val="0"/>
          <w:marBottom w:val="0"/>
          <w:divBdr>
            <w:top w:val="none" w:sz="0" w:space="0" w:color="auto"/>
            <w:left w:val="none" w:sz="0" w:space="0" w:color="auto"/>
            <w:bottom w:val="none" w:sz="0" w:space="0" w:color="auto"/>
            <w:right w:val="none" w:sz="0" w:space="0" w:color="auto"/>
          </w:divBdr>
        </w:div>
        <w:div w:id="1174799423">
          <w:marLeft w:val="0"/>
          <w:marRight w:val="0"/>
          <w:marTop w:val="0"/>
          <w:marBottom w:val="0"/>
          <w:divBdr>
            <w:top w:val="none" w:sz="0" w:space="0" w:color="auto"/>
            <w:left w:val="none" w:sz="0" w:space="0" w:color="auto"/>
            <w:bottom w:val="none" w:sz="0" w:space="0" w:color="auto"/>
            <w:right w:val="none" w:sz="0" w:space="0" w:color="auto"/>
          </w:divBdr>
        </w:div>
        <w:div w:id="1248077715">
          <w:marLeft w:val="0"/>
          <w:marRight w:val="0"/>
          <w:marTop w:val="0"/>
          <w:marBottom w:val="0"/>
          <w:divBdr>
            <w:top w:val="none" w:sz="0" w:space="0" w:color="auto"/>
            <w:left w:val="none" w:sz="0" w:space="0" w:color="auto"/>
            <w:bottom w:val="none" w:sz="0" w:space="0" w:color="auto"/>
            <w:right w:val="none" w:sz="0" w:space="0" w:color="auto"/>
          </w:divBdr>
        </w:div>
        <w:div w:id="1326517476">
          <w:marLeft w:val="0"/>
          <w:marRight w:val="0"/>
          <w:marTop w:val="0"/>
          <w:marBottom w:val="0"/>
          <w:divBdr>
            <w:top w:val="none" w:sz="0" w:space="0" w:color="auto"/>
            <w:left w:val="none" w:sz="0" w:space="0" w:color="auto"/>
            <w:bottom w:val="none" w:sz="0" w:space="0" w:color="auto"/>
            <w:right w:val="none" w:sz="0" w:space="0" w:color="auto"/>
          </w:divBdr>
        </w:div>
        <w:div w:id="1352294503">
          <w:marLeft w:val="0"/>
          <w:marRight w:val="0"/>
          <w:marTop w:val="0"/>
          <w:marBottom w:val="0"/>
          <w:divBdr>
            <w:top w:val="none" w:sz="0" w:space="0" w:color="auto"/>
            <w:left w:val="none" w:sz="0" w:space="0" w:color="auto"/>
            <w:bottom w:val="none" w:sz="0" w:space="0" w:color="auto"/>
            <w:right w:val="none" w:sz="0" w:space="0" w:color="auto"/>
          </w:divBdr>
        </w:div>
        <w:div w:id="1396009300">
          <w:marLeft w:val="0"/>
          <w:marRight w:val="0"/>
          <w:marTop w:val="0"/>
          <w:marBottom w:val="0"/>
          <w:divBdr>
            <w:top w:val="none" w:sz="0" w:space="0" w:color="auto"/>
            <w:left w:val="none" w:sz="0" w:space="0" w:color="auto"/>
            <w:bottom w:val="none" w:sz="0" w:space="0" w:color="auto"/>
            <w:right w:val="none" w:sz="0" w:space="0" w:color="auto"/>
          </w:divBdr>
        </w:div>
        <w:div w:id="1606769292">
          <w:marLeft w:val="0"/>
          <w:marRight w:val="0"/>
          <w:marTop w:val="0"/>
          <w:marBottom w:val="0"/>
          <w:divBdr>
            <w:top w:val="none" w:sz="0" w:space="0" w:color="auto"/>
            <w:left w:val="none" w:sz="0" w:space="0" w:color="auto"/>
            <w:bottom w:val="none" w:sz="0" w:space="0" w:color="auto"/>
            <w:right w:val="none" w:sz="0" w:space="0" w:color="auto"/>
          </w:divBdr>
        </w:div>
        <w:div w:id="1650866164">
          <w:marLeft w:val="0"/>
          <w:marRight w:val="0"/>
          <w:marTop w:val="0"/>
          <w:marBottom w:val="0"/>
          <w:divBdr>
            <w:top w:val="none" w:sz="0" w:space="0" w:color="auto"/>
            <w:left w:val="none" w:sz="0" w:space="0" w:color="auto"/>
            <w:bottom w:val="none" w:sz="0" w:space="0" w:color="auto"/>
            <w:right w:val="none" w:sz="0" w:space="0" w:color="auto"/>
          </w:divBdr>
        </w:div>
        <w:div w:id="1679891278">
          <w:marLeft w:val="0"/>
          <w:marRight w:val="0"/>
          <w:marTop w:val="0"/>
          <w:marBottom w:val="0"/>
          <w:divBdr>
            <w:top w:val="none" w:sz="0" w:space="0" w:color="auto"/>
            <w:left w:val="none" w:sz="0" w:space="0" w:color="auto"/>
            <w:bottom w:val="none" w:sz="0" w:space="0" w:color="auto"/>
            <w:right w:val="none" w:sz="0" w:space="0" w:color="auto"/>
          </w:divBdr>
        </w:div>
        <w:div w:id="1733313732">
          <w:marLeft w:val="0"/>
          <w:marRight w:val="0"/>
          <w:marTop w:val="0"/>
          <w:marBottom w:val="0"/>
          <w:divBdr>
            <w:top w:val="none" w:sz="0" w:space="0" w:color="auto"/>
            <w:left w:val="none" w:sz="0" w:space="0" w:color="auto"/>
            <w:bottom w:val="none" w:sz="0" w:space="0" w:color="auto"/>
            <w:right w:val="none" w:sz="0" w:space="0" w:color="auto"/>
          </w:divBdr>
        </w:div>
        <w:div w:id="1760443976">
          <w:marLeft w:val="0"/>
          <w:marRight w:val="0"/>
          <w:marTop w:val="0"/>
          <w:marBottom w:val="0"/>
          <w:divBdr>
            <w:top w:val="none" w:sz="0" w:space="0" w:color="auto"/>
            <w:left w:val="none" w:sz="0" w:space="0" w:color="auto"/>
            <w:bottom w:val="none" w:sz="0" w:space="0" w:color="auto"/>
            <w:right w:val="none" w:sz="0" w:space="0" w:color="auto"/>
          </w:divBdr>
        </w:div>
        <w:div w:id="1869366702">
          <w:marLeft w:val="0"/>
          <w:marRight w:val="0"/>
          <w:marTop w:val="0"/>
          <w:marBottom w:val="0"/>
          <w:divBdr>
            <w:top w:val="none" w:sz="0" w:space="0" w:color="auto"/>
            <w:left w:val="none" w:sz="0" w:space="0" w:color="auto"/>
            <w:bottom w:val="none" w:sz="0" w:space="0" w:color="auto"/>
            <w:right w:val="none" w:sz="0" w:space="0" w:color="auto"/>
          </w:divBdr>
        </w:div>
        <w:div w:id="1888487532">
          <w:marLeft w:val="0"/>
          <w:marRight w:val="0"/>
          <w:marTop w:val="0"/>
          <w:marBottom w:val="0"/>
          <w:divBdr>
            <w:top w:val="none" w:sz="0" w:space="0" w:color="auto"/>
            <w:left w:val="none" w:sz="0" w:space="0" w:color="auto"/>
            <w:bottom w:val="none" w:sz="0" w:space="0" w:color="auto"/>
            <w:right w:val="none" w:sz="0" w:space="0" w:color="auto"/>
          </w:divBdr>
        </w:div>
        <w:div w:id="1998418050">
          <w:marLeft w:val="0"/>
          <w:marRight w:val="0"/>
          <w:marTop w:val="0"/>
          <w:marBottom w:val="0"/>
          <w:divBdr>
            <w:top w:val="none" w:sz="0" w:space="0" w:color="auto"/>
            <w:left w:val="none" w:sz="0" w:space="0" w:color="auto"/>
            <w:bottom w:val="none" w:sz="0" w:space="0" w:color="auto"/>
            <w:right w:val="none" w:sz="0" w:space="0" w:color="auto"/>
          </w:divBdr>
        </w:div>
        <w:div w:id="2081709371">
          <w:marLeft w:val="0"/>
          <w:marRight w:val="0"/>
          <w:marTop w:val="0"/>
          <w:marBottom w:val="0"/>
          <w:divBdr>
            <w:top w:val="none" w:sz="0" w:space="0" w:color="auto"/>
            <w:left w:val="none" w:sz="0" w:space="0" w:color="auto"/>
            <w:bottom w:val="none" w:sz="0" w:space="0" w:color="auto"/>
            <w:right w:val="none" w:sz="0" w:space="0" w:color="auto"/>
          </w:divBdr>
        </w:div>
      </w:divsChild>
    </w:div>
    <w:div w:id="1999575477">
      <w:bodyDiv w:val="1"/>
      <w:marLeft w:val="0"/>
      <w:marRight w:val="0"/>
      <w:marTop w:val="0"/>
      <w:marBottom w:val="0"/>
      <w:divBdr>
        <w:top w:val="none" w:sz="0" w:space="0" w:color="auto"/>
        <w:left w:val="none" w:sz="0" w:space="0" w:color="auto"/>
        <w:bottom w:val="none" w:sz="0" w:space="0" w:color="auto"/>
        <w:right w:val="none" w:sz="0" w:space="0" w:color="auto"/>
      </w:divBdr>
      <w:divsChild>
        <w:div w:id="631790848">
          <w:marLeft w:val="0"/>
          <w:marRight w:val="0"/>
          <w:marTop w:val="0"/>
          <w:marBottom w:val="0"/>
          <w:divBdr>
            <w:top w:val="none" w:sz="0" w:space="0" w:color="auto"/>
            <w:left w:val="none" w:sz="0" w:space="0" w:color="auto"/>
            <w:bottom w:val="none" w:sz="0" w:space="0" w:color="auto"/>
            <w:right w:val="none" w:sz="0" w:space="0" w:color="auto"/>
          </w:divBdr>
        </w:div>
        <w:div w:id="1826390009">
          <w:marLeft w:val="0"/>
          <w:marRight w:val="0"/>
          <w:marTop w:val="0"/>
          <w:marBottom w:val="0"/>
          <w:divBdr>
            <w:top w:val="none" w:sz="0" w:space="0" w:color="auto"/>
            <w:left w:val="none" w:sz="0" w:space="0" w:color="auto"/>
            <w:bottom w:val="none" w:sz="0" w:space="0" w:color="auto"/>
            <w:right w:val="none" w:sz="0" w:space="0" w:color="auto"/>
          </w:divBdr>
        </w:div>
      </w:divsChild>
    </w:div>
    <w:div w:id="2054303776">
      <w:bodyDiv w:val="1"/>
      <w:marLeft w:val="0"/>
      <w:marRight w:val="0"/>
      <w:marTop w:val="0"/>
      <w:marBottom w:val="0"/>
      <w:divBdr>
        <w:top w:val="none" w:sz="0" w:space="0" w:color="auto"/>
        <w:left w:val="none" w:sz="0" w:space="0" w:color="auto"/>
        <w:bottom w:val="none" w:sz="0" w:space="0" w:color="auto"/>
        <w:right w:val="none" w:sz="0" w:space="0" w:color="auto"/>
      </w:divBdr>
    </w:div>
    <w:div w:id="2079548852">
      <w:bodyDiv w:val="1"/>
      <w:marLeft w:val="0"/>
      <w:marRight w:val="0"/>
      <w:marTop w:val="0"/>
      <w:marBottom w:val="0"/>
      <w:divBdr>
        <w:top w:val="none" w:sz="0" w:space="0" w:color="auto"/>
        <w:left w:val="none" w:sz="0" w:space="0" w:color="auto"/>
        <w:bottom w:val="none" w:sz="0" w:space="0" w:color="auto"/>
        <w:right w:val="none" w:sz="0" w:space="0" w:color="auto"/>
      </w:divBdr>
      <w:divsChild>
        <w:div w:id="483935428">
          <w:marLeft w:val="0"/>
          <w:marRight w:val="0"/>
          <w:marTop w:val="0"/>
          <w:marBottom w:val="0"/>
          <w:divBdr>
            <w:top w:val="none" w:sz="0" w:space="0" w:color="auto"/>
            <w:left w:val="none" w:sz="0" w:space="0" w:color="auto"/>
            <w:bottom w:val="none" w:sz="0" w:space="0" w:color="auto"/>
            <w:right w:val="none" w:sz="0" w:space="0" w:color="auto"/>
          </w:divBdr>
        </w:div>
        <w:div w:id="595132613">
          <w:marLeft w:val="0"/>
          <w:marRight w:val="0"/>
          <w:marTop w:val="0"/>
          <w:marBottom w:val="0"/>
          <w:divBdr>
            <w:top w:val="none" w:sz="0" w:space="0" w:color="auto"/>
            <w:left w:val="none" w:sz="0" w:space="0" w:color="auto"/>
            <w:bottom w:val="none" w:sz="0" w:space="0" w:color="auto"/>
            <w:right w:val="none" w:sz="0" w:space="0" w:color="auto"/>
          </w:divBdr>
        </w:div>
        <w:div w:id="1046950652">
          <w:marLeft w:val="0"/>
          <w:marRight w:val="0"/>
          <w:marTop w:val="0"/>
          <w:marBottom w:val="0"/>
          <w:divBdr>
            <w:top w:val="none" w:sz="0" w:space="0" w:color="auto"/>
            <w:left w:val="none" w:sz="0" w:space="0" w:color="auto"/>
            <w:bottom w:val="none" w:sz="0" w:space="0" w:color="auto"/>
            <w:right w:val="none" w:sz="0" w:space="0" w:color="auto"/>
          </w:divBdr>
        </w:div>
        <w:div w:id="1531607773">
          <w:marLeft w:val="0"/>
          <w:marRight w:val="0"/>
          <w:marTop w:val="0"/>
          <w:marBottom w:val="0"/>
          <w:divBdr>
            <w:top w:val="none" w:sz="0" w:space="0" w:color="auto"/>
            <w:left w:val="none" w:sz="0" w:space="0" w:color="auto"/>
            <w:bottom w:val="none" w:sz="0" w:space="0" w:color="auto"/>
            <w:right w:val="none" w:sz="0" w:space="0" w:color="auto"/>
          </w:divBdr>
        </w:div>
        <w:div w:id="1628707394">
          <w:marLeft w:val="0"/>
          <w:marRight w:val="0"/>
          <w:marTop w:val="0"/>
          <w:marBottom w:val="0"/>
          <w:divBdr>
            <w:top w:val="none" w:sz="0" w:space="0" w:color="auto"/>
            <w:left w:val="none" w:sz="0" w:space="0" w:color="auto"/>
            <w:bottom w:val="none" w:sz="0" w:space="0" w:color="auto"/>
            <w:right w:val="none" w:sz="0" w:space="0" w:color="auto"/>
          </w:divBdr>
        </w:div>
        <w:div w:id="1977905793">
          <w:marLeft w:val="0"/>
          <w:marRight w:val="0"/>
          <w:marTop w:val="0"/>
          <w:marBottom w:val="0"/>
          <w:divBdr>
            <w:top w:val="none" w:sz="0" w:space="0" w:color="auto"/>
            <w:left w:val="none" w:sz="0" w:space="0" w:color="auto"/>
            <w:bottom w:val="none" w:sz="0" w:space="0" w:color="auto"/>
            <w:right w:val="none" w:sz="0" w:space="0" w:color="auto"/>
          </w:divBdr>
        </w:div>
        <w:div w:id="2116360957">
          <w:marLeft w:val="0"/>
          <w:marRight w:val="0"/>
          <w:marTop w:val="0"/>
          <w:marBottom w:val="0"/>
          <w:divBdr>
            <w:top w:val="none" w:sz="0" w:space="0" w:color="auto"/>
            <w:left w:val="none" w:sz="0" w:space="0" w:color="auto"/>
            <w:bottom w:val="none" w:sz="0" w:space="0" w:color="auto"/>
            <w:right w:val="none" w:sz="0" w:space="0" w:color="auto"/>
          </w:divBdr>
        </w:div>
      </w:divsChild>
    </w:div>
    <w:div w:id="21455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a:t>Топливно-энергетический баланс Германии (%)</a:t>
            </a:r>
          </a:p>
        </c:rich>
      </c:tx>
    </c:title>
    <c:plotArea>
      <c:layout/>
      <c:pieChart>
        <c:varyColors val="1"/>
        <c:ser>
          <c:idx val="0"/>
          <c:order val="0"/>
          <c:tx>
            <c:strRef>
              <c:f>Лист1!$B$1</c:f>
              <c:strCache>
                <c:ptCount val="1"/>
                <c:pt idx="0">
                  <c:v>Топливно-энергетический баланс Германии (%)</c:v>
                </c:pt>
              </c:strCache>
            </c:strRef>
          </c:tx>
          <c:dLbls>
            <c:txPr>
              <a:bodyPr/>
              <a:lstStyle/>
              <a:p>
                <a:pPr>
                  <a:defRPr sz="1400"/>
                </a:pPr>
                <a:endParaRPr lang="ru-RU"/>
              </a:p>
            </c:txPr>
            <c:dLblPos val="outEnd"/>
            <c:showVal val="1"/>
            <c:showLeaderLines val="1"/>
          </c:dLbls>
          <c:cat>
            <c:strRef>
              <c:f>Лист1!$A$2:$A$7</c:f>
              <c:strCache>
                <c:ptCount val="6"/>
                <c:pt idx="0">
                  <c:v>Нефть и нефтепродукты</c:v>
                </c:pt>
                <c:pt idx="1">
                  <c:v>Каменный и бурый уголь</c:v>
                </c:pt>
                <c:pt idx="2">
                  <c:v>Природный газ</c:v>
                </c:pt>
                <c:pt idx="3">
                  <c:v>ВИЭ</c:v>
                </c:pt>
                <c:pt idx="4">
                  <c:v>Атомная промышленность</c:v>
                </c:pt>
                <c:pt idx="5">
                  <c:v>Переработка отходов</c:v>
                </c:pt>
              </c:strCache>
            </c:strRef>
          </c:cat>
          <c:val>
            <c:numRef>
              <c:f>Лист1!$B$2:$B$7</c:f>
              <c:numCache>
                <c:formatCode>General</c:formatCode>
                <c:ptCount val="6"/>
                <c:pt idx="0">
                  <c:v>34.200000000000003</c:v>
                </c:pt>
                <c:pt idx="1">
                  <c:v>25.3</c:v>
                </c:pt>
                <c:pt idx="2">
                  <c:v>20.7</c:v>
                </c:pt>
                <c:pt idx="3">
                  <c:v>12.2</c:v>
                </c:pt>
                <c:pt idx="4">
                  <c:v>7.5</c:v>
                </c:pt>
                <c:pt idx="5">
                  <c:v>0.1</c:v>
                </c:pt>
              </c:numCache>
            </c:numRef>
          </c:val>
        </c:ser>
        <c:dLbls>
          <c:showVal val="1"/>
        </c:dLbls>
        <c:firstSliceAng val="0"/>
      </c:pieChart>
    </c:plotArea>
    <c:legend>
      <c:legendPos val="r"/>
      <c:txPr>
        <a:bodyPr/>
        <a:lstStyle/>
        <a:p>
          <a:pPr>
            <a:defRPr sz="1100"/>
          </a:pPr>
          <a:endParaRPr lang="ru-RU"/>
        </a:p>
      </c:txPr>
    </c:legend>
    <c:plotVisOnly val="1"/>
    <c:dispBlanksAs val="zero"/>
  </c:chart>
  <c:txPr>
    <a:bodyPr/>
    <a:lstStyle/>
    <a:p>
      <a:pPr algn="just">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Основные тенденции производства, импорта, потребления и экспорта </a:t>
            </a:r>
            <a:r>
              <a:rPr lang="ru-RU" sz="1200"/>
              <a:t>нефти и нефтепродуктов в Германии в период с 1995 по 2015 гг. (</a:t>
            </a:r>
            <a:r>
              <a:rPr lang="en-US" sz="1200"/>
              <a:t>ktoe</a:t>
            </a:r>
            <a:r>
              <a:rPr lang="ru-RU" sz="1200"/>
              <a:t>)</a:t>
            </a:r>
          </a:p>
        </c:rich>
      </c:tx>
    </c:title>
    <c:plotArea>
      <c:layout/>
      <c:barChart>
        <c:barDir val="col"/>
        <c:grouping val="clustered"/>
        <c:ser>
          <c:idx val="0"/>
          <c:order val="0"/>
          <c:tx>
            <c:strRef>
              <c:f>Лист1!$B$1</c:f>
              <c:strCache>
                <c:ptCount val="1"/>
                <c:pt idx="0">
                  <c:v>Производство</c:v>
                </c:pt>
              </c:strCache>
            </c:strRef>
          </c:tx>
          <c:cat>
            <c:numRef>
              <c:f>Лист1!$A$2:$A$6</c:f>
              <c:numCache>
                <c:formatCode>General</c:formatCode>
                <c:ptCount val="5"/>
                <c:pt idx="0">
                  <c:v>1995</c:v>
                </c:pt>
                <c:pt idx="1">
                  <c:v>2000</c:v>
                </c:pt>
                <c:pt idx="2">
                  <c:v>2005</c:v>
                </c:pt>
                <c:pt idx="3">
                  <c:v>2010</c:v>
                </c:pt>
                <c:pt idx="4">
                  <c:v>2015</c:v>
                </c:pt>
              </c:numCache>
            </c:numRef>
          </c:cat>
          <c:val>
            <c:numRef>
              <c:f>Лист1!$B$2:$B$6</c:f>
              <c:numCache>
                <c:formatCode>General</c:formatCode>
                <c:ptCount val="5"/>
                <c:pt idx="0">
                  <c:v>3909</c:v>
                </c:pt>
                <c:pt idx="1">
                  <c:v>4389</c:v>
                </c:pt>
                <c:pt idx="2">
                  <c:v>5220</c:v>
                </c:pt>
                <c:pt idx="3">
                  <c:v>3782</c:v>
                </c:pt>
                <c:pt idx="4">
                  <c:v>3616</c:v>
                </c:pt>
              </c:numCache>
            </c:numRef>
          </c:val>
        </c:ser>
        <c:ser>
          <c:idx val="1"/>
          <c:order val="1"/>
          <c:tx>
            <c:strRef>
              <c:f>Лист1!$C$1</c:f>
              <c:strCache>
                <c:ptCount val="1"/>
                <c:pt idx="0">
                  <c:v>Импорт</c:v>
                </c:pt>
              </c:strCache>
            </c:strRef>
          </c:tx>
          <c:cat>
            <c:numRef>
              <c:f>Лист1!$A$2:$A$6</c:f>
              <c:numCache>
                <c:formatCode>General</c:formatCode>
                <c:ptCount val="5"/>
                <c:pt idx="0">
                  <c:v>1995</c:v>
                </c:pt>
                <c:pt idx="1">
                  <c:v>2000</c:v>
                </c:pt>
                <c:pt idx="2">
                  <c:v>2005</c:v>
                </c:pt>
                <c:pt idx="3">
                  <c:v>2010</c:v>
                </c:pt>
                <c:pt idx="4">
                  <c:v>2015</c:v>
                </c:pt>
              </c:numCache>
            </c:numRef>
          </c:cat>
          <c:val>
            <c:numRef>
              <c:f>Лист1!$C$2:$C$6</c:f>
              <c:numCache>
                <c:formatCode>General</c:formatCode>
                <c:ptCount val="5"/>
                <c:pt idx="0">
                  <c:v>146773</c:v>
                </c:pt>
                <c:pt idx="1">
                  <c:v>147994</c:v>
                </c:pt>
                <c:pt idx="2">
                  <c:v>147457</c:v>
                </c:pt>
                <c:pt idx="3">
                  <c:v>128693</c:v>
                </c:pt>
                <c:pt idx="4">
                  <c:v>128164</c:v>
                </c:pt>
              </c:numCache>
            </c:numRef>
          </c:val>
        </c:ser>
        <c:ser>
          <c:idx val="2"/>
          <c:order val="2"/>
          <c:tx>
            <c:strRef>
              <c:f>Лист1!$D$1</c:f>
              <c:strCache>
                <c:ptCount val="1"/>
                <c:pt idx="0">
                  <c:v>Потребление</c:v>
                </c:pt>
              </c:strCache>
            </c:strRef>
          </c:tx>
          <c:cat>
            <c:numRef>
              <c:f>Лист1!$A$2:$A$6</c:f>
              <c:numCache>
                <c:formatCode>General</c:formatCode>
                <c:ptCount val="5"/>
                <c:pt idx="0">
                  <c:v>1995</c:v>
                </c:pt>
                <c:pt idx="1">
                  <c:v>2000</c:v>
                </c:pt>
                <c:pt idx="2">
                  <c:v>2005</c:v>
                </c:pt>
                <c:pt idx="3">
                  <c:v>2010</c:v>
                </c:pt>
                <c:pt idx="4">
                  <c:v>2015</c:v>
                </c:pt>
              </c:numCache>
            </c:numRef>
          </c:cat>
          <c:val>
            <c:numRef>
              <c:f>Лист1!$D$2:$D$6</c:f>
              <c:numCache>
                <c:formatCode>General</c:formatCode>
                <c:ptCount val="5"/>
                <c:pt idx="0">
                  <c:v>105628</c:v>
                </c:pt>
                <c:pt idx="1">
                  <c:v>99738</c:v>
                </c:pt>
                <c:pt idx="2">
                  <c:v>90309</c:v>
                </c:pt>
                <c:pt idx="3">
                  <c:v>83168</c:v>
                </c:pt>
                <c:pt idx="4">
                  <c:v>81119</c:v>
                </c:pt>
              </c:numCache>
            </c:numRef>
          </c:val>
        </c:ser>
        <c:ser>
          <c:idx val="3"/>
          <c:order val="3"/>
          <c:tx>
            <c:strRef>
              <c:f>Лист1!$E$1</c:f>
              <c:strCache>
                <c:ptCount val="1"/>
                <c:pt idx="0">
                  <c:v>Экспорт</c:v>
                </c:pt>
              </c:strCache>
            </c:strRef>
          </c:tx>
          <c:cat>
            <c:numRef>
              <c:f>Лист1!$A$2:$A$6</c:f>
              <c:numCache>
                <c:formatCode>General</c:formatCode>
                <c:ptCount val="5"/>
                <c:pt idx="0">
                  <c:v>1995</c:v>
                </c:pt>
                <c:pt idx="1">
                  <c:v>2000</c:v>
                </c:pt>
                <c:pt idx="2">
                  <c:v>2005</c:v>
                </c:pt>
                <c:pt idx="3">
                  <c:v>2010</c:v>
                </c:pt>
                <c:pt idx="4">
                  <c:v>2015</c:v>
                </c:pt>
              </c:numCache>
            </c:numRef>
          </c:cat>
          <c:val>
            <c:numRef>
              <c:f>Лист1!$E$2:$E$6</c:f>
              <c:numCache>
                <c:formatCode>General</c:formatCode>
                <c:ptCount val="5"/>
                <c:pt idx="0">
                  <c:v>15178</c:v>
                </c:pt>
                <c:pt idx="1">
                  <c:v>22076</c:v>
                </c:pt>
                <c:pt idx="2">
                  <c:v>27136</c:v>
                </c:pt>
                <c:pt idx="3">
                  <c:v>18563</c:v>
                </c:pt>
                <c:pt idx="4">
                  <c:v>22305</c:v>
                </c:pt>
              </c:numCache>
            </c:numRef>
          </c:val>
        </c:ser>
        <c:axId val="107127552"/>
        <c:axId val="107129088"/>
      </c:barChart>
      <c:catAx>
        <c:axId val="107127552"/>
        <c:scaling>
          <c:orientation val="minMax"/>
        </c:scaling>
        <c:axPos val="b"/>
        <c:numFmt formatCode="General" sourceLinked="1"/>
        <c:tickLblPos val="nextTo"/>
        <c:crossAx val="107129088"/>
        <c:crosses val="autoZero"/>
        <c:auto val="1"/>
        <c:lblAlgn val="ctr"/>
        <c:lblOffset val="100"/>
      </c:catAx>
      <c:valAx>
        <c:axId val="107129088"/>
        <c:scaling>
          <c:orientation val="minMax"/>
        </c:scaling>
        <c:axPos val="l"/>
        <c:majorGridlines/>
        <c:numFmt formatCode="General" sourceLinked="1"/>
        <c:tickLblPos val="nextTo"/>
        <c:crossAx val="107127552"/>
        <c:crosses val="autoZero"/>
        <c:crossBetween val="between"/>
      </c:valAx>
    </c:plotArea>
    <c:legend>
      <c:legendPos val="r"/>
      <c:txPr>
        <a:bodyPr/>
        <a:lstStyle/>
        <a:p>
          <a:pPr>
            <a:defRPr sz="105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200"/>
              <a:t>Структура импорта сырой нефти по стране происхождения,  2015 г.  (%)</a:t>
            </a:r>
          </a:p>
        </c:rich>
      </c:tx>
    </c:title>
    <c:plotArea>
      <c:layout/>
      <c:pieChart>
        <c:varyColors val="1"/>
        <c:ser>
          <c:idx val="0"/>
          <c:order val="0"/>
          <c:tx>
            <c:strRef>
              <c:f>Лист1!$B$1</c:f>
              <c:strCache>
                <c:ptCount val="1"/>
                <c:pt idx="0">
                  <c:v>Импорт сырой нефти (%)</c:v>
                </c:pt>
              </c:strCache>
            </c:strRef>
          </c:tx>
          <c:dLbls>
            <c:txPr>
              <a:bodyPr/>
              <a:lstStyle/>
              <a:p>
                <a:pPr>
                  <a:defRPr sz="1200"/>
                </a:pPr>
                <a:endParaRPr lang="ru-RU"/>
              </a:p>
            </c:txPr>
            <c:dLblPos val="outEnd"/>
            <c:showVal val="1"/>
            <c:showLeaderLines val="1"/>
          </c:dLbls>
          <c:cat>
            <c:strRef>
              <c:f>Лист1!$A$2:$A$4</c:f>
              <c:strCache>
                <c:ptCount val="3"/>
                <c:pt idx="0">
                  <c:v>Роосия</c:v>
                </c:pt>
                <c:pt idx="1">
                  <c:v>Норвегия</c:v>
                </c:pt>
                <c:pt idx="2">
                  <c:v>Другие государства (Великобритания, Ливия, Азербайджан и др.)</c:v>
                </c:pt>
              </c:strCache>
            </c:strRef>
          </c:cat>
          <c:val>
            <c:numRef>
              <c:f>Лист1!$B$2:$B$4</c:f>
              <c:numCache>
                <c:formatCode>General</c:formatCode>
                <c:ptCount val="3"/>
                <c:pt idx="0">
                  <c:v>35.65</c:v>
                </c:pt>
                <c:pt idx="1">
                  <c:v>13.66</c:v>
                </c:pt>
                <c:pt idx="2">
                  <c:v>50.690000000000012</c:v>
                </c:pt>
              </c:numCache>
            </c:numRef>
          </c:val>
        </c:ser>
        <c:dLbls>
          <c:showVal val="1"/>
        </c:dLbls>
        <c:firstSliceAng val="0"/>
      </c:pieChart>
    </c:plotArea>
    <c:legend>
      <c:legendPos val="r"/>
      <c:txPr>
        <a:bodyPr/>
        <a:lstStyle/>
        <a:p>
          <a:pPr>
            <a:defRPr sz="1100"/>
          </a:pPr>
          <a:endParaRPr lang="ru-RU"/>
        </a:p>
      </c:txPr>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Основные тенденции производства, импорта, потребления и экспорта природного газа в Германии в период с 1995 по 2015 гг. (</a:t>
            </a:r>
            <a:r>
              <a:rPr lang="en-US" sz="1200"/>
              <a:t>ktoe)</a:t>
            </a:r>
            <a:endParaRPr lang="ru-RU" sz="1200"/>
          </a:p>
        </c:rich>
      </c:tx>
    </c:title>
    <c:plotArea>
      <c:layout/>
      <c:barChart>
        <c:barDir val="col"/>
        <c:grouping val="clustered"/>
        <c:ser>
          <c:idx val="0"/>
          <c:order val="0"/>
          <c:tx>
            <c:strRef>
              <c:f>Лист1!$B$1</c:f>
              <c:strCache>
                <c:ptCount val="1"/>
                <c:pt idx="0">
                  <c:v>Производство</c:v>
                </c:pt>
              </c:strCache>
            </c:strRef>
          </c:tx>
          <c:cat>
            <c:numRef>
              <c:f>Лист1!$A$2:$A$6</c:f>
              <c:numCache>
                <c:formatCode>General</c:formatCode>
                <c:ptCount val="5"/>
                <c:pt idx="0">
                  <c:v>1995</c:v>
                </c:pt>
                <c:pt idx="1">
                  <c:v>2000</c:v>
                </c:pt>
                <c:pt idx="2">
                  <c:v>2005</c:v>
                </c:pt>
                <c:pt idx="3">
                  <c:v>2010</c:v>
                </c:pt>
                <c:pt idx="4">
                  <c:v>2015</c:v>
                </c:pt>
              </c:numCache>
            </c:numRef>
          </c:cat>
          <c:val>
            <c:numRef>
              <c:f>Лист1!$B$2:$B$6</c:f>
              <c:numCache>
                <c:formatCode>General</c:formatCode>
                <c:ptCount val="5"/>
                <c:pt idx="0">
                  <c:v>15099</c:v>
                </c:pt>
                <c:pt idx="1">
                  <c:v>15800</c:v>
                </c:pt>
                <c:pt idx="2">
                  <c:v>14334</c:v>
                </c:pt>
                <c:pt idx="3">
                  <c:v>11113</c:v>
                </c:pt>
                <c:pt idx="4">
                  <c:v>6335</c:v>
                </c:pt>
              </c:numCache>
            </c:numRef>
          </c:val>
        </c:ser>
        <c:ser>
          <c:idx val="1"/>
          <c:order val="1"/>
          <c:tx>
            <c:strRef>
              <c:f>Лист1!$C$1</c:f>
              <c:strCache>
                <c:ptCount val="1"/>
                <c:pt idx="0">
                  <c:v>Импорт</c:v>
                </c:pt>
              </c:strCache>
            </c:strRef>
          </c:tx>
          <c:cat>
            <c:numRef>
              <c:f>Лист1!$A$2:$A$6</c:f>
              <c:numCache>
                <c:formatCode>General</c:formatCode>
                <c:ptCount val="5"/>
                <c:pt idx="0">
                  <c:v>1995</c:v>
                </c:pt>
                <c:pt idx="1">
                  <c:v>2000</c:v>
                </c:pt>
                <c:pt idx="2">
                  <c:v>2005</c:v>
                </c:pt>
                <c:pt idx="3">
                  <c:v>2010</c:v>
                </c:pt>
                <c:pt idx="4">
                  <c:v>2015</c:v>
                </c:pt>
              </c:numCache>
            </c:numRef>
          </c:cat>
          <c:val>
            <c:numRef>
              <c:f>Лист1!$C$2:$C$6</c:f>
              <c:numCache>
                <c:formatCode>General</c:formatCode>
                <c:ptCount val="5"/>
                <c:pt idx="0">
                  <c:v>55323</c:v>
                </c:pt>
                <c:pt idx="1">
                  <c:v>61085</c:v>
                </c:pt>
                <c:pt idx="2">
                  <c:v>78900</c:v>
                </c:pt>
                <c:pt idx="3">
                  <c:v>78802</c:v>
                </c:pt>
                <c:pt idx="4">
                  <c:v>85919</c:v>
                </c:pt>
              </c:numCache>
            </c:numRef>
          </c:val>
        </c:ser>
        <c:ser>
          <c:idx val="2"/>
          <c:order val="2"/>
          <c:tx>
            <c:strRef>
              <c:f>Лист1!$D$1</c:f>
              <c:strCache>
                <c:ptCount val="1"/>
                <c:pt idx="0">
                  <c:v>Потребление</c:v>
                </c:pt>
              </c:strCache>
            </c:strRef>
          </c:tx>
          <c:cat>
            <c:numRef>
              <c:f>Лист1!$A$2:$A$6</c:f>
              <c:numCache>
                <c:formatCode>General</c:formatCode>
                <c:ptCount val="5"/>
                <c:pt idx="0">
                  <c:v>1995</c:v>
                </c:pt>
                <c:pt idx="1">
                  <c:v>2000</c:v>
                </c:pt>
                <c:pt idx="2">
                  <c:v>2005</c:v>
                </c:pt>
                <c:pt idx="3">
                  <c:v>2010</c:v>
                </c:pt>
                <c:pt idx="4">
                  <c:v>2015</c:v>
                </c:pt>
              </c:numCache>
            </c:numRef>
          </c:cat>
          <c:val>
            <c:numRef>
              <c:f>Лист1!$D$2:$D$6</c:f>
              <c:numCache>
                <c:formatCode>General</c:formatCode>
                <c:ptCount val="5"/>
                <c:pt idx="0">
                  <c:v>48216</c:v>
                </c:pt>
                <c:pt idx="1">
                  <c:v>52981</c:v>
                </c:pt>
                <c:pt idx="2">
                  <c:v>52614</c:v>
                </c:pt>
                <c:pt idx="3">
                  <c:v>53993</c:v>
                </c:pt>
                <c:pt idx="4">
                  <c:v>49302</c:v>
                </c:pt>
              </c:numCache>
            </c:numRef>
          </c:val>
        </c:ser>
        <c:ser>
          <c:idx val="3"/>
          <c:order val="3"/>
          <c:tx>
            <c:strRef>
              <c:f>Лист1!$E$1</c:f>
              <c:strCache>
                <c:ptCount val="1"/>
                <c:pt idx="0">
                  <c:v>Экспорт</c:v>
                </c:pt>
              </c:strCache>
            </c:strRef>
          </c:tx>
          <c:cat>
            <c:numRef>
              <c:f>Лист1!$A$2:$A$6</c:f>
              <c:numCache>
                <c:formatCode>General</c:formatCode>
                <c:ptCount val="5"/>
                <c:pt idx="0">
                  <c:v>1995</c:v>
                </c:pt>
                <c:pt idx="1">
                  <c:v>2000</c:v>
                </c:pt>
                <c:pt idx="2">
                  <c:v>2005</c:v>
                </c:pt>
                <c:pt idx="3">
                  <c:v>2010</c:v>
                </c:pt>
                <c:pt idx="4">
                  <c:v>2015</c:v>
                </c:pt>
              </c:numCache>
            </c:numRef>
          </c:cat>
          <c:val>
            <c:numRef>
              <c:f>Лист1!$E$2:$E$6</c:f>
              <c:numCache>
                <c:formatCode>General</c:formatCode>
                <c:ptCount val="5"/>
                <c:pt idx="0">
                  <c:v>2419</c:v>
                </c:pt>
                <c:pt idx="1">
                  <c:v>4220</c:v>
                </c:pt>
                <c:pt idx="2">
                  <c:v>16960</c:v>
                </c:pt>
                <c:pt idx="3">
                  <c:v>17157</c:v>
                </c:pt>
                <c:pt idx="4">
                  <c:v>27243</c:v>
                </c:pt>
              </c:numCache>
            </c:numRef>
          </c:val>
        </c:ser>
        <c:axId val="109054592"/>
        <c:axId val="109064576"/>
      </c:barChart>
      <c:catAx>
        <c:axId val="109054592"/>
        <c:scaling>
          <c:orientation val="minMax"/>
        </c:scaling>
        <c:axPos val="b"/>
        <c:numFmt formatCode="General" sourceLinked="1"/>
        <c:tickLblPos val="nextTo"/>
        <c:crossAx val="109064576"/>
        <c:crosses val="autoZero"/>
        <c:auto val="1"/>
        <c:lblAlgn val="ctr"/>
        <c:lblOffset val="100"/>
      </c:catAx>
      <c:valAx>
        <c:axId val="109064576"/>
        <c:scaling>
          <c:orientation val="minMax"/>
        </c:scaling>
        <c:axPos val="l"/>
        <c:majorGridlines/>
        <c:numFmt formatCode="General" sourceLinked="1"/>
        <c:tickLblPos val="nextTo"/>
        <c:crossAx val="109054592"/>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a:t>Структура импорта природного газа по стране происхождения, 2015 г. (%)</a:t>
            </a:r>
          </a:p>
        </c:rich>
      </c:tx>
    </c:title>
    <c:plotArea>
      <c:layout/>
      <c:pieChart>
        <c:varyColors val="1"/>
        <c:ser>
          <c:idx val="0"/>
          <c:order val="0"/>
          <c:tx>
            <c:strRef>
              <c:f>Лист1!$B$1</c:f>
              <c:strCache>
                <c:ptCount val="1"/>
                <c:pt idx="0">
                  <c:v>Структура импорта природного газа по стране происхождения, 2015 г. (%)</c:v>
                </c:pt>
              </c:strCache>
            </c:strRef>
          </c:tx>
          <c:dLbls>
            <c:txPr>
              <a:bodyPr/>
              <a:lstStyle/>
              <a:p>
                <a:pPr>
                  <a:defRPr sz="1200"/>
                </a:pPr>
                <a:endParaRPr lang="ru-RU"/>
              </a:p>
            </c:txPr>
            <c:dLblPos val="outEnd"/>
            <c:showVal val="1"/>
            <c:showLeaderLines val="1"/>
          </c:dLbls>
          <c:cat>
            <c:strRef>
              <c:f>Лист1!$A$2:$A$4</c:f>
              <c:strCache>
                <c:ptCount val="3"/>
                <c:pt idx="0">
                  <c:v>Российская Федерация</c:v>
                </c:pt>
                <c:pt idx="1">
                  <c:v>Норвегия</c:v>
                </c:pt>
                <c:pt idx="2">
                  <c:v>Другие страны</c:v>
                </c:pt>
              </c:strCache>
            </c:strRef>
          </c:cat>
          <c:val>
            <c:numRef>
              <c:f>Лист1!$B$2:$B$4</c:f>
              <c:numCache>
                <c:formatCode>General</c:formatCode>
                <c:ptCount val="3"/>
                <c:pt idx="0">
                  <c:v>42.82</c:v>
                </c:pt>
                <c:pt idx="1">
                  <c:v>32.99</c:v>
                </c:pt>
                <c:pt idx="2">
                  <c:v>24.19</c:v>
                </c:pt>
              </c:numCache>
            </c:numRef>
          </c:val>
        </c:ser>
        <c:dLbls>
          <c:showVal val="1"/>
        </c:dLbls>
        <c:firstSliceAng val="0"/>
      </c:pieChart>
    </c:plotArea>
    <c:legend>
      <c:legendPos val="r"/>
      <c:txPr>
        <a:bodyPr/>
        <a:lstStyle/>
        <a:p>
          <a:pPr>
            <a:defRPr sz="1200"/>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1995</c:v>
                </c:pt>
              </c:strCache>
            </c:strRef>
          </c:tx>
          <c:cat>
            <c:strRef>
              <c:f>Лист1!$A$2:$A$28</c:f>
              <c:strCache>
                <c:ptCount val="27"/>
                <c:pt idx="0">
                  <c:v>Австралия</c:v>
                </c:pt>
                <c:pt idx="1">
                  <c:v>Австрия</c:v>
                </c:pt>
                <c:pt idx="2">
                  <c:v>Бельгия</c:v>
                </c:pt>
                <c:pt idx="3">
                  <c:v>Канада</c:v>
                </c:pt>
                <c:pt idx="4">
                  <c:v>Чехия</c:v>
                </c:pt>
                <c:pt idx="5">
                  <c:v>Дания</c:v>
                </c:pt>
                <c:pt idx="6">
                  <c:v>Финляндия</c:v>
                </c:pt>
                <c:pt idx="7">
                  <c:v>Франция</c:v>
                </c:pt>
                <c:pt idx="8">
                  <c:v>Германия</c:v>
                </c:pt>
                <c:pt idx="9">
                  <c:v>Греция</c:v>
                </c:pt>
                <c:pt idx="10">
                  <c:v>Венгрия</c:v>
                </c:pt>
                <c:pt idx="11">
                  <c:v>Ирландия</c:v>
                </c:pt>
                <c:pt idx="12">
                  <c:v>Италия</c:v>
                </c:pt>
                <c:pt idx="13">
                  <c:v>Япония</c:v>
                </c:pt>
                <c:pt idx="14">
                  <c:v>Корея</c:v>
                </c:pt>
                <c:pt idx="15">
                  <c:v>Нидерланды</c:v>
                </c:pt>
                <c:pt idx="16">
                  <c:v>Новая Зеландия</c:v>
                </c:pt>
                <c:pt idx="17">
                  <c:v>Норвегия</c:v>
                </c:pt>
                <c:pt idx="18">
                  <c:v>Польша</c:v>
                </c:pt>
                <c:pt idx="19">
                  <c:v>Португалия</c:v>
                </c:pt>
                <c:pt idx="20">
                  <c:v>Словакия</c:v>
                </c:pt>
                <c:pt idx="21">
                  <c:v>Испания</c:v>
                </c:pt>
                <c:pt idx="22">
                  <c:v>Швеция</c:v>
                </c:pt>
                <c:pt idx="23">
                  <c:v>Швейцария</c:v>
                </c:pt>
                <c:pt idx="24">
                  <c:v>Турция</c:v>
                </c:pt>
                <c:pt idx="25">
                  <c:v>Великобритания</c:v>
                </c:pt>
                <c:pt idx="26">
                  <c:v>США</c:v>
                </c:pt>
              </c:strCache>
            </c:strRef>
          </c:cat>
          <c:val>
            <c:numRef>
              <c:f>Лист1!$B$2:$B$28</c:f>
              <c:numCache>
                <c:formatCode>General</c:formatCode>
                <c:ptCount val="27"/>
                <c:pt idx="0">
                  <c:v>9</c:v>
                </c:pt>
                <c:pt idx="1">
                  <c:v>10</c:v>
                </c:pt>
                <c:pt idx="2">
                  <c:v>12</c:v>
                </c:pt>
                <c:pt idx="3">
                  <c:v>24</c:v>
                </c:pt>
                <c:pt idx="4">
                  <c:v>0</c:v>
                </c:pt>
                <c:pt idx="5">
                  <c:v>10</c:v>
                </c:pt>
                <c:pt idx="6">
                  <c:v>14</c:v>
                </c:pt>
                <c:pt idx="7">
                  <c:v>11</c:v>
                </c:pt>
                <c:pt idx="8">
                  <c:v>15</c:v>
                </c:pt>
                <c:pt idx="9">
                  <c:v>4</c:v>
                </c:pt>
                <c:pt idx="10">
                  <c:v>0</c:v>
                </c:pt>
                <c:pt idx="11">
                  <c:v>1</c:v>
                </c:pt>
                <c:pt idx="12">
                  <c:v>15</c:v>
                </c:pt>
                <c:pt idx="13">
                  <c:v>27</c:v>
                </c:pt>
                <c:pt idx="14">
                  <c:v>3</c:v>
                </c:pt>
                <c:pt idx="15">
                  <c:v>16</c:v>
                </c:pt>
                <c:pt idx="16">
                  <c:v>0</c:v>
                </c:pt>
                <c:pt idx="17">
                  <c:v>14</c:v>
                </c:pt>
                <c:pt idx="18">
                  <c:v>4</c:v>
                </c:pt>
                <c:pt idx="19">
                  <c:v>3</c:v>
                </c:pt>
                <c:pt idx="20">
                  <c:v>0</c:v>
                </c:pt>
                <c:pt idx="21">
                  <c:v>10</c:v>
                </c:pt>
                <c:pt idx="22">
                  <c:v>19</c:v>
                </c:pt>
                <c:pt idx="23">
                  <c:v>19</c:v>
                </c:pt>
                <c:pt idx="24">
                  <c:v>6</c:v>
                </c:pt>
                <c:pt idx="25">
                  <c:v>33</c:v>
                </c:pt>
                <c:pt idx="26">
                  <c:v>30</c:v>
                </c:pt>
              </c:numCache>
            </c:numRef>
          </c:val>
        </c:ser>
        <c:ser>
          <c:idx val="1"/>
          <c:order val="1"/>
          <c:tx>
            <c:strRef>
              <c:f>Лист1!$C$1</c:f>
              <c:strCache>
                <c:ptCount val="1"/>
                <c:pt idx="0">
                  <c:v>2015</c:v>
                </c:pt>
              </c:strCache>
            </c:strRef>
          </c:tx>
          <c:cat>
            <c:strRef>
              <c:f>Лист1!$A$2:$A$28</c:f>
              <c:strCache>
                <c:ptCount val="27"/>
                <c:pt idx="0">
                  <c:v>Австралия</c:v>
                </c:pt>
                <c:pt idx="1">
                  <c:v>Австрия</c:v>
                </c:pt>
                <c:pt idx="2">
                  <c:v>Бельгия</c:v>
                </c:pt>
                <c:pt idx="3">
                  <c:v>Канада</c:v>
                </c:pt>
                <c:pt idx="4">
                  <c:v>Чехия</c:v>
                </c:pt>
                <c:pt idx="5">
                  <c:v>Дания</c:v>
                </c:pt>
                <c:pt idx="6">
                  <c:v>Финляндия</c:v>
                </c:pt>
                <c:pt idx="7">
                  <c:v>Франция</c:v>
                </c:pt>
                <c:pt idx="8">
                  <c:v>Германия</c:v>
                </c:pt>
                <c:pt idx="9">
                  <c:v>Греция</c:v>
                </c:pt>
                <c:pt idx="10">
                  <c:v>Венгрия</c:v>
                </c:pt>
                <c:pt idx="11">
                  <c:v>Ирландия</c:v>
                </c:pt>
                <c:pt idx="12">
                  <c:v>Италия</c:v>
                </c:pt>
                <c:pt idx="13">
                  <c:v>Япония</c:v>
                </c:pt>
                <c:pt idx="14">
                  <c:v>Корея</c:v>
                </c:pt>
                <c:pt idx="15">
                  <c:v>Нидерланды</c:v>
                </c:pt>
                <c:pt idx="16">
                  <c:v>Новая Зеландия</c:v>
                </c:pt>
                <c:pt idx="17">
                  <c:v>Норвегия</c:v>
                </c:pt>
                <c:pt idx="18">
                  <c:v>Польша</c:v>
                </c:pt>
                <c:pt idx="19">
                  <c:v>Португалия</c:v>
                </c:pt>
                <c:pt idx="20">
                  <c:v>Словакия</c:v>
                </c:pt>
                <c:pt idx="21">
                  <c:v>Испания</c:v>
                </c:pt>
                <c:pt idx="22">
                  <c:v>Швеция</c:v>
                </c:pt>
                <c:pt idx="23">
                  <c:v>Швейцария</c:v>
                </c:pt>
                <c:pt idx="24">
                  <c:v>Турция</c:v>
                </c:pt>
                <c:pt idx="25">
                  <c:v>Великобритания</c:v>
                </c:pt>
                <c:pt idx="26">
                  <c:v>США</c:v>
                </c:pt>
              </c:strCache>
            </c:strRef>
          </c:cat>
          <c:val>
            <c:numRef>
              <c:f>Лист1!$C$2:$C$28</c:f>
              <c:numCache>
                <c:formatCode>General</c:formatCode>
                <c:ptCount val="27"/>
                <c:pt idx="0">
                  <c:v>19</c:v>
                </c:pt>
                <c:pt idx="1">
                  <c:v>17</c:v>
                </c:pt>
                <c:pt idx="2">
                  <c:v>12</c:v>
                </c:pt>
                <c:pt idx="3">
                  <c:v>23</c:v>
                </c:pt>
                <c:pt idx="4">
                  <c:v>2</c:v>
                </c:pt>
                <c:pt idx="5">
                  <c:v>19</c:v>
                </c:pt>
                <c:pt idx="6">
                  <c:v>17</c:v>
                </c:pt>
                <c:pt idx="7">
                  <c:v>22</c:v>
                </c:pt>
                <c:pt idx="8">
                  <c:v>25</c:v>
                </c:pt>
                <c:pt idx="9">
                  <c:v>5</c:v>
                </c:pt>
                <c:pt idx="10">
                  <c:v>1</c:v>
                </c:pt>
                <c:pt idx="11">
                  <c:v>8</c:v>
                </c:pt>
                <c:pt idx="12">
                  <c:v>20</c:v>
                </c:pt>
                <c:pt idx="13">
                  <c:v>31</c:v>
                </c:pt>
                <c:pt idx="14">
                  <c:v>29</c:v>
                </c:pt>
                <c:pt idx="15">
                  <c:v>19</c:v>
                </c:pt>
                <c:pt idx="16">
                  <c:v>7</c:v>
                </c:pt>
                <c:pt idx="17">
                  <c:v>22</c:v>
                </c:pt>
                <c:pt idx="18">
                  <c:v>2</c:v>
                </c:pt>
                <c:pt idx="19">
                  <c:v>7</c:v>
                </c:pt>
                <c:pt idx="20">
                  <c:v>1</c:v>
                </c:pt>
                <c:pt idx="21">
                  <c:v>16</c:v>
                </c:pt>
                <c:pt idx="22">
                  <c:v>23</c:v>
                </c:pt>
                <c:pt idx="23">
                  <c:v>21</c:v>
                </c:pt>
                <c:pt idx="24">
                  <c:v>4</c:v>
                </c:pt>
                <c:pt idx="25">
                  <c:v>21</c:v>
                </c:pt>
                <c:pt idx="26">
                  <c:v>36</c:v>
                </c:pt>
              </c:numCache>
            </c:numRef>
          </c:val>
        </c:ser>
        <c:axId val="109149568"/>
        <c:axId val="109159552"/>
      </c:barChart>
      <c:catAx>
        <c:axId val="109149568"/>
        <c:scaling>
          <c:orientation val="minMax"/>
        </c:scaling>
        <c:axPos val="b"/>
        <c:tickLblPos val="nextTo"/>
        <c:crossAx val="109159552"/>
        <c:crosses val="autoZero"/>
        <c:auto val="1"/>
        <c:lblAlgn val="ctr"/>
        <c:lblOffset val="100"/>
      </c:catAx>
      <c:valAx>
        <c:axId val="109159552"/>
        <c:scaling>
          <c:orientation val="minMax"/>
        </c:scaling>
        <c:axPos val="l"/>
        <c:majorGridlines/>
        <c:numFmt formatCode="General" sourceLinked="1"/>
        <c:tickLblPos val="nextTo"/>
        <c:crossAx val="109149568"/>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2522-DD40-4FFE-BB7A-86315F74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143</Pages>
  <Words>32031</Words>
  <Characters>234857</Characters>
  <Application>Microsoft Office Word</Application>
  <DocSecurity>0</DocSecurity>
  <Lines>1957</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2017-05-25T06:35:00Z</cp:lastPrinted>
  <dcterms:created xsi:type="dcterms:W3CDTF">2017-05-24T18:00:00Z</dcterms:created>
  <dcterms:modified xsi:type="dcterms:W3CDTF">2017-05-25T07:10:00Z</dcterms:modified>
</cp:coreProperties>
</file>