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bCs/>
        </w:rPr>
        <w:id w:val="1707366542"/>
        <w:docPartObj>
          <w:docPartGallery w:val="Table of Contents"/>
          <w:docPartUnique/>
        </w:docPartObj>
      </w:sdtPr>
      <w:sdtEndPr>
        <w:rPr>
          <w:b w:val="0"/>
          <w:bCs w:val="0"/>
        </w:rPr>
      </w:sdtEndPr>
      <w:sdtContent>
        <w:p w:rsidR="009860E2" w:rsidRPr="005C7977" w:rsidRDefault="009860E2" w:rsidP="009860E2">
          <w:pPr>
            <w:widowControl w:val="0"/>
            <w:suppressAutoHyphens/>
            <w:spacing w:after="0" w:line="360" w:lineRule="auto"/>
            <w:jc w:val="center"/>
            <w:rPr>
              <w:rFonts w:ascii="Times New Roman" w:eastAsia="SimSun" w:hAnsi="Times New Roman" w:cs="Mangal"/>
              <w:b/>
              <w:kern w:val="1"/>
              <w:sz w:val="15"/>
              <w:szCs w:val="15"/>
              <w:shd w:val="clear" w:color="auto" w:fill="FFFFFF"/>
              <w:lang w:eastAsia="zh-CN" w:bidi="hi-IN"/>
            </w:rPr>
          </w:pPr>
          <w:r w:rsidRPr="005C7977">
            <w:rPr>
              <w:rFonts w:ascii="Times New Roman" w:eastAsia="SimSun" w:hAnsi="Times New Roman" w:cs="Mangal"/>
              <w:b/>
              <w:kern w:val="1"/>
              <w:sz w:val="24"/>
              <w:szCs w:val="24"/>
              <w:shd w:val="clear" w:color="auto" w:fill="FFFFFF"/>
              <w:lang w:eastAsia="zh-CN" w:bidi="hi-IN"/>
            </w:rPr>
            <w:t>САНКТ-ПЕТЕРБУРГСКИЙ ГОСУДАРСТВЕННЫЙ УНИВЕРСИТЕТ</w:t>
          </w:r>
        </w:p>
        <w:p w:rsidR="009860E2" w:rsidRPr="005C7977" w:rsidRDefault="009860E2" w:rsidP="009860E2">
          <w:pPr>
            <w:widowControl w:val="0"/>
            <w:suppressAutoHyphens/>
            <w:spacing w:after="0" w:line="360" w:lineRule="auto"/>
            <w:jc w:val="center"/>
            <w:rPr>
              <w:rFonts w:ascii="Times New Roman" w:eastAsia="SimSun" w:hAnsi="Times New Roman" w:cs="Times New Roman"/>
              <w:color w:val="000000"/>
              <w:kern w:val="1"/>
              <w:sz w:val="24"/>
              <w:szCs w:val="24"/>
              <w:shd w:val="clear" w:color="auto" w:fill="FFFFFF"/>
              <w:lang w:eastAsia="zh-CN" w:bidi="hi-IN"/>
            </w:rPr>
          </w:pPr>
          <w:r w:rsidRPr="005C7977">
            <w:rPr>
              <w:rFonts w:ascii="Times New Roman" w:eastAsia="SimSun" w:hAnsi="Times New Roman" w:cs="Times New Roman"/>
              <w:color w:val="000000"/>
              <w:kern w:val="1"/>
              <w:sz w:val="24"/>
              <w:szCs w:val="24"/>
              <w:shd w:val="clear" w:color="auto" w:fill="FFFFFF"/>
              <w:lang w:eastAsia="zh-CN" w:bidi="hi-IN"/>
            </w:rPr>
            <w:t>Физический Факультет</w:t>
          </w:r>
        </w:p>
        <w:p w:rsidR="009860E2" w:rsidRPr="005C7977" w:rsidRDefault="009860E2" w:rsidP="009860E2">
          <w:pPr>
            <w:widowControl w:val="0"/>
            <w:suppressAutoHyphens/>
            <w:spacing w:after="0" w:line="360" w:lineRule="auto"/>
            <w:jc w:val="center"/>
            <w:rPr>
              <w:rFonts w:ascii="Times New Roman" w:eastAsia="SimSun" w:hAnsi="Times New Roman" w:cs="Times New Roman"/>
              <w:color w:val="000000"/>
              <w:kern w:val="1"/>
              <w:sz w:val="24"/>
              <w:szCs w:val="24"/>
              <w:shd w:val="clear" w:color="auto" w:fill="FFFFFF"/>
              <w:lang w:eastAsia="zh-CN" w:bidi="hi-IN"/>
            </w:rPr>
          </w:pPr>
          <w:r w:rsidRPr="005C7977">
            <w:rPr>
              <w:rFonts w:ascii="Times New Roman" w:eastAsia="SimSun" w:hAnsi="Times New Roman" w:cs="Times New Roman"/>
              <w:color w:val="000000"/>
              <w:kern w:val="1"/>
              <w:sz w:val="24"/>
              <w:szCs w:val="24"/>
              <w:shd w:val="clear" w:color="auto" w:fill="FFFFFF"/>
              <w:lang w:eastAsia="zh-CN" w:bidi="hi-IN"/>
            </w:rPr>
            <w:t xml:space="preserve">Кафедра </w:t>
          </w:r>
          <w:r>
            <w:rPr>
              <w:rFonts w:ascii="Times New Roman" w:eastAsia="SimSun" w:hAnsi="Times New Roman" w:cs="Times New Roman"/>
              <w:color w:val="000000"/>
              <w:kern w:val="1"/>
              <w:sz w:val="24"/>
              <w:szCs w:val="24"/>
              <w:shd w:val="clear" w:color="auto" w:fill="FFFFFF"/>
              <w:lang w:eastAsia="zh-CN" w:bidi="hi-IN"/>
            </w:rPr>
            <w:t xml:space="preserve">физики твердого тела </w:t>
          </w:r>
        </w:p>
        <w:p w:rsidR="009860E2" w:rsidRPr="005C7977" w:rsidRDefault="009860E2" w:rsidP="009860E2">
          <w:pPr>
            <w:widowControl w:val="0"/>
            <w:suppressAutoHyphens/>
            <w:spacing w:after="0" w:line="360" w:lineRule="auto"/>
            <w:jc w:val="center"/>
            <w:rPr>
              <w:rFonts w:ascii="Times New Roman" w:eastAsia="SimSun" w:hAnsi="Times New Roman" w:cs="Times New Roman"/>
              <w:color w:val="000000"/>
              <w:kern w:val="1"/>
              <w:sz w:val="24"/>
              <w:szCs w:val="24"/>
              <w:shd w:val="clear" w:color="auto" w:fill="FFFFFF"/>
              <w:lang w:eastAsia="zh-CN" w:bidi="hi-IN"/>
            </w:rPr>
          </w:pPr>
          <w:r w:rsidRPr="005C7977">
            <w:rPr>
              <w:rFonts w:ascii="Times New Roman" w:eastAsia="SimSun" w:hAnsi="Times New Roman" w:cs="Mangal"/>
              <w:noProof/>
              <w:kern w:val="1"/>
              <w:sz w:val="24"/>
              <w:szCs w:val="24"/>
              <w:lang w:eastAsia="ru-RU"/>
            </w:rPr>
            <w:drawing>
              <wp:anchor distT="0" distB="0" distL="114300" distR="114300" simplePos="0" relativeHeight="251659776" behindDoc="1" locked="0" layoutInCell="1" allowOverlap="1" wp14:anchorId="3C345084" wp14:editId="3E01BE61">
                <wp:simplePos x="0" y="0"/>
                <wp:positionH relativeFrom="margin">
                  <wp:align>center</wp:align>
                </wp:positionH>
                <wp:positionV relativeFrom="paragraph">
                  <wp:posOffset>231982</wp:posOffset>
                </wp:positionV>
                <wp:extent cx="982345" cy="981075"/>
                <wp:effectExtent l="0" t="0" r="8255" b="9525"/>
                <wp:wrapTight wrapText="bothSides">
                  <wp:wrapPolygon edited="0">
                    <wp:start x="0" y="0"/>
                    <wp:lineTo x="0" y="21390"/>
                    <wp:lineTo x="21363" y="21390"/>
                    <wp:lineTo x="21363" y="0"/>
                    <wp:lineTo x="0" y="0"/>
                  </wp:wrapPolygon>
                </wp:wrapTight>
                <wp:docPr id="9" name="Рисунок 20" descr="Описание: C:\Users\Admin\Desktop\Kursovaya\company-4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Admin\Desktop\Kursovaya\company-443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345" cy="981075"/>
                        </a:xfrm>
                        <a:prstGeom prst="rect">
                          <a:avLst/>
                        </a:prstGeom>
                        <a:noFill/>
                        <a:ln>
                          <a:noFill/>
                        </a:ln>
                      </pic:spPr>
                    </pic:pic>
                  </a:graphicData>
                </a:graphic>
              </wp:anchor>
            </w:drawing>
          </w:r>
        </w:p>
        <w:p w:rsidR="009860E2" w:rsidRPr="005C7977" w:rsidRDefault="009860E2" w:rsidP="009860E2">
          <w:pPr>
            <w:widowControl w:val="0"/>
            <w:suppressAutoHyphens/>
            <w:spacing w:after="0" w:line="360" w:lineRule="auto"/>
            <w:jc w:val="center"/>
            <w:rPr>
              <w:rFonts w:ascii="Times New Roman" w:eastAsia="SimSun" w:hAnsi="Times New Roman" w:cs="Times New Roman"/>
              <w:color w:val="000000"/>
              <w:kern w:val="1"/>
              <w:sz w:val="24"/>
              <w:szCs w:val="24"/>
              <w:shd w:val="clear" w:color="auto" w:fill="FFFFFF"/>
              <w:lang w:eastAsia="zh-CN" w:bidi="hi-IN"/>
            </w:rPr>
          </w:pPr>
        </w:p>
        <w:p w:rsidR="009860E2" w:rsidRPr="005C7977" w:rsidRDefault="009860E2" w:rsidP="009860E2">
          <w:pPr>
            <w:widowControl w:val="0"/>
            <w:suppressAutoHyphens/>
            <w:spacing w:after="0" w:line="360" w:lineRule="auto"/>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ind w:hanging="2520"/>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center"/>
            <w:rPr>
              <w:rFonts w:ascii="Times New Roman" w:eastAsia="SimSun" w:hAnsi="Times New Roman" w:cs="Mangal"/>
              <w:b/>
              <w:kern w:val="1"/>
              <w:sz w:val="24"/>
              <w:szCs w:val="24"/>
              <w:shd w:val="clear" w:color="auto" w:fill="FFFFFF"/>
              <w:lang w:eastAsia="zh-CN" w:bidi="hi-IN"/>
            </w:rPr>
          </w:pPr>
          <w:r>
            <w:rPr>
              <w:rFonts w:ascii="Times New Roman" w:eastAsia="SimSun" w:hAnsi="Times New Roman" w:cs="Mangal"/>
              <w:b/>
              <w:kern w:val="1"/>
              <w:sz w:val="24"/>
              <w:szCs w:val="24"/>
              <w:shd w:val="clear" w:color="auto" w:fill="FFFFFF"/>
              <w:lang w:eastAsia="zh-CN" w:bidi="hi-IN"/>
            </w:rPr>
            <w:t>Литвяк Валентина Михайловна</w:t>
          </w:r>
        </w:p>
        <w:p w:rsidR="009860E2" w:rsidRPr="005C7977" w:rsidRDefault="009860E2" w:rsidP="009860E2">
          <w:pPr>
            <w:widowControl w:val="0"/>
            <w:suppressAutoHyphens/>
            <w:spacing w:after="0" w:line="240" w:lineRule="auto"/>
            <w:rPr>
              <w:rFonts w:ascii="Times New Roman" w:eastAsia="SimSun" w:hAnsi="Times New Roman" w:cs="Times New Roman"/>
              <w:color w:val="000000"/>
              <w:kern w:val="1"/>
              <w:sz w:val="24"/>
              <w:szCs w:val="24"/>
              <w:shd w:val="clear" w:color="auto" w:fill="FFFFFF"/>
              <w:lang w:eastAsia="zh-CN" w:bidi="hi-IN"/>
            </w:rPr>
          </w:pPr>
        </w:p>
        <w:p w:rsidR="009860E2" w:rsidRPr="005C7977" w:rsidRDefault="009860E2" w:rsidP="009860E2">
          <w:pPr>
            <w:widowControl w:val="0"/>
            <w:suppressAutoHyphens/>
            <w:spacing w:after="0" w:line="240" w:lineRule="auto"/>
            <w:rPr>
              <w:rFonts w:ascii="Times New Roman" w:eastAsia="SimSun" w:hAnsi="Times New Roman" w:cs="Times New Roman"/>
              <w:color w:val="000000"/>
              <w:kern w:val="1"/>
              <w:sz w:val="24"/>
              <w:szCs w:val="24"/>
              <w:shd w:val="clear" w:color="auto" w:fill="FFFFFF"/>
              <w:lang w:eastAsia="zh-CN" w:bidi="hi-IN"/>
            </w:rPr>
          </w:pPr>
        </w:p>
        <w:p w:rsidR="009860E2" w:rsidRPr="005C7977" w:rsidRDefault="009860E2" w:rsidP="009860E2">
          <w:pPr>
            <w:widowControl w:val="0"/>
            <w:suppressAutoHyphens/>
            <w:spacing w:after="0" w:line="240" w:lineRule="auto"/>
            <w:jc w:val="center"/>
            <w:rPr>
              <w:rFonts w:ascii="Times New Roman" w:eastAsia="SimSun" w:hAnsi="Times New Roman" w:cs="Times New Roman"/>
              <w:b/>
              <w:kern w:val="1"/>
              <w:sz w:val="36"/>
              <w:szCs w:val="36"/>
              <w:shd w:val="clear" w:color="auto" w:fill="FFFFFF"/>
              <w:lang w:eastAsia="zh-CN" w:bidi="hi-IN"/>
            </w:rPr>
          </w:pPr>
          <w:r w:rsidRPr="009860E2">
            <w:rPr>
              <w:rFonts w:ascii="Times New Roman" w:eastAsia="SimSun" w:hAnsi="Times New Roman" w:cs="Times New Roman"/>
              <w:b/>
              <w:kern w:val="1"/>
              <w:sz w:val="36"/>
              <w:szCs w:val="36"/>
              <w:shd w:val="clear" w:color="auto" w:fill="FFFFFF"/>
              <w:lang w:eastAsia="zh-CN" w:bidi="hi-IN"/>
            </w:rPr>
            <w:t>Оптические исследования квантовых точек PbS и PbSe в стеклянных матрицах</w:t>
          </w:r>
        </w:p>
        <w:p w:rsidR="009860E2" w:rsidRPr="005C7977" w:rsidRDefault="009860E2" w:rsidP="009860E2">
          <w:pPr>
            <w:widowControl w:val="0"/>
            <w:suppressAutoHyphens/>
            <w:spacing w:after="0" w:line="240" w:lineRule="auto"/>
            <w:jc w:val="center"/>
            <w:rPr>
              <w:rFonts w:ascii="Times New Roman" w:eastAsia="SimSun" w:hAnsi="Times New Roman" w:cs="Times New Roman"/>
              <w:color w:val="000000"/>
              <w:kern w:val="1"/>
              <w:sz w:val="36"/>
              <w:szCs w:val="36"/>
              <w:shd w:val="clear" w:color="auto" w:fill="FFFFFF"/>
              <w:lang w:eastAsia="zh-CN" w:bidi="hi-IN"/>
            </w:rPr>
          </w:pPr>
        </w:p>
        <w:p w:rsidR="009860E2" w:rsidRPr="005C7977" w:rsidRDefault="009860E2" w:rsidP="009860E2">
          <w:pPr>
            <w:widowControl w:val="0"/>
            <w:suppressAutoHyphens/>
            <w:spacing w:after="0" w:line="240" w:lineRule="auto"/>
            <w:rPr>
              <w:rFonts w:ascii="Times New Roman" w:eastAsia="SimSun" w:hAnsi="Times New Roman" w:cs="Times New Roman"/>
              <w:color w:val="000000"/>
              <w:kern w:val="1"/>
              <w:sz w:val="24"/>
              <w:szCs w:val="24"/>
              <w:shd w:val="clear" w:color="auto" w:fill="FFFFFF"/>
              <w:lang w:eastAsia="zh-CN" w:bidi="hi-IN"/>
            </w:rPr>
          </w:pPr>
        </w:p>
        <w:p w:rsidR="009860E2" w:rsidRPr="005C7977" w:rsidRDefault="003D3B32" w:rsidP="009860E2">
          <w:pPr>
            <w:widowControl w:val="0"/>
            <w:suppressAutoHyphens/>
            <w:spacing w:after="0" w:line="240" w:lineRule="auto"/>
            <w:jc w:val="center"/>
            <w:rPr>
              <w:rFonts w:ascii="Times New Roman" w:eastAsia="SimSun" w:hAnsi="Times New Roman" w:cs="Mangal"/>
              <w:kern w:val="1"/>
              <w:sz w:val="24"/>
              <w:szCs w:val="24"/>
              <w:shd w:val="clear" w:color="auto" w:fill="FFFFFF"/>
              <w:lang w:eastAsia="zh-CN" w:bidi="hi-IN"/>
            </w:rPr>
          </w:pPr>
          <w:r>
            <w:rPr>
              <w:rFonts w:ascii="Times New Roman" w:eastAsia="SimSun" w:hAnsi="Times New Roman" w:cs="Mangal"/>
              <w:kern w:val="1"/>
              <w:sz w:val="24"/>
              <w:szCs w:val="24"/>
              <w:shd w:val="clear" w:color="auto" w:fill="FFFFFF"/>
              <w:lang w:eastAsia="zh-CN" w:bidi="hi-IN"/>
            </w:rPr>
            <w:t>Выпускная квалификационная работа магистратуры</w:t>
          </w:r>
        </w:p>
        <w:p w:rsidR="009860E2" w:rsidRPr="005C7977" w:rsidRDefault="009860E2" w:rsidP="009860E2">
          <w:pPr>
            <w:widowControl w:val="0"/>
            <w:suppressAutoHyphens/>
            <w:spacing w:after="0" w:line="240" w:lineRule="auto"/>
            <w:jc w:val="center"/>
            <w:rPr>
              <w:rFonts w:ascii="Times New Roman" w:eastAsia="SimSun" w:hAnsi="Times New Roman" w:cs="Mangal"/>
              <w:kern w:val="1"/>
              <w:sz w:val="24"/>
              <w:szCs w:val="24"/>
              <w:shd w:val="clear" w:color="auto" w:fill="FFFFFF"/>
              <w:lang w:eastAsia="zh-CN" w:bidi="hi-IN"/>
            </w:rPr>
          </w:pPr>
        </w:p>
        <w:p w:rsidR="009860E2" w:rsidRPr="005C7977" w:rsidRDefault="003D3B32" w:rsidP="009860E2">
          <w:pPr>
            <w:widowControl w:val="0"/>
            <w:suppressAutoHyphens/>
            <w:spacing w:after="0" w:line="240" w:lineRule="auto"/>
            <w:jc w:val="center"/>
            <w:rPr>
              <w:rFonts w:ascii="Times New Roman" w:eastAsia="SimSun" w:hAnsi="Times New Roman" w:cs="Mangal"/>
              <w:kern w:val="1"/>
              <w:sz w:val="24"/>
              <w:szCs w:val="24"/>
              <w:shd w:val="clear" w:color="auto" w:fill="FFFFFF"/>
              <w:lang w:eastAsia="zh-CN" w:bidi="hi-IN"/>
            </w:rPr>
          </w:pPr>
          <w:r>
            <w:rPr>
              <w:rFonts w:ascii="Times New Roman" w:eastAsia="SimSun" w:hAnsi="Times New Roman" w:cs="Mangal"/>
              <w:kern w:val="1"/>
              <w:sz w:val="24"/>
              <w:szCs w:val="24"/>
              <w:shd w:val="clear" w:color="auto" w:fill="FFFFFF"/>
              <w:lang w:eastAsia="zh-CN" w:bidi="hi-IN"/>
            </w:rPr>
            <w:t>По направлению подготовки</w:t>
          </w:r>
          <w:r w:rsidR="009860E2" w:rsidRPr="005C7977">
            <w:rPr>
              <w:rFonts w:ascii="Times New Roman" w:eastAsia="SimSun" w:hAnsi="Times New Roman" w:cs="Mangal"/>
              <w:kern w:val="1"/>
              <w:sz w:val="24"/>
              <w:szCs w:val="24"/>
              <w:shd w:val="clear" w:color="auto" w:fill="FFFFFF"/>
              <w:lang w:eastAsia="zh-CN" w:bidi="hi-IN"/>
            </w:rPr>
            <w:t xml:space="preserve">: </w:t>
          </w:r>
          <w:r>
            <w:rPr>
              <w:rFonts w:ascii="Times New Roman" w:eastAsia="SimSun" w:hAnsi="Times New Roman" w:cs="Mangal"/>
              <w:kern w:val="1"/>
              <w:sz w:val="24"/>
              <w:szCs w:val="24"/>
              <w:shd w:val="clear" w:color="auto" w:fill="FFFFFF"/>
              <w:lang w:eastAsia="zh-CN" w:bidi="hi-IN"/>
            </w:rPr>
            <w:t>03.04.02</w:t>
          </w:r>
          <w:r w:rsidR="009860E2" w:rsidRPr="005C7977">
            <w:rPr>
              <w:rFonts w:ascii="Times New Roman" w:eastAsia="SimSun" w:hAnsi="Times New Roman" w:cs="Mangal"/>
              <w:kern w:val="1"/>
              <w:sz w:val="24"/>
              <w:szCs w:val="24"/>
              <w:shd w:val="clear" w:color="auto" w:fill="FFFFFF"/>
              <w:lang w:eastAsia="zh-CN" w:bidi="hi-IN"/>
            </w:rPr>
            <w:t xml:space="preserve"> –</w:t>
          </w:r>
          <w:r>
            <w:rPr>
              <w:rFonts w:ascii="Times New Roman" w:eastAsia="SimSun" w:hAnsi="Times New Roman" w:cs="Mangal"/>
              <w:kern w:val="1"/>
              <w:sz w:val="24"/>
              <w:szCs w:val="24"/>
              <w:shd w:val="clear" w:color="auto" w:fill="FFFFFF"/>
              <w:lang w:eastAsia="zh-CN" w:bidi="hi-IN"/>
            </w:rPr>
            <w:t xml:space="preserve"> «</w:t>
          </w:r>
          <w:r w:rsidR="009860E2" w:rsidRPr="005C7977">
            <w:rPr>
              <w:rFonts w:ascii="Times New Roman" w:eastAsia="SimSun" w:hAnsi="Times New Roman" w:cs="Mangal"/>
              <w:kern w:val="1"/>
              <w:sz w:val="24"/>
              <w:szCs w:val="24"/>
              <w:shd w:val="clear" w:color="auto" w:fill="FFFFFF"/>
              <w:lang w:eastAsia="zh-CN" w:bidi="hi-IN"/>
            </w:rPr>
            <w:t>физика</w:t>
          </w:r>
          <w:r>
            <w:rPr>
              <w:rFonts w:ascii="Times New Roman" w:eastAsia="SimSun" w:hAnsi="Times New Roman" w:cs="Mangal"/>
              <w:kern w:val="1"/>
              <w:sz w:val="24"/>
              <w:szCs w:val="24"/>
              <w:shd w:val="clear" w:color="auto" w:fill="FFFFFF"/>
              <w:lang w:eastAsia="zh-CN" w:bidi="hi-IN"/>
            </w:rPr>
            <w:t>»</w:t>
          </w:r>
        </w:p>
        <w:p w:rsidR="009860E2" w:rsidRPr="005C7977" w:rsidRDefault="009860E2" w:rsidP="009860E2">
          <w:pPr>
            <w:widowControl w:val="0"/>
            <w:suppressAutoHyphens/>
            <w:spacing w:after="0" w:line="240" w:lineRule="auto"/>
            <w:jc w:val="center"/>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center"/>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center"/>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center"/>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center"/>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center"/>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center"/>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center"/>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center"/>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center"/>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center"/>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center"/>
            <w:rPr>
              <w:rFonts w:ascii="Times New Roman" w:eastAsia="SimSun" w:hAnsi="Times New Roman" w:cs="Times New Roman"/>
              <w:b/>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right"/>
            <w:rPr>
              <w:rFonts w:ascii="Times New Roman" w:eastAsia="SimSun" w:hAnsi="Times New Roman" w:cs="Mangal"/>
              <w:b/>
              <w:kern w:val="1"/>
              <w:sz w:val="24"/>
              <w:szCs w:val="24"/>
              <w:shd w:val="clear" w:color="auto" w:fill="FFFFFF"/>
              <w:lang w:eastAsia="zh-CN" w:bidi="hi-IN"/>
            </w:rPr>
          </w:pPr>
          <w:r w:rsidRPr="005C7977">
            <w:rPr>
              <w:rFonts w:ascii="Times New Roman" w:eastAsia="SimSun" w:hAnsi="Times New Roman" w:cs="Mangal"/>
              <w:b/>
              <w:kern w:val="1"/>
              <w:sz w:val="24"/>
              <w:szCs w:val="24"/>
              <w:shd w:val="clear" w:color="auto" w:fill="FFFFFF"/>
              <w:lang w:eastAsia="zh-CN" w:bidi="hi-IN"/>
            </w:rPr>
            <w:t xml:space="preserve">                      Научный руководитель:</w:t>
          </w:r>
        </w:p>
        <w:p w:rsidR="009860E2" w:rsidRPr="005C7977" w:rsidRDefault="009860E2" w:rsidP="009860E2">
          <w:pPr>
            <w:widowControl w:val="0"/>
            <w:suppressAutoHyphens/>
            <w:spacing w:after="0" w:line="240" w:lineRule="auto"/>
            <w:jc w:val="right"/>
            <w:rPr>
              <w:rFonts w:ascii="Times New Roman" w:eastAsia="SimSun" w:hAnsi="Times New Roman" w:cs="Mangal"/>
              <w:kern w:val="1"/>
              <w:sz w:val="24"/>
              <w:szCs w:val="24"/>
              <w:shd w:val="clear" w:color="auto" w:fill="FFFFFF"/>
              <w:lang w:eastAsia="zh-CN" w:bidi="hi-IN"/>
            </w:rPr>
          </w:pPr>
          <w:r w:rsidRPr="005C7977">
            <w:rPr>
              <w:rFonts w:ascii="Times New Roman" w:eastAsia="SimSun" w:hAnsi="Times New Roman" w:cs="Mangal"/>
              <w:kern w:val="1"/>
              <w:sz w:val="24"/>
              <w:szCs w:val="24"/>
              <w:shd w:val="clear" w:color="auto" w:fill="FFFFFF"/>
              <w:lang w:eastAsia="zh-CN" w:bidi="hi-IN"/>
            </w:rPr>
            <w:t xml:space="preserve">   </w:t>
          </w:r>
          <w:r>
            <w:rPr>
              <w:rFonts w:ascii="Times New Roman" w:eastAsia="SimSun" w:hAnsi="Times New Roman" w:cs="Mangal"/>
              <w:kern w:val="1"/>
              <w:sz w:val="24"/>
              <w:szCs w:val="24"/>
              <w:shd w:val="clear" w:color="auto" w:fill="FFFFFF"/>
              <w:lang w:eastAsia="zh-CN" w:bidi="hi-IN"/>
            </w:rPr>
            <w:t>кандидат</w:t>
          </w:r>
          <w:r w:rsidRPr="005C7977">
            <w:rPr>
              <w:rFonts w:ascii="Times New Roman" w:eastAsia="SimSun" w:hAnsi="Times New Roman" w:cs="Mangal"/>
              <w:kern w:val="1"/>
              <w:sz w:val="24"/>
              <w:szCs w:val="24"/>
              <w:shd w:val="clear" w:color="auto" w:fill="FFFFFF"/>
              <w:lang w:eastAsia="zh-CN" w:bidi="hi-IN"/>
            </w:rPr>
            <w:t xml:space="preserve"> физико-математических наук</w:t>
          </w:r>
        </w:p>
        <w:p w:rsidR="009860E2" w:rsidRPr="005C7977" w:rsidRDefault="009860E2" w:rsidP="009860E2">
          <w:pPr>
            <w:widowControl w:val="0"/>
            <w:suppressAutoHyphens/>
            <w:spacing w:after="0" w:line="240" w:lineRule="auto"/>
            <w:jc w:val="right"/>
            <w:rPr>
              <w:rFonts w:ascii="Times New Roman" w:eastAsia="SimSun" w:hAnsi="Times New Roman" w:cs="Mangal"/>
              <w:b/>
              <w:kern w:val="1"/>
              <w:sz w:val="15"/>
              <w:szCs w:val="15"/>
              <w:shd w:val="clear" w:color="auto" w:fill="FFFFFF"/>
              <w:lang w:eastAsia="zh-CN" w:bidi="hi-IN"/>
            </w:rPr>
          </w:pPr>
          <w:r w:rsidRPr="005C7977">
            <w:rPr>
              <w:rFonts w:ascii="Times New Roman" w:eastAsia="SimSun" w:hAnsi="Times New Roman" w:cs="Mangal"/>
              <w:kern w:val="1"/>
              <w:sz w:val="24"/>
              <w:szCs w:val="24"/>
              <w:shd w:val="clear" w:color="auto" w:fill="FFFFFF"/>
              <w:lang w:eastAsia="zh-CN" w:bidi="hi-IN"/>
            </w:rPr>
            <w:t xml:space="preserve">                                               </w:t>
          </w:r>
          <w:r w:rsidRPr="005C7977">
            <w:rPr>
              <w:rFonts w:ascii="Times New Roman" w:eastAsia="SimSun" w:hAnsi="Times New Roman" w:cs="Mangal"/>
              <w:b/>
              <w:kern w:val="1"/>
              <w:sz w:val="15"/>
              <w:szCs w:val="15"/>
              <w:shd w:val="clear" w:color="auto" w:fill="FFFFFF"/>
              <w:lang w:eastAsia="zh-CN" w:bidi="hi-IN"/>
            </w:rPr>
            <w:t xml:space="preserve">             </w:t>
          </w:r>
          <w:r>
            <w:rPr>
              <w:rFonts w:ascii="Times New Roman" w:eastAsia="SimSun" w:hAnsi="Times New Roman" w:cs="Mangal"/>
              <w:b/>
              <w:kern w:val="1"/>
              <w:sz w:val="24"/>
              <w:szCs w:val="24"/>
              <w:shd w:val="clear" w:color="auto" w:fill="FFFFFF"/>
              <w:lang w:eastAsia="zh-CN" w:bidi="hi-IN"/>
            </w:rPr>
            <w:t>Чербунин Роман Викторович</w:t>
          </w:r>
        </w:p>
        <w:p w:rsidR="009860E2" w:rsidRPr="005C7977" w:rsidRDefault="009860E2" w:rsidP="009860E2">
          <w:pPr>
            <w:widowControl w:val="0"/>
            <w:suppressAutoHyphens/>
            <w:spacing w:after="0" w:line="240" w:lineRule="auto"/>
            <w:jc w:val="right"/>
            <w:rPr>
              <w:rFonts w:ascii="Times New Roman" w:eastAsia="SimSun" w:hAnsi="Times New Roman" w:cs="Mangal"/>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right"/>
            <w:rPr>
              <w:rFonts w:ascii="Times New Roman" w:eastAsia="SimSun" w:hAnsi="Times New Roman" w:cs="Mangal"/>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right"/>
            <w:rPr>
              <w:rFonts w:ascii="Times New Roman" w:eastAsia="SimSun" w:hAnsi="Times New Roman" w:cs="Mangal"/>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right"/>
            <w:rPr>
              <w:rFonts w:ascii="Times New Roman" w:eastAsia="SimSun" w:hAnsi="Times New Roman" w:cs="Mangal"/>
              <w:kern w:val="1"/>
              <w:sz w:val="24"/>
              <w:szCs w:val="24"/>
              <w:shd w:val="clear" w:color="auto" w:fill="FFFFFF"/>
              <w:lang w:eastAsia="zh-CN" w:bidi="hi-IN"/>
            </w:rPr>
          </w:pPr>
          <w:r w:rsidRPr="005C7977">
            <w:rPr>
              <w:rFonts w:ascii="Times New Roman" w:eastAsia="SimSun" w:hAnsi="Times New Roman" w:cs="Mangal"/>
              <w:kern w:val="1"/>
              <w:sz w:val="24"/>
              <w:szCs w:val="24"/>
              <w:shd w:val="clear" w:color="auto" w:fill="FFFFFF"/>
              <w:lang w:eastAsia="zh-CN" w:bidi="hi-IN"/>
            </w:rPr>
            <w:t xml:space="preserve">                                              </w:t>
          </w:r>
          <w:r w:rsidRPr="005C7977">
            <w:rPr>
              <w:rFonts w:ascii="Times New Roman" w:eastAsia="SimSun" w:hAnsi="Times New Roman" w:cs="Mangal"/>
              <w:b/>
              <w:kern w:val="1"/>
              <w:sz w:val="24"/>
              <w:szCs w:val="24"/>
              <w:shd w:val="clear" w:color="auto" w:fill="FFFFFF"/>
              <w:lang w:eastAsia="zh-CN" w:bidi="hi-IN"/>
            </w:rPr>
            <w:t xml:space="preserve">  Рецензент:</w:t>
          </w:r>
          <w:r w:rsidRPr="005C7977">
            <w:rPr>
              <w:rFonts w:ascii="Times New Roman" w:eastAsia="SimSun" w:hAnsi="Times New Roman" w:cs="Mangal"/>
              <w:kern w:val="1"/>
              <w:sz w:val="24"/>
              <w:szCs w:val="24"/>
              <w:shd w:val="clear" w:color="auto" w:fill="FFFFFF"/>
              <w:lang w:eastAsia="zh-CN" w:bidi="hi-IN"/>
            </w:rPr>
            <w:t xml:space="preserve"> </w:t>
          </w:r>
        </w:p>
        <w:p w:rsidR="009860E2" w:rsidRPr="005C7977" w:rsidRDefault="009860E2" w:rsidP="009860E2">
          <w:pPr>
            <w:widowControl w:val="0"/>
            <w:suppressAutoHyphens/>
            <w:spacing w:after="0" w:line="240" w:lineRule="auto"/>
            <w:jc w:val="right"/>
            <w:rPr>
              <w:rFonts w:ascii="Times New Roman" w:eastAsia="SimSun" w:hAnsi="Times New Roman" w:cs="Mangal"/>
              <w:kern w:val="1"/>
              <w:sz w:val="24"/>
              <w:szCs w:val="24"/>
              <w:shd w:val="clear" w:color="auto" w:fill="FFFFFF"/>
              <w:lang w:eastAsia="zh-CN" w:bidi="hi-IN"/>
            </w:rPr>
          </w:pPr>
          <w:r>
            <w:rPr>
              <w:rFonts w:ascii="Times New Roman" w:eastAsia="SimSun" w:hAnsi="Times New Roman" w:cs="Mangal"/>
              <w:kern w:val="1"/>
              <w:sz w:val="24"/>
              <w:szCs w:val="24"/>
              <w:shd w:val="clear" w:color="auto" w:fill="FFFFFF"/>
              <w:lang w:eastAsia="zh-CN" w:bidi="hi-IN"/>
            </w:rPr>
            <w:t>доктор</w:t>
          </w:r>
          <w:r w:rsidRPr="005C7977">
            <w:rPr>
              <w:rFonts w:ascii="Times New Roman" w:eastAsia="SimSun" w:hAnsi="Times New Roman" w:cs="Mangal"/>
              <w:kern w:val="1"/>
              <w:sz w:val="24"/>
              <w:szCs w:val="24"/>
              <w:shd w:val="clear" w:color="auto" w:fill="FFFFFF"/>
              <w:lang w:eastAsia="zh-CN" w:bidi="hi-IN"/>
            </w:rPr>
            <w:t xml:space="preserve"> физико-математических наук, </w:t>
          </w:r>
        </w:p>
        <w:p w:rsidR="009860E2" w:rsidRPr="005C7977" w:rsidRDefault="009860E2" w:rsidP="009860E2">
          <w:pPr>
            <w:widowControl w:val="0"/>
            <w:suppressAutoHyphens/>
            <w:spacing w:after="0" w:line="240" w:lineRule="auto"/>
            <w:jc w:val="right"/>
            <w:rPr>
              <w:rFonts w:ascii="Times New Roman" w:eastAsia="SimSun" w:hAnsi="Times New Roman" w:cs="Times New Roman"/>
              <w:color w:val="000000"/>
              <w:kern w:val="1"/>
              <w:sz w:val="15"/>
              <w:szCs w:val="15"/>
              <w:shd w:val="clear" w:color="auto" w:fill="FFFFFF"/>
              <w:lang w:eastAsia="zh-CN" w:bidi="hi-IN"/>
            </w:rPr>
          </w:pPr>
          <w:r>
            <w:rPr>
              <w:rFonts w:ascii="Times New Roman" w:eastAsia="SimSun" w:hAnsi="Times New Roman" w:cs="Mangal"/>
              <w:b/>
              <w:kern w:val="1"/>
              <w:sz w:val="24"/>
              <w:szCs w:val="24"/>
              <w:shd w:val="clear" w:color="auto" w:fill="FFFFFF"/>
              <w:lang w:eastAsia="zh-CN" w:bidi="hi-IN"/>
            </w:rPr>
            <w:t>Поддубный Александр Никитич</w:t>
          </w:r>
        </w:p>
        <w:p w:rsidR="009860E2" w:rsidRPr="005C7977" w:rsidRDefault="009860E2" w:rsidP="009860E2">
          <w:pPr>
            <w:widowControl w:val="0"/>
            <w:suppressAutoHyphens/>
            <w:spacing w:after="0" w:line="240" w:lineRule="auto"/>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center"/>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center"/>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center"/>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center"/>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center"/>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center"/>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jc w:val="center"/>
            <w:rPr>
              <w:rFonts w:ascii="Times New Roman" w:eastAsia="SimSun" w:hAnsi="Times New Roman" w:cs="Times New Roman"/>
              <w:color w:val="000000"/>
              <w:kern w:val="1"/>
              <w:sz w:val="15"/>
              <w:szCs w:val="15"/>
              <w:shd w:val="clear" w:color="auto" w:fill="FFFFFF"/>
              <w:lang w:eastAsia="zh-CN" w:bidi="hi-IN"/>
            </w:rPr>
          </w:pPr>
        </w:p>
        <w:p w:rsidR="009860E2" w:rsidRPr="005C7977" w:rsidRDefault="009860E2" w:rsidP="009860E2">
          <w:pPr>
            <w:widowControl w:val="0"/>
            <w:suppressAutoHyphens/>
            <w:spacing w:after="0" w:line="240" w:lineRule="auto"/>
            <w:ind w:left="-567"/>
            <w:jc w:val="center"/>
            <w:rPr>
              <w:rFonts w:ascii="Times New Roman" w:eastAsia="SimSun" w:hAnsi="Times New Roman" w:cs="Mangal"/>
              <w:kern w:val="1"/>
              <w:sz w:val="24"/>
              <w:szCs w:val="24"/>
              <w:shd w:val="clear" w:color="auto" w:fill="FFFFFF"/>
              <w:lang w:eastAsia="zh-CN" w:bidi="hi-IN"/>
            </w:rPr>
          </w:pPr>
          <w:r w:rsidRPr="005C7977">
            <w:rPr>
              <w:rFonts w:ascii="Times New Roman" w:eastAsia="SimSun" w:hAnsi="Times New Roman" w:cs="Mangal"/>
              <w:kern w:val="1"/>
              <w:sz w:val="24"/>
              <w:szCs w:val="24"/>
              <w:shd w:val="clear" w:color="auto" w:fill="FFFFFF"/>
              <w:lang w:eastAsia="zh-CN" w:bidi="hi-IN"/>
            </w:rPr>
            <w:t>Санкт-Петербург</w:t>
          </w:r>
        </w:p>
        <w:p w:rsidR="009860E2" w:rsidRPr="006220FF" w:rsidRDefault="009860E2" w:rsidP="009860E2">
          <w:pPr>
            <w:jc w:val="center"/>
            <w:rPr>
              <w:rFonts w:ascii="Times New Roman" w:eastAsia="SimSun" w:hAnsi="Times New Roman" w:cs="Mangal"/>
              <w:kern w:val="1"/>
              <w:sz w:val="24"/>
              <w:szCs w:val="24"/>
              <w:shd w:val="clear" w:color="auto" w:fill="FFFFFF"/>
              <w:lang w:eastAsia="zh-CN" w:bidi="hi-IN"/>
            </w:rPr>
          </w:pPr>
          <w:r w:rsidRPr="005C7977">
            <w:rPr>
              <w:rFonts w:ascii="Times New Roman" w:eastAsia="SimSun" w:hAnsi="Times New Roman" w:cs="Mangal"/>
              <w:kern w:val="1"/>
              <w:sz w:val="24"/>
              <w:szCs w:val="24"/>
              <w:shd w:val="clear" w:color="auto" w:fill="FFFFFF"/>
              <w:lang w:eastAsia="zh-CN" w:bidi="hi-IN"/>
            </w:rPr>
            <w:t>2017</w:t>
          </w:r>
        </w:p>
        <w:p w:rsidR="006C0164" w:rsidRDefault="00B74267">
          <w:pPr>
            <w:pStyle w:val="af2"/>
            <w:rPr>
              <w:rFonts w:ascii="Times New Roman" w:hAnsi="Times New Roman" w:cs="Times New Roman"/>
              <w:sz w:val="36"/>
            </w:rPr>
          </w:pPr>
          <w:bookmarkStart w:id="0" w:name="_Toc482979288"/>
          <w:r>
            <w:rPr>
              <w:rFonts w:ascii="Times New Roman" w:hAnsi="Times New Roman" w:cs="Times New Roman"/>
              <w:sz w:val="36"/>
            </w:rPr>
            <w:lastRenderedPageBreak/>
            <w:t>Оглавление</w:t>
          </w:r>
          <w:bookmarkEnd w:id="0"/>
        </w:p>
        <w:p w:rsidR="006C0164" w:rsidRDefault="006C0164"/>
        <w:p w:rsidR="008F6EAC" w:rsidRDefault="00B74267">
          <w:pPr>
            <w:pStyle w:val="11"/>
            <w:tabs>
              <w:tab w:val="right" w:leader="dot" w:pos="9345"/>
            </w:tabs>
            <w:rPr>
              <w:noProof/>
              <w:color w:val="auto"/>
            </w:rPr>
          </w:pPr>
          <w:r>
            <w:fldChar w:fldCharType="begin"/>
          </w:r>
          <w:r>
            <w:instrText>TOC \z \o "1-3" \u \h</w:instrText>
          </w:r>
          <w:r>
            <w:fldChar w:fldCharType="separate"/>
          </w:r>
          <w:hyperlink w:anchor="_Toc482979288" w:history="1">
            <w:r w:rsidR="008F6EAC" w:rsidRPr="002634A2">
              <w:rPr>
                <w:rStyle w:val="af4"/>
                <w:rFonts w:ascii="Times New Roman" w:hAnsi="Times New Roman" w:cs="Times New Roman"/>
                <w:noProof/>
              </w:rPr>
              <w:t>Оглавление</w:t>
            </w:r>
            <w:r w:rsidR="008F6EAC">
              <w:rPr>
                <w:noProof/>
                <w:webHidden/>
              </w:rPr>
              <w:tab/>
            </w:r>
            <w:r w:rsidR="008F6EAC">
              <w:rPr>
                <w:noProof/>
                <w:webHidden/>
              </w:rPr>
              <w:fldChar w:fldCharType="begin"/>
            </w:r>
            <w:r w:rsidR="008F6EAC">
              <w:rPr>
                <w:noProof/>
                <w:webHidden/>
              </w:rPr>
              <w:instrText xml:space="preserve"> PAGEREF _Toc482979288 \h </w:instrText>
            </w:r>
            <w:r w:rsidR="008F6EAC">
              <w:rPr>
                <w:noProof/>
                <w:webHidden/>
              </w:rPr>
            </w:r>
            <w:r w:rsidR="008F6EAC">
              <w:rPr>
                <w:noProof/>
                <w:webHidden/>
              </w:rPr>
              <w:fldChar w:fldCharType="separate"/>
            </w:r>
            <w:r w:rsidR="008F6EAC">
              <w:rPr>
                <w:noProof/>
                <w:webHidden/>
              </w:rPr>
              <w:t>2</w:t>
            </w:r>
            <w:r w:rsidR="008F6EAC">
              <w:rPr>
                <w:noProof/>
                <w:webHidden/>
              </w:rPr>
              <w:fldChar w:fldCharType="end"/>
            </w:r>
          </w:hyperlink>
        </w:p>
        <w:p w:rsidR="008F6EAC" w:rsidRDefault="008F6EAC">
          <w:pPr>
            <w:pStyle w:val="31"/>
            <w:tabs>
              <w:tab w:val="right" w:leader="dot" w:pos="9345"/>
            </w:tabs>
            <w:rPr>
              <w:rFonts w:eastAsiaTheme="minorEastAsia"/>
              <w:noProof/>
              <w:color w:val="auto"/>
              <w:lang w:eastAsia="ru-RU"/>
            </w:rPr>
          </w:pPr>
          <w:hyperlink w:anchor="_Toc482979289" w:history="1">
            <w:r w:rsidRPr="002634A2">
              <w:rPr>
                <w:rStyle w:val="af4"/>
                <w:noProof/>
              </w:rPr>
              <w:t>Введение</w:t>
            </w:r>
            <w:r>
              <w:rPr>
                <w:noProof/>
                <w:webHidden/>
              </w:rPr>
              <w:tab/>
            </w:r>
            <w:r>
              <w:rPr>
                <w:noProof/>
                <w:webHidden/>
              </w:rPr>
              <w:fldChar w:fldCharType="begin"/>
            </w:r>
            <w:r>
              <w:rPr>
                <w:noProof/>
                <w:webHidden/>
              </w:rPr>
              <w:instrText xml:space="preserve"> PAGEREF _Toc482979289 \h </w:instrText>
            </w:r>
            <w:r>
              <w:rPr>
                <w:noProof/>
                <w:webHidden/>
              </w:rPr>
            </w:r>
            <w:r>
              <w:rPr>
                <w:noProof/>
                <w:webHidden/>
              </w:rPr>
              <w:fldChar w:fldCharType="separate"/>
            </w:r>
            <w:r>
              <w:rPr>
                <w:noProof/>
                <w:webHidden/>
              </w:rPr>
              <w:t>3</w:t>
            </w:r>
            <w:r>
              <w:rPr>
                <w:noProof/>
                <w:webHidden/>
              </w:rPr>
              <w:fldChar w:fldCharType="end"/>
            </w:r>
          </w:hyperlink>
        </w:p>
        <w:p w:rsidR="008F6EAC" w:rsidRDefault="008F6EAC">
          <w:pPr>
            <w:pStyle w:val="31"/>
            <w:tabs>
              <w:tab w:val="left" w:pos="880"/>
              <w:tab w:val="right" w:leader="dot" w:pos="9345"/>
            </w:tabs>
            <w:rPr>
              <w:rFonts w:eastAsiaTheme="minorEastAsia"/>
              <w:noProof/>
              <w:color w:val="auto"/>
              <w:lang w:eastAsia="ru-RU"/>
            </w:rPr>
          </w:pPr>
          <w:hyperlink w:anchor="_Toc482979290" w:history="1">
            <w:r w:rsidRPr="002634A2">
              <w:rPr>
                <w:rStyle w:val="af4"/>
                <w:noProof/>
              </w:rPr>
              <w:t>1.</w:t>
            </w:r>
            <w:r>
              <w:rPr>
                <w:rFonts w:eastAsiaTheme="minorEastAsia"/>
                <w:noProof/>
                <w:color w:val="auto"/>
                <w:lang w:eastAsia="ru-RU"/>
              </w:rPr>
              <w:tab/>
            </w:r>
            <w:r w:rsidRPr="002634A2">
              <w:rPr>
                <w:rStyle w:val="af4"/>
                <w:noProof/>
              </w:rPr>
              <w:t>Квантовые точки. Определение, оптические свойства, виды и методы получения</w:t>
            </w:r>
            <w:r>
              <w:rPr>
                <w:noProof/>
                <w:webHidden/>
              </w:rPr>
              <w:tab/>
            </w:r>
            <w:r>
              <w:rPr>
                <w:noProof/>
                <w:webHidden/>
              </w:rPr>
              <w:fldChar w:fldCharType="begin"/>
            </w:r>
            <w:r>
              <w:rPr>
                <w:noProof/>
                <w:webHidden/>
              </w:rPr>
              <w:instrText xml:space="preserve"> PAGEREF _Toc482979290 \h </w:instrText>
            </w:r>
            <w:r>
              <w:rPr>
                <w:noProof/>
                <w:webHidden/>
              </w:rPr>
            </w:r>
            <w:r>
              <w:rPr>
                <w:noProof/>
                <w:webHidden/>
              </w:rPr>
              <w:fldChar w:fldCharType="separate"/>
            </w:r>
            <w:r>
              <w:rPr>
                <w:noProof/>
                <w:webHidden/>
              </w:rPr>
              <w:t>4</w:t>
            </w:r>
            <w:r>
              <w:rPr>
                <w:noProof/>
                <w:webHidden/>
              </w:rPr>
              <w:fldChar w:fldCharType="end"/>
            </w:r>
          </w:hyperlink>
        </w:p>
        <w:p w:rsidR="008F6EAC" w:rsidRDefault="008F6EAC">
          <w:pPr>
            <w:pStyle w:val="31"/>
            <w:tabs>
              <w:tab w:val="left" w:pos="880"/>
              <w:tab w:val="right" w:leader="dot" w:pos="9345"/>
            </w:tabs>
            <w:rPr>
              <w:rFonts w:eastAsiaTheme="minorEastAsia"/>
              <w:noProof/>
              <w:color w:val="auto"/>
              <w:lang w:eastAsia="ru-RU"/>
            </w:rPr>
          </w:pPr>
          <w:hyperlink w:anchor="_Toc482979291" w:history="1">
            <w:r w:rsidRPr="002634A2">
              <w:rPr>
                <w:rStyle w:val="af4"/>
                <w:noProof/>
              </w:rPr>
              <w:t>2.</w:t>
            </w:r>
            <w:r>
              <w:rPr>
                <w:rFonts w:eastAsiaTheme="minorEastAsia"/>
                <w:noProof/>
                <w:color w:val="auto"/>
                <w:lang w:eastAsia="ru-RU"/>
              </w:rPr>
              <w:tab/>
            </w:r>
            <w:r w:rsidRPr="002634A2">
              <w:rPr>
                <w:rStyle w:val="af4"/>
                <w:noProof/>
              </w:rPr>
              <w:t>Силикатные стекла с квантовыми точками сульфида свинца (</w:t>
            </w:r>
            <w:r w:rsidRPr="002634A2">
              <w:rPr>
                <w:rStyle w:val="af4"/>
                <w:noProof/>
                <w:lang w:val="en-US"/>
              </w:rPr>
              <w:t>PbS</w:t>
            </w:r>
            <w:r w:rsidRPr="002634A2">
              <w:rPr>
                <w:rStyle w:val="af4"/>
                <w:noProof/>
              </w:rPr>
              <w:t>): применение, особенности зонной структуры и рост</w:t>
            </w:r>
            <w:r>
              <w:rPr>
                <w:noProof/>
                <w:webHidden/>
              </w:rPr>
              <w:tab/>
            </w:r>
            <w:r>
              <w:rPr>
                <w:noProof/>
                <w:webHidden/>
              </w:rPr>
              <w:fldChar w:fldCharType="begin"/>
            </w:r>
            <w:r>
              <w:rPr>
                <w:noProof/>
                <w:webHidden/>
              </w:rPr>
              <w:instrText xml:space="preserve"> PAGEREF _Toc482979291 \h </w:instrText>
            </w:r>
            <w:r>
              <w:rPr>
                <w:noProof/>
                <w:webHidden/>
              </w:rPr>
            </w:r>
            <w:r>
              <w:rPr>
                <w:noProof/>
                <w:webHidden/>
              </w:rPr>
              <w:fldChar w:fldCharType="separate"/>
            </w:r>
            <w:r>
              <w:rPr>
                <w:noProof/>
                <w:webHidden/>
              </w:rPr>
              <w:t>10</w:t>
            </w:r>
            <w:r>
              <w:rPr>
                <w:noProof/>
                <w:webHidden/>
              </w:rPr>
              <w:fldChar w:fldCharType="end"/>
            </w:r>
          </w:hyperlink>
        </w:p>
        <w:p w:rsidR="008F6EAC" w:rsidRDefault="008F6EAC">
          <w:pPr>
            <w:pStyle w:val="31"/>
            <w:tabs>
              <w:tab w:val="left" w:pos="880"/>
              <w:tab w:val="right" w:leader="dot" w:pos="9345"/>
            </w:tabs>
            <w:rPr>
              <w:rFonts w:eastAsiaTheme="minorEastAsia"/>
              <w:noProof/>
              <w:color w:val="auto"/>
              <w:lang w:eastAsia="ru-RU"/>
            </w:rPr>
          </w:pPr>
          <w:hyperlink w:anchor="_Toc482979292" w:history="1">
            <w:r w:rsidRPr="002634A2">
              <w:rPr>
                <w:rStyle w:val="af4"/>
                <w:noProof/>
              </w:rPr>
              <w:t>3.</w:t>
            </w:r>
            <w:r>
              <w:rPr>
                <w:rFonts w:eastAsiaTheme="minorEastAsia"/>
                <w:noProof/>
                <w:color w:val="auto"/>
                <w:lang w:eastAsia="ru-RU"/>
              </w:rPr>
              <w:tab/>
            </w:r>
            <w:r w:rsidRPr="002634A2">
              <w:rPr>
                <w:rStyle w:val="af4"/>
                <w:noProof/>
              </w:rPr>
              <w:t xml:space="preserve">Температурная зависимость электрон-дырочных переходов  </w:t>
            </w:r>
            <w:r w:rsidRPr="002634A2">
              <w:rPr>
                <w:rStyle w:val="af4"/>
                <w:noProof/>
                <w:lang w:val="en-US"/>
              </w:rPr>
              <w:t>PbS</w:t>
            </w:r>
            <w:r w:rsidRPr="002634A2">
              <w:rPr>
                <w:rStyle w:val="af4"/>
                <w:noProof/>
              </w:rPr>
              <w:t xml:space="preserve"> КТ</w:t>
            </w:r>
            <w:r>
              <w:rPr>
                <w:noProof/>
                <w:webHidden/>
              </w:rPr>
              <w:tab/>
            </w:r>
            <w:r>
              <w:rPr>
                <w:noProof/>
                <w:webHidden/>
              </w:rPr>
              <w:fldChar w:fldCharType="begin"/>
            </w:r>
            <w:r>
              <w:rPr>
                <w:noProof/>
                <w:webHidden/>
              </w:rPr>
              <w:instrText xml:space="preserve"> PAGEREF _Toc482979292 \h </w:instrText>
            </w:r>
            <w:r>
              <w:rPr>
                <w:noProof/>
                <w:webHidden/>
              </w:rPr>
            </w:r>
            <w:r>
              <w:rPr>
                <w:noProof/>
                <w:webHidden/>
              </w:rPr>
              <w:fldChar w:fldCharType="separate"/>
            </w:r>
            <w:r>
              <w:rPr>
                <w:noProof/>
                <w:webHidden/>
              </w:rPr>
              <w:t>12</w:t>
            </w:r>
            <w:r>
              <w:rPr>
                <w:noProof/>
                <w:webHidden/>
              </w:rPr>
              <w:fldChar w:fldCharType="end"/>
            </w:r>
          </w:hyperlink>
        </w:p>
        <w:p w:rsidR="008F6EAC" w:rsidRDefault="008F6EAC">
          <w:pPr>
            <w:pStyle w:val="31"/>
            <w:tabs>
              <w:tab w:val="left" w:pos="880"/>
              <w:tab w:val="right" w:leader="dot" w:pos="9345"/>
            </w:tabs>
            <w:rPr>
              <w:rFonts w:eastAsiaTheme="minorEastAsia"/>
              <w:noProof/>
              <w:color w:val="auto"/>
              <w:lang w:eastAsia="ru-RU"/>
            </w:rPr>
          </w:pPr>
          <w:hyperlink w:anchor="_Toc482979293" w:history="1">
            <w:r w:rsidRPr="002634A2">
              <w:rPr>
                <w:rStyle w:val="af4"/>
                <w:noProof/>
              </w:rPr>
              <w:t>4.</w:t>
            </w:r>
            <w:r>
              <w:rPr>
                <w:rFonts w:eastAsiaTheme="minorEastAsia"/>
                <w:noProof/>
                <w:color w:val="auto"/>
                <w:lang w:eastAsia="ru-RU"/>
              </w:rPr>
              <w:tab/>
            </w:r>
            <w:r w:rsidRPr="002634A2">
              <w:rPr>
                <w:rStyle w:val="af4"/>
                <w:noProof/>
              </w:rPr>
              <w:t xml:space="preserve">Теоретический расчет оптических переходов, дающих основной вклад в спектры поглощения </w:t>
            </w:r>
            <w:r w:rsidRPr="002634A2">
              <w:rPr>
                <w:rStyle w:val="af4"/>
                <w:noProof/>
                <w:lang w:val="en-US"/>
              </w:rPr>
              <w:t>PbS</w:t>
            </w:r>
            <w:r w:rsidRPr="002634A2">
              <w:rPr>
                <w:rStyle w:val="af4"/>
                <w:noProof/>
              </w:rPr>
              <w:t xml:space="preserve"> КТ</w:t>
            </w:r>
            <w:r>
              <w:rPr>
                <w:noProof/>
                <w:webHidden/>
              </w:rPr>
              <w:tab/>
            </w:r>
            <w:r>
              <w:rPr>
                <w:noProof/>
                <w:webHidden/>
              </w:rPr>
              <w:fldChar w:fldCharType="begin"/>
            </w:r>
            <w:r>
              <w:rPr>
                <w:noProof/>
                <w:webHidden/>
              </w:rPr>
              <w:instrText xml:space="preserve"> PAGEREF _Toc482979293 \h </w:instrText>
            </w:r>
            <w:r>
              <w:rPr>
                <w:noProof/>
                <w:webHidden/>
              </w:rPr>
            </w:r>
            <w:r>
              <w:rPr>
                <w:noProof/>
                <w:webHidden/>
              </w:rPr>
              <w:fldChar w:fldCharType="separate"/>
            </w:r>
            <w:r>
              <w:rPr>
                <w:noProof/>
                <w:webHidden/>
              </w:rPr>
              <w:t>18</w:t>
            </w:r>
            <w:r>
              <w:rPr>
                <w:noProof/>
                <w:webHidden/>
              </w:rPr>
              <w:fldChar w:fldCharType="end"/>
            </w:r>
          </w:hyperlink>
        </w:p>
        <w:p w:rsidR="008F6EAC" w:rsidRDefault="008F6EAC">
          <w:pPr>
            <w:pStyle w:val="31"/>
            <w:tabs>
              <w:tab w:val="left" w:pos="880"/>
              <w:tab w:val="right" w:leader="dot" w:pos="9345"/>
            </w:tabs>
            <w:rPr>
              <w:rFonts w:eastAsiaTheme="minorEastAsia"/>
              <w:noProof/>
              <w:color w:val="auto"/>
              <w:lang w:eastAsia="ru-RU"/>
            </w:rPr>
          </w:pPr>
          <w:hyperlink w:anchor="_Toc482979294" w:history="1">
            <w:r w:rsidRPr="002634A2">
              <w:rPr>
                <w:rStyle w:val="af4"/>
                <w:noProof/>
              </w:rPr>
              <w:t>5.</w:t>
            </w:r>
            <w:r>
              <w:rPr>
                <w:rFonts w:eastAsiaTheme="minorEastAsia"/>
                <w:noProof/>
                <w:color w:val="auto"/>
                <w:lang w:eastAsia="ru-RU"/>
              </w:rPr>
              <w:tab/>
            </w:r>
            <w:r w:rsidRPr="002634A2">
              <w:rPr>
                <w:rStyle w:val="af4"/>
                <w:noProof/>
              </w:rPr>
              <w:t>Исследуемые образцы и методика эксперимента</w:t>
            </w:r>
            <w:r>
              <w:rPr>
                <w:noProof/>
                <w:webHidden/>
              </w:rPr>
              <w:tab/>
            </w:r>
            <w:r>
              <w:rPr>
                <w:noProof/>
                <w:webHidden/>
              </w:rPr>
              <w:fldChar w:fldCharType="begin"/>
            </w:r>
            <w:r>
              <w:rPr>
                <w:noProof/>
                <w:webHidden/>
              </w:rPr>
              <w:instrText xml:space="preserve"> PAGEREF _Toc482979294 \h </w:instrText>
            </w:r>
            <w:r>
              <w:rPr>
                <w:noProof/>
                <w:webHidden/>
              </w:rPr>
            </w:r>
            <w:r>
              <w:rPr>
                <w:noProof/>
                <w:webHidden/>
              </w:rPr>
              <w:fldChar w:fldCharType="separate"/>
            </w:r>
            <w:r>
              <w:rPr>
                <w:noProof/>
                <w:webHidden/>
              </w:rPr>
              <w:t>27</w:t>
            </w:r>
            <w:r>
              <w:rPr>
                <w:noProof/>
                <w:webHidden/>
              </w:rPr>
              <w:fldChar w:fldCharType="end"/>
            </w:r>
          </w:hyperlink>
        </w:p>
        <w:p w:rsidR="008F6EAC" w:rsidRDefault="008F6EAC">
          <w:pPr>
            <w:pStyle w:val="31"/>
            <w:tabs>
              <w:tab w:val="left" w:pos="880"/>
              <w:tab w:val="right" w:leader="dot" w:pos="9345"/>
            </w:tabs>
            <w:rPr>
              <w:rFonts w:eastAsiaTheme="minorEastAsia"/>
              <w:noProof/>
              <w:color w:val="auto"/>
              <w:lang w:eastAsia="ru-RU"/>
            </w:rPr>
          </w:pPr>
          <w:hyperlink w:anchor="_Toc482979295" w:history="1">
            <w:r w:rsidRPr="002634A2">
              <w:rPr>
                <w:rStyle w:val="af4"/>
                <w:noProof/>
              </w:rPr>
              <w:t>6.</w:t>
            </w:r>
            <w:r>
              <w:rPr>
                <w:rFonts w:eastAsiaTheme="minorEastAsia"/>
                <w:noProof/>
                <w:color w:val="auto"/>
                <w:lang w:eastAsia="ru-RU"/>
              </w:rPr>
              <w:tab/>
            </w:r>
            <w:r w:rsidRPr="002634A2">
              <w:rPr>
                <w:rStyle w:val="af4"/>
                <w:noProof/>
              </w:rPr>
              <w:t xml:space="preserve">Измерения спектров поглощения силикатных стекол с квантовыми точками </w:t>
            </w:r>
            <w:r w:rsidRPr="002634A2">
              <w:rPr>
                <w:rStyle w:val="af4"/>
                <w:noProof/>
                <w:lang w:val="en-US"/>
              </w:rPr>
              <w:t>PbS</w:t>
            </w:r>
            <w:r>
              <w:rPr>
                <w:noProof/>
                <w:webHidden/>
              </w:rPr>
              <w:tab/>
            </w:r>
            <w:r>
              <w:rPr>
                <w:noProof/>
                <w:webHidden/>
              </w:rPr>
              <w:fldChar w:fldCharType="begin"/>
            </w:r>
            <w:r>
              <w:rPr>
                <w:noProof/>
                <w:webHidden/>
              </w:rPr>
              <w:instrText xml:space="preserve"> PAGEREF _Toc482979295 \h </w:instrText>
            </w:r>
            <w:r>
              <w:rPr>
                <w:noProof/>
                <w:webHidden/>
              </w:rPr>
            </w:r>
            <w:r>
              <w:rPr>
                <w:noProof/>
                <w:webHidden/>
              </w:rPr>
              <w:fldChar w:fldCharType="separate"/>
            </w:r>
            <w:r>
              <w:rPr>
                <w:noProof/>
                <w:webHidden/>
              </w:rPr>
              <w:t>33</w:t>
            </w:r>
            <w:r>
              <w:rPr>
                <w:noProof/>
                <w:webHidden/>
              </w:rPr>
              <w:fldChar w:fldCharType="end"/>
            </w:r>
          </w:hyperlink>
        </w:p>
        <w:p w:rsidR="008F6EAC" w:rsidRDefault="008F6EAC">
          <w:pPr>
            <w:pStyle w:val="31"/>
            <w:tabs>
              <w:tab w:val="left" w:pos="880"/>
              <w:tab w:val="right" w:leader="dot" w:pos="9345"/>
            </w:tabs>
            <w:rPr>
              <w:rFonts w:eastAsiaTheme="minorEastAsia"/>
              <w:noProof/>
              <w:color w:val="auto"/>
              <w:lang w:eastAsia="ru-RU"/>
            </w:rPr>
          </w:pPr>
          <w:hyperlink w:anchor="_Toc482979296" w:history="1">
            <w:r w:rsidRPr="002634A2">
              <w:rPr>
                <w:rStyle w:val="af4"/>
                <w:noProof/>
              </w:rPr>
              <w:t>7.</w:t>
            </w:r>
            <w:r>
              <w:rPr>
                <w:rFonts w:eastAsiaTheme="minorEastAsia"/>
                <w:noProof/>
                <w:color w:val="auto"/>
                <w:lang w:eastAsia="ru-RU"/>
              </w:rPr>
              <w:tab/>
            </w:r>
            <w:r w:rsidRPr="002634A2">
              <w:rPr>
                <w:rStyle w:val="af4"/>
                <w:noProof/>
              </w:rPr>
              <w:t xml:space="preserve">Спектр поглощения для КТ </w:t>
            </w:r>
            <w:r w:rsidRPr="002634A2">
              <w:rPr>
                <w:rStyle w:val="af4"/>
                <w:noProof/>
                <w:lang w:val="en-US"/>
              </w:rPr>
              <w:t>PbS</w:t>
            </w:r>
            <w:r w:rsidRPr="002634A2">
              <w:rPr>
                <w:rStyle w:val="af4"/>
                <w:noProof/>
              </w:rPr>
              <w:t>, полученный в рамках модели сильной связи</w:t>
            </w:r>
            <w:r>
              <w:rPr>
                <w:noProof/>
                <w:webHidden/>
              </w:rPr>
              <w:tab/>
            </w:r>
            <w:r>
              <w:rPr>
                <w:noProof/>
                <w:webHidden/>
              </w:rPr>
              <w:fldChar w:fldCharType="begin"/>
            </w:r>
            <w:r>
              <w:rPr>
                <w:noProof/>
                <w:webHidden/>
              </w:rPr>
              <w:instrText xml:space="preserve"> PAGEREF _Toc482979296 \h </w:instrText>
            </w:r>
            <w:r>
              <w:rPr>
                <w:noProof/>
                <w:webHidden/>
              </w:rPr>
            </w:r>
            <w:r>
              <w:rPr>
                <w:noProof/>
                <w:webHidden/>
              </w:rPr>
              <w:fldChar w:fldCharType="separate"/>
            </w:r>
            <w:r>
              <w:rPr>
                <w:noProof/>
                <w:webHidden/>
              </w:rPr>
              <w:t>36</w:t>
            </w:r>
            <w:r>
              <w:rPr>
                <w:noProof/>
                <w:webHidden/>
              </w:rPr>
              <w:fldChar w:fldCharType="end"/>
            </w:r>
          </w:hyperlink>
        </w:p>
        <w:p w:rsidR="008F6EAC" w:rsidRDefault="008F6EAC">
          <w:pPr>
            <w:pStyle w:val="31"/>
            <w:tabs>
              <w:tab w:val="right" w:leader="dot" w:pos="9345"/>
            </w:tabs>
            <w:rPr>
              <w:rFonts w:eastAsiaTheme="minorEastAsia"/>
              <w:noProof/>
              <w:color w:val="auto"/>
              <w:lang w:eastAsia="ru-RU"/>
            </w:rPr>
          </w:pPr>
          <w:hyperlink w:anchor="_Toc482979297" w:history="1">
            <w:r w:rsidRPr="002634A2">
              <w:rPr>
                <w:rStyle w:val="af4"/>
                <w:noProof/>
              </w:rPr>
              <w:t>Выводы</w:t>
            </w:r>
            <w:r>
              <w:rPr>
                <w:noProof/>
                <w:webHidden/>
              </w:rPr>
              <w:tab/>
            </w:r>
            <w:r>
              <w:rPr>
                <w:noProof/>
                <w:webHidden/>
              </w:rPr>
              <w:fldChar w:fldCharType="begin"/>
            </w:r>
            <w:r>
              <w:rPr>
                <w:noProof/>
                <w:webHidden/>
              </w:rPr>
              <w:instrText xml:space="preserve"> PAGEREF _Toc482979297 \h </w:instrText>
            </w:r>
            <w:r>
              <w:rPr>
                <w:noProof/>
                <w:webHidden/>
              </w:rPr>
            </w:r>
            <w:r>
              <w:rPr>
                <w:noProof/>
                <w:webHidden/>
              </w:rPr>
              <w:fldChar w:fldCharType="separate"/>
            </w:r>
            <w:r>
              <w:rPr>
                <w:noProof/>
                <w:webHidden/>
              </w:rPr>
              <w:t>41</w:t>
            </w:r>
            <w:r>
              <w:rPr>
                <w:noProof/>
                <w:webHidden/>
              </w:rPr>
              <w:fldChar w:fldCharType="end"/>
            </w:r>
          </w:hyperlink>
        </w:p>
        <w:p w:rsidR="008F6EAC" w:rsidRDefault="008F6EAC">
          <w:pPr>
            <w:pStyle w:val="31"/>
            <w:tabs>
              <w:tab w:val="right" w:leader="dot" w:pos="9345"/>
            </w:tabs>
            <w:rPr>
              <w:rFonts w:eastAsiaTheme="minorEastAsia"/>
              <w:noProof/>
              <w:color w:val="auto"/>
              <w:lang w:eastAsia="ru-RU"/>
            </w:rPr>
          </w:pPr>
          <w:hyperlink w:anchor="_Toc482979298" w:history="1">
            <w:r w:rsidRPr="002634A2">
              <w:rPr>
                <w:rStyle w:val="af4"/>
                <w:b/>
                <w:noProof/>
              </w:rPr>
              <w:t>Список литературы</w:t>
            </w:r>
            <w:r>
              <w:rPr>
                <w:noProof/>
                <w:webHidden/>
              </w:rPr>
              <w:tab/>
            </w:r>
            <w:r>
              <w:rPr>
                <w:noProof/>
                <w:webHidden/>
              </w:rPr>
              <w:fldChar w:fldCharType="begin"/>
            </w:r>
            <w:r>
              <w:rPr>
                <w:noProof/>
                <w:webHidden/>
              </w:rPr>
              <w:instrText xml:space="preserve"> PAGEREF _Toc482979298 \h </w:instrText>
            </w:r>
            <w:r>
              <w:rPr>
                <w:noProof/>
                <w:webHidden/>
              </w:rPr>
            </w:r>
            <w:r>
              <w:rPr>
                <w:noProof/>
                <w:webHidden/>
              </w:rPr>
              <w:fldChar w:fldCharType="separate"/>
            </w:r>
            <w:r>
              <w:rPr>
                <w:noProof/>
                <w:webHidden/>
              </w:rPr>
              <w:t>42</w:t>
            </w:r>
            <w:r>
              <w:rPr>
                <w:noProof/>
                <w:webHidden/>
              </w:rPr>
              <w:fldChar w:fldCharType="end"/>
            </w:r>
          </w:hyperlink>
        </w:p>
        <w:p w:rsidR="006C0164" w:rsidRDefault="00B74267">
          <w:r>
            <w:fldChar w:fldCharType="end"/>
          </w:r>
        </w:p>
      </w:sdtContent>
    </w:sdt>
    <w:p w:rsidR="006C0164" w:rsidRDefault="006C0164">
      <w:pPr>
        <w:rPr>
          <w:rFonts w:ascii="Times New Roman" w:hAnsi="Times New Roman" w:cs="Times New Roman"/>
          <w:b/>
          <w:sz w:val="32"/>
          <w:szCs w:val="32"/>
        </w:rPr>
      </w:pPr>
    </w:p>
    <w:p w:rsidR="006C0164" w:rsidRDefault="006C0164">
      <w:pPr>
        <w:rPr>
          <w:rFonts w:ascii="Times New Roman" w:hAnsi="Times New Roman" w:cs="Times New Roman"/>
          <w:b/>
          <w:sz w:val="32"/>
          <w:szCs w:val="32"/>
        </w:rPr>
      </w:pPr>
    </w:p>
    <w:p w:rsidR="006C0164" w:rsidRDefault="006C0164">
      <w:pPr>
        <w:rPr>
          <w:rFonts w:ascii="Times New Roman" w:hAnsi="Times New Roman" w:cs="Times New Roman"/>
          <w:b/>
          <w:sz w:val="32"/>
          <w:szCs w:val="32"/>
        </w:rPr>
      </w:pPr>
    </w:p>
    <w:p w:rsidR="006C0164" w:rsidRDefault="006C0164">
      <w:pPr>
        <w:rPr>
          <w:rFonts w:ascii="Times New Roman" w:hAnsi="Times New Roman" w:cs="Times New Roman"/>
          <w:b/>
          <w:sz w:val="32"/>
          <w:szCs w:val="32"/>
        </w:rPr>
      </w:pPr>
    </w:p>
    <w:p w:rsidR="006C0164" w:rsidRDefault="006C0164">
      <w:pPr>
        <w:rPr>
          <w:rFonts w:ascii="Times New Roman" w:hAnsi="Times New Roman" w:cs="Times New Roman"/>
          <w:b/>
          <w:sz w:val="32"/>
          <w:szCs w:val="32"/>
        </w:rPr>
      </w:pPr>
    </w:p>
    <w:p w:rsidR="006C0164" w:rsidRDefault="006C0164">
      <w:pPr>
        <w:rPr>
          <w:rFonts w:ascii="Times New Roman" w:hAnsi="Times New Roman" w:cs="Times New Roman"/>
          <w:b/>
          <w:sz w:val="32"/>
          <w:szCs w:val="32"/>
        </w:rPr>
      </w:pPr>
    </w:p>
    <w:p w:rsidR="006C0164" w:rsidRDefault="006C0164">
      <w:pPr>
        <w:rPr>
          <w:rFonts w:ascii="Times New Roman" w:hAnsi="Times New Roman" w:cs="Times New Roman"/>
          <w:b/>
          <w:sz w:val="32"/>
          <w:szCs w:val="32"/>
        </w:rPr>
      </w:pPr>
    </w:p>
    <w:p w:rsidR="006C0164" w:rsidRDefault="006C0164">
      <w:pPr>
        <w:rPr>
          <w:rFonts w:ascii="Times New Roman" w:hAnsi="Times New Roman" w:cs="Times New Roman"/>
          <w:b/>
          <w:sz w:val="32"/>
          <w:szCs w:val="32"/>
        </w:rPr>
      </w:pPr>
    </w:p>
    <w:p w:rsidR="006C0164" w:rsidRDefault="006C0164">
      <w:pPr>
        <w:rPr>
          <w:rFonts w:ascii="Times New Roman" w:hAnsi="Times New Roman" w:cs="Times New Roman"/>
          <w:b/>
          <w:sz w:val="32"/>
          <w:szCs w:val="32"/>
        </w:rPr>
      </w:pPr>
    </w:p>
    <w:p w:rsidR="006C0164" w:rsidRDefault="006C0164">
      <w:pPr>
        <w:rPr>
          <w:rFonts w:ascii="Times New Roman" w:hAnsi="Times New Roman" w:cs="Times New Roman"/>
          <w:b/>
          <w:sz w:val="32"/>
          <w:szCs w:val="32"/>
        </w:rPr>
      </w:pPr>
    </w:p>
    <w:p w:rsidR="006C0164" w:rsidRDefault="006C0164">
      <w:pPr>
        <w:rPr>
          <w:rFonts w:ascii="Times New Roman" w:hAnsi="Times New Roman" w:cs="Times New Roman"/>
          <w:b/>
          <w:sz w:val="32"/>
          <w:szCs w:val="32"/>
        </w:rPr>
      </w:pPr>
    </w:p>
    <w:p w:rsidR="006C0164" w:rsidRDefault="006C0164">
      <w:pPr>
        <w:rPr>
          <w:rFonts w:ascii="Times New Roman" w:hAnsi="Times New Roman" w:cs="Times New Roman"/>
          <w:b/>
          <w:sz w:val="32"/>
          <w:szCs w:val="32"/>
        </w:rPr>
      </w:pPr>
    </w:p>
    <w:p w:rsidR="006C0164" w:rsidRDefault="006C0164">
      <w:pPr>
        <w:rPr>
          <w:rFonts w:ascii="Times New Roman" w:hAnsi="Times New Roman" w:cs="Times New Roman"/>
          <w:b/>
          <w:sz w:val="32"/>
          <w:szCs w:val="32"/>
        </w:rPr>
      </w:pPr>
    </w:p>
    <w:p w:rsidR="006C0164" w:rsidRDefault="006C0164">
      <w:pPr>
        <w:rPr>
          <w:rFonts w:ascii="Times New Roman" w:hAnsi="Times New Roman" w:cs="Times New Roman"/>
          <w:b/>
          <w:sz w:val="32"/>
          <w:szCs w:val="32"/>
        </w:rPr>
      </w:pPr>
    </w:p>
    <w:p w:rsidR="006C0164" w:rsidRDefault="00B74267">
      <w:pPr>
        <w:pStyle w:val="3"/>
      </w:pPr>
      <w:bookmarkStart w:id="1" w:name="_Toc482979289"/>
      <w:r>
        <w:rPr>
          <w:sz w:val="37"/>
        </w:rPr>
        <w:t>Введение</w:t>
      </w:r>
      <w:bookmarkEnd w:id="1"/>
      <w:r>
        <w:rPr>
          <w:sz w:val="37"/>
        </w:rPr>
        <w:t xml:space="preserve"> </w:t>
      </w:r>
    </w:p>
    <w:p w:rsidR="006C0164" w:rsidRDefault="006C0164">
      <w:pPr>
        <w:jc w:val="both"/>
        <w:rPr>
          <w:rFonts w:ascii="Times New Roman" w:hAnsi="Times New Roman" w:cs="Times New Roman"/>
          <w:b/>
          <w:sz w:val="36"/>
          <w:szCs w:val="32"/>
        </w:rPr>
      </w:pPr>
    </w:p>
    <w:p w:rsidR="006C0164" w:rsidRPr="00B74267" w:rsidRDefault="00B74267">
      <w:pPr>
        <w:ind w:firstLine="708"/>
        <w:jc w:val="both"/>
        <w:rPr>
          <w:rFonts w:ascii="Times New Roman" w:hAnsi="Times New Roman" w:cs="Times New Roman"/>
          <w:sz w:val="28"/>
          <w:szCs w:val="24"/>
        </w:rPr>
      </w:pPr>
      <w:r>
        <w:rPr>
          <w:rFonts w:ascii="Times New Roman" w:hAnsi="Times New Roman" w:cs="Times New Roman"/>
          <w:sz w:val="28"/>
          <w:szCs w:val="24"/>
        </w:rPr>
        <w:t xml:space="preserve">Бинарные соединения типа </w:t>
      </w:r>
      <w:r>
        <w:rPr>
          <w:rFonts w:ascii="Times New Roman" w:hAnsi="Times New Roman" w:cs="Times New Roman"/>
          <w:sz w:val="28"/>
          <w:szCs w:val="24"/>
          <w:shd w:val="clear" w:color="auto" w:fill="FFFFFF"/>
          <w:lang w:val="en-US"/>
        </w:rPr>
        <w:t>PbX</w:t>
      </w:r>
      <w:r>
        <w:rPr>
          <w:rFonts w:ascii="Times New Roman" w:hAnsi="Times New Roman" w:cs="Times New Roman"/>
          <w:sz w:val="28"/>
          <w:szCs w:val="24"/>
          <w:shd w:val="clear" w:color="auto" w:fill="FFFFFF"/>
        </w:rPr>
        <w:t xml:space="preserve"> (</w:t>
      </w:r>
      <w:r>
        <w:rPr>
          <w:rFonts w:ascii="Times New Roman" w:hAnsi="Times New Roman" w:cs="Times New Roman"/>
          <w:sz w:val="28"/>
          <w:szCs w:val="24"/>
          <w:shd w:val="clear" w:color="auto" w:fill="FFFFFF"/>
          <w:lang w:val="en-US"/>
        </w:rPr>
        <w:t>X</w:t>
      </w:r>
      <w:r>
        <w:rPr>
          <w:rFonts w:ascii="Times New Roman" w:hAnsi="Times New Roman" w:cs="Times New Roman"/>
          <w:sz w:val="28"/>
          <w:szCs w:val="24"/>
          <w:shd w:val="clear" w:color="auto" w:fill="FFFFFF"/>
        </w:rPr>
        <w:t>=</w:t>
      </w:r>
      <w:r>
        <w:rPr>
          <w:rFonts w:ascii="Times New Roman" w:hAnsi="Times New Roman" w:cs="Times New Roman"/>
          <w:sz w:val="28"/>
          <w:szCs w:val="24"/>
          <w:shd w:val="clear" w:color="auto" w:fill="FFFFFF"/>
          <w:lang w:val="en-US"/>
        </w:rPr>
        <w:t>Te</w:t>
      </w:r>
      <w:r>
        <w:rPr>
          <w:rFonts w:ascii="Times New Roman" w:hAnsi="Times New Roman" w:cs="Times New Roman"/>
          <w:sz w:val="28"/>
          <w:szCs w:val="24"/>
          <w:shd w:val="clear" w:color="auto" w:fill="FFFFFF"/>
        </w:rPr>
        <w:t xml:space="preserve">, </w:t>
      </w:r>
      <w:r>
        <w:rPr>
          <w:rFonts w:ascii="Times New Roman" w:hAnsi="Times New Roman" w:cs="Times New Roman"/>
          <w:sz w:val="28"/>
          <w:szCs w:val="24"/>
          <w:shd w:val="clear" w:color="auto" w:fill="FFFFFF"/>
          <w:lang w:val="en-US"/>
        </w:rPr>
        <w:t>Se</w:t>
      </w:r>
      <w:r>
        <w:rPr>
          <w:rFonts w:ascii="Times New Roman" w:hAnsi="Times New Roman" w:cs="Times New Roman"/>
          <w:sz w:val="28"/>
          <w:szCs w:val="24"/>
          <w:shd w:val="clear" w:color="auto" w:fill="FFFFFF"/>
        </w:rPr>
        <w:t xml:space="preserve">, </w:t>
      </w:r>
      <w:r>
        <w:rPr>
          <w:rFonts w:ascii="Times New Roman" w:hAnsi="Times New Roman" w:cs="Times New Roman"/>
          <w:sz w:val="28"/>
          <w:szCs w:val="24"/>
          <w:shd w:val="clear" w:color="auto" w:fill="FFFFFF"/>
          <w:lang w:val="en-US"/>
        </w:rPr>
        <w:t>S</w:t>
      </w:r>
      <w:r>
        <w:rPr>
          <w:rFonts w:ascii="Times New Roman" w:hAnsi="Times New Roman" w:cs="Times New Roman"/>
          <w:sz w:val="28"/>
          <w:szCs w:val="24"/>
          <w:shd w:val="clear" w:color="auto" w:fill="FFFFFF"/>
        </w:rPr>
        <w:t xml:space="preserve">) называются халькогенидами свинца. Данные соединения являются прямозонными полупроводниками с </w:t>
      </w:r>
      <w:r w:rsidR="008F6A43">
        <w:rPr>
          <w:rFonts w:ascii="Times New Roman" w:hAnsi="Times New Roman" w:cs="Times New Roman"/>
          <w:sz w:val="28"/>
          <w:szCs w:val="24"/>
          <w:shd w:val="clear" w:color="auto" w:fill="FFFFFF"/>
        </w:rPr>
        <w:t xml:space="preserve">малой </w:t>
      </w:r>
      <w:r>
        <w:rPr>
          <w:rFonts w:ascii="Times New Roman" w:hAnsi="Times New Roman" w:cs="Times New Roman"/>
          <w:sz w:val="28"/>
          <w:szCs w:val="24"/>
          <w:shd w:val="clear" w:color="auto" w:fill="FFFFFF"/>
        </w:rPr>
        <w:t>шириной запрещенной зоны и имеют кристаллическую решетку типа поваренной соли. Квантовые точки</w:t>
      </w:r>
      <w:r w:rsidR="008F6A43">
        <w:rPr>
          <w:rFonts w:ascii="Times New Roman" w:hAnsi="Times New Roman" w:cs="Times New Roman"/>
          <w:sz w:val="28"/>
          <w:szCs w:val="24"/>
          <w:shd w:val="clear" w:color="auto" w:fill="FFFFFF"/>
        </w:rPr>
        <w:t>, полученные из</w:t>
      </w:r>
      <w:r>
        <w:rPr>
          <w:rFonts w:ascii="Times New Roman" w:hAnsi="Times New Roman" w:cs="Times New Roman"/>
          <w:sz w:val="28"/>
          <w:szCs w:val="24"/>
          <w:shd w:val="clear" w:color="auto" w:fill="FFFFFF"/>
        </w:rPr>
        <w:t xml:space="preserve"> таких материалов, в частности, квантовые точки </w:t>
      </w:r>
      <w:r>
        <w:rPr>
          <w:rFonts w:ascii="Times New Roman" w:hAnsi="Times New Roman" w:cs="Times New Roman"/>
          <w:sz w:val="28"/>
          <w:szCs w:val="24"/>
          <w:shd w:val="clear" w:color="auto" w:fill="FFFFFF"/>
          <w:lang w:val="en-US"/>
        </w:rPr>
        <w:t>PbS</w:t>
      </w:r>
      <w:r>
        <w:rPr>
          <w:rFonts w:ascii="Times New Roman" w:hAnsi="Times New Roman" w:cs="Times New Roman"/>
          <w:sz w:val="28"/>
          <w:szCs w:val="24"/>
          <w:shd w:val="clear" w:color="auto" w:fill="FFFFFF"/>
        </w:rPr>
        <w:t xml:space="preserve">, которым посвящена данная работа, отличаются сложной зонной структурой. Минимум зоны проводимости и максимум валентной зоны лежат в </w:t>
      </w:r>
      <w:r>
        <w:rPr>
          <w:rFonts w:ascii="Times New Roman" w:hAnsi="Times New Roman" w:cs="Times New Roman"/>
          <w:sz w:val="28"/>
          <w:szCs w:val="24"/>
          <w:shd w:val="clear" w:color="auto" w:fill="FFFFFF"/>
          <w:lang w:val="en-US"/>
        </w:rPr>
        <w:t>L</w:t>
      </w:r>
      <w:r>
        <w:rPr>
          <w:rFonts w:ascii="Times New Roman" w:hAnsi="Times New Roman" w:cs="Times New Roman"/>
          <w:sz w:val="28"/>
          <w:szCs w:val="24"/>
          <w:shd w:val="clear" w:color="auto" w:fill="FFFFFF"/>
        </w:rPr>
        <w:t xml:space="preserve">-точке зоны Бриллюэна, энергетический спектр является непараболичным вблизи </w:t>
      </w:r>
      <w:r>
        <w:rPr>
          <w:rFonts w:ascii="Times New Roman" w:hAnsi="Times New Roman" w:cs="Times New Roman"/>
          <w:sz w:val="28"/>
          <w:szCs w:val="24"/>
          <w:shd w:val="clear" w:color="auto" w:fill="FFFFFF"/>
          <w:lang w:val="en-US"/>
        </w:rPr>
        <w:t>L</w:t>
      </w:r>
      <w:r>
        <w:rPr>
          <w:rFonts w:ascii="Times New Roman" w:hAnsi="Times New Roman" w:cs="Times New Roman"/>
          <w:sz w:val="28"/>
          <w:szCs w:val="24"/>
          <w:shd w:val="clear" w:color="auto" w:fill="FFFFFF"/>
        </w:rPr>
        <w:t xml:space="preserve">-точки, а также присутствует сильная анизотропия эффективных масс </w:t>
      </w:r>
      <w:r w:rsidR="009B6903">
        <w:rPr>
          <w:rFonts w:ascii="Times New Roman" w:hAnsi="Times New Roman" w:cs="Times New Roman"/>
          <w:sz w:val="28"/>
          <w:szCs w:val="24"/>
          <w:shd w:val="clear" w:color="auto" w:fill="FFFFFF"/>
        </w:rPr>
        <w:t xml:space="preserve">и </w:t>
      </w:r>
      <w:r>
        <w:rPr>
          <w:rFonts w:ascii="Times New Roman" w:hAnsi="Times New Roman" w:cs="Times New Roman"/>
          <w:sz w:val="28"/>
          <w:szCs w:val="24"/>
          <w:shd w:val="clear" w:color="auto" w:fill="FFFFFF"/>
        </w:rPr>
        <w:t xml:space="preserve">электрона и дырки. Для того чтобы </w:t>
      </w:r>
      <w:r w:rsidR="009B6903">
        <w:rPr>
          <w:rFonts w:ascii="Times New Roman" w:hAnsi="Times New Roman" w:cs="Times New Roman"/>
          <w:sz w:val="28"/>
          <w:szCs w:val="24"/>
          <w:shd w:val="clear" w:color="auto" w:fill="FFFFFF"/>
        </w:rPr>
        <w:t xml:space="preserve">точно определить </w:t>
      </w:r>
      <w:r>
        <w:rPr>
          <w:rFonts w:ascii="Times New Roman" w:hAnsi="Times New Roman" w:cs="Times New Roman"/>
          <w:sz w:val="28"/>
          <w:szCs w:val="24"/>
          <w:shd w:val="clear" w:color="auto" w:fill="FFFFFF"/>
        </w:rPr>
        <w:t xml:space="preserve">энергетический спектр квантовых точек </w:t>
      </w:r>
      <w:r>
        <w:rPr>
          <w:rFonts w:ascii="Times New Roman" w:hAnsi="Times New Roman" w:cs="Times New Roman"/>
          <w:sz w:val="28"/>
          <w:szCs w:val="24"/>
          <w:shd w:val="clear" w:color="auto" w:fill="FFFFFF"/>
          <w:lang w:val="en-US"/>
        </w:rPr>
        <w:t>PbS</w:t>
      </w:r>
      <w:r>
        <w:rPr>
          <w:rFonts w:ascii="Times New Roman" w:hAnsi="Times New Roman" w:cs="Times New Roman"/>
          <w:sz w:val="28"/>
          <w:szCs w:val="24"/>
          <w:shd w:val="clear" w:color="auto" w:fill="FFFFFF"/>
        </w:rPr>
        <w:t>, необходимы сопоставления атомистических расчетов и экспериментальных данных</w:t>
      </w:r>
      <w:r w:rsidRPr="002E5769">
        <w:rPr>
          <w:rFonts w:ascii="Times New Roman" w:hAnsi="Times New Roman" w:cs="Times New Roman"/>
          <w:sz w:val="28"/>
          <w:szCs w:val="24"/>
          <w:shd w:val="clear" w:color="auto" w:fill="FFFFFF"/>
        </w:rPr>
        <w:t>.</w:t>
      </w:r>
      <w:r w:rsidR="00CB5325" w:rsidRPr="002E5769">
        <w:rPr>
          <w:rFonts w:ascii="Times New Roman" w:hAnsi="Times New Roman" w:cs="Times New Roman"/>
          <w:sz w:val="28"/>
          <w:szCs w:val="24"/>
          <w:shd w:val="clear" w:color="auto" w:fill="FFFFFF"/>
        </w:rPr>
        <w:t xml:space="preserve"> Д</w:t>
      </w:r>
      <w:r w:rsidRPr="002E5769">
        <w:rPr>
          <w:rFonts w:ascii="Times New Roman" w:hAnsi="Times New Roman" w:cs="Times New Roman"/>
          <w:sz w:val="28"/>
          <w:szCs w:val="24"/>
          <w:shd w:val="clear" w:color="auto" w:fill="FFFFFF"/>
        </w:rPr>
        <w:t>ля изучаемого в данной работе соединения</w:t>
      </w:r>
      <w:r w:rsidR="00CB5325" w:rsidRPr="002E5769">
        <w:rPr>
          <w:rFonts w:ascii="Times New Roman" w:hAnsi="Times New Roman" w:cs="Times New Roman"/>
          <w:sz w:val="28"/>
          <w:szCs w:val="24"/>
          <w:shd w:val="clear" w:color="auto" w:fill="FFFFFF"/>
        </w:rPr>
        <w:t xml:space="preserve"> </w:t>
      </w:r>
      <w:r w:rsidR="002E5769">
        <w:rPr>
          <w:rFonts w:ascii="Times New Roman" w:hAnsi="Times New Roman" w:cs="Times New Roman"/>
          <w:sz w:val="28"/>
          <w:szCs w:val="24"/>
          <w:shd w:val="clear" w:color="auto" w:fill="FFFFFF"/>
        </w:rPr>
        <w:t>сопоставление</w:t>
      </w:r>
      <w:r w:rsidR="00CB5325" w:rsidRPr="002E5769">
        <w:rPr>
          <w:rFonts w:ascii="Times New Roman" w:hAnsi="Times New Roman" w:cs="Times New Roman"/>
          <w:sz w:val="28"/>
          <w:szCs w:val="24"/>
          <w:shd w:val="clear" w:color="auto" w:fill="FFFFFF"/>
        </w:rPr>
        <w:t xml:space="preserve"> </w:t>
      </w:r>
      <w:r w:rsidRPr="002E5769">
        <w:rPr>
          <w:rFonts w:ascii="Times New Roman" w:hAnsi="Times New Roman" w:cs="Times New Roman"/>
          <w:sz w:val="28"/>
          <w:szCs w:val="24"/>
        </w:rPr>
        <w:t>экспериментальных данных</w:t>
      </w:r>
      <w:r w:rsidR="00CB5325" w:rsidRPr="002E5769">
        <w:rPr>
          <w:rFonts w:ascii="Times New Roman" w:hAnsi="Times New Roman" w:cs="Times New Roman"/>
          <w:sz w:val="28"/>
          <w:szCs w:val="24"/>
        </w:rPr>
        <w:t>, полученных на образцах</w:t>
      </w:r>
      <w:r w:rsidRPr="002E5769">
        <w:rPr>
          <w:rFonts w:ascii="Times New Roman" w:hAnsi="Times New Roman" w:cs="Times New Roman"/>
          <w:sz w:val="28"/>
          <w:szCs w:val="24"/>
        </w:rPr>
        <w:t xml:space="preserve"> с </w:t>
      </w:r>
      <w:r w:rsidR="00CB5325" w:rsidRPr="002E5769">
        <w:rPr>
          <w:rFonts w:ascii="Times New Roman" w:hAnsi="Times New Roman" w:cs="Times New Roman"/>
          <w:sz w:val="28"/>
          <w:szCs w:val="24"/>
        </w:rPr>
        <w:t>большой</w:t>
      </w:r>
      <w:r w:rsidRPr="002E5769">
        <w:rPr>
          <w:rFonts w:ascii="Times New Roman" w:hAnsi="Times New Roman" w:cs="Times New Roman"/>
          <w:sz w:val="28"/>
          <w:szCs w:val="24"/>
        </w:rPr>
        <w:t xml:space="preserve"> дисперсией</w:t>
      </w:r>
      <w:r w:rsidR="00CB5325" w:rsidRPr="002E5769">
        <w:rPr>
          <w:rFonts w:ascii="Times New Roman" w:hAnsi="Times New Roman" w:cs="Times New Roman"/>
          <w:sz w:val="28"/>
          <w:szCs w:val="24"/>
        </w:rPr>
        <w:t xml:space="preserve"> квантовых точек</w:t>
      </w:r>
      <w:r w:rsidRPr="002E5769">
        <w:rPr>
          <w:rFonts w:ascii="Times New Roman" w:hAnsi="Times New Roman" w:cs="Times New Roman"/>
          <w:sz w:val="28"/>
          <w:szCs w:val="24"/>
        </w:rPr>
        <w:t xml:space="preserve"> по размер</w:t>
      </w:r>
      <w:r w:rsidR="00CB5325" w:rsidRPr="002E5769">
        <w:rPr>
          <w:rFonts w:ascii="Times New Roman" w:hAnsi="Times New Roman" w:cs="Times New Roman"/>
          <w:sz w:val="28"/>
          <w:szCs w:val="24"/>
        </w:rPr>
        <w:t>ам</w:t>
      </w:r>
      <w:r w:rsidR="009B6903">
        <w:rPr>
          <w:rFonts w:ascii="Times New Roman" w:hAnsi="Times New Roman" w:cs="Times New Roman"/>
          <w:sz w:val="28"/>
          <w:szCs w:val="24"/>
        </w:rPr>
        <w:t>,</w:t>
      </w:r>
      <w:r w:rsidR="00CB5325" w:rsidRPr="002E5769">
        <w:rPr>
          <w:rFonts w:ascii="Times New Roman" w:hAnsi="Times New Roman" w:cs="Times New Roman"/>
          <w:sz w:val="28"/>
          <w:szCs w:val="24"/>
        </w:rPr>
        <w:t xml:space="preserve"> с атомистическими расчётами [1]</w:t>
      </w:r>
      <w:r w:rsidR="002E5769" w:rsidRPr="002E5769">
        <w:rPr>
          <w:rFonts w:ascii="Times New Roman" w:hAnsi="Times New Roman" w:cs="Times New Roman"/>
          <w:sz w:val="28"/>
          <w:szCs w:val="24"/>
        </w:rPr>
        <w:t xml:space="preserve"> н</w:t>
      </w:r>
      <w:r w:rsidR="002E5769">
        <w:rPr>
          <w:rFonts w:ascii="Times New Roman" w:hAnsi="Times New Roman" w:cs="Times New Roman"/>
          <w:sz w:val="28"/>
          <w:szCs w:val="24"/>
        </w:rPr>
        <w:t>е давали точного соответствия</w:t>
      </w:r>
      <w:r w:rsidR="00CB5325">
        <w:rPr>
          <w:rFonts w:ascii="Times New Roman" w:hAnsi="Times New Roman" w:cs="Times New Roman"/>
          <w:sz w:val="28"/>
          <w:szCs w:val="24"/>
        </w:rPr>
        <w:t xml:space="preserve">, а качественные экспериментальные спектры поглощения не сопоставлялись с теоретическими. </w:t>
      </w:r>
      <w:r w:rsidRPr="00B74267">
        <w:rPr>
          <w:rFonts w:ascii="Times New Roman" w:hAnsi="Times New Roman" w:cs="Times New Roman"/>
          <w:sz w:val="28"/>
          <w:szCs w:val="24"/>
        </w:rPr>
        <w:t xml:space="preserve"> </w:t>
      </w:r>
    </w:p>
    <w:p w:rsidR="006C0164" w:rsidRDefault="00B74267">
      <w:pPr>
        <w:ind w:firstLine="708"/>
        <w:jc w:val="both"/>
        <w:rPr>
          <w:rFonts w:ascii="Times New Roman" w:hAnsi="Times New Roman" w:cs="Times New Roman"/>
          <w:sz w:val="36"/>
          <w:szCs w:val="24"/>
          <w:highlight w:val="white"/>
        </w:rPr>
      </w:pPr>
      <w:r>
        <w:rPr>
          <w:rFonts w:ascii="Times New Roman" w:hAnsi="Times New Roman" w:cs="Times New Roman"/>
          <w:sz w:val="28"/>
          <w:szCs w:val="24"/>
          <w:shd w:val="clear" w:color="auto" w:fill="FFFFFF"/>
        </w:rPr>
        <w:t xml:space="preserve">В данной работе представлены экспериментальные </w:t>
      </w:r>
      <w:r w:rsidR="009B6903">
        <w:rPr>
          <w:rFonts w:ascii="Times New Roman" w:hAnsi="Times New Roman" w:cs="Times New Roman"/>
          <w:sz w:val="28"/>
          <w:szCs w:val="24"/>
          <w:shd w:val="clear" w:color="auto" w:fill="FFFFFF"/>
        </w:rPr>
        <w:t xml:space="preserve">исследования оптического </w:t>
      </w:r>
      <w:r>
        <w:rPr>
          <w:rFonts w:ascii="Times New Roman" w:hAnsi="Times New Roman" w:cs="Times New Roman"/>
          <w:sz w:val="28"/>
          <w:szCs w:val="24"/>
          <w:shd w:val="clear" w:color="auto" w:fill="FFFFFF"/>
        </w:rPr>
        <w:t xml:space="preserve">поглощения квантовых точек </w:t>
      </w:r>
      <w:r>
        <w:rPr>
          <w:rFonts w:ascii="Times New Roman" w:hAnsi="Times New Roman" w:cs="Times New Roman"/>
          <w:sz w:val="28"/>
          <w:szCs w:val="24"/>
          <w:shd w:val="clear" w:color="auto" w:fill="FFFFFF"/>
          <w:lang w:val="en-US"/>
        </w:rPr>
        <w:t>PbS</w:t>
      </w:r>
      <w:r>
        <w:rPr>
          <w:rFonts w:ascii="Times New Roman" w:hAnsi="Times New Roman" w:cs="Times New Roman"/>
          <w:sz w:val="28"/>
          <w:szCs w:val="24"/>
          <w:shd w:val="clear" w:color="auto" w:fill="FFFFFF"/>
        </w:rPr>
        <w:t xml:space="preserve">, встроенных в силикатные стекла, которые были приготовлены при разных временах высокотемпературного отжига, вследствие чего квантовые точки имели разные средние размеры. Полученные спектры поглощения позволяют идентифицировать до пяти оптических переходов, что говорит о высоком качестве изучаемых образцов. Также экспериментальные спектры сравнивались с полуэмпирическим </w:t>
      </w:r>
      <w:r>
        <w:rPr>
          <w:rFonts w:ascii="Times New Roman" w:hAnsi="Times New Roman"/>
          <w:i/>
          <w:sz w:val="28"/>
          <w:lang w:val="en-US"/>
        </w:rPr>
        <w:t>sp</w:t>
      </w:r>
      <w:r>
        <w:rPr>
          <w:rFonts w:ascii="Times New Roman" w:hAnsi="Times New Roman"/>
          <w:sz w:val="28"/>
          <w:vertAlign w:val="superscript"/>
        </w:rPr>
        <w:t>3</w:t>
      </w:r>
      <w:r>
        <w:rPr>
          <w:rFonts w:ascii="Times New Roman" w:hAnsi="Times New Roman"/>
          <w:i/>
          <w:sz w:val="28"/>
          <w:lang w:val="en-US"/>
        </w:rPr>
        <w:t>d</w:t>
      </w:r>
      <w:r>
        <w:rPr>
          <w:rFonts w:ascii="Times New Roman" w:hAnsi="Times New Roman"/>
          <w:sz w:val="28"/>
          <w:vertAlign w:val="superscript"/>
        </w:rPr>
        <w:t>5</w:t>
      </w:r>
      <w:r>
        <w:rPr>
          <w:rFonts w:ascii="Times New Roman" w:hAnsi="Times New Roman"/>
          <w:i/>
          <w:sz w:val="28"/>
          <w:lang w:val="en-US"/>
        </w:rPr>
        <w:t>s</w:t>
      </w:r>
      <w:r>
        <w:rPr>
          <w:rFonts w:ascii="Times New Roman" w:hAnsi="Times New Roman"/>
          <w:sz w:val="28"/>
          <w:vertAlign w:val="superscript"/>
        </w:rPr>
        <w:t xml:space="preserve">* </w:t>
      </w:r>
      <w:r>
        <w:rPr>
          <w:rFonts w:ascii="Times New Roman" w:hAnsi="Times New Roman"/>
          <w:sz w:val="28"/>
        </w:rPr>
        <w:t xml:space="preserve"> методом сильной связи, в котором учитывались все особенности зонной структуры </w:t>
      </w:r>
      <w:r>
        <w:rPr>
          <w:rFonts w:ascii="Times New Roman" w:hAnsi="Times New Roman"/>
          <w:sz w:val="28"/>
          <w:vertAlign w:val="superscript"/>
        </w:rPr>
        <w:t xml:space="preserve"> </w:t>
      </w:r>
      <w:r>
        <w:rPr>
          <w:rFonts w:ascii="Times New Roman" w:hAnsi="Times New Roman" w:cs="Times New Roman"/>
          <w:sz w:val="28"/>
          <w:szCs w:val="24"/>
          <w:shd w:val="clear" w:color="auto" w:fill="FFFFFF"/>
        </w:rPr>
        <w:t xml:space="preserve">квантовых точек </w:t>
      </w:r>
      <w:r>
        <w:rPr>
          <w:rFonts w:ascii="Times New Roman" w:hAnsi="Times New Roman" w:cs="Times New Roman"/>
          <w:sz w:val="28"/>
          <w:szCs w:val="24"/>
          <w:shd w:val="clear" w:color="auto" w:fill="FFFFFF"/>
          <w:lang w:val="en-US"/>
        </w:rPr>
        <w:t>PbS</w:t>
      </w:r>
      <w:r>
        <w:rPr>
          <w:rFonts w:ascii="Times New Roman" w:hAnsi="Times New Roman" w:cs="Times New Roman"/>
          <w:sz w:val="28"/>
          <w:szCs w:val="24"/>
          <w:shd w:val="clear" w:color="auto" w:fill="FFFFFF"/>
        </w:rPr>
        <w:t xml:space="preserve">. Хорошее согласие теории с экспериментом позволило нам установить положения </w:t>
      </w:r>
      <w:r>
        <w:rPr>
          <w:rFonts w:ascii="Times New Roman" w:hAnsi="Times New Roman"/>
          <w:sz w:val="28"/>
        </w:rPr>
        <w:t>(1</w:t>
      </w:r>
      <w:r>
        <w:rPr>
          <w:rFonts w:ascii="Times New Roman" w:hAnsi="Times New Roman"/>
          <w:i/>
          <w:sz w:val="28"/>
          <w:lang w:val="en-US"/>
        </w:rPr>
        <w:t>p</w:t>
      </w:r>
      <w:r>
        <w:rPr>
          <w:rFonts w:ascii="Times New Roman" w:hAnsi="Times New Roman"/>
          <w:sz w:val="28"/>
          <w:vertAlign w:val="subscript"/>
          <w:lang w:val="en-US"/>
        </w:rPr>
        <w:t>h</w:t>
      </w:r>
      <w:r>
        <w:rPr>
          <w:rFonts w:ascii="Times New Roman" w:hAnsi="Times New Roman"/>
          <w:sz w:val="28"/>
          <w:vertAlign w:val="subscript"/>
        </w:rPr>
        <w:t xml:space="preserve"> </w:t>
      </w:r>
      <w:r>
        <w:rPr>
          <w:rFonts w:ascii="Times New Roman" w:hAnsi="Times New Roman"/>
          <w:sz w:val="28"/>
        </w:rPr>
        <w:t>– 1</w:t>
      </w:r>
      <w:r>
        <w:rPr>
          <w:rFonts w:ascii="Times New Roman" w:hAnsi="Times New Roman"/>
          <w:i/>
          <w:sz w:val="28"/>
          <w:lang w:val="en-US"/>
        </w:rPr>
        <w:t>p</w:t>
      </w:r>
      <w:r>
        <w:rPr>
          <w:rFonts w:ascii="Times New Roman" w:hAnsi="Times New Roman"/>
          <w:sz w:val="28"/>
          <w:vertAlign w:val="subscript"/>
          <w:lang w:val="en-US"/>
        </w:rPr>
        <w:t>e</w:t>
      </w:r>
      <w:r>
        <w:rPr>
          <w:rFonts w:ascii="Times New Roman" w:hAnsi="Times New Roman"/>
          <w:sz w:val="28"/>
        </w:rPr>
        <w:t>)</w:t>
      </w:r>
      <w:r>
        <w:rPr>
          <w:rFonts w:ascii="Times New Roman" w:hAnsi="Times New Roman"/>
          <w:sz w:val="28"/>
          <w:vertAlign w:val="subscript"/>
          <w:lang w:val="en-US"/>
        </w:rPr>
        <w:t>l</w:t>
      </w:r>
      <w:r>
        <w:rPr>
          <w:rFonts w:ascii="Times New Roman" w:hAnsi="Times New Roman"/>
          <w:sz w:val="28"/>
        </w:rPr>
        <w:t>, (1</w:t>
      </w:r>
      <w:r>
        <w:rPr>
          <w:rFonts w:ascii="Times New Roman" w:hAnsi="Times New Roman"/>
          <w:i/>
          <w:sz w:val="28"/>
          <w:lang w:val="en-US"/>
        </w:rPr>
        <w:t>p</w:t>
      </w:r>
      <w:r>
        <w:rPr>
          <w:rFonts w:ascii="Times New Roman" w:hAnsi="Times New Roman"/>
          <w:sz w:val="28"/>
          <w:vertAlign w:val="subscript"/>
          <w:lang w:val="en-US"/>
        </w:rPr>
        <w:t>h</w:t>
      </w:r>
      <w:r>
        <w:rPr>
          <w:rFonts w:ascii="Times New Roman" w:hAnsi="Times New Roman"/>
          <w:sz w:val="28"/>
          <w:vertAlign w:val="subscript"/>
        </w:rPr>
        <w:t xml:space="preserve"> </w:t>
      </w:r>
      <w:r>
        <w:rPr>
          <w:rFonts w:ascii="Times New Roman" w:hAnsi="Times New Roman"/>
          <w:sz w:val="28"/>
        </w:rPr>
        <w:t>– 1</w:t>
      </w:r>
      <w:r>
        <w:rPr>
          <w:rFonts w:ascii="Times New Roman" w:hAnsi="Times New Roman"/>
          <w:i/>
          <w:sz w:val="28"/>
          <w:lang w:val="en-US"/>
        </w:rPr>
        <w:t>p</w:t>
      </w:r>
      <w:r>
        <w:rPr>
          <w:rFonts w:ascii="Times New Roman" w:hAnsi="Times New Roman"/>
          <w:sz w:val="28"/>
          <w:vertAlign w:val="subscript"/>
          <w:lang w:val="en-US"/>
        </w:rPr>
        <w:t>e</w:t>
      </w:r>
      <w:r>
        <w:rPr>
          <w:rFonts w:ascii="Times New Roman" w:hAnsi="Times New Roman"/>
          <w:sz w:val="28"/>
        </w:rPr>
        <w:t>)</w:t>
      </w:r>
      <w:r>
        <w:rPr>
          <w:rFonts w:ascii="Times New Roman" w:hAnsi="Times New Roman"/>
          <w:sz w:val="28"/>
          <w:vertAlign w:val="subscript"/>
          <w:lang w:val="en-US"/>
        </w:rPr>
        <w:t>t</w:t>
      </w:r>
      <w:r>
        <w:rPr>
          <w:rFonts w:ascii="Times New Roman" w:hAnsi="Times New Roman"/>
          <w:sz w:val="28"/>
        </w:rPr>
        <w:t xml:space="preserve"> , 1</w:t>
      </w:r>
      <w:r>
        <w:rPr>
          <w:rFonts w:ascii="Times New Roman" w:hAnsi="Times New Roman"/>
          <w:i/>
          <w:sz w:val="28"/>
          <w:lang w:val="en-US"/>
        </w:rPr>
        <w:t>d</w:t>
      </w:r>
      <w:r>
        <w:rPr>
          <w:rFonts w:ascii="Times New Roman" w:hAnsi="Times New Roman"/>
          <w:sz w:val="28"/>
          <w:vertAlign w:val="subscript"/>
          <w:lang w:val="en-US"/>
        </w:rPr>
        <w:t>h</w:t>
      </w:r>
      <w:r>
        <w:rPr>
          <w:rFonts w:ascii="Times New Roman" w:hAnsi="Times New Roman"/>
          <w:sz w:val="28"/>
          <w:vertAlign w:val="subscript"/>
        </w:rPr>
        <w:t xml:space="preserve"> </w:t>
      </w:r>
      <w:r>
        <w:rPr>
          <w:rFonts w:ascii="Times New Roman" w:hAnsi="Times New Roman"/>
          <w:sz w:val="28"/>
        </w:rPr>
        <w:t>– 1</w:t>
      </w:r>
      <w:r>
        <w:rPr>
          <w:rFonts w:ascii="Times New Roman" w:hAnsi="Times New Roman"/>
          <w:i/>
          <w:sz w:val="28"/>
          <w:lang w:val="en-US"/>
        </w:rPr>
        <w:t>d</w:t>
      </w:r>
      <w:r>
        <w:rPr>
          <w:rFonts w:ascii="Times New Roman" w:hAnsi="Times New Roman"/>
          <w:sz w:val="28"/>
          <w:vertAlign w:val="subscript"/>
          <w:lang w:val="en-US"/>
        </w:rPr>
        <w:t>e</w:t>
      </w:r>
      <w:r>
        <w:rPr>
          <w:rFonts w:ascii="Times New Roman" w:hAnsi="Times New Roman"/>
          <w:sz w:val="28"/>
        </w:rPr>
        <w:t>, 1</w:t>
      </w:r>
      <w:r>
        <w:rPr>
          <w:rFonts w:ascii="Times New Roman" w:hAnsi="Times New Roman"/>
          <w:i/>
          <w:sz w:val="28"/>
          <w:lang w:val="en-US"/>
        </w:rPr>
        <w:t>f</w:t>
      </w:r>
      <w:r>
        <w:rPr>
          <w:rFonts w:ascii="Times New Roman" w:hAnsi="Times New Roman"/>
          <w:sz w:val="28"/>
          <w:vertAlign w:val="subscript"/>
          <w:lang w:val="en-US"/>
        </w:rPr>
        <w:t>h</w:t>
      </w:r>
      <w:r>
        <w:rPr>
          <w:rFonts w:ascii="Times New Roman" w:hAnsi="Times New Roman"/>
          <w:sz w:val="28"/>
          <w:vertAlign w:val="subscript"/>
        </w:rPr>
        <w:t xml:space="preserve"> </w:t>
      </w:r>
      <w:r>
        <w:rPr>
          <w:rFonts w:ascii="Times New Roman" w:hAnsi="Times New Roman"/>
          <w:sz w:val="28"/>
        </w:rPr>
        <w:t>– 1</w:t>
      </w:r>
      <w:r>
        <w:rPr>
          <w:rFonts w:ascii="Times New Roman" w:hAnsi="Times New Roman"/>
          <w:i/>
          <w:sz w:val="28"/>
          <w:lang w:val="en-US"/>
        </w:rPr>
        <w:t>f</w:t>
      </w:r>
      <w:r>
        <w:rPr>
          <w:rFonts w:ascii="Times New Roman" w:hAnsi="Times New Roman"/>
          <w:sz w:val="28"/>
          <w:vertAlign w:val="subscript"/>
          <w:lang w:val="en-US"/>
        </w:rPr>
        <w:t>e</w:t>
      </w:r>
      <w:r>
        <w:rPr>
          <w:rFonts w:ascii="Times New Roman" w:hAnsi="Times New Roman"/>
          <w:sz w:val="28"/>
          <w:vertAlign w:val="subscript"/>
        </w:rPr>
        <w:t xml:space="preserve"> </w:t>
      </w:r>
      <w:r>
        <w:rPr>
          <w:rFonts w:ascii="Times New Roman" w:hAnsi="Times New Roman"/>
          <w:sz w:val="32"/>
          <w:vertAlign w:val="superscript"/>
        </w:rPr>
        <w:t xml:space="preserve"> </w:t>
      </w:r>
      <w:r>
        <w:rPr>
          <w:rFonts w:ascii="Times New Roman" w:hAnsi="Times New Roman"/>
          <w:sz w:val="28"/>
        </w:rPr>
        <w:t>переходов между уровнями электронов и дырок.</w:t>
      </w:r>
      <w:r>
        <w:rPr>
          <w:rFonts w:ascii="Times New Roman" w:hAnsi="Times New Roman"/>
          <w:sz w:val="32"/>
          <w:vertAlign w:val="superscript"/>
        </w:rPr>
        <w:t xml:space="preserve">   </w:t>
      </w:r>
    </w:p>
    <w:p w:rsidR="006C0164" w:rsidRDefault="006C0164">
      <w:pPr>
        <w:jc w:val="both"/>
        <w:rPr>
          <w:rFonts w:ascii="Times New Roman" w:hAnsi="Times New Roman" w:cs="Times New Roman"/>
          <w:sz w:val="28"/>
          <w:szCs w:val="24"/>
        </w:rPr>
      </w:pPr>
    </w:p>
    <w:p w:rsidR="006C0164" w:rsidRDefault="006C0164">
      <w:pPr>
        <w:rPr>
          <w:rFonts w:ascii="Times New Roman" w:hAnsi="Times New Roman" w:cs="Times New Roman"/>
          <w:b/>
          <w:sz w:val="32"/>
          <w:szCs w:val="32"/>
        </w:rPr>
      </w:pPr>
    </w:p>
    <w:p w:rsidR="006C0164" w:rsidRDefault="006C0164">
      <w:pPr>
        <w:rPr>
          <w:rFonts w:ascii="Times New Roman" w:hAnsi="Times New Roman" w:cs="Times New Roman"/>
          <w:b/>
          <w:sz w:val="32"/>
          <w:szCs w:val="32"/>
        </w:rPr>
      </w:pPr>
    </w:p>
    <w:p w:rsidR="006C0164" w:rsidRDefault="00B74267">
      <w:pPr>
        <w:pStyle w:val="3"/>
        <w:numPr>
          <w:ilvl w:val="0"/>
          <w:numId w:val="1"/>
        </w:numPr>
        <w:rPr>
          <w:sz w:val="29"/>
        </w:rPr>
      </w:pPr>
      <w:bookmarkStart w:id="2" w:name="_Toc482979290"/>
      <w:r>
        <w:rPr>
          <w:sz w:val="29"/>
        </w:rPr>
        <w:lastRenderedPageBreak/>
        <w:t>Квантовые точки. Определение, оптические свойства, виды и методы получения</w:t>
      </w:r>
      <w:bookmarkEnd w:id="2"/>
    </w:p>
    <w:p w:rsidR="006C0164" w:rsidRDefault="006C0164">
      <w:pPr>
        <w:pStyle w:val="ad"/>
        <w:jc w:val="both"/>
        <w:rPr>
          <w:rFonts w:ascii="Times New Roman" w:hAnsi="Times New Roman" w:cs="Times New Roman"/>
          <w:sz w:val="28"/>
          <w:szCs w:val="28"/>
        </w:rPr>
      </w:pPr>
    </w:p>
    <w:p w:rsidR="006C0164" w:rsidRDefault="00B74267">
      <w:pPr>
        <w:pStyle w:val="ad"/>
        <w:numPr>
          <w:ilvl w:val="1"/>
          <w:numId w:val="1"/>
        </w:numPr>
        <w:jc w:val="both"/>
        <w:rPr>
          <w:rStyle w:val="a9"/>
          <w:color w:val="00000A"/>
          <w:sz w:val="28"/>
        </w:rPr>
      </w:pPr>
      <w:r>
        <w:rPr>
          <w:rStyle w:val="a9"/>
          <w:color w:val="00000A"/>
          <w:sz w:val="28"/>
        </w:rPr>
        <w:t>Что такое квантовые точки</w:t>
      </w:r>
      <w:r w:rsidR="009B6903">
        <w:rPr>
          <w:rStyle w:val="a9"/>
          <w:color w:val="00000A"/>
          <w:sz w:val="28"/>
        </w:rPr>
        <w:t>?</w:t>
      </w:r>
    </w:p>
    <w:p w:rsidR="006C0164" w:rsidRDefault="00B74267">
      <w:pPr>
        <w:ind w:firstLine="360"/>
        <w:jc w:val="both"/>
        <w:rPr>
          <w:rFonts w:ascii="Times New Roman" w:hAnsi="Times New Roman" w:cs="Times New Roman"/>
          <w:sz w:val="28"/>
          <w:szCs w:val="28"/>
        </w:rPr>
      </w:pPr>
      <w:r>
        <w:rPr>
          <w:rFonts w:ascii="Times New Roman" w:hAnsi="Times New Roman" w:cs="Times New Roman"/>
          <w:sz w:val="28"/>
          <w:szCs w:val="28"/>
        </w:rPr>
        <w:t xml:space="preserve">Квантовые точки (КТ) – это наночастицы полупроводникового вещества, которые имеют свойства, сильно отличающиеся от свойств объемного материала. </w:t>
      </w:r>
      <w:r w:rsidR="002E5769">
        <w:rPr>
          <w:rFonts w:ascii="Times New Roman" w:hAnsi="Times New Roman" w:cs="Times New Roman"/>
          <w:sz w:val="28"/>
          <w:szCs w:val="28"/>
        </w:rPr>
        <w:t>Другими словами</w:t>
      </w:r>
      <w:r>
        <w:rPr>
          <w:rFonts w:ascii="Times New Roman" w:hAnsi="Times New Roman" w:cs="Times New Roman"/>
          <w:sz w:val="28"/>
          <w:szCs w:val="28"/>
        </w:rPr>
        <w:t xml:space="preserve">, </w:t>
      </w:r>
      <w:r w:rsidRPr="002E5769">
        <w:rPr>
          <w:rFonts w:ascii="Times New Roman" w:hAnsi="Times New Roman" w:cs="Times New Roman"/>
          <w:sz w:val="28"/>
          <w:szCs w:val="28"/>
        </w:rPr>
        <w:t>КТ</w:t>
      </w:r>
      <w:r>
        <w:rPr>
          <w:rFonts w:ascii="Times New Roman" w:hAnsi="Times New Roman" w:cs="Times New Roman"/>
          <w:sz w:val="28"/>
          <w:szCs w:val="28"/>
        </w:rPr>
        <w:t xml:space="preserve"> – это трехмерные потенциальные ямы, в которых носители зарядов локализованы в</w:t>
      </w:r>
      <w:r w:rsidR="009B6903">
        <w:rPr>
          <w:rFonts w:ascii="Times New Roman" w:hAnsi="Times New Roman" w:cs="Times New Roman"/>
          <w:sz w:val="28"/>
          <w:szCs w:val="28"/>
        </w:rPr>
        <w:t>о всех</w:t>
      </w:r>
      <w:r>
        <w:rPr>
          <w:rFonts w:ascii="Times New Roman" w:hAnsi="Times New Roman" w:cs="Times New Roman"/>
          <w:sz w:val="28"/>
          <w:szCs w:val="28"/>
        </w:rPr>
        <w:t xml:space="preserve"> направлениях. То есть такая структура является 0- мерной: за счет полной локализации носителей зарядов, энергетический спектр такой системы становится дискретным, и плотность состояний приобретает вид дельта-функций (рис.1). Также происходит </w:t>
      </w:r>
      <w:r w:rsidRPr="002E5769">
        <w:rPr>
          <w:rFonts w:ascii="Times New Roman" w:hAnsi="Times New Roman" w:cs="Times New Roman"/>
          <w:sz w:val="28"/>
          <w:szCs w:val="28"/>
        </w:rPr>
        <w:t xml:space="preserve">уширение </w:t>
      </w:r>
      <w:r>
        <w:rPr>
          <w:rFonts w:ascii="Times New Roman" w:hAnsi="Times New Roman" w:cs="Times New Roman"/>
          <w:sz w:val="28"/>
          <w:szCs w:val="28"/>
        </w:rPr>
        <w:t>запрещенной зоны по сравнению с объемным материалом. Размеры таких нанообъектов могут варьироваться от нескольких нанометров до одного микрона.  Количество атомов в одной КТ в зависимости от её размера и от полупроводникового материала, из которого она образована, может достигать 10</w:t>
      </w:r>
      <w:r>
        <w:rPr>
          <w:rFonts w:ascii="Times New Roman" w:hAnsi="Times New Roman" w:cs="Times New Roman"/>
          <w:sz w:val="28"/>
          <w:szCs w:val="28"/>
          <w:vertAlign w:val="superscript"/>
        </w:rPr>
        <w:t>6</w:t>
      </w:r>
      <w:r>
        <w:rPr>
          <w:rFonts w:ascii="Times New Roman" w:hAnsi="Times New Roman" w:cs="Times New Roman"/>
          <w:sz w:val="28"/>
          <w:szCs w:val="28"/>
        </w:rPr>
        <w:t xml:space="preserve">, а количество электронов и дырок регулируется внешними воздействиями, которые переводят электроны из валентной зоны в зону проводимости. </w:t>
      </w:r>
    </w:p>
    <w:p w:rsidR="006C0164" w:rsidRDefault="00B74267">
      <w:pPr>
        <w:jc w:val="center"/>
        <w:rPr>
          <w:rFonts w:ascii="Times New Roman" w:hAnsi="Times New Roman" w:cs="Times New Roman"/>
          <w:sz w:val="28"/>
          <w:szCs w:val="28"/>
        </w:rPr>
      </w:pPr>
      <w:r>
        <w:rPr>
          <w:noProof/>
          <w:lang w:eastAsia="ru-RU"/>
        </w:rPr>
        <w:drawing>
          <wp:inline distT="0" distB="0" distL="0" distR="0" wp14:anchorId="37E61D9D" wp14:editId="120AD679">
            <wp:extent cx="1819275" cy="1374775"/>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pic:cNvPicPr>
                      <a:picLocks noChangeAspect="1" noChangeArrowheads="1"/>
                    </pic:cNvPicPr>
                  </pic:nvPicPr>
                  <pic:blipFill>
                    <a:blip r:embed="rId10"/>
                    <a:stretch>
                      <a:fillRect/>
                    </a:stretch>
                  </pic:blipFill>
                  <pic:spPr bwMode="auto">
                    <a:xfrm>
                      <a:off x="0" y="0"/>
                      <a:ext cx="1819275" cy="1374775"/>
                    </a:xfrm>
                    <a:prstGeom prst="rect">
                      <a:avLst/>
                    </a:prstGeom>
                  </pic:spPr>
                </pic:pic>
              </a:graphicData>
            </a:graphic>
          </wp:inline>
        </w:drawing>
      </w:r>
      <w:r>
        <w:rPr>
          <w:noProof/>
          <w:lang w:eastAsia="ru-RU"/>
        </w:rPr>
        <w:drawing>
          <wp:inline distT="0" distB="0" distL="0" distR="0" wp14:anchorId="44D2898B" wp14:editId="5BF36C11">
            <wp:extent cx="1889125" cy="1552575"/>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pic:cNvPicPr>
                      <a:picLocks noChangeAspect="1" noChangeArrowheads="1"/>
                    </pic:cNvPicPr>
                  </pic:nvPicPr>
                  <pic:blipFill>
                    <a:blip r:embed="rId11"/>
                    <a:stretch>
                      <a:fillRect/>
                    </a:stretch>
                  </pic:blipFill>
                  <pic:spPr bwMode="auto">
                    <a:xfrm>
                      <a:off x="0" y="0"/>
                      <a:ext cx="1889125" cy="1552575"/>
                    </a:xfrm>
                    <a:prstGeom prst="rect">
                      <a:avLst/>
                    </a:prstGeom>
                  </pic:spPr>
                </pic:pic>
              </a:graphicData>
            </a:graphic>
          </wp:inline>
        </w:drawing>
      </w:r>
    </w:p>
    <w:p w:rsidR="006C0164" w:rsidRDefault="00B74267">
      <w:pPr>
        <w:jc w:val="both"/>
        <w:rPr>
          <w:rFonts w:ascii="Times New Roman" w:hAnsi="Times New Roman" w:cs="Times New Roman"/>
          <w:sz w:val="28"/>
          <w:szCs w:val="28"/>
        </w:rPr>
      </w:pPr>
      <w:r>
        <w:rPr>
          <w:rFonts w:ascii="Times New Roman" w:hAnsi="Times New Roman" w:cs="Times New Roman"/>
          <w:sz w:val="28"/>
          <w:szCs w:val="28"/>
        </w:rPr>
        <w:t>Рисунок 1. Спектры плотности электронных состояний для объемного материала и для КТ [2]</w:t>
      </w:r>
    </w:p>
    <w:p w:rsidR="006C0164" w:rsidRDefault="00B74267">
      <w:pPr>
        <w:ind w:firstLine="708"/>
        <w:jc w:val="both"/>
        <w:rPr>
          <w:rFonts w:ascii="Times New Roman" w:hAnsi="Times New Roman" w:cs="Times New Roman"/>
          <w:sz w:val="28"/>
          <w:szCs w:val="28"/>
          <w:highlight w:val="yellow"/>
        </w:rPr>
      </w:pPr>
      <w:r>
        <w:rPr>
          <w:rFonts w:ascii="Times New Roman" w:hAnsi="Times New Roman" w:cs="Times New Roman"/>
          <w:sz w:val="28"/>
          <w:szCs w:val="28"/>
        </w:rPr>
        <w:t>С точки зрения электронных и оптических свойств, КТ – это искусственный атом, свойствами которого можно управлять. Это определение было дано Ж.И. Алферовым, лауреатом Нобелевской премии по физике за развитие полупроводниковых гетероструктур. Вследствие достижения наноразмеров во всех трех направлениях, энергетический спектр КТ становится полностью дискретным и приближается к спектру отдельного атома.  А за счет того, что расстояние между уровнями энергии носителей заряда в КТ зависит от её размеров, можно, меняя размеры КТ, регулировать ширину запрещенной зоны, и, тем самым управлять длинной волны люминесценции:</w:t>
      </w:r>
    </w:p>
    <w:p w:rsidR="006C0164" w:rsidRPr="00784B2A" w:rsidRDefault="00C1682E">
      <w:pPr>
        <w:jc w:val="center"/>
        <w:rPr>
          <w:rFonts w:ascii="Times New Roman" w:eastAsiaTheme="minorEastAsia" w:hAnsi="Times New Roman" w:cs="Times New Roman"/>
          <w:sz w:val="36"/>
          <w:szCs w:val="28"/>
        </w:rPr>
      </w:pPr>
      <m:oMath>
        <m:sSub>
          <m:sSubPr>
            <m:ctrlPr>
              <w:rPr>
                <w:rFonts w:ascii="Cambria Math" w:hAnsi="Cambria Math"/>
                <w:sz w:val="28"/>
              </w:rPr>
            </m:ctrlPr>
          </m:sSubPr>
          <m:e>
            <m:r>
              <w:rPr>
                <w:rFonts w:ascii="Cambria Math" w:hAnsi="Cambria Math"/>
                <w:sz w:val="28"/>
              </w:rPr>
              <m:t>E</m:t>
            </m:r>
          </m:e>
          <m:sub>
            <m:r>
              <w:rPr>
                <w:rFonts w:ascii="Cambria Math" w:hAnsi="Cambria Math"/>
                <w:sz w:val="28"/>
              </w:rPr>
              <m:t>n</m:t>
            </m:r>
          </m:sub>
        </m:sSub>
        <m:r>
          <w:rPr>
            <w:rFonts w:ascii="Cambria Math" w:hAnsi="Cambria Math"/>
            <w:sz w:val="28"/>
          </w:rPr>
          <m:t>=</m:t>
        </m:r>
        <m:f>
          <m:fPr>
            <m:ctrlPr>
              <w:rPr>
                <w:rFonts w:ascii="Cambria Math" w:hAnsi="Cambria Math"/>
                <w:sz w:val="28"/>
              </w:rPr>
            </m:ctrlPr>
          </m:fPr>
          <m:num>
            <m:sSup>
              <m:sSupPr>
                <m:ctrlPr>
                  <w:rPr>
                    <w:rFonts w:ascii="Cambria Math" w:hAnsi="Cambria Math"/>
                    <w:sz w:val="28"/>
                  </w:rPr>
                </m:ctrlPr>
              </m:sSupPr>
              <m:e>
                <m:r>
                  <w:rPr>
                    <w:rFonts w:ascii="Cambria Math" w:hAnsi="Cambria Math"/>
                    <w:sz w:val="28"/>
                  </w:rPr>
                  <m:t>π</m:t>
                </m:r>
              </m:e>
              <m:sup>
                <m:r>
                  <w:rPr>
                    <w:rFonts w:ascii="Cambria Math" w:hAnsi="Cambria Math"/>
                    <w:sz w:val="28"/>
                  </w:rPr>
                  <m:t>2</m:t>
                </m:r>
              </m:sup>
            </m:sSup>
            <m:sSup>
              <m:sSupPr>
                <m:ctrlPr>
                  <w:rPr>
                    <w:rFonts w:ascii="Cambria Math" w:hAnsi="Cambria Math"/>
                    <w:sz w:val="28"/>
                  </w:rPr>
                </m:ctrlPr>
              </m:sSupPr>
              <m:e>
                <m:r>
                  <w:rPr>
                    <w:rFonts w:ascii="Cambria Math" w:hAnsi="Cambria Math"/>
                    <w:sz w:val="28"/>
                  </w:rPr>
                  <m:t>h</m:t>
                </m:r>
              </m:e>
              <m:sup>
                <m:r>
                  <w:rPr>
                    <w:rFonts w:ascii="Cambria Math" w:hAnsi="Cambria Math"/>
                    <w:sz w:val="28"/>
                  </w:rPr>
                  <m:t>2</m:t>
                </m:r>
              </m:sup>
            </m:sSup>
          </m:num>
          <m:den>
            <m:r>
              <w:rPr>
                <w:rFonts w:ascii="Cambria Math" w:hAnsi="Cambria Math"/>
                <w:sz w:val="28"/>
              </w:rPr>
              <m:t>2m</m:t>
            </m:r>
            <m:sSup>
              <m:sSupPr>
                <m:ctrlPr>
                  <w:rPr>
                    <w:rFonts w:ascii="Cambria Math" w:hAnsi="Cambria Math"/>
                    <w:sz w:val="28"/>
                  </w:rPr>
                </m:ctrlPr>
              </m:sSupPr>
              <m:e>
                <m:r>
                  <w:rPr>
                    <w:rFonts w:ascii="Cambria Math" w:hAnsi="Cambria Math"/>
                    <w:sz w:val="28"/>
                  </w:rPr>
                  <m:t>a</m:t>
                </m:r>
              </m:e>
              <m:sup>
                <m:r>
                  <w:rPr>
                    <w:rFonts w:ascii="Cambria Math" w:hAnsi="Cambria Math"/>
                    <w:sz w:val="28"/>
                  </w:rPr>
                  <m:t>2</m:t>
                </m:r>
              </m:sup>
            </m:sSup>
          </m:den>
        </m:f>
        <m:sSup>
          <m:sSupPr>
            <m:ctrlPr>
              <w:rPr>
                <w:rFonts w:ascii="Cambria Math" w:hAnsi="Cambria Math"/>
                <w:sz w:val="28"/>
              </w:rPr>
            </m:ctrlPr>
          </m:sSupPr>
          <m:e>
            <m:r>
              <w:rPr>
                <w:rFonts w:ascii="Cambria Math" w:hAnsi="Cambria Math"/>
                <w:sz w:val="28"/>
              </w:rPr>
              <m:t>n</m:t>
            </m:r>
          </m:e>
          <m:sup>
            <m:r>
              <w:rPr>
                <w:rFonts w:ascii="Cambria Math" w:hAnsi="Cambria Math"/>
                <w:sz w:val="28"/>
              </w:rPr>
              <m:t>2</m:t>
            </m:r>
          </m:sup>
        </m:sSup>
      </m:oMath>
      <w:r w:rsidR="00B74267" w:rsidRPr="00784B2A">
        <w:rPr>
          <w:rFonts w:ascii="Times New Roman" w:eastAsiaTheme="minorEastAsia" w:hAnsi="Times New Roman" w:cs="Times New Roman"/>
          <w:sz w:val="36"/>
          <w:szCs w:val="28"/>
        </w:rPr>
        <w:t>;</w:t>
      </w:r>
    </w:p>
    <w:p w:rsidR="006C0164" w:rsidRPr="002E5769" w:rsidRDefault="00B74267">
      <w:pPr>
        <w:jc w:val="both"/>
        <w:rPr>
          <w:rFonts w:ascii="Times New Roman" w:eastAsiaTheme="minorEastAsia" w:hAnsi="Times New Roman" w:cs="Times New Roman"/>
          <w:sz w:val="28"/>
          <w:szCs w:val="28"/>
        </w:rPr>
      </w:pPr>
      <w:r w:rsidRPr="002E5769">
        <w:rPr>
          <w:rFonts w:ascii="Times New Roman" w:eastAsiaTheme="minorEastAsia" w:hAnsi="Times New Roman" w:cs="Times New Roman"/>
          <w:sz w:val="28"/>
          <w:szCs w:val="28"/>
        </w:rPr>
        <w:t xml:space="preserve">где </w:t>
      </w:r>
      <w:r w:rsidRPr="002E5769">
        <w:rPr>
          <w:rFonts w:ascii="Times New Roman" w:eastAsiaTheme="minorEastAsia" w:hAnsi="Times New Roman" w:cs="Times New Roman"/>
          <w:i/>
          <w:sz w:val="28"/>
          <w:szCs w:val="28"/>
          <w:lang w:val="en-US"/>
        </w:rPr>
        <w:t>n</w:t>
      </w:r>
      <w:r w:rsidRPr="002E5769">
        <w:rPr>
          <w:rFonts w:ascii="Times New Roman" w:eastAsiaTheme="minorEastAsia" w:hAnsi="Times New Roman" w:cs="Times New Roman"/>
          <w:sz w:val="28"/>
          <w:szCs w:val="28"/>
        </w:rPr>
        <w:t xml:space="preserve"> – главное квантовое число (номер энергетического уровня носителей заряда),</w:t>
      </w:r>
    </w:p>
    <w:p w:rsidR="006C0164" w:rsidRPr="002E5769" w:rsidRDefault="00B74267">
      <w:pPr>
        <w:jc w:val="both"/>
        <w:rPr>
          <w:rFonts w:ascii="Times New Roman" w:eastAsiaTheme="minorEastAsia" w:hAnsi="Times New Roman" w:cs="Times New Roman"/>
          <w:sz w:val="28"/>
          <w:szCs w:val="28"/>
        </w:rPr>
      </w:pPr>
      <w:r w:rsidRPr="002E5769">
        <w:rPr>
          <w:rFonts w:ascii="Times New Roman" w:eastAsiaTheme="minorEastAsia" w:hAnsi="Times New Roman" w:cs="Times New Roman"/>
          <w:sz w:val="28"/>
          <w:szCs w:val="28"/>
        </w:rPr>
        <w:t xml:space="preserve">       </w:t>
      </w:r>
      <w:r w:rsidRPr="002E5769">
        <w:rPr>
          <w:rFonts w:ascii="Times New Roman" w:eastAsiaTheme="minorEastAsia" w:hAnsi="Times New Roman" w:cs="Times New Roman"/>
          <w:i/>
          <w:sz w:val="28"/>
          <w:szCs w:val="28"/>
          <w:lang w:val="en-US"/>
        </w:rPr>
        <w:t>m</w:t>
      </w:r>
      <w:r w:rsidRPr="002E5769">
        <w:rPr>
          <w:rFonts w:ascii="Times New Roman" w:eastAsiaTheme="minorEastAsia" w:hAnsi="Times New Roman" w:cs="Times New Roman"/>
          <w:sz w:val="28"/>
          <w:szCs w:val="28"/>
        </w:rPr>
        <w:t xml:space="preserve"> – масса носителя заряда в КТ,</w:t>
      </w:r>
    </w:p>
    <w:p w:rsidR="006C0164" w:rsidRDefault="00B74267">
      <w:pPr>
        <w:jc w:val="both"/>
        <w:rPr>
          <w:rFonts w:ascii="Times New Roman" w:eastAsiaTheme="minorEastAsia" w:hAnsi="Times New Roman" w:cs="Times New Roman"/>
          <w:sz w:val="28"/>
          <w:szCs w:val="28"/>
        </w:rPr>
      </w:pPr>
      <w:r w:rsidRPr="002E5769">
        <w:rPr>
          <w:rFonts w:ascii="Times New Roman" w:eastAsiaTheme="minorEastAsia" w:hAnsi="Times New Roman" w:cs="Times New Roman"/>
          <w:sz w:val="28"/>
          <w:szCs w:val="28"/>
        </w:rPr>
        <w:t xml:space="preserve">       </w:t>
      </w:r>
      <w:r w:rsidRPr="002E5769">
        <w:rPr>
          <w:rFonts w:ascii="Times New Roman" w:eastAsiaTheme="minorEastAsia" w:hAnsi="Times New Roman" w:cs="Times New Roman"/>
          <w:i/>
          <w:sz w:val="28"/>
          <w:szCs w:val="28"/>
        </w:rPr>
        <w:t>а</w:t>
      </w:r>
      <w:r w:rsidRPr="002E5769">
        <w:rPr>
          <w:rFonts w:ascii="Times New Roman" w:eastAsiaTheme="minorEastAsia" w:hAnsi="Times New Roman" w:cs="Times New Roman"/>
          <w:sz w:val="28"/>
          <w:szCs w:val="28"/>
        </w:rPr>
        <w:t xml:space="preserve"> – размер КТ.</w:t>
      </w:r>
    </w:p>
    <w:p w:rsidR="002E5769" w:rsidRDefault="002E5769" w:rsidP="002E5769">
      <w:pPr>
        <w:ind w:firstLine="3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Данная формула подходит для самого простого случая, когда эффективные массы изотропны, а зоны параболичны.</w:t>
      </w:r>
    </w:p>
    <w:p w:rsidR="006C0164" w:rsidRDefault="006C0164">
      <w:pPr>
        <w:jc w:val="both"/>
        <w:rPr>
          <w:rFonts w:ascii="Times New Roman" w:eastAsiaTheme="minorEastAsia" w:hAnsi="Times New Roman" w:cs="Times New Roman"/>
          <w:b/>
          <w:sz w:val="28"/>
          <w:szCs w:val="28"/>
        </w:rPr>
      </w:pPr>
    </w:p>
    <w:p w:rsidR="006C0164" w:rsidRDefault="00B74267">
      <w:pPr>
        <w:pStyle w:val="ad"/>
        <w:numPr>
          <w:ilvl w:val="1"/>
          <w:numId w:val="1"/>
        </w:numPr>
        <w:jc w:val="both"/>
        <w:rPr>
          <w:rStyle w:val="a9"/>
          <w:color w:val="00000A"/>
          <w:sz w:val="28"/>
        </w:rPr>
      </w:pPr>
      <w:r>
        <w:rPr>
          <w:rStyle w:val="a9"/>
          <w:color w:val="00000A"/>
          <w:sz w:val="28"/>
        </w:rPr>
        <w:t>Фотофизические свойства квантовых точек</w:t>
      </w:r>
    </w:p>
    <w:p w:rsidR="006C0164" w:rsidRPr="008E3E50" w:rsidRDefault="00B74267">
      <w:pPr>
        <w:ind w:firstLine="360"/>
        <w:jc w:val="both"/>
        <w:rPr>
          <w:rFonts w:ascii="Times New Roman" w:hAnsi="Times New Roman" w:cs="Times New Roman"/>
          <w:sz w:val="28"/>
          <w:szCs w:val="28"/>
        </w:rPr>
      </w:pPr>
      <w:r>
        <w:rPr>
          <w:rFonts w:ascii="Times New Roman" w:hAnsi="Times New Roman" w:cs="Times New Roman"/>
          <w:sz w:val="28"/>
          <w:szCs w:val="28"/>
        </w:rPr>
        <w:t>Уменьшение до размеров порядка нескольких нанометров сильно влияет на оптические и электронные свойства полупроводника. В объемном кристалле область локализации экситона (его боровский радиус) превышает расстояние между соседними атомами. Но если от объемного кристалла перейти к нанокристаллу  (КТ), то его электронные свойства сильно меняются из-за того, что боровский радиус в КТ сопоставим с размерами самой КТ. Изменение электронных свойств происходит потому</w:t>
      </w:r>
      <w:r w:rsidR="008E3E50">
        <w:rPr>
          <w:rFonts w:ascii="Times New Roman" w:hAnsi="Times New Roman" w:cs="Times New Roman"/>
          <w:sz w:val="28"/>
          <w:szCs w:val="28"/>
        </w:rPr>
        <w:t>,</w:t>
      </w:r>
      <w:r>
        <w:rPr>
          <w:rFonts w:ascii="Times New Roman" w:hAnsi="Times New Roman" w:cs="Times New Roman"/>
          <w:sz w:val="28"/>
          <w:szCs w:val="28"/>
        </w:rPr>
        <w:t xml:space="preserve"> что экситон становится зажатым в КТ и не может по ней перемещаться. Такое явление и тот факт, что</w:t>
      </w:r>
      <w:r w:rsidR="008E3E50">
        <w:rPr>
          <w:rFonts w:ascii="Times New Roman" w:hAnsi="Times New Roman" w:cs="Times New Roman"/>
          <w:sz w:val="28"/>
          <w:szCs w:val="28"/>
        </w:rPr>
        <w:t>,</w:t>
      </w:r>
      <w:r>
        <w:rPr>
          <w:rFonts w:ascii="Times New Roman" w:hAnsi="Times New Roman" w:cs="Times New Roman"/>
          <w:sz w:val="28"/>
          <w:szCs w:val="28"/>
        </w:rPr>
        <w:t xml:space="preserve"> меняя размеры КТ можно изменять ширину запрещенной зоны, приводит к «синему сдвигу» - эффекту сдвига экситонной полосы поглощения в высокочастотную область. </w:t>
      </w:r>
      <w:r w:rsidR="002E5769">
        <w:rPr>
          <w:rFonts w:ascii="Times New Roman" w:hAnsi="Times New Roman" w:cs="Times New Roman"/>
          <w:sz w:val="28"/>
          <w:szCs w:val="28"/>
        </w:rPr>
        <w:t xml:space="preserve">Такой эффект можно наблюдать </w:t>
      </w:r>
      <w:r w:rsidRPr="0066783D">
        <w:rPr>
          <w:rFonts w:ascii="Times New Roman" w:hAnsi="Times New Roman" w:cs="Times New Roman"/>
          <w:sz w:val="28"/>
          <w:szCs w:val="28"/>
        </w:rPr>
        <w:t xml:space="preserve">в спектрах поглощения </w:t>
      </w:r>
      <w:r w:rsidR="002E5769" w:rsidRPr="0066783D">
        <w:rPr>
          <w:rFonts w:ascii="Times New Roman" w:hAnsi="Times New Roman" w:cs="Times New Roman"/>
          <w:sz w:val="28"/>
          <w:szCs w:val="28"/>
        </w:rPr>
        <w:t>КТ различных материалов</w:t>
      </w:r>
      <w:r w:rsidR="008E3E50">
        <w:rPr>
          <w:rFonts w:ascii="Times New Roman" w:hAnsi="Times New Roman" w:cs="Times New Roman"/>
          <w:sz w:val="28"/>
          <w:szCs w:val="28"/>
        </w:rPr>
        <w:t xml:space="preserve"> [2,3</w:t>
      </w:r>
      <w:r w:rsidR="008E3E50" w:rsidRPr="00784B2A">
        <w:rPr>
          <w:rFonts w:ascii="Times New Roman" w:hAnsi="Times New Roman" w:cs="Times New Roman"/>
          <w:sz w:val="28"/>
          <w:szCs w:val="28"/>
        </w:rPr>
        <w:t>]</w:t>
      </w:r>
      <w:r w:rsidR="002E5769" w:rsidRPr="0066783D">
        <w:rPr>
          <w:rFonts w:ascii="Times New Roman" w:hAnsi="Times New Roman" w:cs="Times New Roman"/>
          <w:sz w:val="28"/>
          <w:szCs w:val="28"/>
        </w:rPr>
        <w:t xml:space="preserve">. </w:t>
      </w:r>
      <w:r w:rsidR="008E3E50">
        <w:rPr>
          <w:rFonts w:ascii="Times New Roman" w:hAnsi="Times New Roman" w:cs="Times New Roman"/>
          <w:sz w:val="28"/>
          <w:szCs w:val="28"/>
        </w:rPr>
        <w:t>На рисунке 2 изображен спектр поглощения КТ различного размера</w:t>
      </w:r>
      <w:r w:rsidRPr="0066783D">
        <w:rPr>
          <w:rFonts w:ascii="Times New Roman" w:hAnsi="Times New Roman" w:cs="Times New Roman"/>
          <w:sz w:val="28"/>
          <w:szCs w:val="28"/>
        </w:rPr>
        <w:t xml:space="preserve">. </w:t>
      </w:r>
      <w:r w:rsidR="008E3E50">
        <w:rPr>
          <w:rFonts w:ascii="Times New Roman" w:hAnsi="Times New Roman" w:cs="Times New Roman"/>
          <w:sz w:val="28"/>
          <w:szCs w:val="28"/>
        </w:rPr>
        <w:t xml:space="preserve">Видно, что для одного и того же материала край поглощения в зависимости от размера точки может сдвигаться от зеленой области спектра до </w:t>
      </w:r>
      <w:r w:rsidR="00ED73EA">
        <w:rPr>
          <w:rFonts w:ascii="Times New Roman" w:hAnsi="Times New Roman" w:cs="Times New Roman"/>
          <w:sz w:val="28"/>
          <w:szCs w:val="28"/>
        </w:rPr>
        <w:t>ульта</w:t>
      </w:r>
      <w:r w:rsidR="008E3E50">
        <w:rPr>
          <w:rFonts w:ascii="Times New Roman" w:hAnsi="Times New Roman" w:cs="Times New Roman"/>
          <w:sz w:val="28"/>
          <w:szCs w:val="28"/>
        </w:rPr>
        <w:t>фиолетовой.</w:t>
      </w:r>
    </w:p>
    <w:p w:rsidR="006C0164" w:rsidRDefault="00B74267">
      <w:pPr>
        <w:ind w:left="360"/>
        <w:jc w:val="center"/>
        <w:rPr>
          <w:rFonts w:ascii="Times New Roman" w:hAnsi="Times New Roman" w:cs="Times New Roman"/>
          <w:sz w:val="28"/>
          <w:szCs w:val="28"/>
        </w:rPr>
      </w:pPr>
      <w:r>
        <w:rPr>
          <w:noProof/>
          <w:lang w:eastAsia="ru-RU"/>
        </w:rPr>
        <w:lastRenderedPageBreak/>
        <w:drawing>
          <wp:inline distT="0" distB="0" distL="0" distR="0" wp14:anchorId="2485A876" wp14:editId="369C7A01">
            <wp:extent cx="4124325" cy="3277235"/>
            <wp:effectExtent l="0" t="0" r="0" b="0"/>
            <wp:docPr id="3" name="Рисунок 2" descr="синий сдв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синий сдвиг"/>
                    <pic:cNvPicPr>
                      <a:picLocks noChangeAspect="1" noChangeArrowheads="1"/>
                    </pic:cNvPicPr>
                  </pic:nvPicPr>
                  <pic:blipFill>
                    <a:blip r:embed="rId12"/>
                    <a:stretch>
                      <a:fillRect/>
                    </a:stretch>
                  </pic:blipFill>
                  <pic:spPr bwMode="auto">
                    <a:xfrm>
                      <a:off x="0" y="0"/>
                      <a:ext cx="4124325" cy="3277235"/>
                    </a:xfrm>
                    <a:prstGeom prst="rect">
                      <a:avLst/>
                    </a:prstGeom>
                  </pic:spPr>
                </pic:pic>
              </a:graphicData>
            </a:graphic>
          </wp:inline>
        </w:drawing>
      </w:r>
    </w:p>
    <w:p w:rsidR="006C0164" w:rsidRDefault="00B74267">
      <w:pPr>
        <w:jc w:val="both"/>
        <w:rPr>
          <w:rFonts w:ascii="Times New Roman" w:hAnsi="Times New Roman" w:cs="Times New Roman"/>
          <w:color w:val="000000"/>
          <w:sz w:val="28"/>
          <w:szCs w:val="28"/>
          <w:highlight w:val="white"/>
        </w:rPr>
      </w:pPr>
      <w:r>
        <w:rPr>
          <w:rFonts w:ascii="Times New Roman" w:hAnsi="Times New Roman" w:cs="Times New Roman"/>
          <w:sz w:val="28"/>
          <w:szCs w:val="28"/>
        </w:rPr>
        <w:t xml:space="preserve">Рисунок 2. </w:t>
      </w:r>
      <w:r>
        <w:rPr>
          <w:rFonts w:ascii="Times New Roman" w:hAnsi="Times New Roman" w:cs="Times New Roman"/>
          <w:color w:val="000000"/>
          <w:sz w:val="28"/>
          <w:szCs w:val="28"/>
          <w:shd w:val="clear" w:color="auto" w:fill="FFFFFF"/>
        </w:rPr>
        <w:t>Спектры поглощения КТ CdSе в УФ и видимом диапазоне длин волн. Синий сдвиг края полосы поглощения наблюдается при уменьшении размера КТ [3]</w:t>
      </w:r>
    </w:p>
    <w:p w:rsidR="006C0164" w:rsidRDefault="00B74267">
      <w:pPr>
        <w:ind w:firstLine="708"/>
        <w:jc w:val="both"/>
        <w:rPr>
          <w:rFonts w:ascii="Times New Roman" w:hAnsi="Times New Roman" w:cs="Times New Roman"/>
          <w:sz w:val="28"/>
          <w:szCs w:val="28"/>
        </w:rPr>
      </w:pPr>
      <w:r>
        <w:rPr>
          <w:rFonts w:ascii="Times New Roman" w:hAnsi="Times New Roman" w:cs="Times New Roman"/>
          <w:sz w:val="28"/>
          <w:szCs w:val="28"/>
        </w:rPr>
        <w:t xml:space="preserve">Квантово-размерный эффект проявляется также в спектрах люминесценции, которые соответствуют энергии рекомбинации экситона. </w:t>
      </w:r>
      <w:r w:rsidR="00ED73EA">
        <w:rPr>
          <w:rFonts w:ascii="Times New Roman" w:hAnsi="Times New Roman" w:cs="Times New Roman"/>
          <w:sz w:val="28"/>
          <w:szCs w:val="28"/>
        </w:rPr>
        <w:t xml:space="preserve">Сегодняшний уровень эксперимента позволяет измерения фотолюминесценции в том числе одиночных квантовых точек. </w:t>
      </w:r>
      <w:r>
        <w:rPr>
          <w:rFonts w:ascii="Times New Roman" w:hAnsi="Times New Roman" w:cs="Times New Roman"/>
          <w:sz w:val="28"/>
          <w:szCs w:val="28"/>
        </w:rPr>
        <w:t>Изучение КТ с помощью оптической микроскопии показало, что КТ присуще мерцающее поведение. Это означает, что КТ может случайным образом переходить из люминесцирующего состояния в темное состояние. Это явление можно объяснить тем, что после возбуждения электрон-дырочной пары, один из  носителей заряда может быть инжектирован в окружение КТ, вследствие чего КТ окажется заряженной и становится «тёмной»[3]. Теоретически было  предсказано, что переход энергии от экситона к изолированному носителю заряда и безизлучательная релаксация носителя заряда (~100 пс) должны протекать быстрее, чем излучательная рекомбинация экситона (~от 100 нс до 1 мкс).</w:t>
      </w:r>
    </w:p>
    <w:p w:rsidR="006C0164" w:rsidRDefault="00B74267">
      <w:pPr>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Также можно отметить такие важные свойства КТ, как большой квантовый выход  (~70%), высокую фотостабильность, узкие пики фотолюминесценции (что дает хорошую чистоту цвета) и эффективное поглощение в УФ и видимой частях спектра. </w:t>
      </w:r>
    </w:p>
    <w:p w:rsidR="006C0164" w:rsidRDefault="00B74267">
      <w:pPr>
        <w:ind w:firstLine="3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Что касается исследуемых в данной работе </w:t>
      </w:r>
      <w:r>
        <w:rPr>
          <w:rFonts w:ascii="Times New Roman" w:eastAsiaTheme="minorEastAsia" w:hAnsi="Times New Roman" w:cs="Times New Roman"/>
          <w:sz w:val="28"/>
          <w:szCs w:val="28"/>
          <w:lang w:val="en-US"/>
        </w:rPr>
        <w:t>PbS</w:t>
      </w:r>
      <w:r>
        <w:rPr>
          <w:rFonts w:ascii="Times New Roman" w:eastAsiaTheme="minorEastAsia" w:hAnsi="Times New Roman" w:cs="Times New Roman"/>
          <w:sz w:val="28"/>
          <w:szCs w:val="28"/>
        </w:rPr>
        <w:t xml:space="preserve"> нанокристаллов, то их области наименьшего поглощения лежат в ближнем ИК-диапазоне спектра (1500нм) и они являются перспективными для применения в устройствах </w:t>
      </w:r>
      <w:r w:rsidR="000F04A6">
        <w:rPr>
          <w:rFonts w:ascii="Times New Roman" w:eastAsiaTheme="minorEastAsia" w:hAnsi="Times New Roman" w:cs="Times New Roman"/>
          <w:sz w:val="28"/>
          <w:szCs w:val="28"/>
        </w:rPr>
        <w:t xml:space="preserve">соответствующего </w:t>
      </w:r>
      <w:r>
        <w:rPr>
          <w:rFonts w:ascii="Times New Roman" w:eastAsiaTheme="minorEastAsia" w:hAnsi="Times New Roman" w:cs="Times New Roman"/>
          <w:sz w:val="28"/>
          <w:szCs w:val="28"/>
        </w:rPr>
        <w:t xml:space="preserve">диапазона: детекторах, излучателях, элементов солнечных батарей и т.д. </w:t>
      </w:r>
    </w:p>
    <w:p w:rsidR="006C0164" w:rsidRDefault="006C0164">
      <w:pPr>
        <w:jc w:val="both"/>
        <w:rPr>
          <w:rFonts w:ascii="Times New Roman" w:eastAsiaTheme="minorEastAsia" w:hAnsi="Times New Roman" w:cs="Times New Roman"/>
          <w:sz w:val="28"/>
          <w:szCs w:val="28"/>
        </w:rPr>
      </w:pPr>
    </w:p>
    <w:p w:rsidR="006C0164" w:rsidRDefault="00B74267">
      <w:pPr>
        <w:pStyle w:val="ad"/>
        <w:numPr>
          <w:ilvl w:val="1"/>
          <w:numId w:val="1"/>
        </w:numPr>
        <w:jc w:val="both"/>
        <w:rPr>
          <w:rStyle w:val="a9"/>
          <w:color w:val="00000A"/>
          <w:sz w:val="28"/>
        </w:rPr>
      </w:pPr>
      <w:r>
        <w:rPr>
          <w:rStyle w:val="a9"/>
          <w:color w:val="00000A"/>
          <w:sz w:val="28"/>
        </w:rPr>
        <w:t>Виды квантовых точек и методы их роста</w:t>
      </w:r>
    </w:p>
    <w:p w:rsidR="006C0164" w:rsidRDefault="00B74267" w:rsidP="001C3F79">
      <w:pPr>
        <w:ind w:firstLine="360"/>
        <w:jc w:val="both"/>
        <w:rPr>
          <w:rFonts w:ascii="Times New Roman" w:hAnsi="Times New Roman" w:cs="Times New Roman"/>
          <w:sz w:val="28"/>
          <w:szCs w:val="28"/>
        </w:rPr>
      </w:pPr>
      <w:r>
        <w:rPr>
          <w:rFonts w:ascii="Times New Roman" w:hAnsi="Times New Roman" w:cs="Times New Roman"/>
          <w:sz w:val="28"/>
          <w:szCs w:val="28"/>
        </w:rPr>
        <w:t xml:space="preserve">Изначально КТ были открыты в стеклянных матрицах в 1980-х годах. Затем их </w:t>
      </w:r>
      <w:r w:rsidR="000F04A6">
        <w:rPr>
          <w:rFonts w:ascii="Times New Roman" w:hAnsi="Times New Roman" w:cs="Times New Roman"/>
          <w:sz w:val="28"/>
          <w:szCs w:val="28"/>
        </w:rPr>
        <w:t xml:space="preserve">научились синтезировать </w:t>
      </w:r>
      <w:r>
        <w:rPr>
          <w:rFonts w:ascii="Times New Roman" w:hAnsi="Times New Roman" w:cs="Times New Roman"/>
          <w:sz w:val="28"/>
          <w:szCs w:val="28"/>
        </w:rPr>
        <w:t xml:space="preserve">в коллоидных растворах и начали выращивать эпитаксиальным методом.  Наиболее распространенными в медицине и химии на сегодняшний день являются КТ, полученные методом коллоидного синтеза. </w:t>
      </w:r>
      <w:r w:rsidR="000F04A6">
        <w:rPr>
          <w:rFonts w:ascii="Times New Roman" w:hAnsi="Times New Roman" w:cs="Times New Roman"/>
          <w:sz w:val="28"/>
          <w:szCs w:val="28"/>
        </w:rPr>
        <w:t>Преимущество данного метода в его простоте</w:t>
      </w:r>
      <w:r>
        <w:rPr>
          <w:rFonts w:ascii="Times New Roman" w:hAnsi="Times New Roman" w:cs="Times New Roman"/>
          <w:sz w:val="28"/>
          <w:szCs w:val="28"/>
        </w:rPr>
        <w:t xml:space="preserve">, </w:t>
      </w:r>
      <w:r w:rsidR="000F04A6">
        <w:rPr>
          <w:rFonts w:ascii="Times New Roman" w:hAnsi="Times New Roman" w:cs="Times New Roman"/>
          <w:sz w:val="28"/>
          <w:szCs w:val="28"/>
        </w:rPr>
        <w:t xml:space="preserve">а также </w:t>
      </w:r>
      <w:r>
        <w:rPr>
          <w:rFonts w:ascii="Times New Roman" w:hAnsi="Times New Roman" w:cs="Times New Roman"/>
          <w:sz w:val="28"/>
          <w:szCs w:val="28"/>
        </w:rPr>
        <w:t xml:space="preserve">в том, что такой метод позволяет получать КТ с </w:t>
      </w:r>
      <w:r w:rsidR="000F04A6">
        <w:rPr>
          <w:rFonts w:ascii="Times New Roman" w:hAnsi="Times New Roman" w:cs="Times New Roman"/>
          <w:sz w:val="28"/>
          <w:szCs w:val="28"/>
        </w:rPr>
        <w:t xml:space="preserve">наименьшим </w:t>
      </w:r>
      <w:r>
        <w:rPr>
          <w:rFonts w:ascii="Times New Roman" w:hAnsi="Times New Roman" w:cs="Times New Roman"/>
          <w:sz w:val="28"/>
          <w:szCs w:val="28"/>
        </w:rPr>
        <w:t xml:space="preserve">разбросом по размерам (5-10%) и контролировать процесс роста с помощью варьирования температурных параметров. Такие КТ применяются в качестве люминесцентных меток, материалов для лазеров, солнечных батарей и светодиодов. </w:t>
      </w:r>
    </w:p>
    <w:p w:rsidR="006C0164" w:rsidRDefault="001C3F79">
      <w:pPr>
        <w:ind w:firstLine="708"/>
        <w:jc w:val="both"/>
        <w:rPr>
          <w:rFonts w:ascii="Times New Roman" w:hAnsi="Times New Roman" w:cs="Times New Roman"/>
          <w:sz w:val="28"/>
          <w:szCs w:val="28"/>
        </w:rPr>
      </w:pPr>
      <w:r>
        <w:rPr>
          <w:rFonts w:ascii="Times New Roman" w:hAnsi="Times New Roman" w:cs="Times New Roman"/>
          <w:sz w:val="28"/>
          <w:szCs w:val="28"/>
        </w:rPr>
        <w:t>Другим методом роста квантовых точек является молекулярно-пучковая эпитаксия. Эпитаксиальный рост КТ</w:t>
      </w:r>
      <w:r w:rsidR="00B74267">
        <w:rPr>
          <w:rFonts w:ascii="Times New Roman" w:hAnsi="Times New Roman" w:cs="Times New Roman"/>
          <w:sz w:val="28"/>
          <w:szCs w:val="28"/>
        </w:rPr>
        <w:t xml:space="preserve"> заключается в их спонтанном формировании в процессе </w:t>
      </w:r>
      <w:r>
        <w:rPr>
          <w:rFonts w:ascii="Times New Roman" w:hAnsi="Times New Roman" w:cs="Times New Roman"/>
          <w:sz w:val="28"/>
          <w:szCs w:val="28"/>
        </w:rPr>
        <w:t xml:space="preserve">послойного </w:t>
      </w:r>
      <w:r w:rsidR="00B74267">
        <w:rPr>
          <w:rFonts w:ascii="Times New Roman" w:hAnsi="Times New Roman" w:cs="Times New Roman"/>
          <w:sz w:val="28"/>
          <w:szCs w:val="28"/>
        </w:rPr>
        <w:t xml:space="preserve">роста. При росте ультратонких напряженных слоев иногда оказывается энергетически выгодным не двумерный послойный рост, а трехмерный – распад слоя на отдельные массивы «островков».  Так формируются эпитаксиальные КТ, которые могут иметь различные формы. Например, КТ </w:t>
      </w:r>
      <w:r w:rsidR="00B74267">
        <w:rPr>
          <w:rFonts w:ascii="Times New Roman" w:hAnsi="Times New Roman" w:cs="Times New Roman"/>
          <w:sz w:val="28"/>
          <w:szCs w:val="28"/>
          <w:lang w:val="en-US"/>
        </w:rPr>
        <w:t>InAs</w:t>
      </w:r>
      <w:r w:rsidR="00B74267">
        <w:rPr>
          <w:rFonts w:ascii="Times New Roman" w:hAnsi="Times New Roman" w:cs="Times New Roman"/>
          <w:sz w:val="28"/>
          <w:szCs w:val="28"/>
        </w:rPr>
        <w:t>/</w:t>
      </w:r>
      <w:r w:rsidR="00B74267">
        <w:rPr>
          <w:rFonts w:ascii="Times New Roman" w:hAnsi="Times New Roman" w:cs="Times New Roman"/>
          <w:sz w:val="28"/>
          <w:szCs w:val="28"/>
          <w:lang w:val="en-US"/>
        </w:rPr>
        <w:t>GaAs</w:t>
      </w:r>
      <w:r w:rsidR="00B74267">
        <w:rPr>
          <w:rFonts w:ascii="Times New Roman" w:hAnsi="Times New Roman" w:cs="Times New Roman"/>
          <w:sz w:val="28"/>
          <w:szCs w:val="28"/>
        </w:rPr>
        <w:t xml:space="preserve"> (постоянные решеток </w:t>
      </w:r>
      <w:r w:rsidR="000F04A6">
        <w:rPr>
          <w:rFonts w:ascii="Times New Roman" w:hAnsi="Times New Roman" w:cs="Times New Roman"/>
          <w:sz w:val="28"/>
          <w:szCs w:val="28"/>
        </w:rPr>
        <w:t xml:space="preserve">материалов </w:t>
      </w:r>
      <w:r w:rsidR="00B74267">
        <w:rPr>
          <w:rFonts w:ascii="Times New Roman" w:hAnsi="Times New Roman" w:cs="Times New Roman"/>
          <w:sz w:val="28"/>
          <w:szCs w:val="28"/>
        </w:rPr>
        <w:t xml:space="preserve">отличаются на 7%) имеют форму пирамидок с квадратным основанием, а КТ </w:t>
      </w:r>
      <w:r w:rsidR="00B74267">
        <w:rPr>
          <w:rFonts w:ascii="Times New Roman" w:hAnsi="Times New Roman" w:cs="Times New Roman"/>
          <w:sz w:val="28"/>
          <w:szCs w:val="28"/>
          <w:lang w:val="en-US"/>
        </w:rPr>
        <w:t>CdSe</w:t>
      </w:r>
      <w:r w:rsidR="00B74267">
        <w:rPr>
          <w:rFonts w:ascii="Times New Roman" w:hAnsi="Times New Roman" w:cs="Times New Roman"/>
          <w:sz w:val="28"/>
          <w:szCs w:val="28"/>
        </w:rPr>
        <w:t>/</w:t>
      </w:r>
      <w:r w:rsidR="00B74267">
        <w:rPr>
          <w:rFonts w:ascii="Times New Roman" w:hAnsi="Times New Roman" w:cs="Times New Roman"/>
          <w:sz w:val="28"/>
          <w:szCs w:val="28"/>
          <w:lang w:val="en-US"/>
        </w:rPr>
        <w:t>ZnSe</w:t>
      </w:r>
      <w:r w:rsidR="00B74267">
        <w:rPr>
          <w:rFonts w:ascii="Times New Roman" w:hAnsi="Times New Roman" w:cs="Times New Roman"/>
          <w:sz w:val="28"/>
          <w:szCs w:val="28"/>
        </w:rPr>
        <w:t xml:space="preserve"> (постоянные решетки  этих материалов также отличаются на 7%)  имеют плоскую овальную форму. Успехи создания твердотельных электронных приборов были связаны </w:t>
      </w:r>
      <w:r w:rsidR="000F04A6">
        <w:rPr>
          <w:rFonts w:ascii="Times New Roman" w:hAnsi="Times New Roman" w:cs="Times New Roman"/>
          <w:sz w:val="28"/>
          <w:szCs w:val="28"/>
        </w:rPr>
        <w:t xml:space="preserve">во многом </w:t>
      </w:r>
      <w:r w:rsidR="00B74267">
        <w:rPr>
          <w:rFonts w:ascii="Times New Roman" w:hAnsi="Times New Roman" w:cs="Times New Roman"/>
          <w:sz w:val="28"/>
          <w:szCs w:val="28"/>
        </w:rPr>
        <w:t>с соединениями А</w:t>
      </w:r>
      <w:r w:rsidR="00B74267">
        <w:rPr>
          <w:rFonts w:ascii="Times New Roman" w:hAnsi="Times New Roman" w:cs="Times New Roman"/>
          <w:sz w:val="28"/>
          <w:szCs w:val="28"/>
          <w:vertAlign w:val="subscript"/>
        </w:rPr>
        <w:t>3</w:t>
      </w:r>
      <w:r w:rsidR="00B74267">
        <w:rPr>
          <w:rFonts w:ascii="Times New Roman" w:hAnsi="Times New Roman" w:cs="Times New Roman"/>
          <w:sz w:val="28"/>
          <w:szCs w:val="28"/>
        </w:rPr>
        <w:t>В</w:t>
      </w:r>
      <w:r w:rsidR="00B74267">
        <w:rPr>
          <w:rFonts w:ascii="Times New Roman" w:hAnsi="Times New Roman" w:cs="Times New Roman"/>
          <w:sz w:val="28"/>
          <w:szCs w:val="28"/>
          <w:vertAlign w:val="subscript"/>
        </w:rPr>
        <w:t xml:space="preserve">5 </w:t>
      </w:r>
      <w:r w:rsidR="00B74267">
        <w:rPr>
          <w:rFonts w:ascii="Times New Roman" w:hAnsi="Times New Roman" w:cs="Times New Roman"/>
          <w:sz w:val="28"/>
          <w:szCs w:val="28"/>
        </w:rPr>
        <w:t>, которые растили эпитаксиальным методом.</w:t>
      </w:r>
    </w:p>
    <w:p w:rsidR="006C0164" w:rsidRDefault="00B74267">
      <w:pPr>
        <w:ind w:firstLine="708"/>
        <w:jc w:val="both"/>
        <w:rPr>
          <w:rFonts w:ascii="Times New Roman" w:hAnsi="Times New Roman" w:cs="Times New Roman"/>
          <w:sz w:val="28"/>
          <w:szCs w:val="28"/>
        </w:rPr>
      </w:pPr>
      <w:r>
        <w:rPr>
          <w:rFonts w:ascii="Times New Roman" w:hAnsi="Times New Roman" w:cs="Times New Roman"/>
          <w:sz w:val="28"/>
          <w:szCs w:val="28"/>
        </w:rPr>
        <w:t xml:space="preserve">КТ в стеклянных матрицах являются перспективным материалом для изготовления </w:t>
      </w:r>
      <w:r w:rsidR="001C3F79">
        <w:rPr>
          <w:rFonts w:ascii="Times New Roman" w:hAnsi="Times New Roman" w:cs="Times New Roman"/>
          <w:sz w:val="28"/>
          <w:szCs w:val="28"/>
        </w:rPr>
        <w:t xml:space="preserve">модуляторов в инфракрасных лазерах. </w:t>
      </w:r>
      <w:r>
        <w:rPr>
          <w:rFonts w:ascii="Times New Roman" w:hAnsi="Times New Roman" w:cs="Times New Roman"/>
          <w:sz w:val="28"/>
          <w:szCs w:val="28"/>
        </w:rPr>
        <w:t xml:space="preserve">Пассивная модуляция добротности вместе с синхронизацией мод позволяют сделать компактный и простой лазер, т.к. в этом случае </w:t>
      </w:r>
      <w:r w:rsidR="000F04A6">
        <w:rPr>
          <w:rFonts w:ascii="Times New Roman" w:hAnsi="Times New Roman" w:cs="Times New Roman"/>
          <w:sz w:val="28"/>
          <w:szCs w:val="28"/>
        </w:rPr>
        <w:t xml:space="preserve">для реализации импульсного режима работы </w:t>
      </w:r>
      <w:r>
        <w:rPr>
          <w:rFonts w:ascii="Times New Roman" w:hAnsi="Times New Roman" w:cs="Times New Roman"/>
          <w:sz w:val="28"/>
          <w:szCs w:val="28"/>
        </w:rPr>
        <w:t>будет достаточно насыщающего</w:t>
      </w:r>
      <w:r w:rsidR="001C3F79">
        <w:rPr>
          <w:rFonts w:ascii="Times New Roman" w:hAnsi="Times New Roman" w:cs="Times New Roman"/>
          <w:sz w:val="28"/>
          <w:szCs w:val="28"/>
        </w:rPr>
        <w:t>ся</w:t>
      </w:r>
      <w:r>
        <w:rPr>
          <w:rFonts w:ascii="Times New Roman" w:hAnsi="Times New Roman" w:cs="Times New Roman"/>
          <w:sz w:val="28"/>
          <w:szCs w:val="28"/>
        </w:rPr>
        <w:t xml:space="preserve"> поглотителя без дополнительной электроники. Так, КТ полупроводниковой группы А4В6 в стеклянных матрицах могут быть использованы в качестве насыщающих</w:t>
      </w:r>
      <w:r w:rsidR="000F04A6">
        <w:rPr>
          <w:rFonts w:ascii="Times New Roman" w:hAnsi="Times New Roman" w:cs="Times New Roman"/>
          <w:sz w:val="28"/>
          <w:szCs w:val="28"/>
        </w:rPr>
        <w:t>ся</w:t>
      </w:r>
      <w:r>
        <w:rPr>
          <w:rFonts w:ascii="Times New Roman" w:hAnsi="Times New Roman" w:cs="Times New Roman"/>
          <w:sz w:val="28"/>
          <w:szCs w:val="28"/>
        </w:rPr>
        <w:t xml:space="preserve"> поглотителей </w:t>
      </w:r>
      <w:r>
        <w:rPr>
          <w:rFonts w:ascii="Times New Roman" w:hAnsi="Times New Roman" w:cs="Times New Roman"/>
          <w:sz w:val="28"/>
          <w:szCs w:val="28"/>
        </w:rPr>
        <w:lastRenderedPageBreak/>
        <w:t>среднего и ближнего ИК - диапазонов. Благодаря большим радиусам экситона Бора</w:t>
      </w:r>
      <w:r w:rsidR="000F04A6">
        <w:rPr>
          <w:rFonts w:ascii="Times New Roman" w:hAnsi="Times New Roman" w:cs="Times New Roman"/>
          <w:sz w:val="28"/>
          <w:szCs w:val="28"/>
        </w:rPr>
        <w:t xml:space="preserve"> в этих материалах</w:t>
      </w:r>
      <w:r>
        <w:rPr>
          <w:rFonts w:ascii="Times New Roman" w:hAnsi="Times New Roman" w:cs="Times New Roman"/>
          <w:sz w:val="28"/>
          <w:szCs w:val="28"/>
        </w:rPr>
        <w:t xml:space="preserve">, можно достичь эффекта сильного размерного квантования для достаточно больших размеров нанокристаллов [4].  Но для создания оптических элементов, которые могли бы конкурировать с уже существующими, необходимо соблюдать два условия: большая концентрация КТ, статистически распределенных по объему матрицы и их узкое распределение по размерам. </w:t>
      </w:r>
    </w:p>
    <w:p w:rsidR="006C0164" w:rsidRDefault="00B74267">
      <w:pPr>
        <w:ind w:firstLine="708"/>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КТ, встроенные в стеклянные матрицы, используются для получения коротких импульсов лазеров, работающих в спектральном диапазоне 0,7-0,9, 1,06-1,08, 1,2-1,3 мкм. Но в более длинноволновом диапазоне стекла с КТ не используются, т.к. трудно получить прозрачные материалы с КТ необходимых размеров и с их узким распределением по размерам. Эта проблема связана с недостаточностью экспериментальных данных по выращиванию КТ в стеклянных матрицах, а также по их характеристикам и с отсутствием необходимой модели. </w:t>
      </w:r>
    </w:p>
    <w:p w:rsidR="006C0164" w:rsidRDefault="00B74267">
      <w:pPr>
        <w:ind w:firstLine="708"/>
        <w:jc w:val="both"/>
        <w:rPr>
          <w:rFonts w:ascii="Times New Roman" w:hAnsi="Times New Roman" w:cs="Times New Roman"/>
          <w:sz w:val="28"/>
          <w:szCs w:val="28"/>
        </w:rPr>
      </w:pPr>
      <w:r>
        <w:rPr>
          <w:rFonts w:ascii="Times New Roman" w:hAnsi="Times New Roman" w:cs="Times New Roman"/>
          <w:sz w:val="28"/>
          <w:szCs w:val="28"/>
        </w:rPr>
        <w:t>Относительно небольшое количество работ посвящено проблеме получения узкого распределения КТ по размерам и их большой концентрации, статистически распределенной по объему матрицы. В работе [3] решение данной проблемы рассматривается путем варьирования параметров термообработки образцов. В работе</w:t>
      </w:r>
      <w:r w:rsidR="000F04A6">
        <w:rPr>
          <w:rFonts w:ascii="Times New Roman" w:hAnsi="Times New Roman" w:cs="Times New Roman"/>
          <w:sz w:val="28"/>
          <w:szCs w:val="28"/>
        </w:rPr>
        <w:t xml:space="preserve"> </w:t>
      </w:r>
      <w:r w:rsidR="000F04A6" w:rsidRPr="00784B2A">
        <w:rPr>
          <w:rFonts w:ascii="Times New Roman" w:hAnsi="Times New Roman" w:cs="Times New Roman"/>
          <w:sz w:val="28"/>
          <w:szCs w:val="28"/>
        </w:rPr>
        <w:t>[</w:t>
      </w:r>
      <w:r w:rsidR="00DE53F7">
        <w:rPr>
          <w:rFonts w:ascii="Times New Roman" w:hAnsi="Times New Roman" w:cs="Times New Roman"/>
          <w:sz w:val="28"/>
          <w:szCs w:val="28"/>
        </w:rPr>
        <w:t>4</w:t>
      </w:r>
      <w:r w:rsidR="000F04A6" w:rsidRPr="00784B2A">
        <w:rPr>
          <w:rFonts w:ascii="Times New Roman" w:hAnsi="Times New Roman" w:cs="Times New Roman"/>
          <w:sz w:val="28"/>
          <w:szCs w:val="28"/>
        </w:rPr>
        <w:t>]</w:t>
      </w:r>
      <w:r>
        <w:rPr>
          <w:rFonts w:ascii="Times New Roman" w:hAnsi="Times New Roman" w:cs="Times New Roman"/>
          <w:sz w:val="28"/>
          <w:szCs w:val="28"/>
        </w:rPr>
        <w:t xml:space="preserve"> рассматривались </w:t>
      </w:r>
      <w:r>
        <w:rPr>
          <w:rFonts w:ascii="Times New Roman" w:hAnsi="Times New Roman" w:cs="Times New Roman"/>
          <w:sz w:val="28"/>
          <w:szCs w:val="28"/>
          <w:lang w:val="en-US"/>
        </w:rPr>
        <w:t>PbSe</w:t>
      </w:r>
      <w:r>
        <w:rPr>
          <w:rFonts w:ascii="Times New Roman" w:hAnsi="Times New Roman" w:cs="Times New Roman"/>
          <w:sz w:val="28"/>
          <w:szCs w:val="28"/>
        </w:rPr>
        <w:t xml:space="preserve"> нанокристаллы, встроенные во фторфосфатные стекла. Для образования таких КТ необходима двухстадийная термообработка: на первой низкотемпературной стадии происходит рост зародышей, а вторая стадия приводит к росту нанокристаллов, размеры которых зависят от времени термообработки (рис.3)</w:t>
      </w:r>
    </w:p>
    <w:p w:rsidR="006C0164" w:rsidRDefault="00B74267">
      <w:pPr>
        <w:jc w:val="center"/>
        <w:rPr>
          <w:rFonts w:ascii="Times New Roman" w:hAnsi="Times New Roman" w:cs="Times New Roman"/>
          <w:sz w:val="28"/>
          <w:szCs w:val="28"/>
        </w:rPr>
      </w:pPr>
      <w:r>
        <w:rPr>
          <w:noProof/>
          <w:lang w:eastAsia="ru-RU"/>
        </w:rPr>
        <w:lastRenderedPageBreak/>
        <w:drawing>
          <wp:inline distT="0" distB="0" distL="0" distR="0" wp14:anchorId="2C01489D" wp14:editId="484B771E">
            <wp:extent cx="3912870" cy="314071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a:picLocks noChangeAspect="1" noChangeArrowheads="1"/>
                    </pic:cNvPicPr>
                  </pic:nvPicPr>
                  <pic:blipFill>
                    <a:blip r:embed="rId13"/>
                    <a:stretch>
                      <a:fillRect/>
                    </a:stretch>
                  </pic:blipFill>
                  <pic:spPr bwMode="auto">
                    <a:xfrm>
                      <a:off x="0" y="0"/>
                      <a:ext cx="3912870" cy="3140710"/>
                    </a:xfrm>
                    <a:prstGeom prst="rect">
                      <a:avLst/>
                    </a:prstGeom>
                  </pic:spPr>
                </pic:pic>
              </a:graphicData>
            </a:graphic>
          </wp:inline>
        </w:drawing>
      </w:r>
    </w:p>
    <w:p w:rsidR="006C0164" w:rsidRDefault="00B74267">
      <w:pPr>
        <w:jc w:val="both"/>
        <w:rPr>
          <w:rFonts w:ascii="Times New Roman" w:hAnsi="Times New Roman" w:cs="Times New Roman"/>
          <w:sz w:val="28"/>
          <w:szCs w:val="28"/>
        </w:rPr>
      </w:pPr>
      <w:r>
        <w:rPr>
          <w:rFonts w:ascii="Times New Roman" w:hAnsi="Times New Roman" w:cs="Times New Roman"/>
          <w:sz w:val="28"/>
          <w:szCs w:val="28"/>
        </w:rPr>
        <w:t>Рисунок 3. Зависимость размера КТ от времени второй термообработки для разных фиксированных времен первой термообработки [4]</w:t>
      </w:r>
      <w:r w:rsidR="00DE53F7">
        <w:rPr>
          <w:rFonts w:ascii="Times New Roman" w:hAnsi="Times New Roman" w:cs="Times New Roman"/>
          <w:sz w:val="28"/>
          <w:szCs w:val="28"/>
        </w:rPr>
        <w:t>.</w:t>
      </w:r>
    </w:p>
    <w:p w:rsidR="006C0164" w:rsidRDefault="00B74267">
      <w:pPr>
        <w:ind w:firstLine="708"/>
        <w:jc w:val="both"/>
        <w:rPr>
          <w:rFonts w:ascii="Times New Roman" w:hAnsi="Times New Roman" w:cs="Times New Roman"/>
          <w:sz w:val="28"/>
          <w:szCs w:val="28"/>
        </w:rPr>
      </w:pPr>
      <w:r>
        <w:rPr>
          <w:rFonts w:ascii="Times New Roman" w:hAnsi="Times New Roman" w:cs="Times New Roman"/>
          <w:sz w:val="28"/>
          <w:szCs w:val="28"/>
        </w:rPr>
        <w:t>Также было установлено, что первая стадия термообработки является ключевой для получения узкого распределения КТ по размерам, а вторая стадия является определяющей для максимального размера КТ: чем выше температура</w:t>
      </w:r>
      <w:r w:rsidR="00DE53F7">
        <w:rPr>
          <w:rFonts w:ascii="Times New Roman" w:hAnsi="Times New Roman" w:cs="Times New Roman"/>
          <w:sz w:val="28"/>
          <w:szCs w:val="28"/>
        </w:rPr>
        <w:t xml:space="preserve"> на второй стадии</w:t>
      </w:r>
      <w:r>
        <w:rPr>
          <w:rFonts w:ascii="Times New Roman" w:hAnsi="Times New Roman" w:cs="Times New Roman"/>
          <w:sz w:val="28"/>
          <w:szCs w:val="28"/>
        </w:rPr>
        <w:t>, тем больших размеров нанокристаллов можно достичь. Также авторы заключили, что размеры КТ, выращенных в одинаковых условиях, не зависят от концентрации полупроводниковой составляющей (рис.4)</w:t>
      </w:r>
      <w:r w:rsidR="00DE53F7">
        <w:rPr>
          <w:rFonts w:ascii="Times New Roman" w:hAnsi="Times New Roman" w:cs="Times New Roman"/>
          <w:sz w:val="28"/>
          <w:szCs w:val="28"/>
        </w:rPr>
        <w:t xml:space="preserve"> в исходном расплаве</w:t>
      </w:r>
      <w:r>
        <w:rPr>
          <w:rFonts w:ascii="Times New Roman" w:hAnsi="Times New Roman" w:cs="Times New Roman"/>
          <w:sz w:val="28"/>
          <w:szCs w:val="28"/>
        </w:rPr>
        <w:t>.</w:t>
      </w:r>
    </w:p>
    <w:p w:rsidR="006C0164" w:rsidRDefault="006C0164">
      <w:pPr>
        <w:jc w:val="both"/>
        <w:rPr>
          <w:rFonts w:ascii="Times New Roman" w:hAnsi="Times New Roman" w:cs="Times New Roman"/>
          <w:sz w:val="28"/>
          <w:szCs w:val="28"/>
        </w:rPr>
      </w:pPr>
    </w:p>
    <w:p w:rsidR="006C0164" w:rsidRDefault="00B74267">
      <w:pPr>
        <w:jc w:val="center"/>
        <w:rPr>
          <w:rFonts w:ascii="Times New Roman" w:hAnsi="Times New Roman" w:cs="Times New Roman"/>
          <w:sz w:val="28"/>
          <w:szCs w:val="28"/>
        </w:rPr>
      </w:pPr>
      <w:r>
        <w:rPr>
          <w:noProof/>
          <w:lang w:eastAsia="ru-RU"/>
        </w:rPr>
        <w:drawing>
          <wp:inline distT="0" distB="0" distL="0" distR="0" wp14:anchorId="122589B3" wp14:editId="45205CA9">
            <wp:extent cx="2945130" cy="221488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pic:cNvPicPr>
                      <a:picLocks noChangeAspect="1" noChangeArrowheads="1"/>
                    </pic:cNvPicPr>
                  </pic:nvPicPr>
                  <pic:blipFill>
                    <a:blip r:embed="rId14"/>
                    <a:stretch>
                      <a:fillRect/>
                    </a:stretch>
                  </pic:blipFill>
                  <pic:spPr bwMode="auto">
                    <a:xfrm>
                      <a:off x="0" y="0"/>
                      <a:ext cx="2945130" cy="2214880"/>
                    </a:xfrm>
                    <a:prstGeom prst="rect">
                      <a:avLst/>
                    </a:prstGeom>
                  </pic:spPr>
                </pic:pic>
              </a:graphicData>
            </a:graphic>
          </wp:inline>
        </w:drawing>
      </w:r>
    </w:p>
    <w:p w:rsidR="006C0164" w:rsidRDefault="00B74267">
      <w:pPr>
        <w:jc w:val="both"/>
        <w:rPr>
          <w:rFonts w:ascii="Times New Roman" w:hAnsi="Times New Roman" w:cs="Times New Roman"/>
          <w:sz w:val="28"/>
          <w:szCs w:val="28"/>
        </w:rPr>
      </w:pPr>
      <w:r>
        <w:rPr>
          <w:rFonts w:ascii="Times New Roman" w:hAnsi="Times New Roman" w:cs="Times New Roman"/>
          <w:sz w:val="28"/>
          <w:szCs w:val="28"/>
        </w:rPr>
        <w:t xml:space="preserve">Рисунок 4. Изменение размеров КТ со временем термообработки для стекол </w:t>
      </w:r>
      <w:r w:rsidR="00DE53F7">
        <w:rPr>
          <w:rFonts w:ascii="Times New Roman" w:hAnsi="Times New Roman" w:cs="Times New Roman"/>
          <w:sz w:val="28"/>
          <w:szCs w:val="28"/>
          <w:lang w:val="en-US"/>
        </w:rPr>
        <w:t>PbSe</w:t>
      </w:r>
      <w:r>
        <w:rPr>
          <w:rFonts w:ascii="Times New Roman" w:hAnsi="Times New Roman" w:cs="Times New Roman"/>
          <w:sz w:val="28"/>
          <w:szCs w:val="28"/>
        </w:rPr>
        <w:t xml:space="preserve">, которые отличаются концентрацией полупроводниковой составляющей </w:t>
      </w:r>
      <w:r>
        <w:rPr>
          <w:rFonts w:ascii="Times New Roman" w:hAnsi="Times New Roman" w:cs="Times New Roman"/>
          <w:sz w:val="28"/>
          <w:szCs w:val="28"/>
        </w:rPr>
        <w:lastRenderedPageBreak/>
        <w:t xml:space="preserve">в 3 раза. Первая стадия проходила при температуре </w:t>
      </w:r>
      <w:r>
        <w:rPr>
          <w:rFonts w:ascii="Times New Roman" w:hAnsi="Times New Roman" w:cs="Times New Roman"/>
          <w:sz w:val="28"/>
          <w:szCs w:val="28"/>
          <w:lang w:val="en-US"/>
        </w:rPr>
        <w:t>T</w:t>
      </w:r>
      <w:r>
        <w:rPr>
          <w:rFonts w:ascii="Times New Roman" w:hAnsi="Times New Roman" w:cs="Times New Roman"/>
          <w:sz w:val="28"/>
          <w:szCs w:val="28"/>
        </w:rPr>
        <w:t>1=380</w:t>
      </w:r>
      <w:r>
        <w:rPr>
          <w:rFonts w:ascii="Times New Roman" w:hAnsi="Times New Roman" w:cs="Times New Roman"/>
          <w:sz w:val="28"/>
          <w:szCs w:val="28"/>
          <w:vertAlign w:val="superscript"/>
        </w:rPr>
        <w:t>0</w:t>
      </w:r>
      <w:r>
        <w:rPr>
          <w:rFonts w:ascii="Times New Roman" w:hAnsi="Times New Roman" w:cs="Times New Roman"/>
          <w:sz w:val="28"/>
          <w:szCs w:val="28"/>
          <w:lang w:val="en-US"/>
        </w:rPr>
        <w:t>C</w:t>
      </w:r>
      <w:r>
        <w:rPr>
          <w:rFonts w:ascii="Times New Roman" w:hAnsi="Times New Roman" w:cs="Times New Roman"/>
          <w:sz w:val="28"/>
          <w:szCs w:val="28"/>
        </w:rPr>
        <w:t xml:space="preserve">, вторая при </w:t>
      </w:r>
      <w:r>
        <w:rPr>
          <w:rFonts w:ascii="Times New Roman" w:hAnsi="Times New Roman" w:cs="Times New Roman"/>
          <w:sz w:val="28"/>
          <w:szCs w:val="28"/>
          <w:lang w:val="en-US"/>
        </w:rPr>
        <w:t>T</w:t>
      </w:r>
      <w:r>
        <w:rPr>
          <w:rFonts w:ascii="Times New Roman" w:hAnsi="Times New Roman" w:cs="Times New Roman"/>
          <w:sz w:val="28"/>
          <w:szCs w:val="28"/>
        </w:rPr>
        <w:t>2=420</w:t>
      </w:r>
      <w:r>
        <w:rPr>
          <w:rFonts w:ascii="Times New Roman" w:hAnsi="Times New Roman" w:cs="Times New Roman"/>
          <w:sz w:val="28"/>
          <w:szCs w:val="28"/>
          <w:vertAlign w:val="superscript"/>
        </w:rPr>
        <w:t>0</w:t>
      </w:r>
      <w:r>
        <w:rPr>
          <w:rFonts w:ascii="Times New Roman" w:hAnsi="Times New Roman" w:cs="Times New Roman"/>
          <w:sz w:val="28"/>
          <w:szCs w:val="28"/>
          <w:lang w:val="en-US"/>
        </w:rPr>
        <w:t>C</w:t>
      </w:r>
      <w:r>
        <w:rPr>
          <w:rFonts w:ascii="Times New Roman" w:hAnsi="Times New Roman" w:cs="Times New Roman"/>
          <w:sz w:val="28"/>
          <w:szCs w:val="28"/>
        </w:rPr>
        <w:t xml:space="preserve"> [4]</w:t>
      </w:r>
    </w:p>
    <w:p w:rsidR="006C0164" w:rsidRDefault="00B74267">
      <w:pPr>
        <w:pStyle w:val="3"/>
        <w:numPr>
          <w:ilvl w:val="0"/>
          <w:numId w:val="1"/>
        </w:numPr>
        <w:rPr>
          <w:color w:val="00000A"/>
          <w:sz w:val="29"/>
        </w:rPr>
      </w:pPr>
      <w:bookmarkStart w:id="3" w:name="_Toc482979291"/>
      <w:r>
        <w:rPr>
          <w:color w:val="00000A"/>
          <w:sz w:val="29"/>
        </w:rPr>
        <w:t>Силикатные стекла с квантовыми точками сульфида свинца (</w:t>
      </w:r>
      <w:r>
        <w:rPr>
          <w:color w:val="00000A"/>
          <w:sz w:val="29"/>
          <w:lang w:val="en-US"/>
        </w:rPr>
        <w:t>PbS</w:t>
      </w:r>
      <w:r>
        <w:rPr>
          <w:color w:val="00000A"/>
          <w:sz w:val="29"/>
        </w:rPr>
        <w:t>): применение, особенности зонной структуры и рост</w:t>
      </w:r>
      <w:bookmarkEnd w:id="3"/>
    </w:p>
    <w:p w:rsidR="006C0164" w:rsidRDefault="006C0164">
      <w:pPr>
        <w:pStyle w:val="3"/>
        <w:ind w:left="720"/>
        <w:rPr>
          <w:color w:val="00000A"/>
          <w:sz w:val="29"/>
        </w:rPr>
      </w:pPr>
    </w:p>
    <w:p w:rsidR="006C0164" w:rsidRDefault="00DE53F7">
      <w:pPr>
        <w:ind w:firstLine="360"/>
        <w:jc w:val="both"/>
        <w:rPr>
          <w:rFonts w:ascii="Times New Roman" w:hAnsi="Times New Roman" w:cs="Times New Roman"/>
          <w:sz w:val="28"/>
          <w:szCs w:val="28"/>
        </w:rPr>
      </w:pPr>
      <w:r>
        <w:rPr>
          <w:rFonts w:ascii="Times New Roman" w:hAnsi="Times New Roman" w:cs="Times New Roman"/>
          <w:sz w:val="28"/>
          <w:szCs w:val="28"/>
        </w:rPr>
        <w:t>Как сказано выше, н</w:t>
      </w:r>
      <w:r w:rsidR="00B74267">
        <w:rPr>
          <w:rFonts w:ascii="Times New Roman" w:hAnsi="Times New Roman" w:cs="Times New Roman"/>
          <w:sz w:val="28"/>
          <w:szCs w:val="28"/>
        </w:rPr>
        <w:t>а сегодняшний день особое место в создании лазерной техники занимают твердотельные лазеры с модуляцией добротности резонатора. Одним из методов модуляции добротности является пассивный затвор, например, насыщающийся поглотитель. Такой метод основывается на использовании веществ, называемы</w:t>
      </w:r>
      <w:r w:rsidR="001C3F79">
        <w:rPr>
          <w:rFonts w:ascii="Times New Roman" w:hAnsi="Times New Roman" w:cs="Times New Roman"/>
          <w:sz w:val="28"/>
          <w:szCs w:val="28"/>
        </w:rPr>
        <w:t>х</w:t>
      </w:r>
      <w:r w:rsidR="00B74267">
        <w:rPr>
          <w:rFonts w:ascii="Times New Roman" w:hAnsi="Times New Roman" w:cs="Times New Roman"/>
          <w:sz w:val="28"/>
          <w:szCs w:val="28"/>
        </w:rPr>
        <w:t xml:space="preserve"> фототропными, которые могут менять свои способности поглощать свет при большой плотности мощности падающего света. </w:t>
      </w:r>
      <w:r>
        <w:rPr>
          <w:rFonts w:ascii="Times New Roman" w:hAnsi="Times New Roman" w:cs="Times New Roman"/>
          <w:sz w:val="28"/>
          <w:szCs w:val="28"/>
        </w:rPr>
        <w:t>Д</w:t>
      </w:r>
      <w:r w:rsidR="00B74267">
        <w:rPr>
          <w:rFonts w:ascii="Times New Roman" w:hAnsi="Times New Roman" w:cs="Times New Roman"/>
          <w:sz w:val="28"/>
          <w:szCs w:val="28"/>
        </w:rPr>
        <w:t>анный метод позволяет создать мощный лазер с пикосекундными световыми импульсами. Но в лазерах данной конструкции параметры излучения зависят не только от активной среды, но и от спектральных свойств фототропного вещества, из которого сделан пассивный затвор [5].</w:t>
      </w:r>
    </w:p>
    <w:p w:rsidR="006C0164" w:rsidRDefault="00B74267">
      <w:pPr>
        <w:ind w:firstLine="360"/>
        <w:jc w:val="both"/>
        <w:rPr>
          <w:rFonts w:ascii="Times New Roman" w:hAnsi="Times New Roman" w:cs="Times New Roman"/>
          <w:sz w:val="28"/>
          <w:szCs w:val="28"/>
        </w:rPr>
      </w:pPr>
      <w:r>
        <w:rPr>
          <w:rFonts w:ascii="Times New Roman" w:hAnsi="Times New Roman" w:cs="Times New Roman"/>
          <w:sz w:val="28"/>
          <w:szCs w:val="28"/>
        </w:rPr>
        <w:t xml:space="preserve">Ранее использовались твердотельные </w:t>
      </w:r>
      <w:r w:rsidRPr="001C3F79">
        <w:rPr>
          <w:rFonts w:ascii="Times New Roman" w:hAnsi="Times New Roman" w:cs="Times New Roman"/>
          <w:sz w:val="28"/>
          <w:szCs w:val="28"/>
        </w:rPr>
        <w:t>насыщающие</w:t>
      </w:r>
      <w:r w:rsidR="001C3F79" w:rsidRPr="001C3F79">
        <w:rPr>
          <w:rFonts w:ascii="Times New Roman" w:hAnsi="Times New Roman" w:cs="Times New Roman"/>
          <w:sz w:val="28"/>
          <w:szCs w:val="28"/>
        </w:rPr>
        <w:t>с</w:t>
      </w:r>
      <w:r w:rsidR="001C3F79">
        <w:rPr>
          <w:rFonts w:ascii="Times New Roman" w:hAnsi="Times New Roman" w:cs="Times New Roman"/>
          <w:sz w:val="28"/>
          <w:szCs w:val="28"/>
        </w:rPr>
        <w:t>я</w:t>
      </w:r>
      <w:r>
        <w:rPr>
          <w:rFonts w:ascii="Times New Roman" w:hAnsi="Times New Roman" w:cs="Times New Roman"/>
          <w:sz w:val="28"/>
          <w:szCs w:val="28"/>
        </w:rPr>
        <w:t xml:space="preserve"> поглотители в лазерах ИК-диапазона (1500 нм), например, стекла с редкоземельными или переходными металлами. Но такие материалы имели ряд существенных недостатков</w:t>
      </w:r>
      <w:r w:rsidR="00DE53F7">
        <w:rPr>
          <w:rFonts w:ascii="Times New Roman" w:hAnsi="Times New Roman" w:cs="Times New Roman"/>
          <w:sz w:val="28"/>
          <w:szCs w:val="28"/>
        </w:rPr>
        <w:t xml:space="preserve">, основной из которых это </w:t>
      </w:r>
      <w:r>
        <w:rPr>
          <w:rFonts w:ascii="Times New Roman" w:hAnsi="Times New Roman" w:cs="Times New Roman"/>
          <w:sz w:val="28"/>
          <w:szCs w:val="28"/>
        </w:rPr>
        <w:t>большое время релаксации носителей</w:t>
      </w:r>
      <w:r w:rsidR="00DE53F7">
        <w:rPr>
          <w:rFonts w:ascii="Times New Roman" w:hAnsi="Times New Roman" w:cs="Times New Roman"/>
          <w:sz w:val="28"/>
          <w:szCs w:val="28"/>
        </w:rPr>
        <w:t xml:space="preserve"> </w:t>
      </w:r>
      <w:r>
        <w:rPr>
          <w:rFonts w:ascii="Times New Roman" w:hAnsi="Times New Roman" w:cs="Times New Roman"/>
          <w:sz w:val="28"/>
          <w:szCs w:val="28"/>
        </w:rPr>
        <w:t xml:space="preserve">[5]. </w:t>
      </w:r>
    </w:p>
    <w:p w:rsidR="006C0164" w:rsidRDefault="00B74267">
      <w:pPr>
        <w:ind w:firstLine="360"/>
        <w:jc w:val="both"/>
        <w:rPr>
          <w:rFonts w:ascii="Times New Roman" w:hAnsi="Times New Roman" w:cs="Times New Roman"/>
          <w:sz w:val="28"/>
          <w:szCs w:val="28"/>
        </w:rPr>
      </w:pPr>
      <w:r w:rsidRPr="001C3F79">
        <w:rPr>
          <w:rFonts w:ascii="Times New Roman" w:hAnsi="Times New Roman" w:cs="Times New Roman"/>
          <w:sz w:val="28"/>
          <w:szCs w:val="28"/>
          <w:lang w:val="en-US"/>
        </w:rPr>
        <w:t>PbS</w:t>
      </w:r>
      <w:r w:rsidRPr="001C3F79">
        <w:rPr>
          <w:rFonts w:ascii="Times New Roman" w:hAnsi="Times New Roman" w:cs="Times New Roman"/>
          <w:sz w:val="28"/>
          <w:szCs w:val="28"/>
        </w:rPr>
        <w:t xml:space="preserve"> КТ, встроенные в силикатные стекла, </w:t>
      </w:r>
      <w:r w:rsidR="001C3F79">
        <w:rPr>
          <w:rFonts w:ascii="Times New Roman" w:hAnsi="Times New Roman" w:cs="Times New Roman"/>
          <w:sz w:val="28"/>
          <w:szCs w:val="28"/>
        </w:rPr>
        <w:t>были</w:t>
      </w:r>
      <w:r w:rsidRPr="001C3F79">
        <w:rPr>
          <w:rFonts w:ascii="Times New Roman" w:hAnsi="Times New Roman" w:cs="Times New Roman"/>
          <w:sz w:val="28"/>
          <w:szCs w:val="28"/>
        </w:rPr>
        <w:t xml:space="preserve"> использованы в качестве пассивного затвора для лазеров с длинной волны излучающего света 1 – 2, 1 мкм и с пикосекундной продолжительностью импульсов [6, 7]. Первый оптический переход таких квантовых точек, в зависимости от их размеров, лежит в области ближнего ИК-излучения, поэтому, с учетом того, что </w:t>
      </w:r>
      <w:r w:rsidRPr="001C3F79">
        <w:rPr>
          <w:rFonts w:ascii="Times New Roman" w:hAnsi="Times New Roman" w:cs="Times New Roman"/>
          <w:sz w:val="28"/>
          <w:szCs w:val="28"/>
          <w:lang w:val="en-US"/>
        </w:rPr>
        <w:t>PbS</w:t>
      </w:r>
      <w:r w:rsidRPr="001C3F79">
        <w:rPr>
          <w:rFonts w:ascii="Times New Roman" w:hAnsi="Times New Roman" w:cs="Times New Roman"/>
          <w:sz w:val="28"/>
          <w:szCs w:val="28"/>
        </w:rPr>
        <w:t xml:space="preserve"> является прямозонным полупроводником, их можно использовать </w:t>
      </w:r>
      <w:r w:rsidR="00DE53F7">
        <w:rPr>
          <w:rFonts w:ascii="Times New Roman" w:hAnsi="Times New Roman" w:cs="Times New Roman"/>
          <w:sz w:val="28"/>
          <w:szCs w:val="28"/>
        </w:rPr>
        <w:t xml:space="preserve">также </w:t>
      </w:r>
      <w:r w:rsidRPr="001C3F79">
        <w:rPr>
          <w:rFonts w:ascii="Times New Roman" w:hAnsi="Times New Roman" w:cs="Times New Roman"/>
          <w:sz w:val="28"/>
          <w:szCs w:val="28"/>
        </w:rPr>
        <w:t>в качестве детекторов и излучателей света в данном спектральном диапазоне [8,9].</w:t>
      </w:r>
    </w:p>
    <w:p w:rsidR="006C0164" w:rsidRDefault="00B74267">
      <w:pPr>
        <w:ind w:firstLine="360"/>
        <w:jc w:val="both"/>
        <w:rPr>
          <w:rFonts w:ascii="Times New Roman" w:hAnsi="Times New Roman" w:cs="Times New Roman"/>
          <w:sz w:val="28"/>
          <w:szCs w:val="28"/>
        </w:rPr>
      </w:pPr>
      <w:r>
        <w:rPr>
          <w:rFonts w:ascii="Times New Roman" w:hAnsi="Times New Roman" w:cs="Times New Roman"/>
          <w:sz w:val="28"/>
          <w:szCs w:val="28"/>
          <w:lang w:val="en-US"/>
        </w:rPr>
        <w:t>PbS</w:t>
      </w:r>
      <w:r>
        <w:rPr>
          <w:rFonts w:ascii="Times New Roman" w:hAnsi="Times New Roman" w:cs="Times New Roman"/>
          <w:sz w:val="28"/>
          <w:szCs w:val="28"/>
        </w:rPr>
        <w:t xml:space="preserve"> КТ имеют ряд особенностей с точки зрения зонной структуры. В частности, оптические переходы происходят в четырехкратно вырожденной по направлению волнового вектора </w:t>
      </w:r>
      <w:r>
        <w:rPr>
          <w:rFonts w:ascii="Times New Roman" w:hAnsi="Times New Roman" w:cs="Times New Roman"/>
          <w:sz w:val="28"/>
          <w:szCs w:val="28"/>
          <w:lang w:val="en-US"/>
        </w:rPr>
        <w:t>L</w:t>
      </w:r>
      <w:r>
        <w:rPr>
          <w:rFonts w:ascii="Times New Roman" w:hAnsi="Times New Roman" w:cs="Times New Roman"/>
          <w:sz w:val="28"/>
          <w:szCs w:val="28"/>
        </w:rPr>
        <w:t xml:space="preserve">-точке зоны Бриллюэна, присутствует сильная анизотропия эффективных масс электрона и дырки, а так же закон дисперсии отклоняется от параболичности уже для носителей заряда, которые  имеют волновой вектор вблизи </w:t>
      </w:r>
      <w:r>
        <w:rPr>
          <w:rFonts w:ascii="Times New Roman" w:hAnsi="Times New Roman" w:cs="Times New Roman"/>
          <w:sz w:val="28"/>
          <w:szCs w:val="28"/>
          <w:lang w:val="en-US"/>
        </w:rPr>
        <w:t>L</w:t>
      </w:r>
      <w:r>
        <w:rPr>
          <w:rFonts w:ascii="Times New Roman" w:hAnsi="Times New Roman" w:cs="Times New Roman"/>
          <w:sz w:val="28"/>
          <w:szCs w:val="28"/>
        </w:rPr>
        <w:t>-точки зоны Бриллюэна. Учет этих особенностей в теоретических расчетах зонной структуры будет подробнее рассмотрен в главе 4.</w:t>
      </w:r>
    </w:p>
    <w:p w:rsidR="006C0164" w:rsidRDefault="00B74267">
      <w:pPr>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Сильная локализация носителей заряда определяется радиусом Бора для экситона. У </w:t>
      </w:r>
      <w:r>
        <w:rPr>
          <w:rFonts w:ascii="Times New Roman" w:hAnsi="Times New Roman" w:cs="Times New Roman"/>
          <w:sz w:val="28"/>
          <w:szCs w:val="28"/>
          <w:lang w:val="en-US"/>
        </w:rPr>
        <w:t>PbS</w:t>
      </w:r>
      <w:r>
        <w:rPr>
          <w:rFonts w:ascii="Times New Roman" w:hAnsi="Times New Roman" w:cs="Times New Roman"/>
          <w:sz w:val="28"/>
          <w:szCs w:val="28"/>
        </w:rPr>
        <w:t xml:space="preserve"> и </w:t>
      </w:r>
      <w:r>
        <w:rPr>
          <w:rFonts w:ascii="Times New Roman" w:hAnsi="Times New Roman" w:cs="Times New Roman"/>
          <w:sz w:val="28"/>
          <w:szCs w:val="28"/>
          <w:lang w:val="en-US"/>
        </w:rPr>
        <w:t>PbSe</w:t>
      </w:r>
      <w:r>
        <w:rPr>
          <w:rFonts w:ascii="Times New Roman" w:hAnsi="Times New Roman" w:cs="Times New Roman"/>
          <w:sz w:val="28"/>
          <w:szCs w:val="28"/>
        </w:rPr>
        <w:t xml:space="preserve"> радиус Бора велик по сравнению с другими нанокристаллами (табл.1).</w:t>
      </w:r>
    </w:p>
    <w:p w:rsidR="006C0164" w:rsidRDefault="006C0164">
      <w:pPr>
        <w:jc w:val="both"/>
        <w:rPr>
          <w:rFonts w:ascii="Times New Roman" w:hAnsi="Times New Roman" w:cs="Times New Roman"/>
          <w:sz w:val="28"/>
          <w:szCs w:val="28"/>
          <w:lang w:eastAsia="ru-RU"/>
        </w:rPr>
      </w:pPr>
    </w:p>
    <w:p w:rsidR="006C0164" w:rsidRDefault="00B74267">
      <w:pPr>
        <w:jc w:val="center"/>
        <w:rPr>
          <w:rFonts w:ascii="Times New Roman" w:hAnsi="Times New Roman" w:cs="Times New Roman"/>
          <w:sz w:val="28"/>
          <w:szCs w:val="28"/>
          <w:lang w:eastAsia="ru-RU"/>
        </w:rPr>
      </w:pPr>
      <w:r>
        <w:rPr>
          <w:noProof/>
          <w:lang w:eastAsia="ru-RU"/>
        </w:rPr>
        <w:drawing>
          <wp:inline distT="0" distB="0" distL="0" distR="0" wp14:anchorId="058FA7EC" wp14:editId="7329CB1E">
            <wp:extent cx="2971800" cy="2524760"/>
            <wp:effectExtent l="0" t="0" r="0" b="0"/>
            <wp:docPr id="6" name="Рисунок 10" descr="радиус экситона Бора для разных 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0" descr="радиус экситона Бора для разных КТ"/>
                    <pic:cNvPicPr>
                      <a:picLocks noChangeAspect="1" noChangeArrowheads="1"/>
                    </pic:cNvPicPr>
                  </pic:nvPicPr>
                  <pic:blipFill>
                    <a:blip r:embed="rId15"/>
                    <a:stretch>
                      <a:fillRect/>
                    </a:stretch>
                  </pic:blipFill>
                  <pic:spPr bwMode="auto">
                    <a:xfrm>
                      <a:off x="0" y="0"/>
                      <a:ext cx="2971800" cy="2524760"/>
                    </a:xfrm>
                    <a:prstGeom prst="rect">
                      <a:avLst/>
                    </a:prstGeom>
                  </pic:spPr>
                </pic:pic>
              </a:graphicData>
            </a:graphic>
          </wp:inline>
        </w:drawing>
      </w:r>
    </w:p>
    <w:p w:rsidR="006C0164" w:rsidRDefault="00B74267">
      <w:pPr>
        <w:jc w:val="both"/>
        <w:rPr>
          <w:rFonts w:ascii="Times New Roman" w:hAnsi="Times New Roman" w:cs="Times New Roman"/>
          <w:sz w:val="28"/>
          <w:szCs w:val="28"/>
        </w:rPr>
      </w:pPr>
      <w:r>
        <w:rPr>
          <w:rFonts w:ascii="Times New Roman" w:hAnsi="Times New Roman" w:cs="Times New Roman"/>
          <w:sz w:val="28"/>
          <w:szCs w:val="28"/>
        </w:rPr>
        <w:t>Таблица 1. Радиус экситона Бора для КТ разных материалов [10]</w:t>
      </w:r>
    </w:p>
    <w:p w:rsidR="006C0164" w:rsidRDefault="00B74267">
      <w:pPr>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Также благодаря большому радиусу Бора, можно исследовать </w:t>
      </w:r>
      <w:r>
        <w:rPr>
          <w:rFonts w:ascii="Times New Roman" w:hAnsi="Times New Roman" w:cs="Times New Roman"/>
          <w:sz w:val="28"/>
          <w:szCs w:val="28"/>
          <w:lang w:val="en-US" w:eastAsia="ru-RU"/>
        </w:rPr>
        <w:t>PbS</w:t>
      </w:r>
      <w:r>
        <w:rPr>
          <w:rFonts w:ascii="Times New Roman" w:hAnsi="Times New Roman" w:cs="Times New Roman"/>
          <w:sz w:val="28"/>
          <w:szCs w:val="28"/>
          <w:lang w:eastAsia="ru-RU"/>
        </w:rPr>
        <w:t xml:space="preserve"> КТ в широком диапазоне их размеров, при этом сохраняя режим сильного квантования. </w:t>
      </w:r>
    </w:p>
    <w:p w:rsidR="006C0164" w:rsidRDefault="00B74267">
      <w:pPr>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Материал </w:t>
      </w:r>
      <w:r>
        <w:rPr>
          <w:rFonts w:ascii="Times New Roman" w:hAnsi="Times New Roman" w:cs="Times New Roman"/>
          <w:sz w:val="28"/>
          <w:szCs w:val="28"/>
          <w:lang w:val="en-US" w:eastAsia="ru-RU"/>
        </w:rPr>
        <w:t>PbS</w:t>
      </w:r>
      <w:r>
        <w:rPr>
          <w:rFonts w:ascii="Times New Roman" w:hAnsi="Times New Roman" w:cs="Times New Roman"/>
          <w:sz w:val="28"/>
          <w:szCs w:val="28"/>
          <w:lang w:eastAsia="ru-RU"/>
        </w:rPr>
        <w:t xml:space="preserve"> имеет характеристики, сильно отличающиеся от характеристик часто изучаемого </w:t>
      </w:r>
      <w:r>
        <w:rPr>
          <w:rFonts w:ascii="Times New Roman" w:hAnsi="Times New Roman" w:cs="Times New Roman"/>
          <w:sz w:val="28"/>
          <w:szCs w:val="28"/>
          <w:lang w:val="en-US" w:eastAsia="ru-RU"/>
        </w:rPr>
        <w:t>GaAs</w:t>
      </w:r>
      <w:r>
        <w:rPr>
          <w:rFonts w:ascii="Times New Roman" w:hAnsi="Times New Roman" w:cs="Times New Roman"/>
          <w:sz w:val="28"/>
          <w:szCs w:val="28"/>
          <w:lang w:eastAsia="ru-RU"/>
        </w:rPr>
        <w:t>. Такие особенности приведены в таблице 1 (а).</w:t>
      </w:r>
    </w:p>
    <w:tbl>
      <w:tblPr>
        <w:tblStyle w:val="af3"/>
        <w:tblW w:w="7338" w:type="dxa"/>
        <w:tblInd w:w="-5" w:type="dxa"/>
        <w:tblCellMar>
          <w:left w:w="103" w:type="dxa"/>
        </w:tblCellMar>
        <w:tblLook w:val="04A0" w:firstRow="1" w:lastRow="0" w:firstColumn="1" w:lastColumn="0" w:noHBand="0" w:noVBand="1"/>
      </w:tblPr>
      <w:tblGrid>
        <w:gridCol w:w="3652"/>
        <w:gridCol w:w="1843"/>
        <w:gridCol w:w="1843"/>
      </w:tblGrid>
      <w:tr w:rsidR="006C0164">
        <w:tc>
          <w:tcPr>
            <w:tcW w:w="3652" w:type="dxa"/>
            <w:shd w:val="clear" w:color="auto" w:fill="auto"/>
            <w:tcMar>
              <w:left w:w="103" w:type="dxa"/>
            </w:tcMar>
          </w:tcPr>
          <w:p w:rsidR="006C0164" w:rsidRDefault="006C0164">
            <w:pPr>
              <w:spacing w:after="0" w:line="240" w:lineRule="auto"/>
              <w:jc w:val="both"/>
              <w:rPr>
                <w:rFonts w:ascii="Times New Roman" w:hAnsi="Times New Roman" w:cs="Times New Roman"/>
                <w:sz w:val="28"/>
                <w:szCs w:val="28"/>
                <w:lang w:eastAsia="ru-RU"/>
              </w:rPr>
            </w:pPr>
          </w:p>
        </w:tc>
        <w:tc>
          <w:tcPr>
            <w:tcW w:w="1843"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PbS</w:t>
            </w:r>
          </w:p>
        </w:tc>
        <w:tc>
          <w:tcPr>
            <w:tcW w:w="1843"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GaAs</w:t>
            </w:r>
          </w:p>
        </w:tc>
      </w:tr>
      <w:tr w:rsidR="006C0164">
        <w:tc>
          <w:tcPr>
            <w:tcW w:w="3652"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val="en-US" w:eastAsia="ru-RU"/>
              </w:rPr>
              <w:t>E</w:t>
            </w:r>
            <w:r>
              <w:rPr>
                <w:rFonts w:ascii="Times New Roman" w:hAnsi="Times New Roman" w:cs="Times New Roman"/>
                <w:sz w:val="28"/>
                <w:szCs w:val="28"/>
                <w:vertAlign w:val="subscript"/>
                <w:lang w:val="en-US" w:eastAsia="ru-RU"/>
              </w:rPr>
              <w:t>g</w:t>
            </w:r>
            <w:r>
              <w:rPr>
                <w:rFonts w:ascii="Times New Roman" w:hAnsi="Times New Roman" w:cs="Times New Roman"/>
                <w:sz w:val="28"/>
                <w:szCs w:val="28"/>
                <w:lang w:val="en-US" w:eastAsia="ru-RU"/>
              </w:rPr>
              <w:t xml:space="preserve">, </w:t>
            </w:r>
            <w:r>
              <w:rPr>
                <w:rFonts w:ascii="Times New Roman" w:hAnsi="Times New Roman" w:cs="Times New Roman"/>
                <w:sz w:val="28"/>
                <w:szCs w:val="28"/>
                <w:lang w:eastAsia="ru-RU"/>
              </w:rPr>
              <w:t>эВ (Т=300К)</w:t>
            </w:r>
          </w:p>
        </w:tc>
        <w:tc>
          <w:tcPr>
            <w:tcW w:w="1843"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0,4 (Г-точка)</w:t>
            </w:r>
          </w:p>
        </w:tc>
        <w:tc>
          <w:tcPr>
            <w:tcW w:w="1843"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1,4 (</w:t>
            </w:r>
            <w:r>
              <w:rPr>
                <w:rFonts w:ascii="Times New Roman" w:hAnsi="Times New Roman" w:cs="Times New Roman"/>
                <w:sz w:val="28"/>
                <w:szCs w:val="28"/>
                <w:lang w:val="en-US" w:eastAsia="ru-RU"/>
              </w:rPr>
              <w:t>L-</w:t>
            </w:r>
            <w:r>
              <w:rPr>
                <w:rFonts w:ascii="Times New Roman" w:hAnsi="Times New Roman" w:cs="Times New Roman"/>
                <w:sz w:val="28"/>
                <w:szCs w:val="28"/>
                <w:lang w:eastAsia="ru-RU"/>
              </w:rPr>
              <w:t>точка)</w:t>
            </w:r>
          </w:p>
        </w:tc>
      </w:tr>
      <w:tr w:rsidR="006C0164">
        <w:tc>
          <w:tcPr>
            <w:tcW w:w="3652" w:type="dxa"/>
            <w:shd w:val="clear" w:color="auto" w:fill="auto"/>
            <w:tcMar>
              <w:left w:w="103" w:type="dxa"/>
            </w:tcMar>
          </w:tcPr>
          <w:p w:rsidR="006C0164" w:rsidRDefault="001C3F79">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val="en-US" w:eastAsia="ru-RU"/>
              </w:rPr>
              <w:t>d</w:t>
            </w:r>
            <w:r w:rsidR="00B74267">
              <w:rPr>
                <w:rFonts w:ascii="Times New Roman" w:hAnsi="Times New Roman" w:cs="Times New Roman"/>
                <w:sz w:val="28"/>
                <w:szCs w:val="28"/>
                <w:lang w:val="en-US" w:eastAsia="ru-RU"/>
              </w:rPr>
              <w:t>E</w:t>
            </w:r>
            <w:r w:rsidR="00B74267">
              <w:rPr>
                <w:rFonts w:ascii="Times New Roman" w:hAnsi="Times New Roman" w:cs="Times New Roman"/>
                <w:sz w:val="28"/>
                <w:szCs w:val="28"/>
                <w:vertAlign w:val="subscript"/>
                <w:lang w:val="en-US" w:eastAsia="ru-RU"/>
              </w:rPr>
              <w:t>g</w:t>
            </w:r>
            <w:r w:rsidR="00B74267">
              <w:rPr>
                <w:rFonts w:ascii="Times New Roman" w:hAnsi="Times New Roman" w:cs="Times New Roman"/>
                <w:sz w:val="28"/>
                <w:szCs w:val="28"/>
                <w:vertAlign w:val="subscript"/>
                <w:lang w:eastAsia="ru-RU"/>
              </w:rPr>
              <w:t xml:space="preserve"> </w:t>
            </w:r>
            <w:r>
              <w:rPr>
                <w:rFonts w:ascii="Times New Roman" w:hAnsi="Times New Roman" w:cs="Times New Roman"/>
                <w:sz w:val="28"/>
                <w:szCs w:val="28"/>
                <w:lang w:val="en-US" w:eastAsia="ru-RU"/>
              </w:rPr>
              <w:t>/d</w:t>
            </w:r>
            <w:r w:rsidR="00B74267">
              <w:rPr>
                <w:rFonts w:ascii="Times New Roman" w:hAnsi="Times New Roman" w:cs="Times New Roman"/>
                <w:sz w:val="28"/>
                <w:szCs w:val="28"/>
                <w:lang w:eastAsia="ru-RU"/>
              </w:rPr>
              <w:t>Т</w:t>
            </w:r>
          </w:p>
        </w:tc>
        <w:tc>
          <w:tcPr>
            <w:tcW w:w="1843" w:type="dxa"/>
            <w:shd w:val="clear" w:color="auto" w:fill="auto"/>
            <w:tcMar>
              <w:left w:w="103" w:type="dxa"/>
            </w:tcMar>
          </w:tcPr>
          <w:p w:rsidR="006C0164" w:rsidRDefault="001C3F79">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val="en-US" w:eastAsia="ru-RU"/>
              </w:rPr>
              <w:t>&gt;0</w:t>
            </w:r>
          </w:p>
        </w:tc>
        <w:tc>
          <w:tcPr>
            <w:tcW w:w="1843" w:type="dxa"/>
            <w:shd w:val="clear" w:color="auto" w:fill="auto"/>
            <w:tcMar>
              <w:left w:w="103" w:type="dxa"/>
            </w:tcMar>
          </w:tcPr>
          <w:p w:rsidR="006C0164" w:rsidRDefault="001C3F79">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val="en-US" w:eastAsia="ru-RU"/>
              </w:rPr>
              <w:t>&lt;0</w:t>
            </w:r>
          </w:p>
        </w:tc>
      </w:tr>
      <w:tr w:rsidR="006C0164">
        <w:tc>
          <w:tcPr>
            <w:tcW w:w="3652"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Эффективные массы</w:t>
            </w:r>
          </w:p>
        </w:tc>
        <w:tc>
          <w:tcPr>
            <w:tcW w:w="1843"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m</w:t>
            </w:r>
            <w:r>
              <w:rPr>
                <w:rFonts w:ascii="Times New Roman" w:hAnsi="Times New Roman" w:cs="Times New Roman"/>
                <w:sz w:val="28"/>
                <w:szCs w:val="28"/>
                <w:vertAlign w:val="subscript"/>
                <w:lang w:val="en-US" w:eastAsia="ru-RU"/>
              </w:rPr>
              <w:t>el</w:t>
            </w:r>
            <w:r>
              <w:rPr>
                <w:rFonts w:ascii="Times New Roman" w:hAnsi="Times New Roman" w:cs="Times New Roman"/>
                <w:sz w:val="28"/>
                <w:szCs w:val="28"/>
                <w:vertAlign w:val="superscript"/>
                <w:lang w:val="en-US" w:eastAsia="ru-RU"/>
              </w:rPr>
              <w:t>*</w:t>
            </w:r>
            <w:r>
              <w:rPr>
                <w:rFonts w:ascii="Times New Roman" w:hAnsi="Times New Roman" w:cs="Times New Roman"/>
                <w:sz w:val="28"/>
                <w:szCs w:val="28"/>
                <w:lang w:val="en-US" w:eastAsia="ru-RU"/>
              </w:rPr>
              <w:t>/m</w:t>
            </w:r>
            <w:r>
              <w:rPr>
                <w:rFonts w:ascii="Times New Roman" w:hAnsi="Times New Roman" w:cs="Times New Roman"/>
                <w:sz w:val="28"/>
                <w:szCs w:val="28"/>
                <w:vertAlign w:val="subscript"/>
                <w:lang w:val="en-US" w:eastAsia="ru-RU"/>
              </w:rPr>
              <w:t>0</w:t>
            </w:r>
            <w:r>
              <w:rPr>
                <w:rFonts w:ascii="Times New Roman" w:hAnsi="Times New Roman" w:cs="Times New Roman"/>
                <w:sz w:val="28"/>
                <w:szCs w:val="28"/>
                <w:lang w:val="en-US" w:eastAsia="ru-RU"/>
              </w:rPr>
              <w:t>=0.105 m</w:t>
            </w:r>
            <w:r>
              <w:rPr>
                <w:rFonts w:ascii="Times New Roman" w:hAnsi="Times New Roman" w:cs="Times New Roman"/>
                <w:sz w:val="28"/>
                <w:szCs w:val="28"/>
                <w:vertAlign w:val="subscript"/>
                <w:lang w:val="en-US" w:eastAsia="ru-RU"/>
              </w:rPr>
              <w:t>et</w:t>
            </w:r>
            <w:r>
              <w:rPr>
                <w:rFonts w:ascii="Times New Roman" w:hAnsi="Times New Roman" w:cs="Times New Roman"/>
                <w:sz w:val="28"/>
                <w:szCs w:val="28"/>
                <w:vertAlign w:val="superscript"/>
                <w:lang w:val="en-US" w:eastAsia="ru-RU"/>
              </w:rPr>
              <w:t>*</w:t>
            </w:r>
            <w:r>
              <w:rPr>
                <w:rFonts w:ascii="Times New Roman" w:hAnsi="Times New Roman" w:cs="Times New Roman"/>
                <w:sz w:val="28"/>
                <w:szCs w:val="28"/>
                <w:lang w:val="en-US" w:eastAsia="ru-RU"/>
              </w:rPr>
              <w:t>/m</w:t>
            </w:r>
            <w:r>
              <w:rPr>
                <w:rFonts w:ascii="Times New Roman" w:hAnsi="Times New Roman" w:cs="Times New Roman"/>
                <w:sz w:val="28"/>
                <w:szCs w:val="28"/>
                <w:vertAlign w:val="subscript"/>
                <w:lang w:val="en-US" w:eastAsia="ru-RU"/>
              </w:rPr>
              <w:t>0</w:t>
            </w:r>
            <w:r>
              <w:rPr>
                <w:rFonts w:ascii="Times New Roman" w:hAnsi="Times New Roman" w:cs="Times New Roman"/>
                <w:sz w:val="28"/>
                <w:szCs w:val="28"/>
                <w:lang w:val="en-US" w:eastAsia="ru-RU"/>
              </w:rPr>
              <w:t xml:space="preserve">=0.080 </w:t>
            </w:r>
          </w:p>
          <w:p w:rsidR="006C0164" w:rsidRDefault="00B74267">
            <w:pPr>
              <w:spacing w:after="0" w:line="240" w:lineRule="auto"/>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m</w:t>
            </w:r>
            <w:r>
              <w:rPr>
                <w:rFonts w:ascii="Times New Roman" w:hAnsi="Times New Roman" w:cs="Times New Roman"/>
                <w:sz w:val="28"/>
                <w:szCs w:val="28"/>
                <w:vertAlign w:val="subscript"/>
                <w:lang w:val="en-US" w:eastAsia="ru-RU"/>
              </w:rPr>
              <w:t>hl</w:t>
            </w:r>
            <w:r>
              <w:rPr>
                <w:rFonts w:ascii="Times New Roman" w:hAnsi="Times New Roman" w:cs="Times New Roman"/>
                <w:sz w:val="28"/>
                <w:szCs w:val="28"/>
                <w:vertAlign w:val="superscript"/>
                <w:lang w:val="en-US" w:eastAsia="ru-RU"/>
              </w:rPr>
              <w:t>*</w:t>
            </w:r>
            <w:r>
              <w:rPr>
                <w:rFonts w:ascii="Times New Roman" w:hAnsi="Times New Roman" w:cs="Times New Roman"/>
                <w:sz w:val="28"/>
                <w:szCs w:val="28"/>
                <w:lang w:val="en-US" w:eastAsia="ru-RU"/>
              </w:rPr>
              <w:t>/m</w:t>
            </w:r>
            <w:r>
              <w:rPr>
                <w:rFonts w:ascii="Times New Roman" w:hAnsi="Times New Roman" w:cs="Times New Roman"/>
                <w:sz w:val="28"/>
                <w:szCs w:val="28"/>
                <w:vertAlign w:val="subscript"/>
                <w:lang w:val="en-US" w:eastAsia="ru-RU"/>
              </w:rPr>
              <w:t>0</w:t>
            </w:r>
            <w:r>
              <w:rPr>
                <w:rFonts w:ascii="Times New Roman" w:hAnsi="Times New Roman" w:cs="Times New Roman"/>
                <w:sz w:val="28"/>
                <w:szCs w:val="28"/>
                <w:lang w:val="en-US" w:eastAsia="ru-RU"/>
              </w:rPr>
              <w:t>=0.105 m</w:t>
            </w:r>
            <w:r>
              <w:rPr>
                <w:rFonts w:ascii="Times New Roman" w:hAnsi="Times New Roman" w:cs="Times New Roman"/>
                <w:sz w:val="28"/>
                <w:szCs w:val="28"/>
                <w:vertAlign w:val="subscript"/>
                <w:lang w:val="en-US" w:eastAsia="ru-RU"/>
              </w:rPr>
              <w:t>ht</w:t>
            </w:r>
            <w:r>
              <w:rPr>
                <w:rFonts w:ascii="Times New Roman" w:hAnsi="Times New Roman" w:cs="Times New Roman"/>
                <w:sz w:val="28"/>
                <w:szCs w:val="28"/>
                <w:vertAlign w:val="superscript"/>
                <w:lang w:val="en-US" w:eastAsia="ru-RU"/>
              </w:rPr>
              <w:t>*</w:t>
            </w:r>
            <w:r>
              <w:rPr>
                <w:rFonts w:ascii="Times New Roman" w:hAnsi="Times New Roman" w:cs="Times New Roman"/>
                <w:sz w:val="28"/>
                <w:szCs w:val="28"/>
                <w:lang w:val="en-US" w:eastAsia="ru-RU"/>
              </w:rPr>
              <w:t>/m</w:t>
            </w:r>
            <w:r>
              <w:rPr>
                <w:rFonts w:ascii="Times New Roman" w:hAnsi="Times New Roman" w:cs="Times New Roman"/>
                <w:sz w:val="28"/>
                <w:szCs w:val="28"/>
                <w:vertAlign w:val="subscript"/>
                <w:lang w:val="en-US" w:eastAsia="ru-RU"/>
              </w:rPr>
              <w:t>0</w:t>
            </w:r>
            <w:r>
              <w:rPr>
                <w:rFonts w:ascii="Times New Roman" w:hAnsi="Times New Roman" w:cs="Times New Roman"/>
                <w:sz w:val="28"/>
                <w:szCs w:val="28"/>
                <w:lang w:val="en-US" w:eastAsia="ru-RU"/>
              </w:rPr>
              <w:t xml:space="preserve">=0.075 </w:t>
            </w:r>
          </w:p>
          <w:p w:rsidR="006C0164" w:rsidRDefault="006C0164">
            <w:pPr>
              <w:spacing w:after="0" w:line="240" w:lineRule="auto"/>
              <w:jc w:val="both"/>
              <w:rPr>
                <w:rFonts w:ascii="Times New Roman" w:hAnsi="Times New Roman" w:cs="Times New Roman"/>
                <w:sz w:val="28"/>
                <w:szCs w:val="28"/>
                <w:lang w:val="en-US" w:eastAsia="ru-RU"/>
              </w:rPr>
            </w:pPr>
          </w:p>
        </w:tc>
        <w:tc>
          <w:tcPr>
            <w:tcW w:w="1843"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val="en-US" w:eastAsia="ru-RU"/>
              </w:rPr>
              <w:t>m</w:t>
            </w:r>
            <w:r>
              <w:rPr>
                <w:rFonts w:ascii="Times New Roman" w:hAnsi="Times New Roman" w:cs="Times New Roman"/>
                <w:sz w:val="28"/>
                <w:szCs w:val="28"/>
                <w:vertAlign w:val="subscript"/>
                <w:lang w:val="en-US" w:eastAsia="ru-RU"/>
              </w:rPr>
              <w:t>e</w:t>
            </w:r>
            <w:r>
              <w:rPr>
                <w:rFonts w:ascii="Times New Roman" w:hAnsi="Times New Roman" w:cs="Times New Roman"/>
                <w:sz w:val="28"/>
                <w:szCs w:val="28"/>
                <w:vertAlign w:val="superscript"/>
                <w:lang w:val="en-US" w:eastAsia="ru-RU"/>
              </w:rPr>
              <w:t>*</w:t>
            </w:r>
            <w:r>
              <w:rPr>
                <w:rFonts w:ascii="Times New Roman" w:hAnsi="Times New Roman" w:cs="Times New Roman"/>
                <w:sz w:val="28"/>
                <w:szCs w:val="28"/>
                <w:lang w:val="en-US" w:eastAsia="ru-RU"/>
              </w:rPr>
              <w:t>/m</w:t>
            </w:r>
            <w:r>
              <w:rPr>
                <w:rFonts w:ascii="Times New Roman" w:hAnsi="Times New Roman" w:cs="Times New Roman"/>
                <w:sz w:val="28"/>
                <w:szCs w:val="28"/>
                <w:vertAlign w:val="subscript"/>
                <w:lang w:val="en-US" w:eastAsia="ru-RU"/>
              </w:rPr>
              <w:t>0</w:t>
            </w:r>
            <w:r>
              <w:rPr>
                <w:rFonts w:ascii="Times New Roman" w:hAnsi="Times New Roman" w:cs="Times New Roman"/>
                <w:sz w:val="28"/>
                <w:szCs w:val="28"/>
                <w:lang w:val="en-US" w:eastAsia="ru-RU"/>
              </w:rPr>
              <w:t xml:space="preserve">=0.067 </w:t>
            </w:r>
          </w:p>
          <w:p w:rsidR="006C0164" w:rsidRDefault="006C0164">
            <w:pPr>
              <w:spacing w:after="0" w:line="240" w:lineRule="auto"/>
              <w:jc w:val="both"/>
              <w:rPr>
                <w:rFonts w:ascii="Times New Roman" w:hAnsi="Times New Roman" w:cs="Times New Roman"/>
                <w:sz w:val="28"/>
                <w:szCs w:val="28"/>
                <w:lang w:eastAsia="ru-RU"/>
              </w:rPr>
            </w:pPr>
          </w:p>
          <w:p w:rsidR="006C0164" w:rsidRDefault="00B74267">
            <w:pPr>
              <w:spacing w:after="0" w:line="240" w:lineRule="auto"/>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m</w:t>
            </w:r>
            <w:r>
              <w:rPr>
                <w:rFonts w:ascii="Times New Roman" w:hAnsi="Times New Roman" w:cs="Times New Roman"/>
                <w:sz w:val="28"/>
                <w:szCs w:val="28"/>
                <w:vertAlign w:val="subscript"/>
                <w:lang w:val="en-US" w:eastAsia="ru-RU"/>
              </w:rPr>
              <w:t>h</w:t>
            </w:r>
            <w:r>
              <w:rPr>
                <w:rFonts w:ascii="Times New Roman" w:hAnsi="Times New Roman" w:cs="Times New Roman"/>
                <w:sz w:val="28"/>
                <w:szCs w:val="28"/>
                <w:vertAlign w:val="superscript"/>
                <w:lang w:val="en-US" w:eastAsia="ru-RU"/>
              </w:rPr>
              <w:t>*</w:t>
            </w:r>
            <w:r>
              <w:rPr>
                <w:rFonts w:ascii="Times New Roman" w:hAnsi="Times New Roman" w:cs="Times New Roman"/>
                <w:sz w:val="28"/>
                <w:szCs w:val="28"/>
                <w:lang w:val="en-US" w:eastAsia="ru-RU"/>
              </w:rPr>
              <w:t>/m</w:t>
            </w:r>
            <w:r>
              <w:rPr>
                <w:rFonts w:ascii="Times New Roman" w:hAnsi="Times New Roman" w:cs="Times New Roman"/>
                <w:sz w:val="28"/>
                <w:szCs w:val="28"/>
                <w:vertAlign w:val="subscript"/>
                <w:lang w:val="en-US" w:eastAsia="ru-RU"/>
              </w:rPr>
              <w:t>0</w:t>
            </w:r>
            <w:r>
              <w:rPr>
                <w:rFonts w:ascii="Times New Roman" w:hAnsi="Times New Roman" w:cs="Times New Roman"/>
                <w:sz w:val="28"/>
                <w:szCs w:val="28"/>
                <w:lang w:val="en-US" w:eastAsia="ru-RU"/>
              </w:rPr>
              <w:t>=0.082</w:t>
            </w:r>
          </w:p>
        </w:tc>
      </w:tr>
      <w:tr w:rsidR="006C0164">
        <w:tc>
          <w:tcPr>
            <w:tcW w:w="3652"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Область прозрачности, </w:t>
            </w:r>
            <w:r>
              <w:rPr>
                <w:rFonts w:ascii="Times New Roman" w:hAnsi="Times New Roman" w:cs="Times New Roman"/>
                <w:sz w:val="28"/>
                <w:szCs w:val="28"/>
                <w:lang w:val="en-US" w:eastAsia="ru-RU"/>
              </w:rPr>
              <w:t>µm</w:t>
            </w:r>
          </w:p>
        </w:tc>
        <w:tc>
          <w:tcPr>
            <w:tcW w:w="1843"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3-7</w:t>
            </w:r>
          </w:p>
        </w:tc>
        <w:tc>
          <w:tcPr>
            <w:tcW w:w="1843"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1-1,15</w:t>
            </w:r>
          </w:p>
        </w:tc>
      </w:tr>
    </w:tbl>
    <w:p w:rsidR="006C0164" w:rsidRDefault="006C0164">
      <w:pPr>
        <w:jc w:val="both"/>
        <w:rPr>
          <w:rFonts w:ascii="Times New Roman" w:hAnsi="Times New Roman" w:cs="Times New Roman"/>
          <w:sz w:val="28"/>
          <w:szCs w:val="28"/>
          <w:lang w:eastAsia="ru-RU"/>
        </w:rPr>
      </w:pPr>
    </w:p>
    <w:p w:rsidR="006C0164" w:rsidRDefault="00B74267">
      <w:pPr>
        <w:jc w:val="both"/>
      </w:pPr>
      <w:r>
        <w:rPr>
          <w:rFonts w:ascii="Times New Roman" w:hAnsi="Times New Roman" w:cs="Times New Roman"/>
          <w:sz w:val="28"/>
          <w:szCs w:val="28"/>
          <w:lang w:eastAsia="ru-RU"/>
        </w:rPr>
        <w:t xml:space="preserve">Таблица 1 (а). Сравнительные характеристики </w:t>
      </w:r>
      <w:r>
        <w:rPr>
          <w:rFonts w:ascii="Times New Roman" w:hAnsi="Times New Roman" w:cs="Times New Roman"/>
          <w:sz w:val="28"/>
          <w:szCs w:val="28"/>
          <w:lang w:val="en-US" w:eastAsia="ru-RU"/>
        </w:rPr>
        <w:t>PbS</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GaAs</w:t>
      </w:r>
      <w:r>
        <w:rPr>
          <w:rFonts w:ascii="Times New Roman" w:hAnsi="Times New Roman" w:cs="Times New Roman"/>
          <w:sz w:val="28"/>
          <w:szCs w:val="28"/>
          <w:lang w:eastAsia="ru-RU"/>
        </w:rPr>
        <w:t xml:space="preserve"> [11, 12]</w:t>
      </w:r>
      <w:r>
        <w:t>.</w:t>
      </w:r>
    </w:p>
    <w:p w:rsidR="006C0164" w:rsidRDefault="006C0164">
      <w:pPr>
        <w:jc w:val="both"/>
      </w:pPr>
    </w:p>
    <w:p w:rsidR="003D3B32" w:rsidRDefault="00B74267">
      <w:pPr>
        <w:ind w:firstLine="708"/>
        <w:jc w:val="both"/>
        <w:rPr>
          <w:rFonts w:ascii="Times New Roman" w:hAnsi="Times New Roman" w:cs="Times New Roman"/>
          <w:sz w:val="28"/>
          <w:szCs w:val="28"/>
          <w:lang w:eastAsia="ru-RU"/>
        </w:rPr>
      </w:pPr>
      <w:r>
        <w:rPr>
          <w:rFonts w:ascii="Times New Roman" w:hAnsi="Times New Roman" w:cs="Times New Roman"/>
          <w:sz w:val="28"/>
        </w:rPr>
        <w:lastRenderedPageBreak/>
        <w:t xml:space="preserve">Двухстадийный высокотемпературный отжиг является основным методом формирования КТ халькогенидов свинца в стеклянных матрицах. Первая стадия включает в себя сплавление стеклообразующих оксидов, халькогенов и других компонент, т.е. синтез, которая выполняется при температуре около 1400 </w:t>
      </w:r>
      <w:r>
        <w:rPr>
          <w:rFonts w:ascii="Times New Roman" w:hAnsi="Times New Roman" w:cs="Times New Roman"/>
          <w:sz w:val="28"/>
          <w:vertAlign w:val="superscript"/>
        </w:rPr>
        <w:t>о</w:t>
      </w:r>
      <w:r>
        <w:rPr>
          <w:rFonts w:ascii="Times New Roman" w:hAnsi="Times New Roman" w:cs="Times New Roman"/>
          <w:sz w:val="28"/>
        </w:rPr>
        <w:t xml:space="preserve">С в течение около двух часов. Во время второй стадии термообработки происходит нуклеация и рост КТ.  Вторая стадия проводится при температуре около 500 </w:t>
      </w:r>
      <w:r>
        <w:rPr>
          <w:rFonts w:ascii="Times New Roman" w:hAnsi="Times New Roman" w:cs="Times New Roman"/>
          <w:sz w:val="28"/>
          <w:vertAlign w:val="superscript"/>
        </w:rPr>
        <w:t>о</w:t>
      </w:r>
      <w:r>
        <w:rPr>
          <w:rFonts w:ascii="Times New Roman" w:hAnsi="Times New Roman" w:cs="Times New Roman"/>
          <w:sz w:val="28"/>
        </w:rPr>
        <w:t xml:space="preserve">С в течение разного времени, которое влияет на средние размеры КТ [13]. </w:t>
      </w:r>
    </w:p>
    <w:p w:rsidR="006C0164" w:rsidRDefault="006C0164">
      <w:pPr>
        <w:jc w:val="both"/>
        <w:rPr>
          <w:rFonts w:ascii="Times New Roman" w:hAnsi="Times New Roman" w:cs="Times New Roman"/>
          <w:sz w:val="28"/>
          <w:szCs w:val="28"/>
          <w:lang w:eastAsia="ru-RU"/>
        </w:rPr>
      </w:pPr>
    </w:p>
    <w:p w:rsidR="006C0164" w:rsidRDefault="006C0164">
      <w:pPr>
        <w:pStyle w:val="3"/>
        <w:rPr>
          <w:sz w:val="29"/>
        </w:rPr>
      </w:pPr>
    </w:p>
    <w:p w:rsidR="006C0164" w:rsidRDefault="00B74267">
      <w:pPr>
        <w:pStyle w:val="3"/>
        <w:numPr>
          <w:ilvl w:val="0"/>
          <w:numId w:val="1"/>
        </w:numPr>
        <w:rPr>
          <w:sz w:val="29"/>
        </w:rPr>
      </w:pPr>
      <w:bookmarkStart w:id="4" w:name="_Toc482979292"/>
      <w:r>
        <w:rPr>
          <w:sz w:val="29"/>
        </w:rPr>
        <w:t xml:space="preserve">Температурная зависимость электрон-дырочных переходов  </w:t>
      </w:r>
      <w:r>
        <w:rPr>
          <w:sz w:val="29"/>
          <w:lang w:val="en-US"/>
        </w:rPr>
        <w:t>PbS</w:t>
      </w:r>
      <w:r>
        <w:rPr>
          <w:sz w:val="29"/>
        </w:rPr>
        <w:t xml:space="preserve"> КТ</w:t>
      </w:r>
      <w:bookmarkEnd w:id="4"/>
    </w:p>
    <w:p w:rsidR="0066783D" w:rsidRPr="0066783D" w:rsidRDefault="0066783D" w:rsidP="0066783D">
      <w:pPr>
        <w:pStyle w:val="3"/>
        <w:ind w:left="360"/>
        <w:jc w:val="both"/>
      </w:pPr>
    </w:p>
    <w:p w:rsidR="0066783D" w:rsidRPr="0066783D" w:rsidRDefault="0066783D" w:rsidP="0066783D">
      <w:pPr>
        <w:pStyle w:val="3"/>
        <w:spacing w:line="276" w:lineRule="auto"/>
        <w:ind w:firstLine="357"/>
        <w:jc w:val="both"/>
      </w:pPr>
    </w:p>
    <w:p w:rsidR="006C0164" w:rsidRDefault="00B74267">
      <w:pPr>
        <w:pStyle w:val="ad"/>
        <w:numPr>
          <w:ilvl w:val="1"/>
          <w:numId w:val="1"/>
        </w:numPr>
        <w:jc w:val="both"/>
        <w:rPr>
          <w:rStyle w:val="a9"/>
          <w:color w:val="00000A"/>
          <w:sz w:val="28"/>
        </w:rPr>
      </w:pPr>
      <w:r>
        <w:rPr>
          <w:rStyle w:val="a9"/>
          <w:color w:val="00000A"/>
          <w:sz w:val="28"/>
        </w:rPr>
        <w:t>Температурный коэффициент. Вклад в температурный коэффициент различных эффектов</w:t>
      </w:r>
    </w:p>
    <w:p w:rsidR="003D3B32" w:rsidRDefault="003D3B32">
      <w:pPr>
        <w:ind w:firstLine="360"/>
        <w:jc w:val="both"/>
        <w:rPr>
          <w:rFonts w:ascii="Times New Roman" w:hAnsi="Times New Roman" w:cs="Times New Roman"/>
          <w:sz w:val="28"/>
          <w:szCs w:val="28"/>
          <w:lang w:eastAsia="ru-RU"/>
        </w:rPr>
      </w:pPr>
    </w:p>
    <w:p w:rsidR="003D3B32" w:rsidRDefault="003D3B32">
      <w:pPr>
        <w:ind w:firstLine="360"/>
        <w:jc w:val="both"/>
        <w:rPr>
          <w:rFonts w:ascii="Times New Roman" w:hAnsi="Times New Roman" w:cs="Times New Roman"/>
          <w:sz w:val="28"/>
          <w:szCs w:val="28"/>
          <w:lang w:eastAsia="ru-RU"/>
        </w:rPr>
      </w:pPr>
      <w:r w:rsidRPr="003D3B32">
        <w:rPr>
          <w:rFonts w:ascii="Times New Roman" w:hAnsi="Times New Roman" w:cs="Times New Roman"/>
          <w:sz w:val="28"/>
          <w:szCs w:val="28"/>
          <w:lang w:eastAsia="ru-RU"/>
        </w:rPr>
        <w:t>Одной из важных особенностей халькогенидов свинца является уменьшение ширины запрещенной зоны при уменьшении температуры кристаллической решетки, в то время как для большинства известных полупроводников ширина запрещённой зоны растет при охлаждении. У изучаемых в данной работе квантовых точек сульфида свинца сдвиг положения первого оптического перехода в зависимости от температуры образца меняется при варьировании размеров квантовых точек. На сегодняшний день вопрос о нестандартной зависимости ширины запрещенной зоны от температуры для халькогенидов свинца остается открытым, поэтому изучение температурной зависимости, в частности получение экспериментальных данных, остается актуальным.</w:t>
      </w:r>
    </w:p>
    <w:p w:rsidR="006C0164" w:rsidRDefault="00B74267">
      <w:pPr>
        <w:ind w:firstLine="360"/>
        <w:jc w:val="both"/>
        <w:rPr>
          <w:rFonts w:ascii="Times New Roman" w:eastAsiaTheme="minorEastAsia" w:hAnsi="Times New Roman" w:cs="Times New Roman"/>
          <w:sz w:val="28"/>
          <w:szCs w:val="28"/>
          <w:lang w:eastAsia="ru-RU"/>
        </w:rPr>
      </w:pPr>
      <w:r w:rsidRPr="003D3B32">
        <w:rPr>
          <w:rFonts w:ascii="Times New Roman" w:hAnsi="Times New Roman" w:cs="Times New Roman"/>
          <w:sz w:val="28"/>
          <w:szCs w:val="28"/>
          <w:lang w:eastAsia="ru-RU"/>
        </w:rPr>
        <w:t>Экспериментально</w:t>
      </w:r>
      <w:r>
        <w:rPr>
          <w:rFonts w:ascii="Times New Roman" w:hAnsi="Times New Roman" w:cs="Times New Roman"/>
          <w:sz w:val="28"/>
          <w:szCs w:val="28"/>
          <w:lang w:eastAsia="ru-RU"/>
        </w:rPr>
        <w:t xml:space="preserve"> было установлено, что ширина запрещенной зоны (величина первого электрон-дырочного перехода) зависит от температуры решетки. Эта зависимость характеризуется температурным коэффициентом  </w:t>
      </w:r>
      <m:oMath>
        <m:f>
          <m:fPr>
            <m:ctrlPr>
              <w:rPr>
                <w:rFonts w:ascii="Cambria Math" w:hAnsi="Cambria Math"/>
              </w:rPr>
            </m:ctrlPr>
          </m:fPr>
          <m:num>
            <m:r>
              <w:rPr>
                <w:rFonts w:ascii="Cambria Math" w:hAnsi="Cambria Math"/>
              </w:rPr>
              <m:t>dEg</m:t>
            </m:r>
          </m:num>
          <m:den>
            <m:r>
              <w:rPr>
                <w:rFonts w:ascii="Cambria Math" w:hAnsi="Cambria Math"/>
              </w:rPr>
              <m:t>dT</m:t>
            </m:r>
          </m:den>
        </m:f>
      </m:oMath>
      <w:r w:rsidR="0066783D">
        <w:rPr>
          <w:rFonts w:ascii="Times New Roman" w:eastAsiaTheme="minorEastAsia" w:hAnsi="Times New Roman" w:cs="Times New Roman"/>
          <w:sz w:val="28"/>
          <w:szCs w:val="28"/>
          <w:lang w:eastAsia="ru-RU"/>
        </w:rPr>
        <w:t xml:space="preserve">, который указывает на то, на </w:t>
      </w:r>
      <w:r>
        <w:rPr>
          <w:rFonts w:ascii="Times New Roman" w:eastAsiaTheme="minorEastAsia" w:hAnsi="Times New Roman" w:cs="Times New Roman"/>
          <w:sz w:val="28"/>
          <w:szCs w:val="28"/>
          <w:lang w:eastAsia="ru-RU"/>
        </w:rPr>
        <w:t>сколько электронвольт изменилась запрещенная зона м</w:t>
      </w:r>
      <w:r w:rsidR="00DE53F7">
        <w:rPr>
          <w:rFonts w:ascii="Times New Roman" w:eastAsiaTheme="minorEastAsia" w:hAnsi="Times New Roman" w:cs="Times New Roman"/>
          <w:sz w:val="28"/>
          <w:szCs w:val="28"/>
          <w:lang w:eastAsia="ru-RU"/>
        </w:rPr>
        <w:t>а</w:t>
      </w:r>
      <w:r>
        <w:rPr>
          <w:rFonts w:ascii="Times New Roman" w:eastAsiaTheme="minorEastAsia" w:hAnsi="Times New Roman" w:cs="Times New Roman"/>
          <w:sz w:val="28"/>
          <w:szCs w:val="28"/>
          <w:lang w:eastAsia="ru-RU"/>
        </w:rPr>
        <w:t>териала при изменении температ</w:t>
      </w:r>
      <w:r w:rsidR="00DE53F7">
        <w:rPr>
          <w:rFonts w:ascii="Times New Roman" w:eastAsiaTheme="minorEastAsia" w:hAnsi="Times New Roman" w:cs="Times New Roman"/>
          <w:sz w:val="28"/>
          <w:szCs w:val="28"/>
          <w:lang w:eastAsia="ru-RU"/>
        </w:rPr>
        <w:t>у</w:t>
      </w:r>
      <w:r>
        <w:rPr>
          <w:rFonts w:ascii="Times New Roman" w:eastAsiaTheme="minorEastAsia" w:hAnsi="Times New Roman" w:cs="Times New Roman"/>
          <w:sz w:val="28"/>
          <w:szCs w:val="28"/>
          <w:lang w:eastAsia="ru-RU"/>
        </w:rPr>
        <w:t>ры решетки на 1 градус. Для халькогенидов свинца температурный коэффициент имеет положительный знак, что не характерно для большинства известных полупроводников. Также известно, что для КТ халькогенидов свинца</w:t>
      </w:r>
      <w:r w:rsidR="00DE53F7">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lastRenderedPageBreak/>
        <w:t xml:space="preserve">температурный коэффициент может поменять знак на отрицательный при определенных средних размерах нанокристаллов </w:t>
      </w:r>
      <w:r>
        <w:rPr>
          <w:rFonts w:ascii="Times New Roman" w:hAnsi="Times New Roman" w:cs="Times New Roman"/>
          <w:sz w:val="28"/>
          <w:szCs w:val="28"/>
          <w:lang w:eastAsia="ru-RU"/>
        </w:rPr>
        <w:t>[14]</w:t>
      </w:r>
      <w:r>
        <w:rPr>
          <w:rFonts w:ascii="Times New Roman" w:eastAsiaTheme="minorEastAsia" w:hAnsi="Times New Roman" w:cs="Times New Roman"/>
          <w:sz w:val="28"/>
          <w:szCs w:val="28"/>
          <w:lang w:eastAsia="ru-RU"/>
        </w:rPr>
        <w:t xml:space="preserve">. </w:t>
      </w:r>
    </w:p>
    <w:p w:rsidR="006C0164" w:rsidRDefault="000F1936">
      <w:pPr>
        <w:ind w:firstLine="36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Впервые температурная зависимость энергии переходов в квантовых точках </w:t>
      </w:r>
      <w:r>
        <w:rPr>
          <w:rFonts w:ascii="Times New Roman" w:eastAsiaTheme="minorEastAsia" w:hAnsi="Times New Roman" w:cs="Times New Roman"/>
          <w:sz w:val="28"/>
          <w:szCs w:val="28"/>
          <w:lang w:val="en-US" w:eastAsia="ru-RU"/>
        </w:rPr>
        <w:t>PbS</w:t>
      </w:r>
      <w:r w:rsidRPr="00784B2A">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подробно обсуждалась в работе </w:t>
      </w:r>
      <w:r w:rsidRPr="00784B2A">
        <w:rPr>
          <w:rFonts w:ascii="Times New Roman" w:eastAsiaTheme="minorEastAsia" w:hAnsi="Times New Roman" w:cs="Times New Roman"/>
          <w:sz w:val="28"/>
          <w:szCs w:val="28"/>
          <w:lang w:eastAsia="ru-RU"/>
        </w:rPr>
        <w:t>[14]</w:t>
      </w:r>
      <w:r>
        <w:rPr>
          <w:rFonts w:ascii="Times New Roman" w:eastAsiaTheme="minorEastAsia" w:hAnsi="Times New Roman" w:cs="Times New Roman"/>
          <w:sz w:val="28"/>
          <w:szCs w:val="28"/>
          <w:lang w:eastAsia="ru-RU"/>
        </w:rPr>
        <w:t>. По мнению авторов работы, м</w:t>
      </w:r>
      <w:r w:rsidR="00B74267">
        <w:rPr>
          <w:rFonts w:ascii="Times New Roman" w:eastAsiaTheme="minorEastAsia" w:hAnsi="Times New Roman" w:cs="Times New Roman"/>
          <w:sz w:val="28"/>
          <w:szCs w:val="28"/>
          <w:lang w:eastAsia="ru-RU"/>
        </w:rPr>
        <w:t>ожно выделить четыре вклада в температурный коэффициент:</w:t>
      </w:r>
    </w:p>
    <w:p w:rsidR="006C0164" w:rsidRDefault="00B74267">
      <w:pPr>
        <w:jc w:val="both"/>
        <w:rPr>
          <w:rFonts w:ascii="Times New Roman" w:eastAsiaTheme="minorEastAsia" w:hAnsi="Times New Roman" w:cs="Times New Roman"/>
          <w:sz w:val="28"/>
          <w:szCs w:val="28"/>
          <w:lang w:eastAsia="ru-RU"/>
        </w:rPr>
      </w:pPr>
      <w:r>
        <w:rPr>
          <w:noProof/>
          <w:lang w:eastAsia="ru-RU"/>
        </w:rPr>
        <w:drawing>
          <wp:inline distT="0" distB="0" distL="0" distR="0" wp14:anchorId="25623B8E" wp14:editId="44938197">
            <wp:extent cx="3162300" cy="10795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6"/>
                    <a:stretch>
                      <a:fillRect/>
                    </a:stretch>
                  </pic:blipFill>
                  <pic:spPr bwMode="auto">
                    <a:xfrm>
                      <a:off x="0" y="0"/>
                      <a:ext cx="3162300" cy="1079500"/>
                    </a:xfrm>
                    <a:prstGeom prst="rect">
                      <a:avLst/>
                    </a:prstGeom>
                  </pic:spPr>
                </pic:pic>
              </a:graphicData>
            </a:graphic>
          </wp:inline>
        </w:drawing>
      </w:r>
      <w:r>
        <w:rPr>
          <w:rFonts w:ascii="Times New Roman" w:eastAsiaTheme="minorEastAsia" w:hAnsi="Times New Roman" w:cs="Times New Roman"/>
          <w:sz w:val="28"/>
          <w:szCs w:val="28"/>
          <w:lang w:eastAsia="ru-RU"/>
        </w:rPr>
        <w:t>[14]</w:t>
      </w:r>
    </w:p>
    <w:p w:rsidR="006C0164" w:rsidRDefault="006C0164">
      <w:pPr>
        <w:ind w:firstLine="708"/>
        <w:jc w:val="both"/>
        <w:rPr>
          <w:rFonts w:ascii="Times New Roman" w:hAnsi="Times New Roman" w:cs="Times New Roman"/>
          <w:sz w:val="28"/>
          <w:szCs w:val="28"/>
          <w:vertAlign w:val="subscript"/>
          <w:lang w:eastAsia="ru-RU"/>
        </w:rPr>
      </w:pPr>
    </w:p>
    <w:p w:rsidR="006C0164" w:rsidRDefault="00B74267">
      <w:pPr>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Каждый член, входящий в </w:t>
      </w:r>
      <m:oMath>
        <m:f>
          <m:fPr>
            <m:ctrlPr>
              <w:rPr>
                <w:rFonts w:ascii="Cambria Math" w:hAnsi="Cambria Math"/>
              </w:rPr>
            </m:ctrlPr>
          </m:fPr>
          <m:num>
            <m:r>
              <w:rPr>
                <w:rFonts w:ascii="Cambria Math" w:hAnsi="Cambria Math"/>
              </w:rPr>
              <m:t>dEg</m:t>
            </m:r>
          </m:num>
          <m:den>
            <m:r>
              <w:rPr>
                <w:rFonts w:ascii="Cambria Math" w:hAnsi="Cambria Math"/>
              </w:rPr>
              <m:t>dT</m:t>
            </m:r>
          </m:den>
        </m:f>
      </m:oMath>
      <w:r>
        <w:rPr>
          <w:rFonts w:ascii="Times New Roman" w:eastAsiaTheme="minorEastAsia" w:hAnsi="Times New Roman" w:cs="Times New Roman"/>
          <w:sz w:val="28"/>
          <w:szCs w:val="28"/>
          <w:lang w:eastAsia="ru-RU"/>
        </w:rPr>
        <w:t xml:space="preserve"> , рассмотрен </w:t>
      </w:r>
      <w:r>
        <w:rPr>
          <w:rFonts w:ascii="Times New Roman" w:hAnsi="Times New Roman" w:cs="Times New Roman"/>
          <w:sz w:val="28"/>
          <w:szCs w:val="28"/>
          <w:lang w:eastAsia="ru-RU"/>
        </w:rPr>
        <w:t xml:space="preserve">на примере КТ со средним диаметром нанокристаллов от 3нм до 15,5нм. </w:t>
      </w:r>
      <w:r w:rsidR="000F1936">
        <w:rPr>
          <w:rFonts w:ascii="Times New Roman" w:hAnsi="Times New Roman" w:cs="Times New Roman"/>
          <w:sz w:val="28"/>
          <w:szCs w:val="28"/>
          <w:lang w:eastAsia="ru-RU"/>
        </w:rPr>
        <w:t xml:space="preserve">Были рассмотрены </w:t>
      </w:r>
      <w:r>
        <w:rPr>
          <w:rFonts w:ascii="Times New Roman" w:hAnsi="Times New Roman" w:cs="Times New Roman"/>
          <w:sz w:val="28"/>
          <w:szCs w:val="28"/>
          <w:lang w:eastAsia="ru-RU"/>
        </w:rPr>
        <w:t>КТ синтезирован</w:t>
      </w:r>
      <w:r w:rsidR="000F1936">
        <w:rPr>
          <w:rFonts w:ascii="Times New Roman" w:hAnsi="Times New Roman" w:cs="Times New Roman"/>
          <w:sz w:val="28"/>
          <w:szCs w:val="28"/>
          <w:lang w:eastAsia="ru-RU"/>
        </w:rPr>
        <w:t>ные</w:t>
      </w:r>
      <w:r>
        <w:rPr>
          <w:rFonts w:ascii="Times New Roman" w:hAnsi="Times New Roman" w:cs="Times New Roman"/>
          <w:sz w:val="28"/>
          <w:szCs w:val="28"/>
          <w:lang w:eastAsia="ru-RU"/>
        </w:rPr>
        <w:t xml:space="preserve"> в полимерн</w:t>
      </w:r>
      <w:r w:rsidR="000F1936">
        <w:rPr>
          <w:rFonts w:ascii="Times New Roman" w:hAnsi="Times New Roman" w:cs="Times New Roman"/>
          <w:sz w:val="28"/>
          <w:szCs w:val="28"/>
          <w:lang w:eastAsia="ru-RU"/>
        </w:rPr>
        <w:t>ых</w:t>
      </w:r>
      <w:r w:rsidRPr="0066783D">
        <w:rPr>
          <w:rFonts w:ascii="Times New Roman" w:hAnsi="Times New Roman" w:cs="Times New Roman"/>
          <w:sz w:val="28"/>
          <w:szCs w:val="28"/>
          <w:lang w:eastAsia="ru-RU"/>
        </w:rPr>
        <w:t>, фо</w:t>
      </w:r>
      <w:r w:rsidR="0066783D" w:rsidRPr="0066783D">
        <w:rPr>
          <w:rFonts w:ascii="Times New Roman" w:hAnsi="Times New Roman" w:cs="Times New Roman"/>
          <w:sz w:val="28"/>
          <w:szCs w:val="28"/>
          <w:lang w:eastAsia="ru-RU"/>
        </w:rPr>
        <w:t>с</w:t>
      </w:r>
      <w:r w:rsidRPr="0066783D">
        <w:rPr>
          <w:rFonts w:ascii="Times New Roman" w:hAnsi="Times New Roman" w:cs="Times New Roman"/>
          <w:sz w:val="28"/>
          <w:szCs w:val="28"/>
          <w:lang w:eastAsia="ru-RU"/>
        </w:rPr>
        <w:t>фатн</w:t>
      </w:r>
      <w:r w:rsidR="000F1936">
        <w:rPr>
          <w:rFonts w:ascii="Times New Roman" w:hAnsi="Times New Roman" w:cs="Times New Roman"/>
          <w:sz w:val="28"/>
          <w:szCs w:val="28"/>
          <w:lang w:eastAsia="ru-RU"/>
        </w:rPr>
        <w:t>ых</w:t>
      </w:r>
      <w:r w:rsidRPr="0066783D">
        <w:rPr>
          <w:rFonts w:ascii="Times New Roman" w:hAnsi="Times New Roman" w:cs="Times New Roman"/>
          <w:sz w:val="28"/>
          <w:szCs w:val="28"/>
          <w:lang w:eastAsia="ru-RU"/>
        </w:rPr>
        <w:t xml:space="preserve"> и</w:t>
      </w:r>
      <w:r>
        <w:rPr>
          <w:rFonts w:ascii="Times New Roman" w:hAnsi="Times New Roman" w:cs="Times New Roman"/>
          <w:sz w:val="28"/>
          <w:szCs w:val="28"/>
          <w:lang w:eastAsia="ru-RU"/>
        </w:rPr>
        <w:t xml:space="preserve"> оксидн</w:t>
      </w:r>
      <w:r w:rsidR="000F1936">
        <w:rPr>
          <w:rFonts w:ascii="Times New Roman" w:hAnsi="Times New Roman" w:cs="Times New Roman"/>
          <w:sz w:val="28"/>
          <w:szCs w:val="28"/>
          <w:lang w:eastAsia="ru-RU"/>
        </w:rPr>
        <w:t>ых</w:t>
      </w:r>
      <w:r>
        <w:rPr>
          <w:rFonts w:ascii="Times New Roman" w:hAnsi="Times New Roman" w:cs="Times New Roman"/>
          <w:sz w:val="28"/>
          <w:szCs w:val="28"/>
          <w:lang w:eastAsia="ru-RU"/>
        </w:rPr>
        <w:t xml:space="preserve"> матриц</w:t>
      </w:r>
      <w:r w:rsidR="000F1936">
        <w:rPr>
          <w:rFonts w:ascii="Times New Roman" w:hAnsi="Times New Roman" w:cs="Times New Roman"/>
          <w:sz w:val="28"/>
          <w:szCs w:val="28"/>
          <w:lang w:eastAsia="ru-RU"/>
        </w:rPr>
        <w:t>ах</w:t>
      </w:r>
      <w:r>
        <w:rPr>
          <w:rFonts w:ascii="Times New Roman" w:hAnsi="Times New Roman" w:cs="Times New Roman"/>
          <w:sz w:val="28"/>
          <w:szCs w:val="28"/>
          <w:lang w:eastAsia="ru-RU"/>
        </w:rPr>
        <w:t>.</w:t>
      </w:r>
    </w:p>
    <w:p w:rsidR="006C0164" w:rsidRDefault="00B74267">
      <w:pPr>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Первый член связан с температурным расширением решетки</w:t>
      </w:r>
      <w:r w:rsidR="000F1936">
        <w:rPr>
          <w:rFonts w:ascii="Times New Roman" w:hAnsi="Times New Roman" w:cs="Times New Roman"/>
          <w:sz w:val="28"/>
          <w:szCs w:val="28"/>
          <w:lang w:eastAsia="ru-RU"/>
        </w:rPr>
        <w:t xml:space="preserve"> объемного материала</w:t>
      </w:r>
      <w:r>
        <w:rPr>
          <w:rFonts w:ascii="Times New Roman" w:hAnsi="Times New Roman" w:cs="Times New Roman"/>
          <w:sz w:val="28"/>
          <w:szCs w:val="28"/>
          <w:lang w:eastAsia="ru-RU"/>
        </w:rPr>
        <w:t xml:space="preserve">. Из эксперимента было получено, что данный вклад получился одинаковым по величине для объемного </w:t>
      </w:r>
      <w:r>
        <w:rPr>
          <w:rFonts w:ascii="Times New Roman" w:hAnsi="Times New Roman" w:cs="Times New Roman"/>
          <w:sz w:val="28"/>
          <w:szCs w:val="28"/>
          <w:lang w:val="en-US" w:eastAsia="ru-RU"/>
        </w:rPr>
        <w:t>PbS</w:t>
      </w:r>
      <w:r>
        <w:rPr>
          <w:rFonts w:ascii="Times New Roman" w:hAnsi="Times New Roman" w:cs="Times New Roman"/>
          <w:sz w:val="28"/>
          <w:szCs w:val="28"/>
          <w:lang w:eastAsia="ru-RU"/>
        </w:rPr>
        <w:t xml:space="preserve"> и для нанокристаллов и составил 340 µ</w:t>
      </w:r>
      <w:r>
        <w:rPr>
          <w:rFonts w:ascii="Times New Roman" w:hAnsi="Times New Roman" w:cs="Times New Roman"/>
          <w:sz w:val="28"/>
          <w:szCs w:val="28"/>
          <w:lang w:val="en-US" w:eastAsia="ru-RU"/>
        </w:rPr>
        <w:t>eV</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K</w:t>
      </w:r>
      <w:r>
        <w:rPr>
          <w:rFonts w:ascii="Times New Roman" w:hAnsi="Times New Roman" w:cs="Times New Roman"/>
          <w:sz w:val="28"/>
          <w:szCs w:val="28"/>
          <w:lang w:eastAsia="ru-RU"/>
        </w:rPr>
        <w:t xml:space="preserve">. Также эта величина слабо зависит от размеров КТ. </w:t>
      </w:r>
    </w:p>
    <w:p w:rsidR="006C0164" w:rsidRDefault="00B74267">
      <w:pPr>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Второй член связан с температурным расширением огибающей волновой функции</w:t>
      </w:r>
      <w:r w:rsidR="000F1936">
        <w:rPr>
          <w:rFonts w:ascii="Times New Roman" w:hAnsi="Times New Roman" w:cs="Times New Roman"/>
          <w:sz w:val="28"/>
          <w:szCs w:val="28"/>
          <w:lang w:eastAsia="ru-RU"/>
        </w:rPr>
        <w:t xml:space="preserve"> из-за увеличения объема квантовой точки при нагревании. Он сильно зависит от размера точки</w:t>
      </w:r>
      <w:r>
        <w:rPr>
          <w:rFonts w:ascii="Times New Roman" w:hAnsi="Times New Roman" w:cs="Times New Roman"/>
          <w:sz w:val="28"/>
          <w:szCs w:val="28"/>
          <w:lang w:eastAsia="ru-RU"/>
        </w:rPr>
        <w:t xml:space="preserve"> и составляет     -40 µ</w:t>
      </w:r>
      <w:r>
        <w:rPr>
          <w:rFonts w:ascii="Times New Roman" w:hAnsi="Times New Roman" w:cs="Times New Roman"/>
          <w:sz w:val="28"/>
          <w:szCs w:val="28"/>
          <w:lang w:val="en-US" w:eastAsia="ru-RU"/>
        </w:rPr>
        <w:t>eV</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K</w:t>
      </w:r>
      <w:r>
        <w:rPr>
          <w:rFonts w:ascii="Times New Roman" w:hAnsi="Times New Roman" w:cs="Times New Roman"/>
          <w:sz w:val="28"/>
          <w:szCs w:val="28"/>
          <w:lang w:eastAsia="ru-RU"/>
        </w:rPr>
        <w:t xml:space="preserve"> для КТ размером около 3 нм. </w:t>
      </w:r>
    </w:p>
    <w:p w:rsidR="006C0164" w:rsidRDefault="00B74267">
      <w:pPr>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Третий член связан с механическим напряжением матрицы, в которую синтезированы КТ, поскольку их температурные коэффициенты различны. То есть при повышении температуры на определенное значение, решетки матрицы и КТ расширяются на разную величину, тем самым матрица может оказывать давление на нанокрислаллы. Это приводит к сдвигу энергетических уровней, который характеризуется коэффициентом давления </w:t>
      </w:r>
      <m:oMath>
        <m:f>
          <m:fPr>
            <m:ctrlPr>
              <w:rPr>
                <w:rFonts w:ascii="Cambria Math" w:hAnsi="Cambria Math"/>
              </w:rPr>
            </m:ctrlPr>
          </m:fPr>
          <m:num>
            <m:r>
              <w:rPr>
                <w:rFonts w:ascii="Cambria Math" w:hAnsi="Cambria Math"/>
              </w:rPr>
              <m:t>∂E</m:t>
            </m:r>
          </m:num>
          <m:den>
            <m:r>
              <w:rPr>
                <w:rFonts w:ascii="Cambria Math" w:hAnsi="Cambria Math"/>
              </w:rPr>
              <m:t>∂P</m:t>
            </m:r>
          </m:den>
        </m:f>
      </m:oMath>
      <w:r>
        <w:rPr>
          <w:rFonts w:ascii="Times New Roman" w:hAnsi="Times New Roman" w:cs="Times New Roman"/>
          <w:sz w:val="28"/>
          <w:szCs w:val="28"/>
          <w:lang w:eastAsia="ru-RU"/>
        </w:rPr>
        <w:t xml:space="preserve">  . </w:t>
      </w:r>
      <w:r w:rsidR="000F1936">
        <w:rPr>
          <w:rFonts w:ascii="Times New Roman" w:hAnsi="Times New Roman" w:cs="Times New Roman"/>
          <w:sz w:val="28"/>
          <w:szCs w:val="28"/>
          <w:lang w:eastAsia="ru-RU"/>
        </w:rPr>
        <w:t>Величина этого вклада зависит от того, на сколько плотно квантовые точки сидят в матрице. В данной работе д</w:t>
      </w:r>
      <w:r>
        <w:rPr>
          <w:rFonts w:ascii="Times New Roman" w:hAnsi="Times New Roman" w:cs="Times New Roman"/>
          <w:sz w:val="28"/>
          <w:szCs w:val="28"/>
          <w:lang w:eastAsia="ru-RU"/>
        </w:rPr>
        <w:t>анный член даёт вклад в температурный коэффициент -70 µ</w:t>
      </w:r>
      <w:r>
        <w:rPr>
          <w:rFonts w:ascii="Times New Roman" w:hAnsi="Times New Roman" w:cs="Times New Roman"/>
          <w:sz w:val="28"/>
          <w:szCs w:val="28"/>
          <w:lang w:val="en-US" w:eastAsia="ru-RU"/>
        </w:rPr>
        <w:t>eV</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K</w:t>
      </w:r>
      <w:r>
        <w:rPr>
          <w:rFonts w:ascii="Times New Roman" w:hAnsi="Times New Roman" w:cs="Times New Roman"/>
          <w:sz w:val="28"/>
          <w:szCs w:val="28"/>
          <w:lang w:eastAsia="ru-RU"/>
        </w:rPr>
        <w:t xml:space="preserve"> и также слабо зависит от размеров КТ.</w:t>
      </w:r>
    </w:p>
    <w:p w:rsidR="006C0164" w:rsidRDefault="00B74267">
      <w:pPr>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Последний член связан со вкладом электрон-фононного взаимодействия и является самым сложным для описания</w:t>
      </w:r>
      <w:r w:rsidR="000F1936">
        <w:rPr>
          <w:rFonts w:ascii="Times New Roman" w:hAnsi="Times New Roman" w:cs="Times New Roman"/>
          <w:sz w:val="28"/>
          <w:szCs w:val="28"/>
          <w:lang w:eastAsia="ru-RU"/>
        </w:rPr>
        <w:t>, поскольку требует точного расчета фононной плотности состояний квантовой точки. Как будет показано далее, возможно, что он является основным</w:t>
      </w:r>
      <w:r w:rsidR="00B17704">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00B17704">
        <w:rPr>
          <w:rFonts w:ascii="Times New Roman" w:hAnsi="Times New Roman" w:cs="Times New Roman"/>
          <w:sz w:val="28"/>
          <w:szCs w:val="28"/>
          <w:lang w:eastAsia="ru-RU"/>
        </w:rPr>
        <w:t xml:space="preserve">По расчетам работы </w:t>
      </w:r>
      <w:r w:rsidR="00B17704" w:rsidRPr="00784B2A">
        <w:rPr>
          <w:rFonts w:ascii="Times New Roman" w:hAnsi="Times New Roman" w:cs="Times New Roman"/>
          <w:sz w:val="28"/>
          <w:szCs w:val="28"/>
          <w:lang w:eastAsia="ru-RU"/>
        </w:rPr>
        <w:t xml:space="preserve">[14] </w:t>
      </w:r>
      <w:r w:rsidR="00B17704">
        <w:rPr>
          <w:rFonts w:ascii="Times New Roman" w:hAnsi="Times New Roman" w:cs="Times New Roman"/>
          <w:sz w:val="28"/>
          <w:szCs w:val="28"/>
          <w:lang w:eastAsia="ru-RU"/>
        </w:rPr>
        <w:t xml:space="preserve">он </w:t>
      </w:r>
      <w:r>
        <w:rPr>
          <w:rFonts w:ascii="Times New Roman" w:hAnsi="Times New Roman" w:cs="Times New Roman"/>
          <w:sz w:val="28"/>
          <w:szCs w:val="28"/>
          <w:lang w:eastAsia="ru-RU"/>
        </w:rPr>
        <w:t xml:space="preserve">даёт вклад </w:t>
      </w:r>
      <w:r w:rsidR="00B17704">
        <w:rPr>
          <w:rFonts w:ascii="Times New Roman" w:hAnsi="Times New Roman" w:cs="Times New Roman"/>
          <w:sz w:val="28"/>
          <w:szCs w:val="28"/>
          <w:lang w:eastAsia="ru-RU"/>
        </w:rPr>
        <w:t>поярдка</w:t>
      </w:r>
      <w:r>
        <w:rPr>
          <w:rFonts w:ascii="Times New Roman" w:hAnsi="Times New Roman" w:cs="Times New Roman"/>
          <w:sz w:val="28"/>
          <w:szCs w:val="28"/>
          <w:lang w:eastAsia="ru-RU"/>
        </w:rPr>
        <w:t>150 µ</w:t>
      </w:r>
      <w:r>
        <w:rPr>
          <w:rFonts w:ascii="Times New Roman" w:hAnsi="Times New Roman" w:cs="Times New Roman"/>
          <w:sz w:val="28"/>
          <w:szCs w:val="28"/>
          <w:lang w:val="en-US" w:eastAsia="ru-RU"/>
        </w:rPr>
        <w:t>eV</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K</w:t>
      </w:r>
      <w:r>
        <w:rPr>
          <w:rFonts w:ascii="Times New Roman" w:hAnsi="Times New Roman" w:cs="Times New Roman"/>
          <w:sz w:val="28"/>
          <w:szCs w:val="28"/>
          <w:lang w:eastAsia="ru-RU"/>
        </w:rPr>
        <w:t xml:space="preserve">. </w:t>
      </w:r>
    </w:p>
    <w:p w:rsidR="006C0164" w:rsidRDefault="00B74267">
      <w:pPr>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На рисунке 5 подведен графический итог всех четырех вкладов в температурный коэффициент.</w:t>
      </w:r>
    </w:p>
    <w:p w:rsidR="006C0164" w:rsidRDefault="00B74267">
      <w:pPr>
        <w:jc w:val="center"/>
        <w:rPr>
          <w:rFonts w:ascii="Times New Roman" w:hAnsi="Times New Roman" w:cs="Times New Roman"/>
          <w:sz w:val="28"/>
          <w:szCs w:val="28"/>
          <w:lang w:eastAsia="ru-RU"/>
        </w:rPr>
      </w:pPr>
      <w:r>
        <w:rPr>
          <w:noProof/>
          <w:lang w:eastAsia="ru-RU"/>
        </w:rPr>
        <w:drawing>
          <wp:inline distT="0" distB="0" distL="0" distR="0" wp14:anchorId="69DF50E0" wp14:editId="372E851B">
            <wp:extent cx="4940300" cy="3219450"/>
            <wp:effectExtent l="0" t="0" r="0" b="0"/>
            <wp:docPr id="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pic:cNvPicPr>
                      <a:picLocks noChangeAspect="1" noChangeArrowheads="1"/>
                    </pic:cNvPicPr>
                  </pic:nvPicPr>
                  <pic:blipFill>
                    <a:blip r:embed="rId17"/>
                    <a:stretch>
                      <a:fillRect/>
                    </a:stretch>
                  </pic:blipFill>
                  <pic:spPr bwMode="auto">
                    <a:xfrm>
                      <a:off x="0" y="0"/>
                      <a:ext cx="4940300" cy="3219450"/>
                    </a:xfrm>
                    <a:prstGeom prst="rect">
                      <a:avLst/>
                    </a:prstGeom>
                  </pic:spPr>
                </pic:pic>
              </a:graphicData>
            </a:graphic>
          </wp:inline>
        </w:drawing>
      </w:r>
    </w:p>
    <w:p w:rsidR="006C0164" w:rsidRDefault="00B74267">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Рисунок 5. Четыре вклада в температурный коэффициент первого электрон-дырочного перехода для  КТ </w:t>
      </w:r>
      <w:r>
        <w:rPr>
          <w:rFonts w:ascii="Times New Roman" w:hAnsi="Times New Roman" w:cs="Times New Roman"/>
          <w:sz w:val="28"/>
          <w:szCs w:val="28"/>
          <w:lang w:val="en-US" w:eastAsia="ru-RU"/>
        </w:rPr>
        <w:t>PbS</w:t>
      </w:r>
      <w:r>
        <w:rPr>
          <w:rFonts w:ascii="Times New Roman" w:hAnsi="Times New Roman" w:cs="Times New Roman"/>
          <w:sz w:val="28"/>
          <w:szCs w:val="28"/>
          <w:lang w:eastAsia="ru-RU"/>
        </w:rPr>
        <w:t xml:space="preserve"> разных средних размеров, встроенных в матрицы разного состава [14].</w:t>
      </w:r>
    </w:p>
    <w:p w:rsidR="006C0164" w:rsidRDefault="00B74267">
      <w:pPr>
        <w:jc w:val="both"/>
        <w:rPr>
          <w:rFonts w:ascii="Times New Roman" w:hAnsi="Times New Roman" w:cs="Times New Roman"/>
          <w:sz w:val="24"/>
          <w:szCs w:val="28"/>
          <w:lang w:eastAsia="ru-RU"/>
        </w:rPr>
      </w:pPr>
      <w:r>
        <w:rPr>
          <w:rFonts w:ascii="Times New Roman" w:hAnsi="Times New Roman" w:cs="Times New Roman"/>
          <w:sz w:val="24"/>
          <w:szCs w:val="28"/>
          <w:lang w:eastAsia="ru-RU"/>
        </w:rPr>
        <w:t>Сплошная линия: сумма всех вкладов;</w:t>
      </w:r>
    </w:p>
    <w:p w:rsidR="006C0164" w:rsidRDefault="00B74267">
      <w:pPr>
        <w:jc w:val="both"/>
        <w:rPr>
          <w:rFonts w:ascii="Times New Roman" w:hAnsi="Times New Roman" w:cs="Times New Roman"/>
          <w:sz w:val="24"/>
          <w:szCs w:val="28"/>
          <w:lang w:eastAsia="ru-RU"/>
        </w:rPr>
      </w:pPr>
      <w:r>
        <w:rPr>
          <w:rFonts w:ascii="Times New Roman" w:hAnsi="Times New Roman" w:cs="Times New Roman"/>
          <w:sz w:val="24"/>
          <w:szCs w:val="28"/>
          <w:lang w:eastAsia="ru-RU"/>
        </w:rPr>
        <w:t>Пунктирные линии: рассчитанные вклады;</w:t>
      </w:r>
    </w:p>
    <w:p w:rsidR="006C0164" w:rsidRDefault="00B74267">
      <w:pPr>
        <w:jc w:val="both"/>
        <w:rPr>
          <w:rFonts w:ascii="Times New Roman" w:hAnsi="Times New Roman" w:cs="Times New Roman"/>
          <w:sz w:val="24"/>
          <w:szCs w:val="28"/>
          <w:lang w:eastAsia="ru-RU"/>
        </w:rPr>
      </w:pPr>
      <w:r>
        <w:rPr>
          <w:rFonts w:ascii="Times New Roman" w:hAnsi="Times New Roman" w:cs="Times New Roman"/>
          <w:sz w:val="24"/>
          <w:szCs w:val="28"/>
          <w:lang w:eastAsia="ru-RU"/>
        </w:rPr>
        <w:t xml:space="preserve">Символами обозначены экспериментальные данные для разных матриц, в которых были синтезированы КТ </w:t>
      </w:r>
      <w:r>
        <w:rPr>
          <w:rFonts w:ascii="Times New Roman" w:hAnsi="Times New Roman" w:cs="Times New Roman"/>
          <w:sz w:val="24"/>
          <w:szCs w:val="28"/>
          <w:lang w:val="en-US" w:eastAsia="ru-RU"/>
        </w:rPr>
        <w:t>PbS</w:t>
      </w:r>
      <w:r w:rsidR="0066783D">
        <w:rPr>
          <w:rFonts w:ascii="Times New Roman" w:hAnsi="Times New Roman" w:cs="Times New Roman"/>
          <w:sz w:val="24"/>
          <w:szCs w:val="28"/>
          <w:lang w:eastAsia="ru-RU"/>
        </w:rPr>
        <w:t>: о</w:t>
      </w:r>
      <w:r>
        <w:rPr>
          <w:rFonts w:ascii="Times New Roman" w:hAnsi="Times New Roman" w:cs="Times New Roman"/>
          <w:sz w:val="24"/>
          <w:szCs w:val="28"/>
          <w:lang w:eastAsia="ru-RU"/>
        </w:rPr>
        <w:t>ксидное стекло</w:t>
      </w:r>
      <w:r w:rsidR="0066783D">
        <w:rPr>
          <w:rFonts w:ascii="Times New Roman" w:hAnsi="Times New Roman" w:cs="Times New Roman"/>
          <w:sz w:val="24"/>
          <w:szCs w:val="28"/>
          <w:lang w:eastAsia="ru-RU"/>
        </w:rPr>
        <w:t xml:space="preserve"> (треугольники),</w:t>
      </w:r>
      <w:r w:rsidR="0066783D" w:rsidRPr="0066783D">
        <w:rPr>
          <w:rFonts w:ascii="Times New Roman" w:hAnsi="Times New Roman" w:cs="Times New Roman"/>
          <w:sz w:val="24"/>
          <w:szCs w:val="28"/>
          <w:lang w:eastAsia="ru-RU"/>
        </w:rPr>
        <w:t xml:space="preserve"> </w:t>
      </w:r>
      <w:r w:rsidR="0066783D">
        <w:rPr>
          <w:rFonts w:ascii="Times New Roman" w:hAnsi="Times New Roman" w:cs="Times New Roman"/>
          <w:sz w:val="24"/>
          <w:szCs w:val="28"/>
          <w:lang w:eastAsia="ru-RU"/>
        </w:rPr>
        <w:t>фосфатное стекло (квадраты),</w:t>
      </w:r>
      <w:r w:rsidR="0066783D" w:rsidRPr="0066783D">
        <w:rPr>
          <w:rFonts w:ascii="Times New Roman" w:hAnsi="Times New Roman" w:cs="Times New Roman"/>
          <w:sz w:val="24"/>
          <w:szCs w:val="28"/>
          <w:lang w:eastAsia="ru-RU"/>
        </w:rPr>
        <w:t xml:space="preserve"> </w:t>
      </w:r>
      <w:r w:rsidR="0066783D">
        <w:rPr>
          <w:rFonts w:ascii="Times New Roman" w:hAnsi="Times New Roman" w:cs="Times New Roman"/>
          <w:sz w:val="24"/>
          <w:szCs w:val="28"/>
          <w:lang w:eastAsia="ru-RU"/>
        </w:rPr>
        <w:t>полимерная матрица (круги).</w:t>
      </w:r>
    </w:p>
    <w:p w:rsidR="006C0164" w:rsidRDefault="00B74267">
      <w:pPr>
        <w:tabs>
          <w:tab w:val="left" w:pos="7770"/>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Из данного графика видно, что самый большой вклад дают расширение решетки и электрон-фононное взаимодействие, которые также сильно зависят от размеров КТ.</w:t>
      </w:r>
    </w:p>
    <w:p w:rsidR="0066783D" w:rsidRDefault="0066783D">
      <w:pPr>
        <w:tabs>
          <w:tab w:val="left" w:pos="7770"/>
        </w:tabs>
        <w:jc w:val="both"/>
        <w:rPr>
          <w:rStyle w:val="a9"/>
          <w:color w:val="00000A"/>
          <w:sz w:val="28"/>
        </w:rPr>
      </w:pPr>
    </w:p>
    <w:p w:rsidR="003D3B32" w:rsidRDefault="003D3B32">
      <w:pPr>
        <w:tabs>
          <w:tab w:val="left" w:pos="7770"/>
        </w:tabs>
        <w:jc w:val="both"/>
        <w:rPr>
          <w:rStyle w:val="a9"/>
          <w:color w:val="00000A"/>
          <w:sz w:val="28"/>
        </w:rPr>
      </w:pPr>
    </w:p>
    <w:p w:rsidR="006C0164" w:rsidRDefault="00B74267">
      <w:pPr>
        <w:tabs>
          <w:tab w:val="left" w:pos="7770"/>
        </w:tabs>
        <w:rPr>
          <w:rStyle w:val="a9"/>
          <w:color w:val="00000A"/>
          <w:sz w:val="28"/>
        </w:rPr>
      </w:pPr>
      <w:r>
        <w:rPr>
          <w:rStyle w:val="a9"/>
          <w:color w:val="00000A"/>
          <w:sz w:val="28"/>
        </w:rPr>
        <w:lastRenderedPageBreak/>
        <w:t>3.2.  Температурный сдвиг электрон-дырочных переходов в зависимости от размеров КТ</w:t>
      </w:r>
    </w:p>
    <w:p w:rsidR="006C0164" w:rsidRDefault="0066783D">
      <w:pPr>
        <w:tabs>
          <w:tab w:val="left" w:pos="7770"/>
        </w:tabs>
        <w:jc w:val="both"/>
        <w:rPr>
          <w:rFonts w:ascii="Times New Roman" w:eastAsiaTheme="minorEastAsia" w:hAnsi="Times New Roman" w:cs="Times New Roman"/>
          <w:sz w:val="28"/>
          <w:szCs w:val="28"/>
          <w:lang w:eastAsia="ru-RU"/>
        </w:rPr>
      </w:pPr>
      <w:r>
        <w:rPr>
          <w:rFonts w:ascii="Times New Roman" w:hAnsi="Times New Roman" w:cs="Times New Roman"/>
          <w:sz w:val="28"/>
          <w:szCs w:val="28"/>
          <w:lang w:eastAsia="ru-RU"/>
        </w:rPr>
        <w:t xml:space="preserve">    </w:t>
      </w:r>
      <w:r w:rsidR="00B74267">
        <w:rPr>
          <w:rFonts w:ascii="Times New Roman" w:hAnsi="Times New Roman" w:cs="Times New Roman"/>
          <w:sz w:val="28"/>
          <w:szCs w:val="28"/>
          <w:lang w:eastAsia="ru-RU"/>
        </w:rPr>
        <w:t xml:space="preserve">Из сказанного выше можно заключить, что электрон-дырочные переходы КТ будут сдвигаться в сторону больших энергий только для КТ определенных размеров. Для изученных в работе [14] нанокристаллов, у которых размер меньше 4 нм, сдвиг будет происходить в сторону меньших энергий (рис.5). Следовательно, есть такие размеры КТ, при которых величины экситонных переходов практически не будут меняться при варьировании температуры. На рисунке 6(а) представлена данная ситуация на примере </w:t>
      </w:r>
      <w:r w:rsidR="00B74267">
        <w:rPr>
          <w:rFonts w:ascii="Times New Roman" w:hAnsi="Times New Roman" w:cs="Times New Roman"/>
          <w:sz w:val="28"/>
          <w:szCs w:val="28"/>
          <w:lang w:val="en-US" w:eastAsia="ru-RU"/>
        </w:rPr>
        <w:t>PbS</w:t>
      </w:r>
      <w:r w:rsidR="00B74267">
        <w:rPr>
          <w:rFonts w:ascii="Times New Roman" w:hAnsi="Times New Roman" w:cs="Times New Roman"/>
          <w:sz w:val="28"/>
          <w:szCs w:val="28"/>
          <w:lang w:eastAsia="ru-RU"/>
        </w:rPr>
        <w:t xml:space="preserve"> нанокристала со средним размером КТ 4,5 нм. Этот результат сопоставим с рисунком 5: для данного размера КТ  </w:t>
      </w:r>
      <m:oMath>
        <m:f>
          <m:fPr>
            <m:ctrlPr>
              <w:rPr>
                <w:rFonts w:ascii="Cambria Math" w:hAnsi="Cambria Math"/>
              </w:rPr>
            </m:ctrlPr>
          </m:fPr>
          <m:num>
            <m:r>
              <w:rPr>
                <w:rFonts w:ascii="Cambria Math" w:hAnsi="Cambria Math"/>
              </w:rPr>
              <m:t>dEg</m:t>
            </m:r>
          </m:num>
          <m:den>
            <m:r>
              <w:rPr>
                <w:rFonts w:ascii="Cambria Math" w:hAnsi="Cambria Math"/>
              </w:rPr>
              <m:t>dT</m:t>
            </m:r>
          </m:den>
        </m:f>
      </m:oMath>
      <w:r w:rsidR="00B74267">
        <w:rPr>
          <w:rFonts w:ascii="Times New Roman" w:eastAsiaTheme="minorEastAsia" w:hAnsi="Times New Roman" w:cs="Times New Roman"/>
          <w:sz w:val="28"/>
          <w:szCs w:val="28"/>
          <w:lang w:eastAsia="ru-RU"/>
        </w:rPr>
        <w:t xml:space="preserve">= 0. </w:t>
      </w:r>
    </w:p>
    <w:p w:rsidR="006C0164" w:rsidRDefault="006C0164">
      <w:pPr>
        <w:tabs>
          <w:tab w:val="left" w:pos="7770"/>
        </w:tabs>
        <w:jc w:val="both"/>
        <w:rPr>
          <w:rFonts w:ascii="Times New Roman" w:eastAsiaTheme="minorEastAsia" w:hAnsi="Times New Roman" w:cs="Times New Roman"/>
          <w:sz w:val="28"/>
          <w:szCs w:val="28"/>
          <w:lang w:eastAsia="ru-RU"/>
        </w:rPr>
      </w:pPr>
    </w:p>
    <w:p w:rsidR="006C0164" w:rsidRDefault="006C0164">
      <w:pPr>
        <w:tabs>
          <w:tab w:val="left" w:pos="7770"/>
        </w:tabs>
        <w:jc w:val="both"/>
        <w:rPr>
          <w:rFonts w:ascii="Times New Roman" w:hAnsi="Times New Roman" w:cs="Times New Roman"/>
          <w:sz w:val="28"/>
          <w:szCs w:val="28"/>
          <w:lang w:eastAsia="ru-RU"/>
        </w:rPr>
      </w:pPr>
    </w:p>
    <w:p w:rsidR="006C0164" w:rsidRDefault="00B74267">
      <w:pPr>
        <w:tabs>
          <w:tab w:val="left" w:pos="7770"/>
        </w:tabs>
        <w:jc w:val="center"/>
        <w:rPr>
          <w:rFonts w:ascii="Times New Roman" w:hAnsi="Times New Roman" w:cs="Times New Roman"/>
          <w:sz w:val="28"/>
          <w:szCs w:val="28"/>
          <w:lang w:eastAsia="ru-RU"/>
        </w:rPr>
      </w:pPr>
      <w:r>
        <w:rPr>
          <w:noProof/>
          <w:lang w:eastAsia="ru-RU"/>
        </w:rPr>
        <w:drawing>
          <wp:inline distT="0" distB="0" distL="0" distR="0" wp14:anchorId="0EB52D96" wp14:editId="57A27FA0">
            <wp:extent cx="3124200" cy="2223135"/>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18"/>
                    <a:stretch>
                      <a:fillRect/>
                    </a:stretch>
                  </pic:blipFill>
                  <pic:spPr bwMode="auto">
                    <a:xfrm>
                      <a:off x="0" y="0"/>
                      <a:ext cx="3124200" cy="2223135"/>
                    </a:xfrm>
                    <a:prstGeom prst="rect">
                      <a:avLst/>
                    </a:prstGeom>
                  </pic:spPr>
                </pic:pic>
              </a:graphicData>
            </a:graphic>
          </wp:inline>
        </w:drawing>
      </w:r>
    </w:p>
    <w:p w:rsidR="006C0164" w:rsidRDefault="00B74267">
      <w:pPr>
        <w:tabs>
          <w:tab w:val="left" w:pos="7770"/>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Рисунок 6(а). Спектр поглощения </w:t>
      </w:r>
      <w:r>
        <w:rPr>
          <w:rFonts w:ascii="Times New Roman" w:hAnsi="Times New Roman" w:cs="Times New Roman"/>
          <w:sz w:val="28"/>
          <w:szCs w:val="28"/>
          <w:lang w:val="en-US" w:eastAsia="ru-RU"/>
        </w:rPr>
        <w:t>PbS</w:t>
      </w:r>
      <w:r>
        <w:rPr>
          <w:rFonts w:ascii="Times New Roman" w:hAnsi="Times New Roman" w:cs="Times New Roman"/>
          <w:sz w:val="28"/>
          <w:szCs w:val="28"/>
          <w:lang w:eastAsia="ru-RU"/>
        </w:rPr>
        <w:t xml:space="preserve"> КТ в оксидном стекле при температурах 12К, 100К, 200К, 300К для среднего размера нанокристалла 4,5 нм [14]</w:t>
      </w:r>
    </w:p>
    <w:p w:rsidR="006C0164" w:rsidRDefault="00B74267">
      <w:pPr>
        <w:tabs>
          <w:tab w:val="left" w:pos="7770"/>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При увеличении размеров КТ, как уже было отмечено выше, электрон-дырочные переходы с повышением температуры смещаются в сторону больших энергий (рис.6(б)). </w:t>
      </w:r>
    </w:p>
    <w:p w:rsidR="006C0164" w:rsidRDefault="00B74267">
      <w:pPr>
        <w:tabs>
          <w:tab w:val="left" w:pos="7770"/>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Подобные эксперименты по получению спектров поглощения при разных температурах дают общую картину изменения температурного коэффициента в зависимости от размеров КТ (рис.5).</w:t>
      </w:r>
    </w:p>
    <w:p w:rsidR="006C0164" w:rsidRDefault="00B74267">
      <w:pPr>
        <w:tabs>
          <w:tab w:val="left" w:pos="7770"/>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В главе 5 будут представлены экспериментальные результаты по силикатным стеклам с </w:t>
      </w:r>
      <w:r>
        <w:rPr>
          <w:rFonts w:ascii="Times New Roman" w:hAnsi="Times New Roman" w:cs="Times New Roman"/>
          <w:sz w:val="28"/>
          <w:szCs w:val="28"/>
          <w:lang w:val="en-US" w:eastAsia="ru-RU"/>
        </w:rPr>
        <w:t>PbS</w:t>
      </w:r>
      <w:r>
        <w:rPr>
          <w:rFonts w:ascii="Times New Roman" w:hAnsi="Times New Roman" w:cs="Times New Roman"/>
          <w:sz w:val="28"/>
          <w:szCs w:val="28"/>
          <w:lang w:eastAsia="ru-RU"/>
        </w:rPr>
        <w:t xml:space="preserve"> КТ и их сравнение с описанными выше данными.</w:t>
      </w:r>
    </w:p>
    <w:p w:rsidR="006C0164" w:rsidRDefault="00B74267">
      <w:pPr>
        <w:jc w:val="center"/>
        <w:rPr>
          <w:rFonts w:ascii="Times New Roman" w:hAnsi="Times New Roman" w:cs="Times New Roman"/>
          <w:sz w:val="28"/>
          <w:szCs w:val="28"/>
          <w:lang w:eastAsia="ru-RU"/>
        </w:rPr>
      </w:pPr>
      <w:r>
        <w:rPr>
          <w:noProof/>
          <w:lang w:eastAsia="ru-RU"/>
        </w:rPr>
        <w:lastRenderedPageBreak/>
        <w:drawing>
          <wp:inline distT="0" distB="0" distL="0" distR="0" wp14:anchorId="1006F671" wp14:editId="7629144E">
            <wp:extent cx="3495675" cy="228155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19"/>
                    <a:stretch>
                      <a:fillRect/>
                    </a:stretch>
                  </pic:blipFill>
                  <pic:spPr bwMode="auto">
                    <a:xfrm>
                      <a:off x="0" y="0"/>
                      <a:ext cx="3495675" cy="2281555"/>
                    </a:xfrm>
                    <a:prstGeom prst="rect">
                      <a:avLst/>
                    </a:prstGeom>
                  </pic:spPr>
                </pic:pic>
              </a:graphicData>
            </a:graphic>
          </wp:inline>
        </w:drawing>
      </w:r>
    </w:p>
    <w:p w:rsidR="006C0164" w:rsidRDefault="00B74267">
      <w:pPr>
        <w:tabs>
          <w:tab w:val="left" w:pos="7770"/>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Рисунок 6(б). Спектр поглощения </w:t>
      </w:r>
      <w:r>
        <w:rPr>
          <w:rFonts w:ascii="Times New Roman" w:hAnsi="Times New Roman" w:cs="Times New Roman"/>
          <w:sz w:val="28"/>
          <w:szCs w:val="28"/>
          <w:lang w:val="en-US" w:eastAsia="ru-RU"/>
        </w:rPr>
        <w:t>PbS</w:t>
      </w:r>
      <w:r>
        <w:rPr>
          <w:rFonts w:ascii="Times New Roman" w:hAnsi="Times New Roman" w:cs="Times New Roman"/>
          <w:sz w:val="28"/>
          <w:szCs w:val="28"/>
          <w:lang w:eastAsia="ru-RU"/>
        </w:rPr>
        <w:t xml:space="preserve"> КТ в оксидном стекле при температурах 12К, 100К, 200К, 300К для среднего размера нанокристалла 8,5 нм [14].</w:t>
      </w:r>
    </w:p>
    <w:p w:rsidR="006C0164" w:rsidRDefault="006C0164">
      <w:pPr>
        <w:tabs>
          <w:tab w:val="left" w:pos="7770"/>
        </w:tabs>
        <w:jc w:val="both"/>
        <w:rPr>
          <w:rFonts w:ascii="Times New Roman" w:hAnsi="Times New Roman" w:cs="Times New Roman"/>
          <w:sz w:val="28"/>
          <w:szCs w:val="28"/>
          <w:lang w:eastAsia="ru-RU"/>
        </w:rPr>
      </w:pPr>
    </w:p>
    <w:p w:rsidR="006C0164" w:rsidRDefault="00B74267">
      <w:pPr>
        <w:pStyle w:val="ad"/>
        <w:numPr>
          <w:ilvl w:val="1"/>
          <w:numId w:val="3"/>
        </w:numPr>
        <w:jc w:val="both"/>
        <w:rPr>
          <w:rStyle w:val="a9"/>
          <w:color w:val="00000A"/>
          <w:sz w:val="28"/>
        </w:rPr>
      </w:pPr>
      <w:r>
        <w:rPr>
          <w:rStyle w:val="a9"/>
          <w:color w:val="00000A"/>
          <w:sz w:val="28"/>
        </w:rPr>
        <w:t>Вклад электрон-фононного взаимодействия в температурный коэффициент</w:t>
      </w:r>
    </w:p>
    <w:p w:rsidR="006C0164" w:rsidRDefault="006C0164">
      <w:pPr>
        <w:pStyle w:val="ad"/>
        <w:jc w:val="both"/>
        <w:rPr>
          <w:rFonts w:ascii="Times New Roman" w:hAnsi="Times New Roman" w:cs="Times New Roman"/>
          <w:sz w:val="28"/>
          <w:szCs w:val="28"/>
          <w:lang w:eastAsia="ru-RU"/>
        </w:rPr>
      </w:pPr>
    </w:p>
    <w:p w:rsidR="009E1321" w:rsidRDefault="009E1321">
      <w:pPr>
        <w:ind w:firstLine="36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недавней работе </w:t>
      </w:r>
      <w:r>
        <w:rPr>
          <w:rFonts w:ascii="Times New Roman" w:hAnsi="Times New Roman" w:cs="Times New Roman"/>
          <w:sz w:val="28"/>
          <w:szCs w:val="28"/>
          <w:lang w:val="en-US" w:eastAsia="ru-RU"/>
        </w:rPr>
        <w:t>P</w:t>
      </w:r>
      <w:r w:rsidRPr="00784B2A">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Dey</w:t>
      </w:r>
      <w:r w:rsidRPr="00784B2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и др. </w:t>
      </w:r>
      <w:r w:rsidRPr="00784B2A">
        <w:rPr>
          <w:rFonts w:ascii="Times New Roman" w:hAnsi="Times New Roman" w:cs="Times New Roman"/>
          <w:sz w:val="28"/>
          <w:szCs w:val="28"/>
          <w:lang w:eastAsia="ru-RU"/>
        </w:rPr>
        <w:t xml:space="preserve">[14] </w:t>
      </w:r>
      <w:r>
        <w:rPr>
          <w:rFonts w:ascii="Times New Roman" w:hAnsi="Times New Roman" w:cs="Times New Roman"/>
          <w:sz w:val="28"/>
          <w:szCs w:val="28"/>
          <w:lang w:eastAsia="ru-RU"/>
        </w:rPr>
        <w:t xml:space="preserve">утверждается, что электрон-фононное взаимодействие является подавляющим в температурной зависимости энергии оптических переходов квантовых точек </w:t>
      </w:r>
      <w:r>
        <w:rPr>
          <w:rFonts w:ascii="Times New Roman" w:hAnsi="Times New Roman" w:cs="Times New Roman"/>
          <w:sz w:val="28"/>
          <w:szCs w:val="28"/>
          <w:lang w:val="en-US" w:eastAsia="ru-RU"/>
        </w:rPr>
        <w:t>PbS</w:t>
      </w:r>
      <w:r w:rsidRPr="00784B2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и </w:t>
      </w:r>
      <w:r>
        <w:rPr>
          <w:rFonts w:ascii="Times New Roman" w:hAnsi="Times New Roman" w:cs="Times New Roman"/>
          <w:sz w:val="28"/>
          <w:szCs w:val="28"/>
          <w:lang w:val="en-US" w:eastAsia="ru-RU"/>
        </w:rPr>
        <w:t>PbSe</w:t>
      </w:r>
      <w:r>
        <w:rPr>
          <w:rFonts w:ascii="Times New Roman" w:hAnsi="Times New Roman" w:cs="Times New Roman"/>
          <w:sz w:val="28"/>
          <w:szCs w:val="28"/>
          <w:lang w:eastAsia="ru-RU"/>
        </w:rPr>
        <w:t>.</w:t>
      </w:r>
      <w:r w:rsidRPr="00784B2A">
        <w:rPr>
          <w:rFonts w:ascii="Times New Roman" w:hAnsi="Times New Roman" w:cs="Times New Roman"/>
          <w:sz w:val="28"/>
          <w:szCs w:val="28"/>
          <w:lang w:eastAsia="ru-RU"/>
        </w:rPr>
        <w:t xml:space="preserve"> </w:t>
      </w:r>
    </w:p>
    <w:p w:rsidR="006C0164" w:rsidRDefault="00B74267">
      <w:pPr>
        <w:ind w:firstLine="360"/>
        <w:jc w:val="both"/>
        <w:rPr>
          <w:rFonts w:ascii="Times New Roman" w:hAnsi="Times New Roman" w:cs="Times New Roman"/>
          <w:sz w:val="28"/>
          <w:szCs w:val="28"/>
          <w:lang w:eastAsia="ru-RU"/>
        </w:rPr>
      </w:pPr>
      <w:r>
        <w:rPr>
          <w:rFonts w:ascii="Times New Roman" w:hAnsi="Times New Roman" w:cs="Times New Roman"/>
          <w:sz w:val="28"/>
          <w:szCs w:val="28"/>
          <w:lang w:eastAsia="ru-RU"/>
        </w:rPr>
        <w:t>Электрон-фононное взаимодействие – это взаимодействие носителей заряда (электронов) с квантами колебания кристаллической решетки (фононами). Такое взаимодействие приводит к рассеянию носителей зарядов и их безизлучательной поте</w:t>
      </w:r>
      <w:r w:rsidR="009E1321">
        <w:rPr>
          <w:rFonts w:ascii="Times New Roman" w:hAnsi="Times New Roman" w:cs="Times New Roman"/>
          <w:sz w:val="28"/>
          <w:szCs w:val="28"/>
          <w:lang w:eastAsia="ru-RU"/>
        </w:rPr>
        <w:t>ре</w:t>
      </w:r>
      <w:r>
        <w:rPr>
          <w:rFonts w:ascii="Times New Roman" w:hAnsi="Times New Roman" w:cs="Times New Roman"/>
          <w:sz w:val="28"/>
          <w:szCs w:val="28"/>
          <w:lang w:eastAsia="ru-RU"/>
        </w:rPr>
        <w:t xml:space="preserve">. Данное взаимодействие сводится к минимуму при низких температурах решетки (Т = 4К). </w:t>
      </w:r>
    </w:p>
    <w:p w:rsidR="006C0164" w:rsidRDefault="00B74267">
      <w:pPr>
        <w:ind w:firstLine="36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Данный вклад рассматривался в работе [15] на примере коллоидных </w:t>
      </w:r>
      <w:r>
        <w:rPr>
          <w:rFonts w:ascii="Times New Roman" w:hAnsi="Times New Roman" w:cs="Times New Roman"/>
          <w:sz w:val="28"/>
          <w:szCs w:val="28"/>
          <w:lang w:val="en-US" w:eastAsia="ru-RU"/>
        </w:rPr>
        <w:t>PbS</w:t>
      </w:r>
      <w:r>
        <w:rPr>
          <w:rFonts w:ascii="Times New Roman" w:hAnsi="Times New Roman" w:cs="Times New Roman"/>
          <w:sz w:val="28"/>
          <w:szCs w:val="28"/>
          <w:lang w:eastAsia="ru-RU"/>
        </w:rPr>
        <w:t xml:space="preserve"> и  </w:t>
      </w:r>
      <w:r>
        <w:rPr>
          <w:rFonts w:ascii="Times New Roman" w:hAnsi="Times New Roman" w:cs="Times New Roman"/>
          <w:sz w:val="28"/>
          <w:szCs w:val="28"/>
          <w:lang w:val="en-US" w:eastAsia="ru-RU"/>
        </w:rPr>
        <w:t>PbSe</w:t>
      </w:r>
      <w:r>
        <w:rPr>
          <w:rFonts w:ascii="Times New Roman" w:hAnsi="Times New Roman" w:cs="Times New Roman"/>
          <w:sz w:val="28"/>
          <w:szCs w:val="28"/>
          <w:lang w:eastAsia="ru-RU"/>
        </w:rPr>
        <w:t xml:space="preserve"> КТ. Подсчет плотности фононных состояний был проведен с хорошей точностью из первых принципов прямым решением уравнений квантовой механики для разных размеров КТ.  Основываясь на ранней модели [16], где рассматривались “</w:t>
      </w:r>
      <w:r>
        <w:rPr>
          <w:rFonts w:ascii="Times New Roman" w:hAnsi="Times New Roman" w:cs="Times New Roman"/>
          <w:sz w:val="28"/>
          <w:szCs w:val="28"/>
          <w:lang w:val="en-US" w:eastAsia="ru-RU"/>
        </w:rPr>
        <w:t>Pb</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like</w:t>
      </w:r>
      <w:r>
        <w:rPr>
          <w:rFonts w:ascii="Times New Roman" w:hAnsi="Times New Roman" w:cs="Times New Roman"/>
          <w:sz w:val="28"/>
          <w:szCs w:val="28"/>
          <w:lang w:eastAsia="ru-RU"/>
        </w:rPr>
        <w:t>” и “</w:t>
      </w:r>
      <w:r>
        <w:rPr>
          <w:rFonts w:ascii="Times New Roman" w:hAnsi="Times New Roman" w:cs="Times New Roman"/>
          <w:sz w:val="28"/>
          <w:szCs w:val="28"/>
          <w:lang w:val="en-US" w:eastAsia="ru-RU"/>
        </w:rPr>
        <w:t>S</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like</w:t>
      </w:r>
      <w:r>
        <w:rPr>
          <w:rFonts w:ascii="Times New Roman" w:hAnsi="Times New Roman" w:cs="Times New Roman"/>
          <w:sz w:val="28"/>
          <w:szCs w:val="28"/>
          <w:lang w:eastAsia="ru-RU"/>
        </w:rPr>
        <w:t>” вклады в колебания решетки, которые имели разные знаки, была предложена двухосцилляционная модель:</w:t>
      </w:r>
    </w:p>
    <w:p w:rsidR="006C0164" w:rsidRDefault="006C0164">
      <w:pPr>
        <w:ind w:firstLine="360"/>
        <w:jc w:val="both"/>
        <w:rPr>
          <w:rFonts w:ascii="Times New Roman" w:hAnsi="Times New Roman" w:cs="Times New Roman"/>
          <w:sz w:val="28"/>
          <w:szCs w:val="28"/>
          <w:lang w:eastAsia="ru-RU"/>
        </w:rPr>
      </w:pPr>
    </w:p>
    <w:p w:rsidR="006C0164" w:rsidRDefault="00B74267">
      <w:pPr>
        <w:jc w:val="center"/>
        <w:rPr>
          <w:rFonts w:ascii="Times New Roman" w:hAnsi="Times New Roman" w:cs="Times New Roman"/>
          <w:sz w:val="28"/>
          <w:szCs w:val="28"/>
          <w:lang w:eastAsia="ru-RU"/>
        </w:rPr>
      </w:pPr>
      <w:r>
        <w:rPr>
          <w:noProof/>
          <w:lang w:eastAsia="ru-RU"/>
        </w:rPr>
        <w:lastRenderedPageBreak/>
        <w:drawing>
          <wp:inline distT="0" distB="0" distL="0" distR="0" wp14:anchorId="20FCEA93" wp14:editId="21BFD528">
            <wp:extent cx="2973705" cy="1179830"/>
            <wp:effectExtent l="0" t="0"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9"/>
                    <pic:cNvPicPr>
                      <a:picLocks noChangeAspect="1" noChangeArrowheads="1"/>
                    </pic:cNvPicPr>
                  </pic:nvPicPr>
                  <pic:blipFill>
                    <a:blip r:embed="rId20"/>
                    <a:stretch>
                      <a:fillRect/>
                    </a:stretch>
                  </pic:blipFill>
                  <pic:spPr bwMode="auto">
                    <a:xfrm>
                      <a:off x="0" y="0"/>
                      <a:ext cx="2973705" cy="1179830"/>
                    </a:xfrm>
                    <a:prstGeom prst="rect">
                      <a:avLst/>
                    </a:prstGeom>
                  </pic:spPr>
                </pic:pic>
              </a:graphicData>
            </a:graphic>
          </wp:inline>
        </w:drawing>
      </w:r>
      <w:r>
        <w:rPr>
          <w:rFonts w:ascii="Times New Roman" w:hAnsi="Times New Roman" w:cs="Times New Roman"/>
          <w:sz w:val="28"/>
          <w:szCs w:val="28"/>
          <w:lang w:eastAsia="ru-RU"/>
        </w:rPr>
        <w:t>[15]</w:t>
      </w:r>
    </w:p>
    <w:p w:rsidR="006C0164" w:rsidRDefault="006C0164">
      <w:pPr>
        <w:jc w:val="both"/>
        <w:rPr>
          <w:rFonts w:ascii="Times New Roman" w:hAnsi="Times New Roman" w:cs="Times New Roman"/>
          <w:sz w:val="28"/>
          <w:szCs w:val="28"/>
          <w:lang w:eastAsia="ru-RU"/>
        </w:rPr>
      </w:pPr>
    </w:p>
    <w:p w:rsidR="006C0164" w:rsidRDefault="00B74267">
      <w:pPr>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Данная модель может быть использована только для бинарных полупроводников, у которых массы катионов и анионов сильно отличаются. </w:t>
      </w:r>
    </w:p>
    <w:p w:rsidR="006C0164" w:rsidRPr="00784B2A" w:rsidRDefault="00B74267">
      <w:pPr>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Фононные частоты </w:t>
      </w:r>
      <w:r>
        <w:rPr>
          <w:rFonts w:ascii="Times New Roman" w:hAnsi="Times New Roman" w:cs="Times New Roman"/>
          <w:sz w:val="28"/>
          <w:szCs w:val="28"/>
          <w:lang w:val="en-US" w:eastAsia="ru-RU"/>
        </w:rPr>
        <w:t>f</w:t>
      </w:r>
      <w:r>
        <w:rPr>
          <w:rFonts w:ascii="Times New Roman" w:hAnsi="Times New Roman" w:cs="Times New Roman"/>
          <w:sz w:val="28"/>
          <w:szCs w:val="28"/>
          <w:vertAlign w:val="subscript"/>
          <w:lang w:eastAsia="ru-RU"/>
        </w:rPr>
        <w:t xml:space="preserve">1 </w:t>
      </w:r>
      <w:r>
        <w:rPr>
          <w:rFonts w:ascii="Times New Roman" w:hAnsi="Times New Roman" w:cs="Times New Roman"/>
          <w:sz w:val="28"/>
          <w:szCs w:val="28"/>
          <w:lang w:eastAsia="ru-RU"/>
        </w:rPr>
        <w:t>(сопровождается “</w:t>
      </w:r>
      <w:r>
        <w:rPr>
          <w:rFonts w:ascii="Times New Roman" w:hAnsi="Times New Roman" w:cs="Times New Roman"/>
          <w:sz w:val="28"/>
          <w:szCs w:val="28"/>
          <w:lang w:val="en-US" w:eastAsia="ru-RU"/>
        </w:rPr>
        <w:t>Pb</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like</w:t>
      </w:r>
      <w:r>
        <w:rPr>
          <w:rFonts w:ascii="Times New Roman" w:hAnsi="Times New Roman" w:cs="Times New Roman"/>
          <w:sz w:val="28"/>
          <w:szCs w:val="28"/>
          <w:lang w:eastAsia="ru-RU"/>
        </w:rPr>
        <w:t xml:space="preserve">” низкочастотными колебаниями) и </w:t>
      </w:r>
      <w:r>
        <w:rPr>
          <w:rFonts w:ascii="Times New Roman" w:hAnsi="Times New Roman" w:cs="Times New Roman"/>
          <w:sz w:val="28"/>
          <w:szCs w:val="28"/>
          <w:lang w:val="en-US" w:eastAsia="ru-RU"/>
        </w:rPr>
        <w:t>f</w:t>
      </w:r>
      <w:r>
        <w:rPr>
          <w:rFonts w:ascii="Times New Roman" w:hAnsi="Times New Roman" w:cs="Times New Roman"/>
          <w:sz w:val="28"/>
          <w:szCs w:val="28"/>
          <w:vertAlign w:val="subscript"/>
          <w:lang w:eastAsia="ru-RU"/>
        </w:rPr>
        <w:t xml:space="preserve">2 </w:t>
      </w:r>
      <w:r>
        <w:rPr>
          <w:rFonts w:ascii="Times New Roman" w:hAnsi="Times New Roman" w:cs="Times New Roman"/>
          <w:sz w:val="28"/>
          <w:szCs w:val="28"/>
          <w:lang w:eastAsia="ru-RU"/>
        </w:rPr>
        <w:t>(сопровождается “</w:t>
      </w:r>
      <w:r>
        <w:rPr>
          <w:rFonts w:ascii="Times New Roman" w:hAnsi="Times New Roman" w:cs="Times New Roman"/>
          <w:sz w:val="28"/>
          <w:szCs w:val="28"/>
          <w:lang w:val="en-US" w:eastAsia="ru-RU"/>
        </w:rPr>
        <w:t>S</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Se</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like</w:t>
      </w:r>
      <w:r>
        <w:rPr>
          <w:rFonts w:ascii="Times New Roman" w:hAnsi="Times New Roman" w:cs="Times New Roman"/>
          <w:sz w:val="28"/>
          <w:szCs w:val="28"/>
          <w:lang w:eastAsia="ru-RU"/>
        </w:rPr>
        <w:t xml:space="preserve">” высокочастотными колебаниями) были получены из интенсивных пиков фононной плотности состояний, вычисленной из первых принципов для объемных </w:t>
      </w:r>
      <w:r>
        <w:rPr>
          <w:rFonts w:ascii="Times New Roman" w:hAnsi="Times New Roman" w:cs="Times New Roman"/>
          <w:sz w:val="28"/>
          <w:szCs w:val="28"/>
          <w:lang w:val="en-US" w:eastAsia="ru-RU"/>
        </w:rPr>
        <w:t>PbS</w:t>
      </w:r>
      <w:r>
        <w:rPr>
          <w:rFonts w:ascii="Times New Roman" w:hAnsi="Times New Roman" w:cs="Times New Roman"/>
          <w:sz w:val="28"/>
          <w:szCs w:val="28"/>
          <w:lang w:eastAsia="ru-RU"/>
        </w:rPr>
        <w:t xml:space="preserve"> и </w:t>
      </w:r>
      <w:r>
        <w:rPr>
          <w:rFonts w:ascii="Times New Roman" w:hAnsi="Times New Roman" w:cs="Times New Roman"/>
          <w:sz w:val="28"/>
          <w:szCs w:val="28"/>
          <w:lang w:val="en-US" w:eastAsia="ru-RU"/>
        </w:rPr>
        <w:t>PbSe</w:t>
      </w:r>
      <w:r>
        <w:rPr>
          <w:rFonts w:ascii="Times New Roman" w:hAnsi="Times New Roman" w:cs="Times New Roman"/>
          <w:sz w:val="28"/>
          <w:szCs w:val="28"/>
          <w:lang w:eastAsia="ru-RU"/>
        </w:rPr>
        <w:t xml:space="preserve">. Для </w:t>
      </w:r>
      <w:r>
        <w:rPr>
          <w:rFonts w:ascii="Times New Roman" w:hAnsi="Times New Roman" w:cs="Times New Roman"/>
          <w:sz w:val="28"/>
          <w:szCs w:val="28"/>
          <w:lang w:val="en-US" w:eastAsia="ru-RU"/>
        </w:rPr>
        <w:t>PbS</w:t>
      </w:r>
      <w:r>
        <w:rPr>
          <w:rFonts w:ascii="Times New Roman" w:hAnsi="Times New Roman" w:cs="Times New Roman"/>
          <w:sz w:val="28"/>
          <w:szCs w:val="28"/>
          <w:lang w:eastAsia="ru-RU"/>
        </w:rPr>
        <w:t xml:space="preserve"> значения этих частот получились </w:t>
      </w:r>
      <w:r>
        <w:rPr>
          <w:rFonts w:ascii="Times New Roman" w:hAnsi="Times New Roman" w:cs="Times New Roman"/>
          <w:sz w:val="28"/>
          <w:szCs w:val="28"/>
          <w:lang w:val="en-US" w:eastAsia="ru-RU"/>
        </w:rPr>
        <w:t>f</w:t>
      </w:r>
      <w:r>
        <w:rPr>
          <w:rFonts w:ascii="Times New Roman" w:hAnsi="Times New Roman" w:cs="Times New Roman"/>
          <w:sz w:val="28"/>
          <w:szCs w:val="28"/>
          <w:vertAlign w:val="subscript"/>
          <w:lang w:eastAsia="ru-RU"/>
        </w:rPr>
        <w:t xml:space="preserve">1 </w:t>
      </w:r>
      <w:r>
        <w:rPr>
          <w:rFonts w:ascii="Times New Roman" w:hAnsi="Times New Roman" w:cs="Times New Roman"/>
          <w:sz w:val="28"/>
          <w:szCs w:val="28"/>
          <w:lang w:eastAsia="ru-RU"/>
        </w:rPr>
        <w:t>= 50см</w:t>
      </w:r>
      <w:r>
        <w:rPr>
          <w:rFonts w:ascii="Times New Roman" w:hAnsi="Times New Roman" w:cs="Times New Roman"/>
          <w:sz w:val="28"/>
          <w:szCs w:val="28"/>
          <w:vertAlign w:val="superscript"/>
          <w:lang w:eastAsia="ru-RU"/>
        </w:rPr>
        <w:t xml:space="preserve">-1 </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f</w:t>
      </w:r>
      <w:r>
        <w:rPr>
          <w:rFonts w:ascii="Times New Roman" w:hAnsi="Times New Roman" w:cs="Times New Roman"/>
          <w:sz w:val="28"/>
          <w:szCs w:val="28"/>
          <w:vertAlign w:val="subscript"/>
          <w:lang w:eastAsia="ru-RU"/>
        </w:rPr>
        <w:t xml:space="preserve">2 </w:t>
      </w:r>
      <w:r>
        <w:rPr>
          <w:rFonts w:ascii="Times New Roman" w:hAnsi="Times New Roman" w:cs="Times New Roman"/>
          <w:sz w:val="28"/>
          <w:szCs w:val="28"/>
          <w:lang w:eastAsia="ru-RU"/>
        </w:rPr>
        <w:t>= 235см</w:t>
      </w:r>
      <w:r>
        <w:rPr>
          <w:rFonts w:ascii="Times New Roman" w:hAnsi="Times New Roman" w:cs="Times New Roman"/>
          <w:sz w:val="28"/>
          <w:szCs w:val="28"/>
          <w:vertAlign w:val="superscript"/>
          <w:lang w:eastAsia="ru-RU"/>
        </w:rPr>
        <w:t xml:space="preserve">-1 </w:t>
      </w:r>
      <w:r>
        <w:rPr>
          <w:rFonts w:ascii="Times New Roman" w:hAnsi="Times New Roman" w:cs="Times New Roman"/>
          <w:sz w:val="28"/>
          <w:szCs w:val="28"/>
          <w:lang w:eastAsia="ru-RU"/>
        </w:rPr>
        <w:t xml:space="preserve">. Коэффициенты </w:t>
      </w:r>
      <w:r>
        <w:rPr>
          <w:rFonts w:ascii="Times New Roman" w:hAnsi="Times New Roman" w:cs="Times New Roman"/>
          <w:sz w:val="28"/>
          <w:szCs w:val="28"/>
          <w:lang w:val="en-US" w:eastAsia="ru-RU"/>
        </w:rPr>
        <w:t>E</w:t>
      </w:r>
      <w:r w:rsidRPr="00784B2A">
        <w:rPr>
          <w:rFonts w:ascii="Times New Roman" w:hAnsi="Times New Roman" w:cs="Times New Roman"/>
          <w:sz w:val="28"/>
          <w:szCs w:val="28"/>
          <w:vertAlign w:val="subscript"/>
          <w:lang w:eastAsia="ru-RU"/>
        </w:rPr>
        <w:t xml:space="preserve">0 </w:t>
      </w:r>
      <w:r w:rsidRPr="00784B2A">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E</w:t>
      </w:r>
      <w:r w:rsidRPr="00784B2A">
        <w:rPr>
          <w:rFonts w:ascii="Times New Roman" w:hAnsi="Times New Roman" w:cs="Times New Roman"/>
          <w:sz w:val="28"/>
          <w:szCs w:val="28"/>
          <w:vertAlign w:val="subscript"/>
          <w:lang w:eastAsia="ru-RU"/>
        </w:rPr>
        <w:t xml:space="preserve">1 </w:t>
      </w:r>
      <w:r>
        <w:rPr>
          <w:rFonts w:ascii="Times New Roman" w:hAnsi="Times New Roman" w:cs="Times New Roman"/>
          <w:sz w:val="28"/>
          <w:szCs w:val="28"/>
          <w:lang w:eastAsia="ru-RU"/>
        </w:rPr>
        <w:t>и Е</w:t>
      </w:r>
      <w:r>
        <w:rPr>
          <w:rFonts w:ascii="Times New Roman" w:hAnsi="Times New Roman" w:cs="Times New Roman"/>
          <w:sz w:val="28"/>
          <w:szCs w:val="28"/>
          <w:vertAlign w:val="subscript"/>
          <w:lang w:eastAsia="ru-RU"/>
        </w:rPr>
        <w:t>2</w:t>
      </w:r>
      <w:r>
        <w:rPr>
          <w:rFonts w:ascii="Times New Roman" w:hAnsi="Times New Roman" w:cs="Times New Roman"/>
          <w:sz w:val="28"/>
          <w:szCs w:val="28"/>
          <w:lang w:eastAsia="ru-RU"/>
        </w:rPr>
        <w:t xml:space="preserve"> являлись подгоночными параметрами (табл.2).</w:t>
      </w:r>
    </w:p>
    <w:p w:rsidR="006C0164" w:rsidRDefault="006C0164">
      <w:pPr>
        <w:jc w:val="both"/>
        <w:rPr>
          <w:rFonts w:ascii="Times New Roman" w:hAnsi="Times New Roman" w:cs="Times New Roman"/>
          <w:sz w:val="28"/>
          <w:szCs w:val="28"/>
          <w:lang w:eastAsia="ru-RU"/>
        </w:rPr>
      </w:pPr>
    </w:p>
    <w:tbl>
      <w:tblPr>
        <w:tblStyle w:val="af3"/>
        <w:tblW w:w="9571" w:type="dxa"/>
        <w:tblInd w:w="-5" w:type="dxa"/>
        <w:tblCellMar>
          <w:left w:w="103" w:type="dxa"/>
        </w:tblCellMar>
        <w:tblLook w:val="04A0" w:firstRow="1" w:lastRow="0" w:firstColumn="1" w:lastColumn="0" w:noHBand="0" w:noVBand="1"/>
      </w:tblPr>
      <w:tblGrid>
        <w:gridCol w:w="2393"/>
        <w:gridCol w:w="2393"/>
        <w:gridCol w:w="2392"/>
        <w:gridCol w:w="2393"/>
      </w:tblGrid>
      <w:tr w:rsidR="006C0164">
        <w:tc>
          <w:tcPr>
            <w:tcW w:w="2392"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Размер КТ, нм</w:t>
            </w:r>
          </w:p>
        </w:tc>
        <w:tc>
          <w:tcPr>
            <w:tcW w:w="2393"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3.8</w:t>
            </w:r>
          </w:p>
        </w:tc>
        <w:tc>
          <w:tcPr>
            <w:tcW w:w="2392"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3.2</w:t>
            </w:r>
          </w:p>
        </w:tc>
        <w:tc>
          <w:tcPr>
            <w:tcW w:w="2393"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2.8</w:t>
            </w:r>
          </w:p>
        </w:tc>
      </w:tr>
      <w:tr w:rsidR="006C0164">
        <w:tc>
          <w:tcPr>
            <w:tcW w:w="2392" w:type="dxa"/>
            <w:shd w:val="clear" w:color="auto" w:fill="auto"/>
            <w:tcMar>
              <w:left w:w="103" w:type="dxa"/>
            </w:tcMar>
          </w:tcPr>
          <w:p w:rsidR="006C0164" w:rsidRDefault="00B74267">
            <w:pPr>
              <w:spacing w:after="0" w:line="240" w:lineRule="auto"/>
              <w:jc w:val="both"/>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PbS</w:t>
            </w:r>
          </w:p>
        </w:tc>
        <w:tc>
          <w:tcPr>
            <w:tcW w:w="2393" w:type="dxa"/>
            <w:shd w:val="clear" w:color="auto" w:fill="auto"/>
            <w:tcMar>
              <w:left w:w="103" w:type="dxa"/>
            </w:tcMar>
          </w:tcPr>
          <w:p w:rsidR="006C0164" w:rsidRDefault="006C0164">
            <w:pPr>
              <w:spacing w:after="0" w:line="240" w:lineRule="auto"/>
              <w:jc w:val="both"/>
              <w:rPr>
                <w:rFonts w:ascii="Times New Roman" w:hAnsi="Times New Roman" w:cs="Times New Roman"/>
                <w:sz w:val="28"/>
                <w:szCs w:val="28"/>
                <w:lang w:eastAsia="ru-RU"/>
              </w:rPr>
            </w:pPr>
          </w:p>
        </w:tc>
        <w:tc>
          <w:tcPr>
            <w:tcW w:w="2392" w:type="dxa"/>
            <w:shd w:val="clear" w:color="auto" w:fill="auto"/>
            <w:tcMar>
              <w:left w:w="103" w:type="dxa"/>
            </w:tcMar>
          </w:tcPr>
          <w:p w:rsidR="006C0164" w:rsidRDefault="006C0164">
            <w:pPr>
              <w:spacing w:after="0" w:line="240" w:lineRule="auto"/>
              <w:jc w:val="both"/>
              <w:rPr>
                <w:rFonts w:ascii="Times New Roman" w:hAnsi="Times New Roman" w:cs="Times New Roman"/>
                <w:sz w:val="28"/>
                <w:szCs w:val="28"/>
                <w:lang w:eastAsia="ru-RU"/>
              </w:rPr>
            </w:pPr>
          </w:p>
        </w:tc>
        <w:tc>
          <w:tcPr>
            <w:tcW w:w="2393" w:type="dxa"/>
            <w:shd w:val="clear" w:color="auto" w:fill="auto"/>
            <w:tcMar>
              <w:left w:w="103" w:type="dxa"/>
            </w:tcMar>
          </w:tcPr>
          <w:p w:rsidR="006C0164" w:rsidRDefault="006C0164">
            <w:pPr>
              <w:spacing w:after="0" w:line="240" w:lineRule="auto"/>
              <w:jc w:val="both"/>
              <w:rPr>
                <w:rFonts w:ascii="Times New Roman" w:hAnsi="Times New Roman" w:cs="Times New Roman"/>
                <w:sz w:val="28"/>
                <w:szCs w:val="28"/>
                <w:lang w:eastAsia="ru-RU"/>
              </w:rPr>
            </w:pPr>
          </w:p>
        </w:tc>
      </w:tr>
      <w:tr w:rsidR="006C0164">
        <w:tc>
          <w:tcPr>
            <w:tcW w:w="2392"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E</w:t>
            </w:r>
            <w:r>
              <w:rPr>
                <w:rFonts w:ascii="Times New Roman" w:hAnsi="Times New Roman" w:cs="Times New Roman"/>
                <w:sz w:val="28"/>
                <w:szCs w:val="28"/>
                <w:vertAlign w:val="subscript"/>
                <w:lang w:val="en-US" w:eastAsia="ru-RU"/>
              </w:rPr>
              <w:t xml:space="preserve">0 </w:t>
            </w:r>
            <w:r>
              <w:rPr>
                <w:rFonts w:ascii="Times New Roman" w:hAnsi="Times New Roman" w:cs="Times New Roman"/>
                <w:sz w:val="28"/>
                <w:szCs w:val="28"/>
                <w:lang w:val="en-US" w:eastAsia="ru-RU"/>
              </w:rPr>
              <w:t>(eV)</w:t>
            </w:r>
          </w:p>
        </w:tc>
        <w:tc>
          <w:tcPr>
            <w:tcW w:w="2393"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1.084</w:t>
            </w:r>
          </w:p>
        </w:tc>
        <w:tc>
          <w:tcPr>
            <w:tcW w:w="2392"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1.274</w:t>
            </w:r>
          </w:p>
        </w:tc>
        <w:tc>
          <w:tcPr>
            <w:tcW w:w="2393"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1.493</w:t>
            </w:r>
          </w:p>
        </w:tc>
      </w:tr>
      <w:tr w:rsidR="006C0164">
        <w:tc>
          <w:tcPr>
            <w:tcW w:w="2392"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val="en-US" w:eastAsia="ru-RU"/>
              </w:rPr>
              <w:t>E</w:t>
            </w:r>
            <w:r>
              <w:rPr>
                <w:rFonts w:ascii="Times New Roman" w:hAnsi="Times New Roman" w:cs="Times New Roman"/>
                <w:sz w:val="28"/>
                <w:szCs w:val="28"/>
                <w:vertAlign w:val="subscript"/>
                <w:lang w:val="en-US" w:eastAsia="ru-RU"/>
              </w:rPr>
              <w:t xml:space="preserve">1 </w:t>
            </w:r>
            <w:r>
              <w:rPr>
                <w:rFonts w:ascii="Times New Roman" w:hAnsi="Times New Roman" w:cs="Times New Roman"/>
                <w:sz w:val="28"/>
                <w:szCs w:val="28"/>
                <w:lang w:val="en-US" w:eastAsia="ru-RU"/>
              </w:rPr>
              <w:t>(meV)</w:t>
            </w:r>
          </w:p>
        </w:tc>
        <w:tc>
          <w:tcPr>
            <w:tcW w:w="2393"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4.1</w:t>
            </w:r>
          </w:p>
        </w:tc>
        <w:tc>
          <w:tcPr>
            <w:tcW w:w="2392"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2.5</w:t>
            </w:r>
          </w:p>
        </w:tc>
        <w:tc>
          <w:tcPr>
            <w:tcW w:w="2393"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1.0</w:t>
            </w:r>
          </w:p>
        </w:tc>
      </w:tr>
      <w:tr w:rsidR="006C0164">
        <w:tc>
          <w:tcPr>
            <w:tcW w:w="2392"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val="en-US" w:eastAsia="ru-RU"/>
              </w:rPr>
              <w:t>E</w:t>
            </w:r>
            <w:r>
              <w:rPr>
                <w:rFonts w:ascii="Times New Roman" w:hAnsi="Times New Roman" w:cs="Times New Roman"/>
                <w:sz w:val="28"/>
                <w:szCs w:val="28"/>
                <w:vertAlign w:val="subscript"/>
                <w:lang w:val="en-US" w:eastAsia="ru-RU"/>
              </w:rPr>
              <w:t xml:space="preserve">2 </w:t>
            </w:r>
            <w:r>
              <w:rPr>
                <w:rFonts w:ascii="Times New Roman" w:hAnsi="Times New Roman" w:cs="Times New Roman"/>
                <w:sz w:val="28"/>
                <w:szCs w:val="28"/>
                <w:lang w:val="en-US" w:eastAsia="ru-RU"/>
              </w:rPr>
              <w:t>(meV)</w:t>
            </w:r>
          </w:p>
        </w:tc>
        <w:tc>
          <w:tcPr>
            <w:tcW w:w="2393"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5.5</w:t>
            </w:r>
          </w:p>
        </w:tc>
        <w:tc>
          <w:tcPr>
            <w:tcW w:w="2392"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3.9</w:t>
            </w:r>
          </w:p>
        </w:tc>
        <w:tc>
          <w:tcPr>
            <w:tcW w:w="2393" w:type="dxa"/>
            <w:shd w:val="clear" w:color="auto" w:fill="auto"/>
            <w:tcMar>
              <w:left w:w="103" w:type="dxa"/>
            </w:tcMar>
          </w:tcPr>
          <w:p w:rsidR="006C0164" w:rsidRDefault="00B74267">
            <w:pPr>
              <w:spacing w:after="0" w:line="240" w:lineRule="auto"/>
              <w:jc w:val="both"/>
              <w:rPr>
                <w:rFonts w:ascii="Times New Roman" w:hAnsi="Times New Roman" w:cs="Times New Roman"/>
                <w:sz w:val="28"/>
                <w:szCs w:val="28"/>
                <w:lang w:val="en-US" w:eastAsia="ru-RU"/>
              </w:rPr>
            </w:pPr>
            <w:r>
              <w:rPr>
                <w:rFonts w:ascii="Times New Roman" w:hAnsi="Times New Roman" w:cs="Times New Roman"/>
                <w:sz w:val="28"/>
                <w:szCs w:val="28"/>
                <w:lang w:val="en-US" w:eastAsia="ru-RU"/>
              </w:rPr>
              <w:t>3.1</w:t>
            </w:r>
          </w:p>
        </w:tc>
      </w:tr>
    </w:tbl>
    <w:p w:rsidR="006C0164" w:rsidRDefault="00B74267">
      <w:pPr>
        <w:jc w:val="both"/>
        <w:rPr>
          <w:rFonts w:ascii="Times New Roman" w:hAnsi="Times New Roman" w:cs="Times New Roman"/>
          <w:sz w:val="28"/>
          <w:szCs w:val="28"/>
          <w:lang w:eastAsia="ru-RU"/>
        </w:rPr>
      </w:pPr>
      <w:r>
        <w:rPr>
          <w:rFonts w:ascii="Times New Roman" w:hAnsi="Times New Roman" w:cs="Times New Roman"/>
          <w:sz w:val="28"/>
          <w:szCs w:val="28"/>
          <w:lang w:val="en-US" w:eastAsia="ru-RU"/>
        </w:rPr>
        <w:t xml:space="preserve"> </w:t>
      </w:r>
    </w:p>
    <w:p w:rsidR="006C0164" w:rsidRDefault="00B74267">
      <w:pPr>
        <w:jc w:val="both"/>
        <w:rPr>
          <w:rFonts w:ascii="Times New Roman" w:hAnsi="Times New Roman" w:cs="Times New Roman"/>
          <w:sz w:val="28"/>
          <w:szCs w:val="28"/>
          <w:lang w:eastAsia="ru-RU"/>
        </w:rPr>
      </w:pPr>
      <w:r>
        <w:rPr>
          <w:rFonts w:ascii="Times New Roman" w:hAnsi="Times New Roman" w:cs="Times New Roman"/>
          <w:sz w:val="28"/>
          <w:szCs w:val="28"/>
          <w:lang w:eastAsia="ru-RU"/>
        </w:rPr>
        <w:t>Таблица 2. Подгоночные параметры для двухосциляционной модели [15].</w:t>
      </w:r>
    </w:p>
    <w:p w:rsidR="006C0164" w:rsidRDefault="00B74267">
      <w:pPr>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На рисунке 7 представлены экспериментальные данные для температурной зависимости первого электрон-дырочного перехода</w:t>
      </w:r>
      <w:r w:rsidR="009E1321">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а также подгонка по двухосцилляционной модели для </w:t>
      </w:r>
      <w:r>
        <w:rPr>
          <w:rFonts w:ascii="Times New Roman" w:hAnsi="Times New Roman" w:cs="Times New Roman"/>
          <w:sz w:val="28"/>
          <w:szCs w:val="28"/>
          <w:lang w:val="en-US" w:eastAsia="ru-RU"/>
        </w:rPr>
        <w:t>PbS</w:t>
      </w:r>
      <w:r>
        <w:rPr>
          <w:rFonts w:ascii="Times New Roman" w:hAnsi="Times New Roman" w:cs="Times New Roman"/>
          <w:sz w:val="28"/>
          <w:szCs w:val="28"/>
          <w:lang w:eastAsia="ru-RU"/>
        </w:rPr>
        <w:t xml:space="preserve"> КТ со средним размером нанокристаллов 2,8 нм. Наблюдается довольно хорошее сходство теории и эксперимента.</w:t>
      </w:r>
    </w:p>
    <w:p w:rsidR="006C0164" w:rsidRDefault="00B74267">
      <w:pPr>
        <w:jc w:val="center"/>
        <w:rPr>
          <w:rFonts w:ascii="Times New Roman" w:hAnsi="Times New Roman" w:cs="Times New Roman"/>
          <w:sz w:val="28"/>
          <w:szCs w:val="28"/>
          <w:lang w:eastAsia="ru-RU"/>
        </w:rPr>
      </w:pPr>
      <w:r>
        <w:rPr>
          <w:noProof/>
          <w:lang w:eastAsia="ru-RU"/>
        </w:rPr>
        <w:lastRenderedPageBreak/>
        <w:drawing>
          <wp:inline distT="0" distB="0" distL="0" distR="0" wp14:anchorId="57612B82" wp14:editId="45CEFB1C">
            <wp:extent cx="3285490" cy="2566035"/>
            <wp:effectExtent l="0" t="0" r="0"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4"/>
                    <pic:cNvPicPr>
                      <a:picLocks noChangeAspect="1" noChangeArrowheads="1"/>
                    </pic:cNvPicPr>
                  </pic:nvPicPr>
                  <pic:blipFill>
                    <a:blip r:embed="rId21"/>
                    <a:stretch>
                      <a:fillRect/>
                    </a:stretch>
                  </pic:blipFill>
                  <pic:spPr bwMode="auto">
                    <a:xfrm>
                      <a:off x="0" y="0"/>
                      <a:ext cx="3285490" cy="2566035"/>
                    </a:xfrm>
                    <a:prstGeom prst="rect">
                      <a:avLst/>
                    </a:prstGeom>
                  </pic:spPr>
                </pic:pic>
              </a:graphicData>
            </a:graphic>
          </wp:inline>
        </w:drawing>
      </w:r>
    </w:p>
    <w:p w:rsidR="006C0164" w:rsidRDefault="00B74267">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Рисунок 7. Температурная зависимость первого электрон-дырочного перехода для </w:t>
      </w:r>
      <w:r>
        <w:rPr>
          <w:rFonts w:ascii="Times New Roman" w:hAnsi="Times New Roman" w:cs="Times New Roman"/>
          <w:sz w:val="28"/>
          <w:szCs w:val="28"/>
          <w:lang w:val="en-US" w:eastAsia="ru-RU"/>
        </w:rPr>
        <w:t>PbS</w:t>
      </w:r>
      <w:r>
        <w:rPr>
          <w:rFonts w:ascii="Times New Roman" w:hAnsi="Times New Roman" w:cs="Times New Roman"/>
          <w:sz w:val="28"/>
          <w:szCs w:val="28"/>
          <w:lang w:eastAsia="ru-RU"/>
        </w:rPr>
        <w:t xml:space="preserve"> КТ со средним размером нанокристаллов 2,8 нм. Точками отмечены экспериментальные данные, красной сплошной линией – подгонка по двухосцилляционной модели [15].</w:t>
      </w:r>
    </w:p>
    <w:p w:rsidR="006C0164" w:rsidRDefault="00B74267" w:rsidP="00E3247D">
      <w:pPr>
        <w:ind w:firstLine="360"/>
        <w:jc w:val="both"/>
        <w:rPr>
          <w:rFonts w:ascii="Times New Roman" w:hAnsi="Times New Roman" w:cs="Times New Roman"/>
          <w:sz w:val="28"/>
          <w:szCs w:val="28"/>
          <w:lang w:eastAsia="ru-RU"/>
        </w:rPr>
      </w:pPr>
      <w:r w:rsidRPr="00E3247D">
        <w:rPr>
          <w:rFonts w:ascii="Times New Roman" w:hAnsi="Times New Roman" w:cs="Times New Roman"/>
          <w:sz w:val="28"/>
          <w:szCs w:val="28"/>
          <w:lang w:eastAsia="ru-RU"/>
        </w:rPr>
        <w:t xml:space="preserve">Таким образом, двухосцилляционная модель, основанная на двух разных колебаниях решетки, дает объяснение температурной зависимости </w:t>
      </w:r>
      <w:r w:rsidR="00E3247D" w:rsidRPr="00E3247D">
        <w:rPr>
          <w:rFonts w:ascii="Times New Roman" w:hAnsi="Times New Roman" w:cs="Times New Roman"/>
          <w:sz w:val="28"/>
          <w:szCs w:val="28"/>
          <w:lang w:eastAsia="ru-RU"/>
        </w:rPr>
        <w:t>электрон-дырочных</w:t>
      </w:r>
      <w:r w:rsidRPr="00E3247D">
        <w:rPr>
          <w:rFonts w:ascii="Times New Roman" w:hAnsi="Times New Roman" w:cs="Times New Roman"/>
          <w:sz w:val="28"/>
          <w:szCs w:val="28"/>
          <w:lang w:eastAsia="ru-RU"/>
        </w:rPr>
        <w:t xml:space="preserve"> переходов для </w:t>
      </w:r>
      <w:r w:rsidR="00E3247D" w:rsidRPr="00E3247D">
        <w:rPr>
          <w:rFonts w:ascii="Times New Roman" w:hAnsi="Times New Roman" w:cs="Times New Roman"/>
          <w:sz w:val="28"/>
          <w:szCs w:val="28"/>
          <w:lang w:eastAsia="ru-RU"/>
        </w:rPr>
        <w:t>халькогенидов свинца</w:t>
      </w:r>
      <w:r w:rsidRPr="00E3247D">
        <w:rPr>
          <w:rFonts w:ascii="Times New Roman" w:hAnsi="Times New Roman" w:cs="Times New Roman"/>
          <w:sz w:val="28"/>
          <w:szCs w:val="28"/>
          <w:lang w:eastAsia="ru-RU"/>
        </w:rPr>
        <w:t xml:space="preserve">. </w:t>
      </w:r>
    </w:p>
    <w:p w:rsidR="006C0164" w:rsidRDefault="006C0164">
      <w:pPr>
        <w:jc w:val="both"/>
        <w:rPr>
          <w:rFonts w:ascii="Times New Roman" w:hAnsi="Times New Roman" w:cs="Times New Roman"/>
          <w:sz w:val="28"/>
          <w:szCs w:val="28"/>
          <w:lang w:eastAsia="ru-RU"/>
        </w:rPr>
      </w:pPr>
    </w:p>
    <w:p w:rsidR="006C0164" w:rsidRDefault="00B74267">
      <w:pPr>
        <w:pStyle w:val="3"/>
        <w:numPr>
          <w:ilvl w:val="0"/>
          <w:numId w:val="3"/>
        </w:numPr>
        <w:rPr>
          <w:sz w:val="29"/>
        </w:rPr>
      </w:pPr>
      <w:bookmarkStart w:id="5" w:name="_Toc482979293"/>
      <w:r>
        <w:rPr>
          <w:sz w:val="29"/>
        </w:rPr>
        <w:t xml:space="preserve">Теоретический расчет оптических переходов, дающих основной вклад в спектры поглощения </w:t>
      </w:r>
      <w:r>
        <w:rPr>
          <w:sz w:val="29"/>
          <w:lang w:val="en-US"/>
        </w:rPr>
        <w:t>PbS</w:t>
      </w:r>
      <w:r>
        <w:rPr>
          <w:sz w:val="29"/>
        </w:rPr>
        <w:t xml:space="preserve"> КТ</w:t>
      </w:r>
      <w:bookmarkEnd w:id="5"/>
    </w:p>
    <w:p w:rsidR="006C0164" w:rsidRDefault="006C0164">
      <w:pPr>
        <w:pStyle w:val="3"/>
        <w:ind w:left="450"/>
        <w:rPr>
          <w:sz w:val="29"/>
        </w:rPr>
      </w:pPr>
    </w:p>
    <w:p w:rsidR="006C0164" w:rsidRDefault="00B74267">
      <w:pPr>
        <w:ind w:firstLine="360"/>
        <w:jc w:val="both"/>
        <w:rPr>
          <w:rFonts w:ascii="Times New Roman" w:hAnsi="Times New Roman" w:cs="Times New Roman"/>
          <w:sz w:val="28"/>
          <w:szCs w:val="28"/>
        </w:rPr>
      </w:pPr>
      <w:r>
        <w:rPr>
          <w:rFonts w:ascii="Times New Roman" w:hAnsi="Times New Roman" w:cs="Times New Roman"/>
          <w:sz w:val="28"/>
          <w:szCs w:val="28"/>
        </w:rPr>
        <w:t xml:space="preserve">Систематическое рассмотрение нанокристаллов, встроенных в матрицы началось около 30 лет назад. Одним из таких рассмотрений являлось изучение </w:t>
      </w:r>
      <w:r>
        <w:rPr>
          <w:rFonts w:ascii="Times New Roman" w:hAnsi="Times New Roman" w:cs="Times New Roman"/>
          <w:sz w:val="28"/>
          <w:szCs w:val="28"/>
          <w:lang w:val="en-US"/>
        </w:rPr>
        <w:t>PbS</w:t>
      </w:r>
      <w:r>
        <w:rPr>
          <w:rFonts w:ascii="Times New Roman" w:hAnsi="Times New Roman" w:cs="Times New Roman"/>
          <w:sz w:val="28"/>
          <w:szCs w:val="28"/>
        </w:rPr>
        <w:t xml:space="preserve"> и </w:t>
      </w:r>
      <w:r>
        <w:rPr>
          <w:rFonts w:ascii="Times New Roman" w:hAnsi="Times New Roman" w:cs="Times New Roman"/>
          <w:sz w:val="28"/>
          <w:szCs w:val="28"/>
          <w:lang w:val="en-US"/>
        </w:rPr>
        <w:t>CdS</w:t>
      </w:r>
      <w:r>
        <w:rPr>
          <w:rFonts w:ascii="Times New Roman" w:hAnsi="Times New Roman" w:cs="Times New Roman"/>
          <w:sz w:val="28"/>
          <w:szCs w:val="28"/>
        </w:rPr>
        <w:t xml:space="preserve"> кластеров в матрицах цеолита и иономерных пленках [17]. Такое изучение началось со сравнения объемного материала </w:t>
      </w:r>
      <w:r>
        <w:rPr>
          <w:rFonts w:ascii="Times New Roman" w:hAnsi="Times New Roman" w:cs="Times New Roman"/>
          <w:sz w:val="28"/>
          <w:szCs w:val="28"/>
          <w:lang w:val="en-US"/>
        </w:rPr>
        <w:t>PbS</w:t>
      </w:r>
      <w:r>
        <w:rPr>
          <w:rFonts w:ascii="Times New Roman" w:hAnsi="Times New Roman" w:cs="Times New Roman"/>
          <w:sz w:val="28"/>
          <w:szCs w:val="28"/>
        </w:rPr>
        <w:t xml:space="preserve"> и нанокристаллов </w:t>
      </w:r>
      <w:r>
        <w:rPr>
          <w:rFonts w:ascii="Times New Roman" w:hAnsi="Times New Roman" w:cs="Times New Roman"/>
          <w:sz w:val="28"/>
          <w:szCs w:val="28"/>
          <w:lang w:val="en-US"/>
        </w:rPr>
        <w:t>PbS</w:t>
      </w:r>
      <w:r>
        <w:rPr>
          <w:rFonts w:ascii="Times New Roman" w:hAnsi="Times New Roman" w:cs="Times New Roman"/>
          <w:sz w:val="28"/>
          <w:szCs w:val="28"/>
        </w:rPr>
        <w:t xml:space="preserve">. Для данных структур также изучались их нелинейные оптические свойства и зависимость ширины запрещенной зоны (первого электрон-дырочного перехода) от средних размеров нанокристаллов. Спектры поглощения для нанокристаллов </w:t>
      </w:r>
      <w:r>
        <w:rPr>
          <w:rFonts w:ascii="Times New Roman" w:hAnsi="Times New Roman" w:cs="Times New Roman"/>
          <w:sz w:val="28"/>
          <w:szCs w:val="28"/>
          <w:lang w:val="en-US"/>
        </w:rPr>
        <w:t>PbS</w:t>
      </w:r>
      <w:r>
        <w:rPr>
          <w:rFonts w:ascii="Times New Roman" w:hAnsi="Times New Roman" w:cs="Times New Roman"/>
          <w:sz w:val="28"/>
          <w:szCs w:val="28"/>
        </w:rPr>
        <w:t xml:space="preserve"> в зависимости от их средних размеров представлены на рисунке 8.</w:t>
      </w:r>
    </w:p>
    <w:p w:rsidR="006C0164" w:rsidRDefault="00B74267">
      <w:pPr>
        <w:ind w:left="360"/>
        <w:jc w:val="center"/>
        <w:rPr>
          <w:rFonts w:ascii="Times New Roman" w:hAnsi="Times New Roman" w:cs="Times New Roman"/>
          <w:sz w:val="28"/>
          <w:szCs w:val="28"/>
        </w:rPr>
      </w:pPr>
      <w:r>
        <w:rPr>
          <w:noProof/>
          <w:lang w:eastAsia="ru-RU"/>
        </w:rPr>
        <w:lastRenderedPageBreak/>
        <w:drawing>
          <wp:inline distT="0" distB="0" distL="0" distR="0" wp14:anchorId="308435B1" wp14:editId="5B0C9CF1">
            <wp:extent cx="3917315" cy="3338830"/>
            <wp:effectExtent l="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6"/>
                    <pic:cNvPicPr>
                      <a:picLocks noChangeAspect="1" noChangeArrowheads="1"/>
                    </pic:cNvPicPr>
                  </pic:nvPicPr>
                  <pic:blipFill>
                    <a:blip r:embed="rId22"/>
                    <a:stretch>
                      <a:fillRect/>
                    </a:stretch>
                  </pic:blipFill>
                  <pic:spPr bwMode="auto">
                    <a:xfrm>
                      <a:off x="0" y="0"/>
                      <a:ext cx="3917315" cy="3338830"/>
                    </a:xfrm>
                    <a:prstGeom prst="rect">
                      <a:avLst/>
                    </a:prstGeom>
                  </pic:spPr>
                </pic:pic>
              </a:graphicData>
            </a:graphic>
          </wp:inline>
        </w:drawing>
      </w:r>
    </w:p>
    <w:p w:rsidR="006C0164" w:rsidRDefault="00B74267">
      <w:pPr>
        <w:ind w:left="360"/>
        <w:jc w:val="both"/>
        <w:rPr>
          <w:rFonts w:ascii="Times New Roman" w:hAnsi="Times New Roman" w:cs="Times New Roman"/>
          <w:sz w:val="28"/>
          <w:szCs w:val="28"/>
        </w:rPr>
      </w:pPr>
      <w:r>
        <w:rPr>
          <w:rFonts w:ascii="Times New Roman" w:hAnsi="Times New Roman" w:cs="Times New Roman"/>
          <w:sz w:val="28"/>
          <w:szCs w:val="28"/>
        </w:rPr>
        <w:t xml:space="preserve">Рисунок 8. Спектры поглощения нанокристаллов </w:t>
      </w:r>
      <w:r>
        <w:rPr>
          <w:rFonts w:ascii="Times New Roman" w:hAnsi="Times New Roman" w:cs="Times New Roman"/>
          <w:sz w:val="28"/>
          <w:szCs w:val="28"/>
          <w:lang w:val="en-US"/>
        </w:rPr>
        <w:t>PbS</w:t>
      </w:r>
      <w:r>
        <w:rPr>
          <w:rFonts w:ascii="Times New Roman" w:hAnsi="Times New Roman" w:cs="Times New Roman"/>
          <w:sz w:val="28"/>
          <w:szCs w:val="28"/>
        </w:rPr>
        <w:t xml:space="preserve"> в иономерных пленках для разных средних размеров нанокристаллов и для объемного материала [17].</w:t>
      </w:r>
    </w:p>
    <w:p w:rsidR="006C0164" w:rsidRDefault="00B74267">
      <w:pPr>
        <w:ind w:firstLine="360"/>
        <w:jc w:val="both"/>
        <w:rPr>
          <w:rFonts w:ascii="Times New Roman" w:hAnsi="Times New Roman" w:cs="Times New Roman"/>
          <w:sz w:val="28"/>
          <w:szCs w:val="28"/>
        </w:rPr>
      </w:pPr>
      <w:r>
        <w:rPr>
          <w:rFonts w:ascii="Times New Roman" w:hAnsi="Times New Roman" w:cs="Times New Roman"/>
          <w:sz w:val="28"/>
          <w:szCs w:val="28"/>
        </w:rPr>
        <w:t xml:space="preserve">Из полученных спектров видно, что положение первого оптического перехода для нанокристаллов не совпадает с краем поглощения объемного полупроводника, </w:t>
      </w:r>
      <w:r w:rsidRPr="00E3247D">
        <w:rPr>
          <w:rFonts w:ascii="Times New Roman" w:hAnsi="Times New Roman" w:cs="Times New Roman"/>
          <w:sz w:val="28"/>
          <w:szCs w:val="28"/>
        </w:rPr>
        <w:t>а также смещается</w:t>
      </w:r>
      <w:r>
        <w:rPr>
          <w:rFonts w:ascii="Times New Roman" w:hAnsi="Times New Roman" w:cs="Times New Roman"/>
          <w:sz w:val="28"/>
          <w:szCs w:val="28"/>
        </w:rPr>
        <w:t xml:space="preserve"> в область меньших энергий с увеличением средних размеров. </w:t>
      </w:r>
    </w:p>
    <w:p w:rsidR="006C0164" w:rsidRDefault="00B74267">
      <w:pPr>
        <w:ind w:firstLine="360"/>
        <w:jc w:val="both"/>
        <w:rPr>
          <w:rFonts w:ascii="Times New Roman" w:hAnsi="Times New Roman" w:cs="Times New Roman"/>
          <w:sz w:val="28"/>
          <w:szCs w:val="28"/>
        </w:rPr>
      </w:pPr>
      <w:r>
        <w:rPr>
          <w:rFonts w:ascii="Times New Roman" w:hAnsi="Times New Roman" w:cs="Times New Roman"/>
          <w:sz w:val="28"/>
          <w:szCs w:val="28"/>
        </w:rPr>
        <w:t>Также в работе [17] была изучена температурная зависимость переходов в спектрах поглощения, и было заключено, что для нанокристаллов со средним размером &lt;1,3нм температурная зависимость практически исчезает. То есть начало изучения тех оптических свойств полупроводниковых КТ, которые изучаются более подробно сейчас, было положено около 30 лет</w:t>
      </w:r>
      <w:r w:rsidR="009860E2">
        <w:rPr>
          <w:rFonts w:ascii="Times New Roman" w:hAnsi="Times New Roman" w:cs="Times New Roman"/>
          <w:sz w:val="28"/>
          <w:szCs w:val="28"/>
        </w:rPr>
        <w:t xml:space="preserve"> назад</w:t>
      </w:r>
      <w:r>
        <w:rPr>
          <w:rFonts w:ascii="Times New Roman" w:hAnsi="Times New Roman" w:cs="Times New Roman"/>
          <w:sz w:val="28"/>
          <w:szCs w:val="28"/>
        </w:rPr>
        <w:t>.</w:t>
      </w:r>
    </w:p>
    <w:p w:rsidR="006C0164" w:rsidRDefault="00B74267">
      <w:pPr>
        <w:ind w:firstLine="360"/>
        <w:jc w:val="both"/>
        <w:rPr>
          <w:rFonts w:ascii="Times New Roman" w:hAnsi="Times New Roman" w:cs="Times New Roman"/>
          <w:sz w:val="28"/>
          <w:szCs w:val="28"/>
        </w:rPr>
      </w:pPr>
      <w:r>
        <w:rPr>
          <w:rFonts w:ascii="Times New Roman" w:hAnsi="Times New Roman" w:cs="Times New Roman"/>
          <w:sz w:val="28"/>
          <w:szCs w:val="28"/>
        </w:rPr>
        <w:t xml:space="preserve">Основным положением для наблюдаемого квантово-размерного эффекта для КТ является дискретность спектра поглощения, в котором каждый пик соответствует определенному оптическому переходу. Первые шаги к расчету этих переходов были положены около 30 лет назад, и они начались с расчета положения первого оптического перехода и его зависимости от размеров КТ [17]. Для данных расчетов использовались несколько моделей, которые постепенно учитывали все особенности зонной структуры </w:t>
      </w:r>
      <w:r>
        <w:rPr>
          <w:rFonts w:ascii="Times New Roman" w:hAnsi="Times New Roman" w:cs="Times New Roman"/>
          <w:sz w:val="28"/>
          <w:szCs w:val="28"/>
          <w:lang w:val="en-US"/>
        </w:rPr>
        <w:t>PbS</w:t>
      </w:r>
      <w:r>
        <w:rPr>
          <w:rFonts w:ascii="Times New Roman" w:hAnsi="Times New Roman" w:cs="Times New Roman"/>
          <w:sz w:val="28"/>
          <w:szCs w:val="28"/>
        </w:rPr>
        <w:t xml:space="preserve">.   </w:t>
      </w:r>
    </w:p>
    <w:p w:rsidR="006C0164" w:rsidRDefault="00B74267">
      <w:pPr>
        <w:ind w:firstLine="360"/>
        <w:jc w:val="both"/>
        <w:rPr>
          <w:rFonts w:ascii="Times New Roman" w:hAnsi="Times New Roman" w:cs="Times New Roman"/>
          <w:sz w:val="28"/>
          <w:szCs w:val="28"/>
        </w:rPr>
      </w:pPr>
      <w:r>
        <w:rPr>
          <w:rFonts w:ascii="Times New Roman" w:hAnsi="Times New Roman" w:cs="Times New Roman"/>
          <w:sz w:val="28"/>
          <w:szCs w:val="28"/>
        </w:rPr>
        <w:t xml:space="preserve">Одной из первых моделей для расчетов электронной структуры нанокристаллов </w:t>
      </w:r>
      <w:r>
        <w:rPr>
          <w:rFonts w:ascii="Times New Roman" w:hAnsi="Times New Roman" w:cs="Times New Roman"/>
          <w:sz w:val="28"/>
          <w:szCs w:val="28"/>
          <w:lang w:val="en-US"/>
        </w:rPr>
        <w:t>PbS</w:t>
      </w:r>
      <w:r>
        <w:rPr>
          <w:rFonts w:ascii="Times New Roman" w:hAnsi="Times New Roman" w:cs="Times New Roman"/>
          <w:sz w:val="28"/>
          <w:szCs w:val="28"/>
        </w:rPr>
        <w:t xml:space="preserve"> была модель эффективных масс, в которой использовался гамильтониан экситона как в работе [18]:</w:t>
      </w:r>
    </w:p>
    <w:p w:rsidR="006C0164" w:rsidRDefault="006C0164">
      <w:pPr>
        <w:ind w:firstLine="360"/>
        <w:jc w:val="both"/>
        <w:rPr>
          <w:rFonts w:ascii="Times New Roman" w:hAnsi="Times New Roman" w:cs="Times New Roman"/>
          <w:sz w:val="28"/>
          <w:szCs w:val="28"/>
        </w:rPr>
      </w:pPr>
    </w:p>
    <w:p w:rsidR="006C0164" w:rsidRDefault="00C1682E">
      <w:pPr>
        <w:ind w:firstLine="360"/>
        <w:jc w:val="both"/>
        <w:rPr>
          <w:rFonts w:ascii="Times New Roman" w:hAnsi="Times New Roman" w:cs="Times New Roman"/>
          <w:sz w:val="28"/>
          <w:szCs w:val="28"/>
        </w:rPr>
      </w:pPr>
      <m:oMath>
        <m:d>
          <m:dPr>
            <m:begChr m:val="["/>
            <m:endChr m:val="]"/>
            <m:ctrlPr>
              <w:rPr>
                <w:rFonts w:ascii="Cambria Math" w:hAnsi="Cambria Math"/>
                <w:sz w:val="32"/>
              </w:rPr>
            </m:ctrlPr>
          </m:dPr>
          <m:e>
            <m:f>
              <m:fPr>
                <m:ctrlPr>
                  <w:rPr>
                    <w:rFonts w:ascii="Cambria Math" w:hAnsi="Cambria Math"/>
                    <w:sz w:val="32"/>
                  </w:rPr>
                </m:ctrlPr>
              </m:fPr>
              <m:num>
                <m:r>
                  <w:rPr>
                    <w:rFonts w:ascii="Cambria Math" w:hAnsi="Cambria Math"/>
                    <w:sz w:val="32"/>
                  </w:rPr>
                  <m:t>-</m:t>
                </m:r>
                <m:sSup>
                  <m:sSupPr>
                    <m:ctrlPr>
                      <w:rPr>
                        <w:rFonts w:ascii="Cambria Math" w:hAnsi="Cambria Math"/>
                        <w:sz w:val="32"/>
                      </w:rPr>
                    </m:ctrlPr>
                  </m:sSupPr>
                  <m:e>
                    <m:r>
                      <w:rPr>
                        <w:rFonts w:ascii="Cambria Math" w:hAnsi="Cambria Math"/>
                        <w:sz w:val="32"/>
                      </w:rPr>
                      <m:t>ħ</m:t>
                    </m:r>
                  </m:e>
                  <m:sup>
                    <m:r>
                      <w:rPr>
                        <w:rFonts w:ascii="Cambria Math" w:hAnsi="Cambria Math"/>
                        <w:sz w:val="32"/>
                      </w:rPr>
                      <m:t>2</m:t>
                    </m:r>
                  </m:sup>
                </m:sSup>
              </m:num>
              <m:den>
                <m:r>
                  <w:rPr>
                    <w:rFonts w:ascii="Cambria Math" w:hAnsi="Cambria Math"/>
                    <w:sz w:val="32"/>
                  </w:rPr>
                  <m:t>2</m:t>
                </m:r>
                <m:sSub>
                  <m:sSubPr>
                    <m:ctrlPr>
                      <w:rPr>
                        <w:rFonts w:ascii="Cambria Math" w:hAnsi="Cambria Math"/>
                        <w:sz w:val="32"/>
                      </w:rPr>
                    </m:ctrlPr>
                  </m:sSubPr>
                  <m:e>
                    <m:r>
                      <w:rPr>
                        <w:rFonts w:ascii="Cambria Math" w:hAnsi="Cambria Math"/>
                        <w:sz w:val="32"/>
                      </w:rPr>
                      <m:t>m</m:t>
                    </m:r>
                  </m:e>
                  <m:sub>
                    <m:r>
                      <w:rPr>
                        <w:rFonts w:ascii="Cambria Math" w:hAnsi="Cambria Math"/>
                        <w:sz w:val="32"/>
                      </w:rPr>
                      <m:t>h</m:t>
                    </m:r>
                  </m:sub>
                </m:sSub>
              </m:den>
            </m:f>
            <m:sSub>
              <m:sSubPr>
                <m:ctrlPr>
                  <w:rPr>
                    <w:rFonts w:ascii="Cambria Math" w:hAnsi="Cambria Math"/>
                    <w:sz w:val="32"/>
                  </w:rPr>
                </m:ctrlPr>
              </m:sSubPr>
              <m:e>
                <m:r>
                  <w:rPr>
                    <w:rFonts w:ascii="Cambria Math" w:hAnsi="Cambria Math"/>
                    <w:sz w:val="32"/>
                  </w:rPr>
                  <m:t>∆</m:t>
                </m:r>
              </m:e>
              <m:sub>
                <m:r>
                  <w:rPr>
                    <w:rFonts w:ascii="Cambria Math" w:hAnsi="Cambria Math"/>
                    <w:sz w:val="32"/>
                  </w:rPr>
                  <m:t>h</m:t>
                </m:r>
              </m:sub>
            </m:sSub>
            <m:r>
              <w:rPr>
                <w:rFonts w:ascii="Cambria Math" w:hAnsi="Cambria Math"/>
                <w:sz w:val="32"/>
              </w:rPr>
              <m:t>+</m:t>
            </m:r>
            <m:f>
              <m:fPr>
                <m:ctrlPr>
                  <w:rPr>
                    <w:rFonts w:ascii="Cambria Math" w:hAnsi="Cambria Math"/>
                    <w:sz w:val="32"/>
                  </w:rPr>
                </m:ctrlPr>
              </m:fPr>
              <m:num>
                <m:r>
                  <w:rPr>
                    <w:rFonts w:ascii="Cambria Math" w:hAnsi="Cambria Math"/>
                    <w:sz w:val="32"/>
                  </w:rPr>
                  <m:t>-</m:t>
                </m:r>
                <m:sSup>
                  <m:sSupPr>
                    <m:ctrlPr>
                      <w:rPr>
                        <w:rFonts w:ascii="Cambria Math" w:hAnsi="Cambria Math"/>
                        <w:sz w:val="32"/>
                      </w:rPr>
                    </m:ctrlPr>
                  </m:sSupPr>
                  <m:e>
                    <m:r>
                      <w:rPr>
                        <w:rFonts w:ascii="Cambria Math" w:hAnsi="Cambria Math"/>
                        <w:sz w:val="32"/>
                      </w:rPr>
                      <m:t>ħ</m:t>
                    </m:r>
                  </m:e>
                  <m:sup>
                    <m:r>
                      <w:rPr>
                        <w:rFonts w:ascii="Cambria Math" w:hAnsi="Cambria Math"/>
                        <w:sz w:val="32"/>
                      </w:rPr>
                      <m:t>2</m:t>
                    </m:r>
                  </m:sup>
                </m:sSup>
              </m:num>
              <m:den>
                <m:r>
                  <w:rPr>
                    <w:rFonts w:ascii="Cambria Math" w:hAnsi="Cambria Math"/>
                    <w:sz w:val="32"/>
                  </w:rPr>
                  <m:t>2</m:t>
                </m:r>
                <m:sSub>
                  <m:sSubPr>
                    <m:ctrlPr>
                      <w:rPr>
                        <w:rFonts w:ascii="Cambria Math" w:hAnsi="Cambria Math"/>
                        <w:sz w:val="32"/>
                      </w:rPr>
                    </m:ctrlPr>
                  </m:sSubPr>
                  <m:e>
                    <m:r>
                      <w:rPr>
                        <w:rFonts w:ascii="Cambria Math" w:hAnsi="Cambria Math"/>
                        <w:sz w:val="32"/>
                      </w:rPr>
                      <m:t>m</m:t>
                    </m:r>
                  </m:e>
                  <m:sub>
                    <m:r>
                      <w:rPr>
                        <w:rFonts w:ascii="Cambria Math" w:hAnsi="Cambria Math"/>
                        <w:sz w:val="32"/>
                      </w:rPr>
                      <m:t>e</m:t>
                    </m:r>
                  </m:sub>
                </m:sSub>
              </m:den>
            </m:f>
            <m:sSub>
              <m:sSubPr>
                <m:ctrlPr>
                  <w:rPr>
                    <w:rFonts w:ascii="Cambria Math" w:hAnsi="Cambria Math"/>
                    <w:sz w:val="32"/>
                  </w:rPr>
                </m:ctrlPr>
              </m:sSubPr>
              <m:e>
                <m:r>
                  <w:rPr>
                    <w:rFonts w:ascii="Cambria Math" w:hAnsi="Cambria Math"/>
                    <w:sz w:val="32"/>
                  </w:rPr>
                  <m:t>∆</m:t>
                </m:r>
              </m:e>
              <m:sub>
                <m:r>
                  <w:rPr>
                    <w:rFonts w:ascii="Cambria Math" w:hAnsi="Cambria Math"/>
                    <w:sz w:val="32"/>
                  </w:rPr>
                  <m:t>e</m:t>
                </m:r>
              </m:sub>
            </m:sSub>
            <m:r>
              <w:rPr>
                <w:rFonts w:ascii="Cambria Math" w:hAnsi="Cambria Math"/>
                <w:sz w:val="32"/>
              </w:rPr>
              <m:t>+V</m:t>
            </m:r>
            <m:d>
              <m:dPr>
                <m:ctrlPr>
                  <w:rPr>
                    <w:rFonts w:ascii="Cambria Math" w:hAnsi="Cambria Math"/>
                    <w:sz w:val="32"/>
                  </w:rPr>
                </m:ctrlPr>
              </m:dPr>
              <m:e>
                <m:sSub>
                  <m:sSubPr>
                    <m:ctrlPr>
                      <w:rPr>
                        <w:rFonts w:ascii="Cambria Math" w:hAnsi="Cambria Math"/>
                        <w:sz w:val="32"/>
                      </w:rPr>
                    </m:ctrlPr>
                  </m:sSubPr>
                  <m:e>
                    <m:r>
                      <w:rPr>
                        <w:rFonts w:ascii="Cambria Math" w:hAnsi="Cambria Math"/>
                        <w:sz w:val="32"/>
                      </w:rPr>
                      <m:t>r</m:t>
                    </m:r>
                  </m:e>
                  <m:sub>
                    <m:r>
                      <w:rPr>
                        <w:rFonts w:ascii="Cambria Math" w:hAnsi="Cambria Math"/>
                        <w:sz w:val="32"/>
                      </w:rPr>
                      <m:t>e</m:t>
                    </m:r>
                  </m:sub>
                </m:sSub>
                <m:r>
                  <w:rPr>
                    <w:rFonts w:ascii="Cambria Math" w:hAnsi="Cambria Math"/>
                    <w:sz w:val="32"/>
                  </w:rPr>
                  <m:t>,</m:t>
                </m:r>
                <m:sSub>
                  <m:sSubPr>
                    <m:ctrlPr>
                      <w:rPr>
                        <w:rFonts w:ascii="Cambria Math" w:hAnsi="Cambria Math"/>
                        <w:sz w:val="32"/>
                      </w:rPr>
                    </m:ctrlPr>
                  </m:sSubPr>
                  <m:e>
                    <m:r>
                      <w:rPr>
                        <w:rFonts w:ascii="Cambria Math" w:hAnsi="Cambria Math"/>
                        <w:sz w:val="32"/>
                      </w:rPr>
                      <m:t>r</m:t>
                    </m:r>
                  </m:e>
                  <m:sub>
                    <m:r>
                      <w:rPr>
                        <w:rFonts w:ascii="Cambria Math" w:hAnsi="Cambria Math"/>
                        <w:sz w:val="32"/>
                      </w:rPr>
                      <m:t>h</m:t>
                    </m:r>
                  </m:sub>
                </m:sSub>
              </m:e>
            </m:d>
          </m:e>
        </m:d>
        <m:r>
          <w:rPr>
            <w:rFonts w:ascii="Cambria Math" w:hAnsi="Cambria Math"/>
            <w:sz w:val="32"/>
          </w:rPr>
          <m:t>ψ=Eψ</m:t>
        </m:r>
      </m:oMath>
      <w:r w:rsidR="00B74267">
        <w:rPr>
          <w:rFonts w:ascii="Times New Roman" w:hAnsi="Times New Roman" w:cs="Times New Roman"/>
          <w:sz w:val="28"/>
          <w:szCs w:val="28"/>
        </w:rPr>
        <w:t xml:space="preserve">    [17]</w:t>
      </w:r>
    </w:p>
    <w:p w:rsidR="006C0164" w:rsidRDefault="006C0164">
      <w:pPr>
        <w:ind w:firstLine="360"/>
        <w:jc w:val="both"/>
        <w:rPr>
          <w:rFonts w:ascii="Times New Roman" w:hAnsi="Times New Roman" w:cs="Times New Roman"/>
          <w:sz w:val="28"/>
          <w:szCs w:val="28"/>
        </w:rPr>
      </w:pPr>
    </w:p>
    <w:p w:rsidR="006C0164" w:rsidRDefault="00B74267">
      <w:pPr>
        <w:ind w:firstLine="360"/>
        <w:jc w:val="both"/>
        <w:rPr>
          <w:rFonts w:ascii="Times New Roman" w:hAnsi="Times New Roman" w:cs="Times New Roman"/>
          <w:sz w:val="28"/>
          <w:szCs w:val="28"/>
        </w:rPr>
      </w:pPr>
      <m:oMath>
        <m:r>
          <w:rPr>
            <w:rFonts w:ascii="Cambria Math" w:hAnsi="Cambria Math"/>
            <w:sz w:val="28"/>
          </w:rPr>
          <m:t>V</m:t>
        </m:r>
        <m:d>
          <m:dPr>
            <m:ctrlPr>
              <w:rPr>
                <w:rFonts w:ascii="Cambria Math" w:hAnsi="Cambria Math"/>
                <w:sz w:val="28"/>
              </w:rPr>
            </m:ctrlPr>
          </m:dPr>
          <m:e>
            <m:sSub>
              <m:sSubPr>
                <m:ctrlPr>
                  <w:rPr>
                    <w:rFonts w:ascii="Cambria Math" w:hAnsi="Cambria Math"/>
                    <w:sz w:val="28"/>
                  </w:rPr>
                </m:ctrlPr>
              </m:sSubPr>
              <m:e>
                <m:r>
                  <w:rPr>
                    <w:rFonts w:ascii="Cambria Math" w:hAnsi="Cambria Math"/>
                    <w:sz w:val="28"/>
                  </w:rPr>
                  <m:t>r</m:t>
                </m:r>
              </m:e>
              <m:sub>
                <m:r>
                  <w:rPr>
                    <w:rFonts w:ascii="Cambria Math" w:hAnsi="Cambria Math"/>
                    <w:sz w:val="28"/>
                  </w:rPr>
                  <m:t>e</m:t>
                </m:r>
              </m:sub>
            </m:sSub>
            <m:r>
              <w:rPr>
                <w:rFonts w:ascii="Cambria Math" w:hAnsi="Cambria Math"/>
                <w:sz w:val="28"/>
              </w:rPr>
              <m:t>,</m:t>
            </m:r>
            <m:sSub>
              <m:sSubPr>
                <m:ctrlPr>
                  <w:rPr>
                    <w:rFonts w:ascii="Cambria Math" w:hAnsi="Cambria Math"/>
                    <w:sz w:val="28"/>
                  </w:rPr>
                </m:ctrlPr>
              </m:sSubPr>
              <m:e>
                <m:r>
                  <w:rPr>
                    <w:rFonts w:ascii="Cambria Math" w:hAnsi="Cambria Math"/>
                    <w:sz w:val="28"/>
                  </w:rPr>
                  <m:t>r</m:t>
                </m:r>
              </m:e>
              <m:sub>
                <m:r>
                  <w:rPr>
                    <w:rFonts w:ascii="Cambria Math" w:hAnsi="Cambria Math"/>
                    <w:sz w:val="28"/>
                  </w:rPr>
                  <m:t>h</m:t>
                </m:r>
              </m:sub>
            </m:sSub>
          </m:e>
        </m:d>
        <m:r>
          <w:rPr>
            <w:rFonts w:ascii="Cambria Math" w:hAnsi="Cambria Math"/>
            <w:sz w:val="28"/>
          </w:rPr>
          <m:t>=</m:t>
        </m:r>
        <m:f>
          <m:fPr>
            <m:type m:val="lin"/>
            <m:ctrlPr>
              <w:rPr>
                <w:rFonts w:ascii="Cambria Math" w:hAnsi="Cambria Math"/>
                <w:sz w:val="28"/>
              </w:rPr>
            </m:ctrlPr>
          </m:fPr>
          <m:num>
            <m:r>
              <w:rPr>
                <w:rFonts w:ascii="Cambria Math" w:hAnsi="Cambria Math"/>
                <w:sz w:val="28"/>
              </w:rPr>
              <m:t>-</m:t>
            </m:r>
            <m:sSup>
              <m:sSupPr>
                <m:ctrlPr>
                  <w:rPr>
                    <w:rFonts w:ascii="Cambria Math" w:hAnsi="Cambria Math"/>
                    <w:sz w:val="28"/>
                  </w:rPr>
                </m:ctrlPr>
              </m:sSupPr>
              <m:e>
                <m:r>
                  <w:rPr>
                    <w:rFonts w:ascii="Cambria Math" w:hAnsi="Cambria Math"/>
                    <w:sz w:val="28"/>
                  </w:rPr>
                  <m:t>e</m:t>
                </m:r>
              </m:e>
              <m:sup>
                <m:r>
                  <w:rPr>
                    <w:rFonts w:ascii="Cambria Math" w:hAnsi="Cambria Math"/>
                    <w:sz w:val="28"/>
                  </w:rPr>
                  <m:t>2</m:t>
                </m:r>
              </m:sup>
            </m:sSup>
          </m:num>
          <m:den>
            <m:r>
              <w:rPr>
                <w:rFonts w:ascii="Cambria Math" w:hAnsi="Cambria Math"/>
                <w:sz w:val="28"/>
              </w:rPr>
              <m:t>ε</m:t>
            </m:r>
          </m:den>
        </m:f>
        <m:r>
          <w:rPr>
            <w:rFonts w:ascii="Cambria Math" w:hAnsi="Cambria Math"/>
            <w:sz w:val="28"/>
          </w:rPr>
          <m:t>∨</m:t>
        </m:r>
        <m:sSub>
          <m:sSubPr>
            <m:ctrlPr>
              <w:rPr>
                <w:rFonts w:ascii="Cambria Math" w:hAnsi="Cambria Math"/>
                <w:sz w:val="28"/>
              </w:rPr>
            </m:ctrlPr>
          </m:sSubPr>
          <m:e>
            <m:r>
              <w:rPr>
                <w:rFonts w:ascii="Cambria Math" w:hAnsi="Cambria Math"/>
                <w:sz w:val="28"/>
              </w:rPr>
              <m:t>r</m:t>
            </m:r>
          </m:e>
          <m:sub>
            <m:r>
              <w:rPr>
                <w:rFonts w:ascii="Cambria Math" w:hAnsi="Cambria Math"/>
                <w:sz w:val="28"/>
              </w:rPr>
              <m:t>e</m:t>
            </m:r>
          </m:sub>
        </m:sSub>
        <m:r>
          <w:rPr>
            <w:rFonts w:ascii="Cambria Math" w:hAnsi="Cambria Math"/>
            <w:sz w:val="28"/>
          </w:rPr>
          <m:t>-</m:t>
        </m:r>
        <m:sSub>
          <m:sSubPr>
            <m:ctrlPr>
              <w:rPr>
                <w:rFonts w:ascii="Cambria Math" w:hAnsi="Cambria Math"/>
                <w:sz w:val="28"/>
              </w:rPr>
            </m:ctrlPr>
          </m:sSubPr>
          <m:e>
            <m:r>
              <w:rPr>
                <w:rFonts w:ascii="Cambria Math" w:hAnsi="Cambria Math"/>
                <w:sz w:val="28"/>
              </w:rPr>
              <m:t>r</m:t>
            </m:r>
          </m:e>
          <m:sub>
            <m:r>
              <w:rPr>
                <w:rFonts w:ascii="Cambria Math" w:hAnsi="Cambria Math"/>
                <w:sz w:val="28"/>
              </w:rPr>
              <m:t>h</m:t>
            </m:r>
          </m:sub>
        </m:sSub>
        <m:r>
          <w:rPr>
            <w:rFonts w:ascii="Cambria Math" w:hAnsi="Cambria Math"/>
            <w:sz w:val="28"/>
          </w:rPr>
          <m:t>∨</m:t>
        </m:r>
      </m:oMath>
      <w:r>
        <w:rPr>
          <w:rFonts w:ascii="Times New Roman" w:hAnsi="Times New Roman" w:cs="Times New Roman"/>
          <w:sz w:val="28"/>
          <w:szCs w:val="28"/>
        </w:rPr>
        <w:t xml:space="preserve"> - для расстояний, меньших, чем средний радиус нанокристалла </w:t>
      </w:r>
      <w:r>
        <w:rPr>
          <w:rFonts w:ascii="Times New Roman" w:hAnsi="Times New Roman" w:cs="Times New Roman"/>
          <w:sz w:val="28"/>
          <w:szCs w:val="28"/>
          <w:lang w:val="en-US"/>
        </w:rPr>
        <w:t>R</w:t>
      </w:r>
      <w:r>
        <w:rPr>
          <w:rFonts w:ascii="Times New Roman" w:hAnsi="Times New Roman" w:cs="Times New Roman"/>
          <w:sz w:val="28"/>
          <w:szCs w:val="28"/>
        </w:rPr>
        <w:t>;</w:t>
      </w:r>
    </w:p>
    <w:p w:rsidR="006C0164" w:rsidRDefault="00B74267">
      <w:pPr>
        <w:ind w:left="360"/>
        <w:jc w:val="both"/>
        <w:rPr>
          <w:rFonts w:ascii="Times New Roman" w:hAnsi="Times New Roman" w:cs="Times New Roman"/>
          <w:sz w:val="28"/>
          <w:szCs w:val="28"/>
        </w:rPr>
      </w:pPr>
      <m:oMath>
        <m:r>
          <w:rPr>
            <w:rFonts w:ascii="Cambria Math" w:hAnsi="Cambria Math"/>
            <w:sz w:val="24"/>
          </w:rPr>
          <m:t>V</m:t>
        </m:r>
        <m:d>
          <m:dPr>
            <m:ctrlPr>
              <w:rPr>
                <w:rFonts w:ascii="Cambria Math" w:hAnsi="Cambria Math"/>
                <w:sz w:val="24"/>
              </w:rPr>
            </m:ctrlPr>
          </m:dPr>
          <m:e>
            <m:sSub>
              <m:sSubPr>
                <m:ctrlPr>
                  <w:rPr>
                    <w:rFonts w:ascii="Cambria Math" w:hAnsi="Cambria Math"/>
                    <w:sz w:val="24"/>
                  </w:rPr>
                </m:ctrlPr>
              </m:sSubPr>
              <m:e>
                <m:r>
                  <w:rPr>
                    <w:rFonts w:ascii="Cambria Math" w:hAnsi="Cambria Math"/>
                    <w:sz w:val="24"/>
                  </w:rPr>
                  <m:t>r</m:t>
                </m:r>
              </m:e>
              <m:sub>
                <m:r>
                  <w:rPr>
                    <w:rFonts w:ascii="Cambria Math" w:hAnsi="Cambria Math"/>
                    <w:sz w:val="24"/>
                  </w:rPr>
                  <m:t>e</m:t>
                </m:r>
              </m:sub>
            </m:sSub>
            <m:r>
              <w:rPr>
                <w:rFonts w:ascii="Cambria Math" w:hAnsi="Cambria Math"/>
                <w:sz w:val="24"/>
              </w:rPr>
              <m:t>,</m:t>
            </m:r>
            <m:sSub>
              <m:sSubPr>
                <m:ctrlPr>
                  <w:rPr>
                    <w:rFonts w:ascii="Cambria Math" w:hAnsi="Cambria Math"/>
                    <w:sz w:val="24"/>
                  </w:rPr>
                </m:ctrlPr>
              </m:sSubPr>
              <m:e>
                <m:r>
                  <w:rPr>
                    <w:rFonts w:ascii="Cambria Math" w:hAnsi="Cambria Math"/>
                    <w:sz w:val="24"/>
                  </w:rPr>
                  <m:t>r</m:t>
                </m:r>
              </m:e>
              <m:sub>
                <m:r>
                  <w:rPr>
                    <w:rFonts w:ascii="Cambria Math" w:hAnsi="Cambria Math"/>
                    <w:sz w:val="24"/>
                  </w:rPr>
                  <m:t>h</m:t>
                </m:r>
              </m:sub>
            </m:sSub>
          </m:e>
        </m:d>
        <m:r>
          <w:rPr>
            <w:rFonts w:ascii="Cambria Math" w:hAnsi="Cambria Math"/>
            <w:sz w:val="24"/>
          </w:rPr>
          <m:t>=∞</m:t>
        </m:r>
      </m:oMath>
      <w:r>
        <w:rPr>
          <w:rFonts w:ascii="Times New Roman" w:hAnsi="Times New Roman" w:cs="Times New Roman"/>
          <w:sz w:val="28"/>
          <w:szCs w:val="28"/>
        </w:rPr>
        <w:t xml:space="preserve"> - для расстояний, больших </w:t>
      </w:r>
      <w:r>
        <w:rPr>
          <w:rFonts w:ascii="Times New Roman" w:hAnsi="Times New Roman" w:cs="Times New Roman"/>
          <w:sz w:val="28"/>
          <w:szCs w:val="28"/>
          <w:lang w:val="en-US"/>
        </w:rPr>
        <w:t>R</w:t>
      </w:r>
      <w:r>
        <w:rPr>
          <w:rFonts w:ascii="Times New Roman" w:hAnsi="Times New Roman" w:cs="Times New Roman"/>
          <w:sz w:val="28"/>
          <w:szCs w:val="28"/>
        </w:rPr>
        <w:t>.</w:t>
      </w:r>
    </w:p>
    <w:p w:rsidR="006C0164" w:rsidRDefault="00B74267">
      <w:pPr>
        <w:ind w:left="360"/>
        <w:jc w:val="both"/>
        <w:rPr>
          <w:rFonts w:ascii="Times New Roman" w:hAnsi="Times New Roman" w:cs="Times New Roman"/>
          <w:sz w:val="28"/>
          <w:szCs w:val="28"/>
        </w:rPr>
      </w:pPr>
      <w:r>
        <w:rPr>
          <w:rFonts w:ascii="Times New Roman" w:hAnsi="Times New Roman" w:cs="Times New Roman"/>
          <w:b/>
          <w:i/>
          <w:sz w:val="28"/>
          <w:szCs w:val="28"/>
          <w:lang w:val="en-US"/>
        </w:rPr>
        <w:t>m</w:t>
      </w:r>
      <w:r>
        <w:rPr>
          <w:rFonts w:ascii="Times New Roman" w:hAnsi="Times New Roman" w:cs="Times New Roman"/>
          <w:b/>
          <w:i/>
          <w:sz w:val="28"/>
          <w:szCs w:val="28"/>
          <w:vertAlign w:val="subscript"/>
          <w:lang w:val="en-US"/>
        </w:rPr>
        <w:t>e</w:t>
      </w:r>
      <w:r>
        <w:rPr>
          <w:rFonts w:ascii="Times New Roman" w:hAnsi="Times New Roman" w:cs="Times New Roman"/>
          <w:b/>
          <w:i/>
          <w:sz w:val="28"/>
          <w:szCs w:val="28"/>
          <w:vertAlign w:val="subscript"/>
        </w:rPr>
        <w:t xml:space="preserve"> </w:t>
      </w:r>
      <w:r>
        <w:rPr>
          <w:rFonts w:ascii="Times New Roman" w:hAnsi="Times New Roman" w:cs="Times New Roman"/>
          <w:b/>
          <w:i/>
          <w:sz w:val="28"/>
          <w:szCs w:val="28"/>
        </w:rPr>
        <w:t xml:space="preserve">и </w:t>
      </w:r>
      <w:r>
        <w:rPr>
          <w:rFonts w:ascii="Times New Roman" w:hAnsi="Times New Roman" w:cs="Times New Roman"/>
          <w:b/>
          <w:i/>
          <w:sz w:val="28"/>
          <w:szCs w:val="28"/>
          <w:lang w:val="en-US"/>
        </w:rPr>
        <w:t>m</w:t>
      </w:r>
      <w:r>
        <w:rPr>
          <w:rFonts w:ascii="Times New Roman" w:hAnsi="Times New Roman" w:cs="Times New Roman"/>
          <w:b/>
          <w:i/>
          <w:sz w:val="28"/>
          <w:szCs w:val="28"/>
          <w:vertAlign w:val="subscript"/>
          <w:lang w:val="en-US"/>
        </w:rPr>
        <w:t>h</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 эффективные массы электрона и дырки,</w:t>
      </w:r>
    </w:p>
    <w:p w:rsidR="006C0164" w:rsidRDefault="00B74267">
      <w:pPr>
        <w:ind w:left="360"/>
        <w:jc w:val="both"/>
        <w:rPr>
          <w:rFonts w:ascii="Times New Roman" w:hAnsi="Times New Roman" w:cs="Times New Roman"/>
          <w:sz w:val="28"/>
          <w:szCs w:val="28"/>
        </w:rPr>
      </w:pPr>
      <w:r>
        <w:rPr>
          <w:rFonts w:ascii="Times New Roman" w:hAnsi="Times New Roman" w:cs="Times New Roman"/>
          <w:b/>
          <w:i/>
          <w:sz w:val="28"/>
          <w:szCs w:val="28"/>
        </w:rPr>
        <w:t>ε</w:t>
      </w:r>
      <w:r>
        <w:rPr>
          <w:rFonts w:ascii="Times New Roman" w:hAnsi="Times New Roman" w:cs="Times New Roman"/>
          <w:b/>
          <w:sz w:val="28"/>
          <w:szCs w:val="28"/>
        </w:rPr>
        <w:t xml:space="preserve"> </w:t>
      </w:r>
      <w:r>
        <w:rPr>
          <w:rFonts w:ascii="Times New Roman" w:hAnsi="Times New Roman" w:cs="Times New Roman"/>
          <w:sz w:val="28"/>
          <w:szCs w:val="28"/>
        </w:rPr>
        <w:t>– диэлектрическая постоянная.</w:t>
      </w:r>
    </w:p>
    <w:p w:rsidR="006C0164" w:rsidRDefault="00B74267">
      <w:pPr>
        <w:ind w:firstLine="360"/>
        <w:jc w:val="both"/>
        <w:rPr>
          <w:rFonts w:ascii="Times New Roman" w:hAnsi="Times New Roman" w:cs="Times New Roman"/>
          <w:sz w:val="28"/>
          <w:szCs w:val="28"/>
        </w:rPr>
      </w:pPr>
      <w:r>
        <w:rPr>
          <w:rFonts w:ascii="Times New Roman" w:hAnsi="Times New Roman" w:cs="Times New Roman"/>
          <w:sz w:val="28"/>
          <w:szCs w:val="28"/>
        </w:rPr>
        <w:t xml:space="preserve">Данное уравнение не имеет решения, поэтому для нахождения уровней энергий используются различные приближенные методы. В самом простом приближении рассматриваются не взаимодействующие электрон и дырка (модель «электрон и дырка в ящике»), для которых решаются уравнения Шредингера о квантовании электронов и дырок в потенциальном ящике. Волновая функция экситона представляется в виде произведения волновых функций невзаимодействующих электрона и дырки. Используя полученные волновые функции, находится поправка к уровням энергии экситона как матричный элемент возмущения </w:t>
      </w:r>
      <w:r>
        <w:rPr>
          <w:rFonts w:ascii="Times New Roman" w:hAnsi="Times New Roman" w:cs="Times New Roman"/>
          <w:sz w:val="28"/>
          <w:szCs w:val="28"/>
          <w:lang w:val="en-US"/>
        </w:rPr>
        <w:t>V</w:t>
      </w:r>
      <w:r>
        <w:rPr>
          <w:rFonts w:ascii="Times New Roman" w:hAnsi="Times New Roman" w:cs="Times New Roman"/>
          <w:sz w:val="28"/>
          <w:szCs w:val="28"/>
        </w:rPr>
        <w:t xml:space="preserve">. </w:t>
      </w:r>
    </w:p>
    <w:p w:rsidR="006C0164" w:rsidRDefault="00B74267">
      <w:pPr>
        <w:ind w:firstLine="360"/>
        <w:jc w:val="both"/>
        <w:rPr>
          <w:rFonts w:ascii="Times New Roman" w:hAnsi="Times New Roman" w:cs="Times New Roman"/>
          <w:sz w:val="28"/>
          <w:szCs w:val="28"/>
        </w:rPr>
      </w:pPr>
      <w:r>
        <w:rPr>
          <w:rFonts w:ascii="Times New Roman" w:hAnsi="Times New Roman" w:cs="Times New Roman"/>
          <w:sz w:val="28"/>
          <w:szCs w:val="28"/>
        </w:rPr>
        <w:t>Решение для поправки к ширине запрещенной зоны основного экситонного перехода имеет следующий вид:</w:t>
      </w:r>
    </w:p>
    <w:p w:rsidR="006C0164" w:rsidRDefault="00B74267">
      <w:pPr>
        <w:ind w:firstLine="360"/>
        <w:jc w:val="both"/>
        <w:rPr>
          <w:rFonts w:ascii="Times New Roman" w:hAnsi="Times New Roman" w:cs="Times New Roman"/>
          <w:sz w:val="28"/>
          <w:szCs w:val="28"/>
          <w:lang w:val="en-US"/>
        </w:rPr>
      </w:pPr>
      <w:r>
        <w:rPr>
          <w:rFonts w:asciiTheme="majorHAnsi" w:hAnsiTheme="majorHAnsi" w:cs="Times New Roman"/>
          <w:b/>
          <w:i/>
          <w:sz w:val="32"/>
          <w:szCs w:val="32"/>
          <w:lang w:val="en-US"/>
        </w:rPr>
        <w:t xml:space="preserve">∆E = </w:t>
      </w:r>
      <m:oMath>
        <m:f>
          <m:fPr>
            <m:ctrlPr>
              <w:rPr>
                <w:rFonts w:ascii="Cambria Math" w:hAnsi="Cambria Math"/>
              </w:rPr>
            </m:ctrlPr>
          </m:fPr>
          <m:num>
            <m:sSup>
              <m:sSupPr>
                <m:ctrlPr>
                  <w:rPr>
                    <w:rFonts w:ascii="Cambria Math" w:hAnsi="Cambria Math"/>
                  </w:rPr>
                </m:ctrlPr>
              </m:sSupPr>
              <m:e>
                <m:r>
                  <w:rPr>
                    <w:rFonts w:ascii="Cambria Math" w:hAnsi="Cambria Math"/>
                    <w:lang w:val="en-US"/>
                  </w:rPr>
                  <m:t>ħ</m:t>
                </m:r>
              </m:e>
              <m:sup>
                <m:r>
                  <w:rPr>
                    <w:rFonts w:ascii="Cambria Math" w:hAnsi="Cambria Math"/>
                    <w:lang w:val="en-US"/>
                  </w:rPr>
                  <m:t>2</m:t>
                </m:r>
              </m:sup>
            </m:sSup>
            <m:sSup>
              <m:sSupPr>
                <m:ctrlPr>
                  <w:rPr>
                    <w:rFonts w:ascii="Cambria Math" w:hAnsi="Cambria Math"/>
                  </w:rPr>
                </m:ctrlPr>
              </m:sSupPr>
              <m:e>
                <m:r>
                  <w:rPr>
                    <w:rFonts w:ascii="Cambria Math" w:hAnsi="Cambria Math"/>
                  </w:rPr>
                  <m:t>π</m:t>
                </m:r>
              </m:e>
              <m:sup>
                <m:r>
                  <w:rPr>
                    <w:rFonts w:ascii="Cambria Math" w:hAnsi="Cambria Math"/>
                    <w:lang w:val="en-US"/>
                  </w:rPr>
                  <m:t>2</m:t>
                </m:r>
              </m:sup>
            </m:sSup>
          </m:num>
          <m:den>
            <m:r>
              <w:rPr>
                <w:rFonts w:ascii="Cambria Math" w:hAnsi="Cambria Math"/>
                <w:lang w:val="en-US"/>
              </w:rPr>
              <m:t>2</m:t>
            </m:r>
            <m:sSup>
              <m:sSupPr>
                <m:ctrlPr>
                  <w:rPr>
                    <w:rFonts w:ascii="Cambria Math" w:hAnsi="Cambria Math"/>
                  </w:rPr>
                </m:ctrlPr>
              </m:sSupPr>
              <m:e>
                <m:r>
                  <w:rPr>
                    <w:rFonts w:ascii="Cambria Math" w:hAnsi="Cambria Math"/>
                  </w:rPr>
                  <m:t>R</m:t>
                </m:r>
              </m:e>
              <m:sup>
                <m:r>
                  <w:rPr>
                    <w:rFonts w:ascii="Cambria Math" w:hAnsi="Cambria Math"/>
                    <w:lang w:val="en-US"/>
                  </w:rPr>
                  <m:t>2</m:t>
                </m:r>
              </m:sup>
            </m:sSup>
          </m:den>
        </m:f>
        <m:d>
          <m:dPr>
            <m:ctrlPr>
              <w:rPr>
                <w:rFonts w:ascii="Cambria Math" w:hAnsi="Cambria Math"/>
              </w:rPr>
            </m:ctrlPr>
          </m:dPr>
          <m:e>
            <m:f>
              <m:fPr>
                <m:ctrlPr>
                  <w:rPr>
                    <w:rFonts w:ascii="Cambria Math" w:hAnsi="Cambria Math"/>
                  </w:rPr>
                </m:ctrlPr>
              </m:fPr>
              <m:num>
                <m:r>
                  <w:rPr>
                    <w:rFonts w:ascii="Cambria Math" w:hAnsi="Cambria Math"/>
                    <w:lang w:val="en-US"/>
                  </w:rPr>
                  <m:t>1</m:t>
                </m:r>
              </m:num>
              <m:den>
                <m:sSub>
                  <m:sSubPr>
                    <m:ctrlPr>
                      <w:rPr>
                        <w:rFonts w:ascii="Cambria Math" w:hAnsi="Cambria Math"/>
                      </w:rPr>
                    </m:ctrlPr>
                  </m:sSubPr>
                  <m:e>
                    <m:r>
                      <w:rPr>
                        <w:rFonts w:ascii="Cambria Math" w:hAnsi="Cambria Math"/>
                      </w:rPr>
                      <m:t>m</m:t>
                    </m:r>
                  </m:e>
                  <m:sub>
                    <m:r>
                      <w:rPr>
                        <w:rFonts w:ascii="Cambria Math" w:hAnsi="Cambria Math"/>
                      </w:rPr>
                      <m:t>e</m:t>
                    </m:r>
                  </m:sub>
                </m:sSub>
              </m:den>
            </m:f>
            <m:r>
              <w:rPr>
                <w:rFonts w:ascii="Cambria Math" w:hAnsi="Cambria Math"/>
                <w:lang w:val="en-US"/>
              </w:rPr>
              <m:t>+</m:t>
            </m:r>
            <m:f>
              <m:fPr>
                <m:ctrlPr>
                  <w:rPr>
                    <w:rFonts w:ascii="Cambria Math" w:hAnsi="Cambria Math"/>
                  </w:rPr>
                </m:ctrlPr>
              </m:fPr>
              <m:num>
                <m:r>
                  <w:rPr>
                    <w:rFonts w:ascii="Cambria Math" w:hAnsi="Cambria Math"/>
                    <w:lang w:val="en-US"/>
                  </w:rPr>
                  <m:t>1</m:t>
                </m:r>
              </m:num>
              <m:den>
                <m:sSub>
                  <m:sSubPr>
                    <m:ctrlPr>
                      <w:rPr>
                        <w:rFonts w:ascii="Cambria Math" w:hAnsi="Cambria Math"/>
                      </w:rPr>
                    </m:ctrlPr>
                  </m:sSubPr>
                  <m:e>
                    <m:r>
                      <w:rPr>
                        <w:rFonts w:ascii="Cambria Math" w:hAnsi="Cambria Math"/>
                      </w:rPr>
                      <m:t>m</m:t>
                    </m:r>
                  </m:e>
                  <m:sub>
                    <m:r>
                      <w:rPr>
                        <w:rFonts w:ascii="Cambria Math" w:hAnsi="Cambria Math"/>
                        <w:lang w:val="en-US"/>
                      </w:rPr>
                      <m:t>h</m:t>
                    </m:r>
                  </m:sub>
                </m:sSub>
              </m:den>
            </m:f>
          </m:e>
        </m:d>
        <m:r>
          <w:rPr>
            <w:rFonts w:ascii="Cambria Math" w:hAnsi="Cambria Math"/>
            <w:lang w:val="en-US"/>
          </w:rPr>
          <m:t>-</m:t>
        </m:r>
        <m:sSup>
          <m:sSupPr>
            <m:ctrlPr>
              <w:rPr>
                <w:rFonts w:ascii="Cambria Math" w:hAnsi="Cambria Math"/>
              </w:rPr>
            </m:ctrlPr>
          </m:sSupPr>
          <m:e>
            <m:r>
              <w:rPr>
                <w:rFonts w:ascii="Cambria Math" w:hAnsi="Cambria Math"/>
                <w:lang w:val="en-US"/>
              </w:rPr>
              <m:t>1.8</m:t>
            </m:r>
            <m:r>
              <w:rPr>
                <w:rFonts w:ascii="Cambria Math" w:hAnsi="Cambria Math"/>
              </w:rPr>
              <m:t>e</m:t>
            </m:r>
          </m:e>
          <m:sup>
            <m:r>
              <w:rPr>
                <w:rFonts w:ascii="Cambria Math" w:hAnsi="Cambria Math"/>
                <w:lang w:val="en-US"/>
              </w:rPr>
              <m:t>2</m:t>
            </m:r>
          </m:sup>
        </m:sSup>
      </m:oMath>
      <w:r>
        <w:rPr>
          <w:rFonts w:asciiTheme="majorHAnsi" w:eastAsiaTheme="minorEastAsia" w:hAnsiTheme="majorHAnsi" w:cs="Times New Roman"/>
          <w:b/>
          <w:i/>
          <w:sz w:val="32"/>
          <w:szCs w:val="32"/>
          <w:lang w:val="en-US"/>
        </w:rPr>
        <w:t>/εR</w:t>
      </w:r>
      <w:r>
        <w:rPr>
          <w:rFonts w:ascii="Times New Roman" w:eastAsiaTheme="minorEastAsia" w:hAnsi="Times New Roman" w:cs="Times New Roman"/>
          <w:b/>
          <w:sz w:val="28"/>
          <w:szCs w:val="28"/>
          <w:lang w:val="en-US"/>
        </w:rPr>
        <w:t xml:space="preserve"> </w:t>
      </w:r>
      <w:r>
        <w:rPr>
          <w:rFonts w:ascii="Times New Roman" w:eastAsiaTheme="minorEastAsia" w:hAnsi="Times New Roman" w:cs="Times New Roman"/>
          <w:sz w:val="28"/>
          <w:szCs w:val="28"/>
          <w:lang w:val="en-US"/>
        </w:rPr>
        <w:t xml:space="preserve">  </w:t>
      </w:r>
      <w:r>
        <w:rPr>
          <w:rFonts w:ascii="Times New Roman" w:hAnsi="Times New Roman" w:cs="Times New Roman"/>
          <w:sz w:val="28"/>
          <w:szCs w:val="28"/>
          <w:lang w:val="en-US"/>
        </w:rPr>
        <w:t>[17]</w:t>
      </w:r>
    </w:p>
    <w:p w:rsidR="006C0164" w:rsidRDefault="00B74267">
      <w:pPr>
        <w:jc w:val="both"/>
        <w:rPr>
          <w:rFonts w:ascii="Times New Roman" w:hAnsi="Times New Roman" w:cs="Times New Roman"/>
          <w:sz w:val="28"/>
          <w:szCs w:val="28"/>
        </w:rPr>
      </w:pPr>
      <w:r>
        <w:rPr>
          <w:rFonts w:ascii="Times New Roman" w:hAnsi="Times New Roman" w:cs="Times New Roman"/>
          <w:sz w:val="28"/>
          <w:szCs w:val="28"/>
        </w:rPr>
        <w:t>где первое слагаемое есть решение уравнения Шредингера для не взаимодействующих электрона и дырки, второе слагаемое - это полученная таким образом энергия кулоновского притяжения.</w:t>
      </w:r>
    </w:p>
    <w:p w:rsidR="006C0164" w:rsidRDefault="00B74267">
      <w:pPr>
        <w:ind w:firstLine="360"/>
        <w:jc w:val="both"/>
        <w:rPr>
          <w:rFonts w:ascii="Times New Roman" w:hAnsi="Times New Roman" w:cs="Times New Roman"/>
          <w:sz w:val="28"/>
          <w:szCs w:val="28"/>
        </w:rPr>
      </w:pPr>
      <w:r>
        <w:rPr>
          <w:rFonts w:ascii="Times New Roman" w:hAnsi="Times New Roman" w:cs="Times New Roman"/>
          <w:sz w:val="28"/>
          <w:szCs w:val="28"/>
        </w:rPr>
        <w:t xml:space="preserve">Но такая простая модель не может точно описать экспериментально полученную зависимость запрещенной зоны от размера нанокристалла (рис.9 пунктирная линия). Она не учитывает сложной зонной структуры изучаемого полупроводника. </w:t>
      </w:r>
    </w:p>
    <w:p w:rsidR="006C0164" w:rsidRDefault="00B74267">
      <w:pPr>
        <w:ind w:left="360"/>
        <w:jc w:val="center"/>
        <w:rPr>
          <w:rFonts w:ascii="Times New Roman" w:hAnsi="Times New Roman" w:cs="Times New Roman"/>
          <w:sz w:val="28"/>
          <w:szCs w:val="28"/>
        </w:rPr>
      </w:pPr>
      <w:r>
        <w:rPr>
          <w:noProof/>
          <w:lang w:eastAsia="ru-RU"/>
        </w:rPr>
        <w:lastRenderedPageBreak/>
        <w:drawing>
          <wp:inline distT="0" distB="0" distL="0" distR="0" wp14:anchorId="0DEDBAFF" wp14:editId="742B7C42">
            <wp:extent cx="4238625" cy="4316095"/>
            <wp:effectExtent l="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5"/>
                    <pic:cNvPicPr>
                      <a:picLocks noChangeAspect="1" noChangeArrowheads="1"/>
                    </pic:cNvPicPr>
                  </pic:nvPicPr>
                  <pic:blipFill>
                    <a:blip r:embed="rId23"/>
                    <a:stretch>
                      <a:fillRect/>
                    </a:stretch>
                  </pic:blipFill>
                  <pic:spPr bwMode="auto">
                    <a:xfrm>
                      <a:off x="0" y="0"/>
                      <a:ext cx="4238625" cy="4316095"/>
                    </a:xfrm>
                    <a:prstGeom prst="rect">
                      <a:avLst/>
                    </a:prstGeom>
                  </pic:spPr>
                </pic:pic>
              </a:graphicData>
            </a:graphic>
          </wp:inline>
        </w:drawing>
      </w:r>
    </w:p>
    <w:p w:rsidR="006C0164" w:rsidRDefault="00B74267">
      <w:pPr>
        <w:ind w:left="360"/>
        <w:jc w:val="both"/>
        <w:rPr>
          <w:rFonts w:ascii="Times New Roman" w:hAnsi="Times New Roman" w:cs="Times New Roman"/>
          <w:sz w:val="28"/>
          <w:szCs w:val="28"/>
        </w:rPr>
      </w:pPr>
      <w:r>
        <w:rPr>
          <w:rFonts w:ascii="Times New Roman" w:hAnsi="Times New Roman" w:cs="Times New Roman"/>
          <w:sz w:val="28"/>
          <w:szCs w:val="28"/>
        </w:rPr>
        <w:t xml:space="preserve">Рисунок 9. Запрещенная зона </w:t>
      </w:r>
      <w:r>
        <w:rPr>
          <w:rFonts w:ascii="Times New Roman" w:hAnsi="Times New Roman" w:cs="Times New Roman"/>
          <w:sz w:val="28"/>
          <w:szCs w:val="28"/>
          <w:lang w:val="en-US"/>
        </w:rPr>
        <w:t>PbS</w:t>
      </w:r>
      <w:r>
        <w:rPr>
          <w:rFonts w:ascii="Times New Roman" w:hAnsi="Times New Roman" w:cs="Times New Roman"/>
          <w:sz w:val="28"/>
          <w:szCs w:val="28"/>
        </w:rPr>
        <w:t xml:space="preserve"> как функция размера нанокристалла. Точками изображен результат расчета в приближении эффективных масс, сплошной линией – в приближении гиперболичности зон, крестами – расчет по методу сильной связи, квадратами – экспериментальные данные [17].</w:t>
      </w:r>
    </w:p>
    <w:p w:rsidR="006C0164" w:rsidRDefault="006C0164">
      <w:pPr>
        <w:jc w:val="both"/>
        <w:rPr>
          <w:rFonts w:ascii="Times New Roman" w:hAnsi="Times New Roman" w:cs="Times New Roman"/>
          <w:sz w:val="28"/>
          <w:szCs w:val="28"/>
        </w:rPr>
      </w:pPr>
    </w:p>
    <w:p w:rsidR="006C0164" w:rsidRDefault="006C0164">
      <w:pPr>
        <w:jc w:val="both"/>
        <w:rPr>
          <w:rFonts w:ascii="Times New Roman" w:hAnsi="Times New Roman" w:cs="Times New Roman"/>
          <w:sz w:val="28"/>
          <w:szCs w:val="28"/>
        </w:rPr>
      </w:pPr>
    </w:p>
    <w:p w:rsidR="006C0164" w:rsidRDefault="00B74267">
      <w:pPr>
        <w:ind w:firstLine="360"/>
        <w:jc w:val="both"/>
        <w:rPr>
          <w:rFonts w:ascii="Times New Roman" w:hAnsi="Times New Roman" w:cs="Times New Roman"/>
          <w:sz w:val="28"/>
          <w:szCs w:val="28"/>
        </w:rPr>
      </w:pPr>
      <w:r>
        <w:rPr>
          <w:rFonts w:ascii="Times New Roman" w:hAnsi="Times New Roman" w:cs="Times New Roman"/>
          <w:sz w:val="28"/>
          <w:szCs w:val="28"/>
        </w:rPr>
        <w:t xml:space="preserve">Следующая модель (гиперболическая модель), которая была так же рассмотрена в работе [17], учитывает, что минимум зоны проводимости и максимум валентной зоны лежат не в центре зоны Бриллюэна (Г точке), как в предыдущей модели, а в </w:t>
      </w:r>
      <w:r>
        <w:rPr>
          <w:rFonts w:ascii="Times New Roman" w:hAnsi="Times New Roman" w:cs="Times New Roman"/>
          <w:sz w:val="28"/>
          <w:szCs w:val="28"/>
          <w:lang w:val="en-US"/>
        </w:rPr>
        <w:t>L</w:t>
      </w:r>
      <w:r>
        <w:rPr>
          <w:rFonts w:ascii="Times New Roman" w:hAnsi="Times New Roman" w:cs="Times New Roman"/>
          <w:sz w:val="28"/>
          <w:szCs w:val="28"/>
        </w:rPr>
        <w:t xml:space="preserve"> точке зоны Бриллюэна с координатами </w:t>
      </w:r>
      <w:r>
        <w:rPr>
          <w:rFonts w:ascii="Times New Roman" w:hAnsi="Times New Roman" w:cs="Times New Roman"/>
          <w:sz w:val="28"/>
          <w:szCs w:val="28"/>
          <w:lang w:val="en-US"/>
        </w:rPr>
        <w:t>L</w:t>
      </w:r>
      <w:r>
        <w:rPr>
          <w:rFonts w:ascii="Times New Roman" w:hAnsi="Times New Roman" w:cs="Times New Roman"/>
          <w:sz w:val="28"/>
          <w:szCs w:val="28"/>
        </w:rPr>
        <w:t xml:space="preserve"> = (±π/</w:t>
      </w:r>
      <w:r>
        <w:rPr>
          <w:rFonts w:ascii="Times New Roman" w:hAnsi="Times New Roman" w:cs="Times New Roman"/>
          <w:sz w:val="28"/>
          <w:szCs w:val="28"/>
          <w:lang w:val="en-US"/>
        </w:rPr>
        <w:t>a</w:t>
      </w:r>
      <w:r>
        <w:rPr>
          <w:rFonts w:ascii="Times New Roman" w:hAnsi="Times New Roman" w:cs="Times New Roman"/>
          <w:sz w:val="28"/>
          <w:szCs w:val="28"/>
        </w:rPr>
        <w:t>, ±π/</w:t>
      </w:r>
      <w:r>
        <w:rPr>
          <w:rFonts w:ascii="Times New Roman" w:hAnsi="Times New Roman" w:cs="Times New Roman"/>
          <w:sz w:val="28"/>
          <w:szCs w:val="28"/>
          <w:lang w:val="en-US"/>
        </w:rPr>
        <w:t>a</w:t>
      </w:r>
      <w:r>
        <w:rPr>
          <w:rFonts w:ascii="Times New Roman" w:hAnsi="Times New Roman" w:cs="Times New Roman"/>
          <w:sz w:val="28"/>
          <w:szCs w:val="28"/>
        </w:rPr>
        <w:t>, ±π/</w:t>
      </w:r>
      <w:r>
        <w:rPr>
          <w:rFonts w:ascii="Times New Roman" w:hAnsi="Times New Roman" w:cs="Times New Roman"/>
          <w:sz w:val="28"/>
          <w:szCs w:val="28"/>
          <w:lang w:val="en-US"/>
        </w:rPr>
        <w:t>a</w:t>
      </w:r>
      <w:r>
        <w:rPr>
          <w:rFonts w:ascii="Times New Roman" w:hAnsi="Times New Roman" w:cs="Times New Roman"/>
          <w:sz w:val="28"/>
          <w:szCs w:val="28"/>
        </w:rPr>
        <w:t xml:space="preserve">). Также она учитывает непараболичность закона дисперсии. Тогда зависимость первого экситонного перехода от размера нанокристалла описывается формулой (1). Данная модель хорошо описывает экспериментальную зависимость первого перехода  для нанокристаллов со средними размерами &gt; 20А (сплошная линия на рисунке 9). </w:t>
      </w:r>
    </w:p>
    <w:p w:rsidR="006C0164" w:rsidRPr="00784B2A" w:rsidRDefault="00B74267">
      <w:pPr>
        <w:ind w:left="360"/>
        <w:jc w:val="both"/>
        <w:rPr>
          <w:rFonts w:ascii="Times New Roman" w:hAnsi="Times New Roman" w:cs="Times New Roman"/>
          <w:sz w:val="32"/>
          <w:szCs w:val="32"/>
        </w:rPr>
      </w:pPr>
      <w:r w:rsidRPr="00784B2A">
        <w:rPr>
          <w:rFonts w:ascii="Times New Roman" w:hAnsi="Times New Roman" w:cs="Times New Roman"/>
          <w:sz w:val="32"/>
          <w:szCs w:val="32"/>
          <w:lang w:val="en-US"/>
        </w:rPr>
        <w:t>E</w:t>
      </w:r>
      <w:r w:rsidRPr="00784B2A">
        <w:rPr>
          <w:rFonts w:ascii="Times New Roman" w:hAnsi="Times New Roman" w:cs="Times New Roman"/>
          <w:sz w:val="32"/>
          <w:szCs w:val="32"/>
        </w:rPr>
        <w:t xml:space="preserve"> = [</w:t>
      </w:r>
      <w:r w:rsidRPr="00784B2A">
        <w:rPr>
          <w:rFonts w:ascii="Times New Roman" w:hAnsi="Times New Roman" w:cs="Times New Roman"/>
          <w:sz w:val="32"/>
          <w:szCs w:val="32"/>
          <w:lang w:val="en-US"/>
        </w:rPr>
        <w:t>E</w:t>
      </w:r>
      <w:r w:rsidRPr="00784B2A">
        <w:rPr>
          <w:rFonts w:ascii="Times New Roman" w:hAnsi="Times New Roman" w:cs="Times New Roman"/>
          <w:sz w:val="32"/>
          <w:szCs w:val="32"/>
          <w:vertAlign w:val="subscript"/>
          <w:lang w:val="en-US"/>
        </w:rPr>
        <w:t>g</w:t>
      </w:r>
      <w:r w:rsidRPr="00784B2A">
        <w:rPr>
          <w:rFonts w:ascii="Times New Roman" w:hAnsi="Times New Roman" w:cs="Times New Roman"/>
          <w:sz w:val="32"/>
          <w:szCs w:val="32"/>
          <w:vertAlign w:val="superscript"/>
        </w:rPr>
        <w:t xml:space="preserve">2 </w:t>
      </w:r>
      <w:r w:rsidRPr="00784B2A">
        <w:rPr>
          <w:rFonts w:ascii="Times New Roman" w:hAnsi="Times New Roman" w:cs="Times New Roman"/>
          <w:sz w:val="32"/>
          <w:szCs w:val="32"/>
        </w:rPr>
        <w:t>+2ħ</w:t>
      </w:r>
      <w:r w:rsidRPr="00784B2A">
        <w:rPr>
          <w:rFonts w:ascii="Times New Roman" w:hAnsi="Times New Roman" w:cs="Times New Roman"/>
          <w:sz w:val="32"/>
          <w:szCs w:val="32"/>
          <w:vertAlign w:val="superscript"/>
        </w:rPr>
        <w:t>2</w:t>
      </w:r>
      <w:r w:rsidRPr="00784B2A">
        <w:rPr>
          <w:rFonts w:ascii="Times New Roman" w:hAnsi="Times New Roman" w:cs="Times New Roman"/>
          <w:sz w:val="32"/>
          <w:szCs w:val="32"/>
          <w:lang w:val="en-US"/>
        </w:rPr>
        <w:t>E</w:t>
      </w:r>
      <w:r w:rsidRPr="00784B2A">
        <w:rPr>
          <w:rFonts w:ascii="Times New Roman" w:hAnsi="Times New Roman" w:cs="Times New Roman"/>
          <w:sz w:val="32"/>
          <w:szCs w:val="32"/>
          <w:vertAlign w:val="subscript"/>
          <w:lang w:val="en-US"/>
        </w:rPr>
        <w:t>g</w:t>
      </w:r>
      <w:r w:rsidRPr="00784B2A">
        <w:rPr>
          <w:rFonts w:ascii="Times New Roman" w:hAnsi="Times New Roman" w:cs="Times New Roman"/>
          <w:sz w:val="32"/>
          <w:szCs w:val="32"/>
        </w:rPr>
        <w:t>(</w:t>
      </w:r>
      <w:r w:rsidRPr="00784B2A">
        <w:rPr>
          <w:rFonts w:ascii="Times New Roman" w:hAnsi="Times New Roman" w:cs="Times New Roman"/>
          <w:sz w:val="32"/>
          <w:szCs w:val="32"/>
          <w:lang w:val="en-US"/>
        </w:rPr>
        <w:t>π</w:t>
      </w:r>
      <w:r w:rsidRPr="00784B2A">
        <w:rPr>
          <w:rFonts w:ascii="Times New Roman" w:hAnsi="Times New Roman" w:cs="Times New Roman"/>
          <w:sz w:val="32"/>
          <w:szCs w:val="32"/>
        </w:rPr>
        <w:t>/</w:t>
      </w:r>
      <w:r w:rsidRPr="00784B2A">
        <w:rPr>
          <w:rFonts w:ascii="Times New Roman" w:hAnsi="Times New Roman" w:cs="Times New Roman"/>
          <w:sz w:val="32"/>
          <w:szCs w:val="32"/>
          <w:lang w:val="en-US"/>
        </w:rPr>
        <w:t>R</w:t>
      </w:r>
      <w:r w:rsidRPr="00784B2A">
        <w:rPr>
          <w:rFonts w:ascii="Times New Roman" w:hAnsi="Times New Roman" w:cs="Times New Roman"/>
          <w:sz w:val="32"/>
          <w:szCs w:val="32"/>
        </w:rPr>
        <w:t>)</w:t>
      </w:r>
      <w:r w:rsidRPr="00784B2A">
        <w:rPr>
          <w:rFonts w:ascii="Times New Roman" w:hAnsi="Times New Roman" w:cs="Times New Roman"/>
          <w:sz w:val="32"/>
          <w:szCs w:val="32"/>
          <w:vertAlign w:val="superscript"/>
        </w:rPr>
        <w:t>2</w:t>
      </w:r>
      <w:r w:rsidRPr="00784B2A">
        <w:rPr>
          <w:rFonts w:ascii="Times New Roman" w:hAnsi="Times New Roman" w:cs="Times New Roman"/>
          <w:sz w:val="32"/>
          <w:szCs w:val="32"/>
        </w:rPr>
        <w:t>/</w:t>
      </w:r>
      <w:r w:rsidRPr="00784B2A">
        <w:rPr>
          <w:rFonts w:ascii="Times New Roman" w:hAnsi="Times New Roman" w:cs="Times New Roman"/>
          <w:sz w:val="32"/>
          <w:szCs w:val="32"/>
          <w:lang w:val="en-US"/>
        </w:rPr>
        <w:t>m</w:t>
      </w:r>
      <w:r w:rsidRPr="00784B2A">
        <w:rPr>
          <w:rFonts w:ascii="Times New Roman" w:hAnsi="Times New Roman" w:cs="Times New Roman"/>
          <w:sz w:val="32"/>
          <w:szCs w:val="32"/>
          <w:vertAlign w:val="superscript"/>
        </w:rPr>
        <w:t>*</w:t>
      </w:r>
      <w:r w:rsidRPr="00784B2A">
        <w:rPr>
          <w:rFonts w:ascii="Times New Roman" w:hAnsi="Times New Roman" w:cs="Times New Roman"/>
          <w:sz w:val="32"/>
          <w:szCs w:val="32"/>
        </w:rPr>
        <w:t>]</w:t>
      </w:r>
      <w:r w:rsidRPr="00784B2A">
        <w:rPr>
          <w:rFonts w:ascii="Times New Roman" w:hAnsi="Times New Roman" w:cs="Times New Roman"/>
          <w:sz w:val="32"/>
          <w:szCs w:val="32"/>
          <w:vertAlign w:val="superscript"/>
        </w:rPr>
        <w:t>1/2</w:t>
      </w:r>
      <w:r w:rsidRPr="00784B2A">
        <w:rPr>
          <w:rFonts w:ascii="Times New Roman" w:hAnsi="Times New Roman" w:cs="Times New Roman"/>
          <w:sz w:val="32"/>
          <w:szCs w:val="32"/>
        </w:rPr>
        <w:t xml:space="preserve">           (1)</w:t>
      </w:r>
    </w:p>
    <w:p w:rsidR="006C0164" w:rsidRDefault="00B74267">
      <w:pPr>
        <w:ind w:left="360"/>
        <w:jc w:val="both"/>
        <w:rPr>
          <w:rFonts w:ascii="Times New Roman" w:hAnsi="Times New Roman" w:cs="Times New Roman"/>
          <w:sz w:val="28"/>
          <w:szCs w:val="28"/>
        </w:rPr>
      </w:pPr>
      <w:r>
        <w:rPr>
          <w:rFonts w:ascii="Times New Roman" w:hAnsi="Times New Roman" w:cs="Times New Roman"/>
          <w:sz w:val="28"/>
          <w:szCs w:val="28"/>
        </w:rPr>
        <w:lastRenderedPageBreak/>
        <w:t xml:space="preserve">где </w:t>
      </w:r>
      <w:r>
        <w:rPr>
          <w:rFonts w:ascii="Times New Roman" w:hAnsi="Times New Roman" w:cs="Times New Roman"/>
          <w:b/>
          <w:sz w:val="28"/>
          <w:szCs w:val="28"/>
          <w:lang w:val="en-US"/>
        </w:rPr>
        <w:t>E</w:t>
      </w:r>
      <w:r>
        <w:rPr>
          <w:rFonts w:ascii="Times New Roman" w:hAnsi="Times New Roman" w:cs="Times New Roman"/>
          <w:b/>
          <w:sz w:val="28"/>
          <w:szCs w:val="28"/>
          <w:vertAlign w:val="subscript"/>
          <w:lang w:val="en-US"/>
        </w:rPr>
        <w:t>g</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=0,41эВ -  ширина запрещенной зоны объемного </w:t>
      </w:r>
      <w:r>
        <w:rPr>
          <w:rFonts w:ascii="Times New Roman" w:hAnsi="Times New Roman" w:cs="Times New Roman"/>
          <w:sz w:val="28"/>
          <w:szCs w:val="28"/>
          <w:lang w:val="en-US"/>
        </w:rPr>
        <w:t>PbS</w:t>
      </w:r>
      <w:r>
        <w:rPr>
          <w:rFonts w:ascii="Times New Roman" w:hAnsi="Times New Roman" w:cs="Times New Roman"/>
          <w:sz w:val="28"/>
          <w:szCs w:val="28"/>
        </w:rPr>
        <w:t>,</w:t>
      </w:r>
    </w:p>
    <w:p w:rsidR="006C0164" w:rsidRDefault="00B74267">
      <w:pPr>
        <w:ind w:left="360"/>
        <w:jc w:val="both"/>
        <w:rPr>
          <w:rFonts w:ascii="Times New Roman" w:hAnsi="Times New Roman" w:cs="Times New Roman"/>
          <w:sz w:val="28"/>
          <w:szCs w:val="28"/>
        </w:rPr>
      </w:pPr>
      <w:r>
        <w:rPr>
          <w:rFonts w:ascii="Times New Roman" w:hAnsi="Times New Roman" w:cs="Times New Roman"/>
          <w:b/>
          <w:sz w:val="28"/>
          <w:szCs w:val="28"/>
          <w:lang w:val="en-US"/>
        </w:rPr>
        <w:t>m</w:t>
      </w:r>
      <w:r>
        <w:rPr>
          <w:rFonts w:ascii="Times New Roman" w:hAnsi="Times New Roman" w:cs="Times New Roman"/>
          <w:b/>
          <w:sz w:val="28"/>
          <w:szCs w:val="28"/>
          <w:vertAlign w:val="superscript"/>
        </w:rPr>
        <w:t>*</w:t>
      </w:r>
      <w:r>
        <w:rPr>
          <w:rFonts w:ascii="Times New Roman" w:hAnsi="Times New Roman" w:cs="Times New Roman"/>
          <w:sz w:val="28"/>
          <w:szCs w:val="28"/>
          <w:vertAlign w:val="superscript"/>
        </w:rPr>
        <w:t xml:space="preserve"> </w:t>
      </w:r>
      <w:r>
        <w:rPr>
          <w:rFonts w:ascii="Times New Roman" w:hAnsi="Times New Roman" w:cs="Times New Roman"/>
          <w:sz w:val="28"/>
          <w:szCs w:val="28"/>
        </w:rPr>
        <w:t>- эффективная масса электрона в кристалле (</w:t>
      </w:r>
      <w:r>
        <w:rPr>
          <w:rFonts w:ascii="Times New Roman" w:hAnsi="Times New Roman" w:cs="Times New Roman"/>
          <w:sz w:val="28"/>
          <w:szCs w:val="28"/>
          <w:lang w:val="en-US"/>
        </w:rPr>
        <w:t>m</w:t>
      </w:r>
      <w:r>
        <w:rPr>
          <w:rFonts w:ascii="Times New Roman" w:hAnsi="Times New Roman" w:cs="Times New Roman"/>
          <w:sz w:val="28"/>
          <w:szCs w:val="28"/>
          <w:vertAlign w:val="superscript"/>
        </w:rPr>
        <w:t>*</w:t>
      </w:r>
      <w:r>
        <w:rPr>
          <w:rFonts w:ascii="Times New Roman" w:hAnsi="Times New Roman" w:cs="Times New Roman"/>
          <w:sz w:val="28"/>
          <w:szCs w:val="28"/>
        </w:rPr>
        <w:t>/</w:t>
      </w:r>
      <w:r>
        <w:rPr>
          <w:rFonts w:ascii="Times New Roman" w:hAnsi="Times New Roman" w:cs="Times New Roman"/>
          <w:sz w:val="28"/>
          <w:szCs w:val="28"/>
          <w:lang w:val="en-US"/>
        </w:rPr>
        <w:t>m</w:t>
      </w:r>
      <w:r>
        <w:rPr>
          <w:rFonts w:ascii="Times New Roman" w:hAnsi="Times New Roman" w:cs="Times New Roman"/>
          <w:sz w:val="28"/>
          <w:szCs w:val="28"/>
          <w:vertAlign w:val="subscript"/>
          <w:lang w:val="en-US"/>
        </w:rPr>
        <w:t>e</w:t>
      </w:r>
      <w:r>
        <w:rPr>
          <w:rFonts w:ascii="Times New Roman" w:hAnsi="Times New Roman" w:cs="Times New Roman"/>
          <w:sz w:val="28"/>
          <w:szCs w:val="28"/>
        </w:rPr>
        <w:t xml:space="preserve"> = 0.085, </w:t>
      </w:r>
      <w:r>
        <w:rPr>
          <w:rFonts w:ascii="Times New Roman" w:hAnsi="Times New Roman" w:cs="Times New Roman"/>
          <w:sz w:val="28"/>
          <w:szCs w:val="28"/>
          <w:lang w:val="en-US"/>
        </w:rPr>
        <w:t>m</w:t>
      </w:r>
      <w:r>
        <w:rPr>
          <w:rFonts w:ascii="Times New Roman" w:hAnsi="Times New Roman" w:cs="Times New Roman"/>
          <w:sz w:val="28"/>
          <w:szCs w:val="28"/>
          <w:vertAlign w:val="subscript"/>
          <w:lang w:val="en-US"/>
        </w:rPr>
        <w:t>e</w:t>
      </w:r>
      <w:r>
        <w:rPr>
          <w:rFonts w:ascii="Times New Roman" w:hAnsi="Times New Roman" w:cs="Times New Roman"/>
          <w:sz w:val="28"/>
          <w:szCs w:val="28"/>
          <w:vertAlign w:val="subscript"/>
        </w:rPr>
        <w:t xml:space="preserve"> </w:t>
      </w:r>
      <w:r>
        <w:rPr>
          <w:rFonts w:ascii="Times New Roman" w:hAnsi="Times New Roman" w:cs="Times New Roman"/>
          <w:sz w:val="28"/>
          <w:szCs w:val="28"/>
        </w:rPr>
        <w:t>– масса свободного электрона).</w:t>
      </w:r>
    </w:p>
    <w:p w:rsidR="006C0164" w:rsidRDefault="00B74267">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В данных приближениях не учитывается тот факт, что эффективные массы носителей заряда имеют разные величины для разных направлений волновых векторов (анизотропия эффективных масс). Поэтому для второго оптического перехода расчеты в рамках гиперболической модели не согласовывались с экспериментальными данными.   Для нахождения уровней энергии возбужденных состояний </w:t>
      </w:r>
      <w:r>
        <w:rPr>
          <w:rFonts w:ascii="Times New Roman" w:hAnsi="Times New Roman" w:cs="Times New Roman"/>
          <w:sz w:val="28"/>
          <w:szCs w:val="28"/>
          <w:lang w:val="en-US"/>
        </w:rPr>
        <w:t>PbS</w:t>
      </w:r>
      <w:r>
        <w:rPr>
          <w:rFonts w:ascii="Times New Roman" w:hAnsi="Times New Roman" w:cs="Times New Roman"/>
          <w:sz w:val="28"/>
          <w:szCs w:val="28"/>
        </w:rPr>
        <w:t xml:space="preserve"> нанокристаллов нужно использовать приближение с учетом всех особенностей в законе дисперсии </w:t>
      </w:r>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k</w:t>
      </w:r>
      <w:r>
        <w:rPr>
          <w:rFonts w:ascii="Times New Roman" w:hAnsi="Times New Roman" w:cs="Times New Roman"/>
          <w:sz w:val="28"/>
          <w:szCs w:val="28"/>
        </w:rPr>
        <w:t xml:space="preserve">) для </w:t>
      </w:r>
      <w:r>
        <w:rPr>
          <w:rFonts w:ascii="Times New Roman" w:hAnsi="Times New Roman" w:cs="Times New Roman"/>
          <w:sz w:val="28"/>
          <w:szCs w:val="28"/>
          <w:lang w:val="en-US"/>
        </w:rPr>
        <w:t>PbS</w:t>
      </w:r>
      <w:r>
        <w:rPr>
          <w:rFonts w:ascii="Times New Roman" w:hAnsi="Times New Roman" w:cs="Times New Roman"/>
          <w:sz w:val="28"/>
          <w:szCs w:val="28"/>
        </w:rPr>
        <w:t xml:space="preserve">. </w:t>
      </w:r>
    </w:p>
    <w:p w:rsidR="006C0164" w:rsidRDefault="00B74267">
      <w:pPr>
        <w:ind w:firstLine="708"/>
        <w:jc w:val="both"/>
        <w:rPr>
          <w:rFonts w:ascii="Times New Roman" w:hAnsi="Times New Roman" w:cs="Times New Roman"/>
          <w:sz w:val="28"/>
          <w:szCs w:val="28"/>
        </w:rPr>
      </w:pPr>
      <w:r>
        <w:rPr>
          <w:rFonts w:ascii="Times New Roman" w:hAnsi="Times New Roman" w:cs="Times New Roman"/>
          <w:sz w:val="28"/>
          <w:szCs w:val="28"/>
        </w:rPr>
        <w:t xml:space="preserve">Более точным методом подсчета электронной структуры является четырехзонный расчет огибающей волновой функции [18]. Здесь учитывается непараболичность зон и анизотропия закона дисперсии, а также подсчитаны энергии возбужденных состояний. Данный расчет заключается в том, что в нем используются волновые функции электронов и дырок, а также </w:t>
      </w:r>
      <w:r>
        <w:rPr>
          <w:rFonts w:ascii="Times New Roman" w:hAnsi="Times New Roman" w:cs="Times New Roman"/>
          <w:b/>
          <w:sz w:val="28"/>
          <w:szCs w:val="28"/>
          <w:lang w:val="en-US"/>
        </w:rPr>
        <w:t>kp</w:t>
      </w:r>
      <w:r>
        <w:rPr>
          <w:rFonts w:ascii="Times New Roman" w:hAnsi="Times New Roman" w:cs="Times New Roman"/>
          <w:b/>
          <w:sz w:val="28"/>
          <w:szCs w:val="28"/>
        </w:rPr>
        <w:t xml:space="preserve"> </w:t>
      </w:r>
      <w:r>
        <w:rPr>
          <w:rFonts w:ascii="Times New Roman" w:hAnsi="Times New Roman" w:cs="Times New Roman"/>
          <w:sz w:val="28"/>
          <w:szCs w:val="28"/>
        </w:rPr>
        <w:t>гамильтониан объемного материала (формула (2)). Такая модель (</w:t>
      </w:r>
      <w:r>
        <w:rPr>
          <w:rFonts w:ascii="Times New Roman" w:hAnsi="Times New Roman" w:cs="Times New Roman"/>
          <w:b/>
          <w:sz w:val="28"/>
          <w:szCs w:val="28"/>
          <w:lang w:val="en-US"/>
        </w:rPr>
        <w:t>kp</w:t>
      </w:r>
      <w:r>
        <w:rPr>
          <w:rFonts w:ascii="Times New Roman" w:hAnsi="Times New Roman" w:cs="Times New Roman"/>
          <w:sz w:val="28"/>
          <w:szCs w:val="28"/>
        </w:rPr>
        <w:t xml:space="preserve">-модель) использует описание зонной структуры вблизи </w:t>
      </w:r>
      <w:r>
        <w:rPr>
          <w:rFonts w:ascii="Times New Roman" w:hAnsi="Times New Roman" w:cs="Times New Roman"/>
          <w:sz w:val="28"/>
          <w:szCs w:val="28"/>
          <w:lang w:val="en-US"/>
        </w:rPr>
        <w:t>L</w:t>
      </w:r>
      <w:r>
        <w:rPr>
          <w:rFonts w:ascii="Times New Roman" w:hAnsi="Times New Roman" w:cs="Times New Roman"/>
          <w:sz w:val="28"/>
          <w:szCs w:val="28"/>
        </w:rPr>
        <w:t xml:space="preserve"> – точки зоны Бриллюэна [18]. </w:t>
      </w:r>
    </w:p>
    <w:p w:rsidR="006C0164" w:rsidRDefault="00B74267">
      <w:pPr>
        <w:jc w:val="both"/>
        <w:rPr>
          <w:rFonts w:ascii="Times New Roman" w:hAnsi="Times New Roman" w:cs="Times New Roman"/>
          <w:sz w:val="28"/>
          <w:szCs w:val="28"/>
        </w:rPr>
      </w:pPr>
      <w:r>
        <w:rPr>
          <w:noProof/>
          <w:lang w:eastAsia="ru-RU"/>
        </w:rPr>
        <w:drawing>
          <wp:inline distT="0" distB="0" distL="0" distR="0" wp14:anchorId="434AF5F3" wp14:editId="2DCA3C6D">
            <wp:extent cx="6031865" cy="1818005"/>
            <wp:effectExtent l="0" t="0" r="0" b="0"/>
            <wp:docPr id="1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1"/>
                    <pic:cNvPicPr>
                      <a:picLocks noChangeAspect="1" noChangeArrowheads="1"/>
                    </pic:cNvPicPr>
                  </pic:nvPicPr>
                  <pic:blipFill>
                    <a:blip r:embed="rId24"/>
                    <a:srcRect l="3261" t="3904" r="4458" b="5690"/>
                    <a:stretch>
                      <a:fillRect/>
                    </a:stretch>
                  </pic:blipFill>
                  <pic:spPr bwMode="auto">
                    <a:xfrm>
                      <a:off x="0" y="0"/>
                      <a:ext cx="6031865" cy="1818005"/>
                    </a:xfrm>
                    <a:prstGeom prst="rect">
                      <a:avLst/>
                    </a:prstGeom>
                  </pic:spPr>
                </pic:pic>
              </a:graphicData>
            </a:graphic>
          </wp:inline>
        </w:drawing>
      </w:r>
      <w:r>
        <w:rPr>
          <w:rFonts w:ascii="Times New Roman" w:hAnsi="Times New Roman" w:cs="Times New Roman"/>
          <w:sz w:val="28"/>
          <w:szCs w:val="28"/>
        </w:rPr>
        <w:t>(2)</w:t>
      </w:r>
    </w:p>
    <w:p w:rsidR="006C0164" w:rsidRDefault="00B74267">
      <w:pPr>
        <w:jc w:val="both"/>
        <w:rPr>
          <w:rFonts w:ascii="Times New Roman" w:hAnsi="Times New Roman" w:cs="Times New Roman"/>
          <w:sz w:val="28"/>
          <w:szCs w:val="28"/>
        </w:rPr>
      </w:pPr>
      <w:r>
        <w:rPr>
          <w:rFonts w:ascii="Times New Roman" w:hAnsi="Times New Roman" w:cs="Times New Roman"/>
          <w:i/>
          <w:sz w:val="28"/>
          <w:szCs w:val="28"/>
          <w:lang w:val="en-US"/>
        </w:rPr>
        <w:t>P</w:t>
      </w:r>
      <w:r>
        <w:rPr>
          <w:rFonts w:ascii="Times New Roman" w:hAnsi="Times New Roman" w:cs="Times New Roman"/>
          <w:i/>
          <w:sz w:val="28"/>
          <w:szCs w:val="28"/>
          <w:vertAlign w:val="subscript"/>
          <w:lang w:val="en-US"/>
        </w:rPr>
        <w:t>t</w:t>
      </w:r>
      <w:r>
        <w:rPr>
          <w:rFonts w:ascii="Times New Roman" w:hAnsi="Times New Roman" w:cs="Times New Roman"/>
          <w:i/>
          <w:sz w:val="28"/>
          <w:szCs w:val="28"/>
          <w:vertAlign w:val="subscript"/>
        </w:rPr>
        <w:t xml:space="preserve"> , </w:t>
      </w:r>
      <w:r>
        <w:rPr>
          <w:rFonts w:ascii="Times New Roman" w:hAnsi="Times New Roman" w:cs="Times New Roman"/>
          <w:i/>
          <w:sz w:val="28"/>
          <w:szCs w:val="28"/>
          <w:lang w:val="en-US"/>
        </w:rPr>
        <w:t>P</w:t>
      </w:r>
      <w:r>
        <w:rPr>
          <w:rFonts w:ascii="Times New Roman" w:hAnsi="Times New Roman" w:cs="Times New Roman"/>
          <w:i/>
          <w:sz w:val="28"/>
          <w:szCs w:val="28"/>
          <w:vertAlign w:val="subscript"/>
          <w:lang w:val="en-US"/>
        </w:rPr>
        <w:t>l</w:t>
      </w:r>
      <w:r>
        <w:rPr>
          <w:rFonts w:ascii="Times New Roman" w:hAnsi="Times New Roman" w:cs="Times New Roman"/>
          <w:sz w:val="28"/>
          <w:szCs w:val="28"/>
          <w:vertAlign w:val="subscript"/>
        </w:rPr>
        <w:t xml:space="preserve">  </w:t>
      </w:r>
      <w:r>
        <w:rPr>
          <w:rFonts w:ascii="Times New Roman" w:hAnsi="Times New Roman" w:cs="Times New Roman"/>
          <w:sz w:val="28"/>
          <w:szCs w:val="28"/>
        </w:rPr>
        <w:t>- продольные и поперечные матричные элементы переходов между максимумом валентной зоны и минимумом зоны проводимости,</w:t>
      </w:r>
    </w:p>
    <w:p w:rsidR="006C0164" w:rsidRDefault="00B74267">
      <w:pPr>
        <w:jc w:val="both"/>
        <w:rPr>
          <w:rFonts w:ascii="Times New Roman" w:hAnsi="Times New Roman" w:cs="Times New Roman"/>
          <w:sz w:val="28"/>
          <w:szCs w:val="28"/>
        </w:rPr>
      </w:pPr>
      <w:r>
        <w:rPr>
          <w:rFonts w:ascii="Times New Roman" w:hAnsi="Times New Roman" w:cs="Times New Roman"/>
          <w:i/>
          <w:sz w:val="28"/>
          <w:szCs w:val="28"/>
          <w:lang w:val="en-US"/>
        </w:rPr>
        <w:t>m</w:t>
      </w:r>
      <w:r>
        <w:rPr>
          <w:rFonts w:ascii="Times New Roman" w:hAnsi="Times New Roman" w:cs="Times New Roman"/>
          <w:i/>
          <w:sz w:val="28"/>
          <w:szCs w:val="28"/>
          <w:vertAlign w:val="subscript"/>
          <w:lang w:val="en-US"/>
        </w:rPr>
        <w:t>t</w:t>
      </w:r>
      <w:r>
        <w:rPr>
          <w:rFonts w:ascii="Times New Roman" w:hAnsi="Times New Roman" w:cs="Times New Roman"/>
          <w:i/>
          <w:sz w:val="28"/>
          <w:szCs w:val="28"/>
          <w:vertAlign w:val="superscript"/>
        </w:rPr>
        <w:t xml:space="preserve">± </w:t>
      </w:r>
      <w:r>
        <w:rPr>
          <w:rFonts w:ascii="Times New Roman" w:hAnsi="Times New Roman" w:cs="Times New Roman"/>
          <w:i/>
          <w:sz w:val="28"/>
          <w:szCs w:val="28"/>
        </w:rPr>
        <w:t xml:space="preserve">, </w:t>
      </w:r>
      <w:r>
        <w:rPr>
          <w:rFonts w:ascii="Times New Roman" w:hAnsi="Times New Roman" w:cs="Times New Roman"/>
          <w:i/>
          <w:sz w:val="28"/>
          <w:szCs w:val="28"/>
          <w:lang w:val="en-US"/>
        </w:rPr>
        <w:t>m</w:t>
      </w:r>
      <w:r>
        <w:rPr>
          <w:rFonts w:ascii="Times New Roman" w:hAnsi="Times New Roman" w:cs="Times New Roman"/>
          <w:i/>
          <w:sz w:val="28"/>
          <w:szCs w:val="28"/>
          <w:vertAlign w:val="subscript"/>
          <w:lang w:val="en-US"/>
        </w:rPr>
        <w:t>l</w:t>
      </w:r>
      <w:r>
        <w:rPr>
          <w:rFonts w:ascii="Times New Roman" w:hAnsi="Times New Roman" w:cs="Times New Roman"/>
          <w:i/>
          <w:sz w:val="28"/>
          <w:szCs w:val="28"/>
          <w:vertAlign w:val="superscript"/>
        </w:rPr>
        <w:t>±</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  продольные и поперечные эффективные массы в </w:t>
      </w:r>
      <w:r>
        <w:rPr>
          <w:rFonts w:ascii="Times New Roman" w:hAnsi="Times New Roman" w:cs="Times New Roman"/>
          <w:sz w:val="28"/>
          <w:szCs w:val="28"/>
          <w:lang w:val="en-US"/>
        </w:rPr>
        <w:t>L</w:t>
      </w:r>
      <w:r>
        <w:rPr>
          <w:rFonts w:ascii="Times New Roman" w:hAnsi="Times New Roman" w:cs="Times New Roman"/>
          <w:sz w:val="28"/>
          <w:szCs w:val="28"/>
        </w:rPr>
        <w:t xml:space="preserve"> точке зоны Бриллюэна,</w:t>
      </w:r>
      <w:r w:rsidR="00491D35">
        <w:rPr>
          <w:rFonts w:ascii="Times New Roman" w:hAnsi="Times New Roman" w:cs="Times New Roman"/>
          <w:i/>
          <w:sz w:val="28"/>
          <w:szCs w:val="28"/>
        </w:rPr>
        <w:t xml:space="preserve"> </w:t>
      </w:r>
      <w:r>
        <w:rPr>
          <w:rFonts w:ascii="Times New Roman" w:hAnsi="Times New Roman" w:cs="Times New Roman"/>
          <w:i/>
          <w:sz w:val="28"/>
          <w:szCs w:val="28"/>
          <w:lang w:val="en-US"/>
        </w:rPr>
        <w:t>m</w:t>
      </w:r>
      <w:r>
        <w:rPr>
          <w:rFonts w:ascii="Times New Roman" w:hAnsi="Times New Roman" w:cs="Times New Roman"/>
          <w:sz w:val="28"/>
          <w:szCs w:val="28"/>
        </w:rPr>
        <w:t xml:space="preserve"> - масса свободного электрона,</w:t>
      </w:r>
      <w:r w:rsidR="00491D35">
        <w:rPr>
          <w:rFonts w:ascii="Times New Roman" w:hAnsi="Times New Roman" w:cs="Times New Roman"/>
          <w:i/>
          <w:sz w:val="28"/>
          <w:szCs w:val="28"/>
        </w:rPr>
        <w:t xml:space="preserve"> </w:t>
      </w:r>
      <w:r>
        <w:rPr>
          <w:rFonts w:ascii="Times New Roman" w:hAnsi="Times New Roman" w:cs="Times New Roman"/>
          <w:i/>
          <w:sz w:val="28"/>
          <w:szCs w:val="28"/>
          <w:lang w:val="en-US"/>
        </w:rPr>
        <w:t>k</w:t>
      </w:r>
      <w:r>
        <w:rPr>
          <w:rFonts w:ascii="Times New Roman" w:hAnsi="Times New Roman" w:cs="Times New Roman"/>
          <w:i/>
          <w:sz w:val="28"/>
          <w:szCs w:val="28"/>
          <w:vertAlign w:val="subscript"/>
          <w:lang w:val="en-US"/>
        </w:rPr>
        <w:t>t</w:t>
      </w:r>
      <w:r>
        <w:rPr>
          <w:rFonts w:ascii="Times New Roman" w:hAnsi="Times New Roman" w:cs="Times New Roman"/>
          <w:i/>
          <w:sz w:val="28"/>
          <w:szCs w:val="28"/>
          <w:vertAlign w:val="superscript"/>
        </w:rPr>
        <w:t>2</w:t>
      </w:r>
      <w:r>
        <w:rPr>
          <w:rFonts w:ascii="Times New Roman" w:hAnsi="Times New Roman" w:cs="Times New Roman"/>
          <w:i/>
          <w:sz w:val="28"/>
          <w:szCs w:val="28"/>
        </w:rPr>
        <w:t xml:space="preserve"> = </w:t>
      </w:r>
      <w:r>
        <w:rPr>
          <w:rFonts w:ascii="Times New Roman" w:hAnsi="Times New Roman" w:cs="Times New Roman"/>
          <w:i/>
          <w:sz w:val="28"/>
          <w:szCs w:val="28"/>
          <w:lang w:val="en-US"/>
        </w:rPr>
        <w:t>k</w:t>
      </w:r>
      <w:r>
        <w:rPr>
          <w:rFonts w:ascii="Times New Roman" w:hAnsi="Times New Roman" w:cs="Times New Roman"/>
          <w:i/>
          <w:sz w:val="28"/>
          <w:szCs w:val="28"/>
          <w:vertAlign w:val="subscript"/>
          <w:lang w:val="en-US"/>
        </w:rPr>
        <w:t>x</w:t>
      </w:r>
      <w:r>
        <w:rPr>
          <w:rFonts w:ascii="Times New Roman" w:hAnsi="Times New Roman" w:cs="Times New Roman"/>
          <w:i/>
          <w:sz w:val="28"/>
          <w:szCs w:val="28"/>
          <w:vertAlign w:val="superscript"/>
        </w:rPr>
        <w:t xml:space="preserve">2 </w:t>
      </w:r>
      <w:r>
        <w:rPr>
          <w:rFonts w:ascii="Times New Roman" w:hAnsi="Times New Roman" w:cs="Times New Roman"/>
          <w:i/>
          <w:sz w:val="28"/>
          <w:szCs w:val="28"/>
        </w:rPr>
        <w:t xml:space="preserve">+ </w:t>
      </w:r>
      <w:r>
        <w:rPr>
          <w:rFonts w:ascii="Times New Roman" w:hAnsi="Times New Roman" w:cs="Times New Roman"/>
          <w:i/>
          <w:sz w:val="28"/>
          <w:szCs w:val="28"/>
          <w:lang w:val="en-US"/>
        </w:rPr>
        <w:t>k</w:t>
      </w:r>
      <w:r>
        <w:rPr>
          <w:rFonts w:ascii="Times New Roman" w:hAnsi="Times New Roman" w:cs="Times New Roman"/>
          <w:i/>
          <w:sz w:val="28"/>
          <w:szCs w:val="28"/>
          <w:vertAlign w:val="subscript"/>
          <w:lang w:val="en-US"/>
        </w:rPr>
        <w:t>y</w:t>
      </w:r>
      <w:r>
        <w:rPr>
          <w:rFonts w:ascii="Times New Roman" w:hAnsi="Times New Roman" w:cs="Times New Roman"/>
          <w:i/>
          <w:sz w:val="28"/>
          <w:szCs w:val="28"/>
          <w:vertAlign w:val="superscript"/>
        </w:rPr>
        <w:t>2</w:t>
      </w:r>
      <w:r>
        <w:rPr>
          <w:rFonts w:ascii="Times New Roman" w:hAnsi="Times New Roman" w:cs="Times New Roman"/>
          <w:sz w:val="28"/>
          <w:szCs w:val="28"/>
        </w:rPr>
        <w:t>,</w:t>
      </w:r>
      <w:r w:rsidR="00491D35">
        <w:rPr>
          <w:rFonts w:ascii="Times New Roman" w:hAnsi="Times New Roman" w:cs="Times New Roman"/>
          <w:i/>
          <w:sz w:val="28"/>
          <w:szCs w:val="28"/>
        </w:rPr>
        <w:t xml:space="preserve"> </w:t>
      </w:r>
      <w:r>
        <w:rPr>
          <w:rFonts w:ascii="Times New Roman" w:hAnsi="Times New Roman" w:cs="Times New Roman"/>
          <w:i/>
          <w:sz w:val="28"/>
          <w:szCs w:val="28"/>
          <w:lang w:val="en-US"/>
        </w:rPr>
        <w:t>E</w:t>
      </w:r>
      <w:r>
        <w:rPr>
          <w:rFonts w:ascii="Times New Roman" w:hAnsi="Times New Roman" w:cs="Times New Roman"/>
          <w:i/>
          <w:sz w:val="28"/>
          <w:szCs w:val="28"/>
          <w:vertAlign w:val="subscript"/>
          <w:lang w:val="en-US"/>
        </w:rPr>
        <w:t>g</w:t>
      </w:r>
      <w:r>
        <w:rPr>
          <w:rFonts w:ascii="Times New Roman" w:hAnsi="Times New Roman" w:cs="Times New Roman"/>
          <w:sz w:val="28"/>
          <w:szCs w:val="28"/>
        </w:rPr>
        <w:t xml:space="preserve"> -  ширина запрещенной зоны объемного </w:t>
      </w:r>
      <w:r>
        <w:rPr>
          <w:rFonts w:ascii="Times New Roman" w:hAnsi="Times New Roman" w:cs="Times New Roman"/>
          <w:sz w:val="28"/>
          <w:szCs w:val="28"/>
          <w:lang w:val="en-US"/>
        </w:rPr>
        <w:t>PbS</w:t>
      </w:r>
      <w:r>
        <w:rPr>
          <w:rFonts w:ascii="Times New Roman" w:hAnsi="Times New Roman" w:cs="Times New Roman"/>
          <w:sz w:val="28"/>
          <w:szCs w:val="28"/>
        </w:rPr>
        <w:t xml:space="preserve">. </w:t>
      </w:r>
      <w:r>
        <w:rPr>
          <w:rFonts w:ascii="Times New Roman" w:hAnsi="Times New Roman" w:cs="Times New Roman"/>
          <w:sz w:val="28"/>
          <w:szCs w:val="28"/>
          <w:vertAlign w:val="superscript"/>
        </w:rPr>
        <w:t xml:space="preserve">    </w:t>
      </w:r>
    </w:p>
    <w:p w:rsidR="006C0164" w:rsidRDefault="00B74267">
      <w:pPr>
        <w:ind w:firstLine="708"/>
        <w:jc w:val="both"/>
        <w:rPr>
          <w:rFonts w:ascii="Times New Roman" w:hAnsi="Times New Roman" w:cs="Times New Roman"/>
          <w:sz w:val="28"/>
          <w:szCs w:val="28"/>
        </w:rPr>
      </w:pPr>
      <w:r>
        <w:rPr>
          <w:rFonts w:ascii="Times New Roman" w:hAnsi="Times New Roman" w:cs="Times New Roman"/>
          <w:sz w:val="28"/>
          <w:szCs w:val="28"/>
        </w:rPr>
        <w:t>Анизотропия зон заключается в различии продольных (</w:t>
      </w:r>
      <w:r>
        <w:rPr>
          <w:rFonts w:ascii="Times New Roman" w:hAnsi="Times New Roman" w:cs="Times New Roman"/>
          <w:i/>
          <w:sz w:val="28"/>
          <w:szCs w:val="28"/>
          <w:lang w:val="en-US"/>
        </w:rPr>
        <w:t>m</w:t>
      </w:r>
      <w:r>
        <w:rPr>
          <w:rFonts w:ascii="Times New Roman" w:hAnsi="Times New Roman" w:cs="Times New Roman"/>
          <w:i/>
          <w:sz w:val="28"/>
          <w:szCs w:val="28"/>
          <w:vertAlign w:val="subscript"/>
          <w:lang w:val="en-US"/>
        </w:rPr>
        <w:t>t</w:t>
      </w:r>
      <w:r>
        <w:rPr>
          <w:rFonts w:ascii="Times New Roman" w:hAnsi="Times New Roman" w:cs="Times New Roman"/>
          <w:i/>
          <w:sz w:val="28"/>
          <w:szCs w:val="28"/>
          <w:vertAlign w:val="superscript"/>
        </w:rPr>
        <w:t>±</w:t>
      </w:r>
      <w:r>
        <w:rPr>
          <w:rFonts w:ascii="Times New Roman" w:hAnsi="Times New Roman" w:cs="Times New Roman"/>
          <w:i/>
          <w:sz w:val="28"/>
          <w:szCs w:val="28"/>
          <w:vertAlign w:val="subscript"/>
        </w:rPr>
        <w:t xml:space="preserve"> </w:t>
      </w:r>
      <w:r>
        <w:rPr>
          <w:rFonts w:ascii="Times New Roman" w:hAnsi="Times New Roman" w:cs="Times New Roman"/>
          <w:i/>
          <w:sz w:val="28"/>
          <w:szCs w:val="28"/>
        </w:rPr>
        <w:t xml:space="preserve">, </w:t>
      </w:r>
      <w:r>
        <w:rPr>
          <w:rFonts w:ascii="Times New Roman" w:hAnsi="Times New Roman" w:cs="Times New Roman"/>
          <w:i/>
          <w:sz w:val="28"/>
          <w:szCs w:val="28"/>
          <w:lang w:val="en-US"/>
        </w:rPr>
        <w:t>P</w:t>
      </w:r>
      <w:r>
        <w:rPr>
          <w:rFonts w:ascii="Times New Roman" w:hAnsi="Times New Roman" w:cs="Times New Roman"/>
          <w:i/>
          <w:sz w:val="28"/>
          <w:szCs w:val="28"/>
          <w:vertAlign w:val="subscript"/>
          <w:lang w:val="en-US"/>
        </w:rPr>
        <w:t>t</w:t>
      </w:r>
      <w:r>
        <w:rPr>
          <w:rFonts w:ascii="Times New Roman" w:hAnsi="Times New Roman" w:cs="Times New Roman"/>
          <w:sz w:val="28"/>
          <w:szCs w:val="28"/>
        </w:rPr>
        <w:t>) и поперечных (</w:t>
      </w:r>
      <w:r>
        <w:rPr>
          <w:rFonts w:ascii="Times New Roman" w:hAnsi="Times New Roman" w:cs="Times New Roman"/>
          <w:i/>
          <w:sz w:val="28"/>
          <w:szCs w:val="28"/>
          <w:lang w:val="en-US"/>
        </w:rPr>
        <w:t>m</w:t>
      </w:r>
      <w:r>
        <w:rPr>
          <w:rFonts w:ascii="Times New Roman" w:hAnsi="Times New Roman" w:cs="Times New Roman"/>
          <w:i/>
          <w:sz w:val="28"/>
          <w:szCs w:val="28"/>
          <w:vertAlign w:val="subscript"/>
          <w:lang w:val="en-US"/>
        </w:rPr>
        <w:t>l</w:t>
      </w:r>
      <w:r>
        <w:rPr>
          <w:rFonts w:ascii="Times New Roman" w:hAnsi="Times New Roman" w:cs="Times New Roman"/>
          <w:i/>
          <w:sz w:val="28"/>
          <w:szCs w:val="28"/>
          <w:vertAlign w:val="superscript"/>
        </w:rPr>
        <w:t>±</w:t>
      </w:r>
      <w:r>
        <w:rPr>
          <w:rFonts w:ascii="Times New Roman" w:hAnsi="Times New Roman" w:cs="Times New Roman"/>
          <w:i/>
          <w:sz w:val="28"/>
          <w:szCs w:val="28"/>
          <w:vertAlign w:val="subscript"/>
        </w:rPr>
        <w:t xml:space="preserve"> </w:t>
      </w:r>
      <w:r>
        <w:rPr>
          <w:rFonts w:ascii="Times New Roman" w:hAnsi="Times New Roman" w:cs="Times New Roman"/>
          <w:i/>
          <w:sz w:val="28"/>
          <w:szCs w:val="28"/>
        </w:rPr>
        <w:t xml:space="preserve">, </w:t>
      </w:r>
      <w:r>
        <w:rPr>
          <w:rFonts w:ascii="Times New Roman" w:hAnsi="Times New Roman" w:cs="Times New Roman"/>
          <w:i/>
          <w:sz w:val="28"/>
          <w:szCs w:val="28"/>
          <w:lang w:val="en-US"/>
        </w:rPr>
        <w:t>P</w:t>
      </w:r>
      <w:r>
        <w:rPr>
          <w:rFonts w:ascii="Times New Roman" w:hAnsi="Times New Roman" w:cs="Times New Roman"/>
          <w:i/>
          <w:sz w:val="28"/>
          <w:szCs w:val="28"/>
          <w:vertAlign w:val="subscript"/>
          <w:lang w:val="en-US"/>
        </w:rPr>
        <w:t>l</w:t>
      </w:r>
      <w:r>
        <w:rPr>
          <w:rFonts w:ascii="Times New Roman" w:hAnsi="Times New Roman" w:cs="Times New Roman"/>
          <w:sz w:val="28"/>
          <w:szCs w:val="28"/>
        </w:rPr>
        <w:t>)  параметров и в данном расчете учитывается по теории возмущения.</w:t>
      </w:r>
    </w:p>
    <w:p w:rsidR="006C0164" w:rsidRDefault="00B74267">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Однако в работе [19] показано, что анизотропия зон влияет на оптические свойства </w:t>
      </w:r>
      <w:r>
        <w:rPr>
          <w:rFonts w:ascii="Times New Roman" w:hAnsi="Times New Roman" w:cs="Times New Roman"/>
          <w:sz w:val="28"/>
          <w:szCs w:val="28"/>
          <w:lang w:val="en-US"/>
        </w:rPr>
        <w:t>PbS</w:t>
      </w:r>
      <w:r>
        <w:rPr>
          <w:rFonts w:ascii="Times New Roman" w:hAnsi="Times New Roman" w:cs="Times New Roman"/>
          <w:sz w:val="28"/>
          <w:szCs w:val="28"/>
        </w:rPr>
        <w:t xml:space="preserve"> и </w:t>
      </w:r>
      <w:r>
        <w:rPr>
          <w:rFonts w:ascii="Times New Roman" w:hAnsi="Times New Roman" w:cs="Times New Roman"/>
          <w:sz w:val="28"/>
          <w:szCs w:val="28"/>
          <w:lang w:val="en-US"/>
        </w:rPr>
        <w:t>PbSe</w:t>
      </w:r>
      <w:r>
        <w:rPr>
          <w:rFonts w:ascii="Times New Roman" w:hAnsi="Times New Roman" w:cs="Times New Roman"/>
          <w:sz w:val="28"/>
          <w:szCs w:val="28"/>
        </w:rPr>
        <w:t xml:space="preserve"> КТ и её нужно учитывать полностью, а её учет в первом порядке теории возмущения, как это было сделано в работе [18], является недостаточным. В работе [19] для подсчета энергетических уровней и волновых функции КТ использовалась четырех-зонная </w:t>
      </w:r>
      <w:r>
        <w:rPr>
          <w:rFonts w:ascii="Times New Roman" w:hAnsi="Times New Roman" w:cs="Times New Roman"/>
          <w:b/>
          <w:sz w:val="28"/>
          <w:szCs w:val="28"/>
          <w:lang w:val="en-US"/>
        </w:rPr>
        <w:t>kp</w:t>
      </w:r>
      <w:r>
        <w:rPr>
          <w:rFonts w:ascii="Times New Roman" w:hAnsi="Times New Roman" w:cs="Times New Roman"/>
          <w:sz w:val="28"/>
          <w:szCs w:val="28"/>
        </w:rPr>
        <w:t>-модель, которая учитывала анизотропию зон (зависимость Е(К</w:t>
      </w:r>
      <w:r w:rsidRPr="00EB7E44">
        <w:rPr>
          <w:rFonts w:ascii="Times New Roman" w:hAnsi="Times New Roman" w:cs="Times New Roman"/>
          <w:sz w:val="28"/>
          <w:szCs w:val="28"/>
        </w:rPr>
        <w:t xml:space="preserve">)). Также эта модель описывала энергетическую структуру вблизи </w:t>
      </w:r>
      <w:r w:rsidR="00EB7E44" w:rsidRPr="00EB7E44">
        <w:rPr>
          <w:rFonts w:ascii="Times New Roman" w:hAnsi="Times New Roman" w:cs="Times New Roman"/>
          <w:sz w:val="28"/>
          <w:szCs w:val="28"/>
          <w:lang w:val="en-US"/>
        </w:rPr>
        <w:t>L</w:t>
      </w:r>
      <w:r w:rsidRPr="00EB7E44">
        <w:rPr>
          <w:rFonts w:ascii="Times New Roman" w:hAnsi="Times New Roman" w:cs="Times New Roman"/>
          <w:sz w:val="28"/>
          <w:szCs w:val="28"/>
        </w:rPr>
        <w:t xml:space="preserve">-точки зоны Бриллюэна, т.к. минимум зоны проводимости и максимум валентной зоны лежат в этой точки для </w:t>
      </w:r>
      <w:r w:rsidRPr="00EB7E44">
        <w:rPr>
          <w:rFonts w:ascii="Times New Roman" w:hAnsi="Times New Roman" w:cs="Times New Roman"/>
          <w:sz w:val="28"/>
          <w:szCs w:val="28"/>
          <w:lang w:val="en-US"/>
        </w:rPr>
        <w:t>PbS</w:t>
      </w:r>
      <w:r w:rsidRPr="00EB7E44">
        <w:rPr>
          <w:rFonts w:ascii="Times New Roman" w:hAnsi="Times New Roman" w:cs="Times New Roman"/>
          <w:sz w:val="28"/>
          <w:szCs w:val="28"/>
        </w:rPr>
        <w:t xml:space="preserve"> и </w:t>
      </w:r>
      <w:r w:rsidRPr="00EB7E44">
        <w:rPr>
          <w:rFonts w:ascii="Times New Roman" w:hAnsi="Times New Roman" w:cs="Times New Roman"/>
          <w:sz w:val="28"/>
          <w:szCs w:val="28"/>
          <w:lang w:val="en-US"/>
        </w:rPr>
        <w:t>PbSe</w:t>
      </w:r>
      <w:r w:rsidRPr="00EB7E44">
        <w:rPr>
          <w:rFonts w:ascii="Times New Roman" w:hAnsi="Times New Roman" w:cs="Times New Roman"/>
          <w:sz w:val="28"/>
          <w:szCs w:val="28"/>
        </w:rPr>
        <w:t xml:space="preserve"> КТ. </w:t>
      </w:r>
      <w:r>
        <w:rPr>
          <w:rFonts w:ascii="Times New Roman" w:hAnsi="Times New Roman" w:cs="Times New Roman"/>
          <w:sz w:val="28"/>
          <w:szCs w:val="28"/>
        </w:rPr>
        <w:t xml:space="preserve">На рисунке 10 изображены уровни энергии для изотропной и анизотропной моделей на примере </w:t>
      </w:r>
      <w:r>
        <w:rPr>
          <w:rFonts w:ascii="Times New Roman" w:hAnsi="Times New Roman" w:cs="Times New Roman"/>
          <w:sz w:val="28"/>
          <w:szCs w:val="28"/>
          <w:lang w:val="en-US"/>
        </w:rPr>
        <w:t>PbSe</w:t>
      </w:r>
      <w:r>
        <w:rPr>
          <w:rFonts w:ascii="Times New Roman" w:hAnsi="Times New Roman" w:cs="Times New Roman"/>
          <w:sz w:val="28"/>
          <w:szCs w:val="28"/>
        </w:rPr>
        <w:t xml:space="preserve"> КТ.</w:t>
      </w:r>
    </w:p>
    <w:p w:rsidR="006C0164" w:rsidRDefault="00B74267">
      <w:pPr>
        <w:jc w:val="center"/>
        <w:rPr>
          <w:rFonts w:ascii="Times New Roman" w:hAnsi="Times New Roman" w:cs="Times New Roman"/>
          <w:sz w:val="28"/>
          <w:szCs w:val="28"/>
        </w:rPr>
      </w:pPr>
      <w:r>
        <w:rPr>
          <w:noProof/>
          <w:lang w:eastAsia="ru-RU"/>
        </w:rPr>
        <w:drawing>
          <wp:inline distT="0" distB="0" distL="0" distR="0" wp14:anchorId="427CF092" wp14:editId="4E25FC1C">
            <wp:extent cx="3496945" cy="3572510"/>
            <wp:effectExtent l="0" t="0" r="0"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1"/>
                    <pic:cNvPicPr>
                      <a:picLocks noChangeAspect="1" noChangeArrowheads="1"/>
                    </pic:cNvPicPr>
                  </pic:nvPicPr>
                  <pic:blipFill>
                    <a:blip r:embed="rId25"/>
                    <a:stretch>
                      <a:fillRect/>
                    </a:stretch>
                  </pic:blipFill>
                  <pic:spPr bwMode="auto">
                    <a:xfrm>
                      <a:off x="0" y="0"/>
                      <a:ext cx="3496945" cy="3572510"/>
                    </a:xfrm>
                    <a:prstGeom prst="rect">
                      <a:avLst/>
                    </a:prstGeom>
                  </pic:spPr>
                </pic:pic>
              </a:graphicData>
            </a:graphic>
          </wp:inline>
        </w:drawing>
      </w:r>
    </w:p>
    <w:p w:rsidR="006C0164" w:rsidRDefault="00B74267">
      <w:pPr>
        <w:jc w:val="both"/>
        <w:rPr>
          <w:rFonts w:ascii="Times New Roman" w:hAnsi="Times New Roman" w:cs="Times New Roman"/>
          <w:sz w:val="28"/>
          <w:szCs w:val="28"/>
        </w:rPr>
      </w:pPr>
      <w:r>
        <w:rPr>
          <w:rFonts w:ascii="Times New Roman" w:hAnsi="Times New Roman" w:cs="Times New Roman"/>
          <w:sz w:val="28"/>
          <w:szCs w:val="28"/>
        </w:rPr>
        <w:t xml:space="preserve">Рисунок 10. Уровни энергии для </w:t>
      </w:r>
      <w:r>
        <w:rPr>
          <w:rFonts w:ascii="Times New Roman" w:hAnsi="Times New Roman" w:cs="Times New Roman"/>
          <w:sz w:val="28"/>
          <w:szCs w:val="28"/>
          <w:lang w:val="en-US"/>
        </w:rPr>
        <w:t>PbSe</w:t>
      </w:r>
      <w:r>
        <w:rPr>
          <w:rFonts w:ascii="Times New Roman" w:hAnsi="Times New Roman" w:cs="Times New Roman"/>
          <w:sz w:val="28"/>
          <w:szCs w:val="28"/>
        </w:rPr>
        <w:t xml:space="preserve"> КТ в изотропном приближении (слева) и с полным учетом анизотропии (справа). Сплошные стрелки показывают разрешенные оптические переходы, пунктирные стрелки – запрещенные переходы. Пунктирные горизонтальные линии от левого рисунка к правому показывают уровни энергии, дающие основной вклад в спектры [19]. </w:t>
      </w:r>
    </w:p>
    <w:p w:rsidR="006C0164" w:rsidRDefault="00B74267">
      <w:pPr>
        <w:ind w:firstLine="708"/>
        <w:jc w:val="both"/>
        <w:rPr>
          <w:rFonts w:ascii="Times New Roman" w:hAnsi="Times New Roman" w:cs="Times New Roman"/>
          <w:sz w:val="28"/>
          <w:szCs w:val="28"/>
        </w:rPr>
      </w:pPr>
      <w:r>
        <w:rPr>
          <w:rFonts w:ascii="Times New Roman" w:hAnsi="Times New Roman" w:cs="Times New Roman"/>
          <w:sz w:val="28"/>
          <w:szCs w:val="28"/>
        </w:rPr>
        <w:t>Как видно из рисунка 10, учет анизотропии зон приводит к сдвигу и расщеплению уровней, а также к смешиванию изотропных состояний. То есть те переходы, которые были запрещены правилами отбора в изотропном случае, становятся разрешенными в анизотропном приближении и они наблюдаются в спектрах. Так, учет анизотропии позволяет более точно идентифицировать положения пиков в спектрах поглощения (рис.11).</w:t>
      </w:r>
    </w:p>
    <w:p w:rsidR="006C0164" w:rsidRDefault="00B74267">
      <w:pPr>
        <w:jc w:val="center"/>
        <w:rPr>
          <w:rFonts w:ascii="Times New Roman" w:hAnsi="Times New Roman" w:cs="Times New Roman"/>
          <w:sz w:val="28"/>
          <w:szCs w:val="28"/>
        </w:rPr>
      </w:pPr>
      <w:r>
        <w:rPr>
          <w:noProof/>
          <w:lang w:eastAsia="ru-RU"/>
        </w:rPr>
        <w:lastRenderedPageBreak/>
        <w:drawing>
          <wp:inline distT="0" distB="0" distL="0" distR="0" wp14:anchorId="2245ADAB" wp14:editId="66243762">
            <wp:extent cx="3944620" cy="2980690"/>
            <wp:effectExtent l="0" t="0" r="0" b="0"/>
            <wp:docPr id="2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3"/>
                    <pic:cNvPicPr>
                      <a:picLocks noChangeAspect="1" noChangeArrowheads="1"/>
                    </pic:cNvPicPr>
                  </pic:nvPicPr>
                  <pic:blipFill>
                    <a:blip r:embed="rId26"/>
                    <a:stretch>
                      <a:fillRect/>
                    </a:stretch>
                  </pic:blipFill>
                  <pic:spPr bwMode="auto">
                    <a:xfrm>
                      <a:off x="0" y="0"/>
                      <a:ext cx="3944620" cy="2980690"/>
                    </a:xfrm>
                    <a:prstGeom prst="rect">
                      <a:avLst/>
                    </a:prstGeom>
                  </pic:spPr>
                </pic:pic>
              </a:graphicData>
            </a:graphic>
          </wp:inline>
        </w:drawing>
      </w:r>
    </w:p>
    <w:p w:rsidR="006C0164" w:rsidRDefault="00B74267">
      <w:pPr>
        <w:jc w:val="both"/>
        <w:rPr>
          <w:rFonts w:ascii="Times New Roman" w:hAnsi="Times New Roman" w:cs="Times New Roman"/>
          <w:sz w:val="28"/>
          <w:szCs w:val="28"/>
        </w:rPr>
      </w:pPr>
      <w:r>
        <w:rPr>
          <w:rFonts w:ascii="Times New Roman" w:hAnsi="Times New Roman" w:cs="Times New Roman"/>
          <w:sz w:val="28"/>
          <w:szCs w:val="28"/>
        </w:rPr>
        <w:t xml:space="preserve">Рисунок 11. (а) экспериментальный спектр поглощения </w:t>
      </w:r>
      <w:r>
        <w:rPr>
          <w:rFonts w:ascii="Times New Roman" w:hAnsi="Times New Roman" w:cs="Times New Roman"/>
          <w:sz w:val="28"/>
          <w:szCs w:val="28"/>
          <w:lang w:val="en-US"/>
        </w:rPr>
        <w:t>PbSe</w:t>
      </w:r>
      <w:r>
        <w:rPr>
          <w:rFonts w:ascii="Times New Roman" w:hAnsi="Times New Roman" w:cs="Times New Roman"/>
          <w:sz w:val="28"/>
          <w:szCs w:val="28"/>
        </w:rPr>
        <w:t xml:space="preserve"> КТ (</w:t>
      </w:r>
      <w:r>
        <w:rPr>
          <w:rFonts w:ascii="Times New Roman" w:hAnsi="Times New Roman" w:cs="Times New Roman"/>
          <w:sz w:val="28"/>
          <w:szCs w:val="28"/>
          <w:lang w:val="en-US"/>
        </w:rPr>
        <w:t>b</w:t>
      </w:r>
      <w:r>
        <w:rPr>
          <w:rFonts w:ascii="Times New Roman" w:hAnsi="Times New Roman" w:cs="Times New Roman"/>
          <w:sz w:val="28"/>
          <w:szCs w:val="28"/>
        </w:rPr>
        <w:t xml:space="preserve">) квадраты модуля матричных элементов оптических переходов с полным учетом анизотропии (с) квадраты модуля матричных элементов оптических переходов в изотропном приближении [19]. </w:t>
      </w:r>
    </w:p>
    <w:p w:rsidR="006C0164" w:rsidRDefault="00B74267">
      <w:pPr>
        <w:ind w:firstLine="708"/>
        <w:jc w:val="both"/>
        <w:rPr>
          <w:rFonts w:ascii="Times New Roman" w:hAnsi="Times New Roman" w:cs="Times New Roman"/>
          <w:sz w:val="28"/>
          <w:szCs w:val="28"/>
        </w:rPr>
      </w:pPr>
      <w:r>
        <w:rPr>
          <w:rFonts w:ascii="Times New Roman" w:hAnsi="Times New Roman" w:cs="Times New Roman"/>
          <w:sz w:val="28"/>
          <w:szCs w:val="28"/>
        </w:rPr>
        <w:t xml:space="preserve">В работе [20] рассматриваются энергетические переходы на примере КТ </w:t>
      </w:r>
      <w:r>
        <w:rPr>
          <w:rFonts w:ascii="Times New Roman" w:hAnsi="Times New Roman" w:cs="Times New Roman"/>
          <w:sz w:val="28"/>
          <w:szCs w:val="28"/>
          <w:lang w:val="en-US"/>
        </w:rPr>
        <w:t>PbS</w:t>
      </w:r>
      <w:r>
        <w:rPr>
          <w:rFonts w:ascii="Times New Roman" w:hAnsi="Times New Roman" w:cs="Times New Roman"/>
          <w:sz w:val="28"/>
          <w:szCs w:val="28"/>
        </w:rPr>
        <w:t xml:space="preserve"> и </w:t>
      </w:r>
      <w:r>
        <w:rPr>
          <w:rFonts w:ascii="Times New Roman" w:hAnsi="Times New Roman" w:cs="Times New Roman"/>
          <w:sz w:val="28"/>
          <w:szCs w:val="28"/>
          <w:lang w:val="en-US"/>
        </w:rPr>
        <w:t>PbSe</w:t>
      </w:r>
      <w:r>
        <w:rPr>
          <w:rFonts w:ascii="Times New Roman" w:hAnsi="Times New Roman" w:cs="Times New Roman"/>
          <w:sz w:val="28"/>
          <w:szCs w:val="28"/>
        </w:rPr>
        <w:t xml:space="preserve"> в изотропной модели, анизотропной модели, а также в изотропной модели, но с учетом нарушения симметрии нанокристалла. На рисунке 12 представлены схемы для данных теоретических приближений.</w:t>
      </w:r>
    </w:p>
    <w:p w:rsidR="006C0164" w:rsidRDefault="00B74267">
      <w:pPr>
        <w:jc w:val="center"/>
        <w:rPr>
          <w:rFonts w:ascii="Times New Roman" w:hAnsi="Times New Roman" w:cs="Times New Roman"/>
          <w:sz w:val="28"/>
          <w:szCs w:val="28"/>
        </w:rPr>
      </w:pPr>
      <w:r>
        <w:rPr>
          <w:noProof/>
          <w:lang w:eastAsia="ru-RU"/>
        </w:rPr>
        <w:drawing>
          <wp:inline distT="0" distB="0" distL="0" distR="0" wp14:anchorId="166DA8A2" wp14:editId="07EB1643">
            <wp:extent cx="4552950" cy="2798445"/>
            <wp:effectExtent l="0" t="0" r="0" b="0"/>
            <wp:docPr id="2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32"/>
                    <pic:cNvPicPr>
                      <a:picLocks noChangeAspect="1" noChangeArrowheads="1"/>
                    </pic:cNvPicPr>
                  </pic:nvPicPr>
                  <pic:blipFill>
                    <a:blip r:embed="rId27"/>
                    <a:stretch>
                      <a:fillRect/>
                    </a:stretch>
                  </pic:blipFill>
                  <pic:spPr bwMode="auto">
                    <a:xfrm>
                      <a:off x="0" y="0"/>
                      <a:ext cx="4552950" cy="2798445"/>
                    </a:xfrm>
                    <a:prstGeom prst="rect">
                      <a:avLst/>
                    </a:prstGeom>
                  </pic:spPr>
                </pic:pic>
              </a:graphicData>
            </a:graphic>
          </wp:inline>
        </w:drawing>
      </w:r>
    </w:p>
    <w:p w:rsidR="006C0164" w:rsidRDefault="00B74267">
      <w:pPr>
        <w:jc w:val="both"/>
        <w:rPr>
          <w:rFonts w:ascii="Times New Roman" w:hAnsi="Times New Roman" w:cs="Times New Roman"/>
          <w:sz w:val="28"/>
          <w:szCs w:val="28"/>
        </w:rPr>
      </w:pPr>
      <w:r>
        <w:rPr>
          <w:rFonts w:ascii="Times New Roman" w:hAnsi="Times New Roman" w:cs="Times New Roman"/>
          <w:sz w:val="28"/>
          <w:szCs w:val="28"/>
        </w:rPr>
        <w:t xml:space="preserve">Рисунок 12. Схемы трех разных теоретических приближений однофотонных (зеленые стрелки) и двухфотонных (красные стрелки) переходов [20]. </w:t>
      </w:r>
    </w:p>
    <w:p w:rsidR="006C0164" w:rsidRDefault="00B74267">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рисунке 12(а) изображены зелеными стрелками разрешенные правилами отбора переходы в рамках изотропной четырехзонной </w:t>
      </w:r>
      <w:r>
        <w:rPr>
          <w:rFonts w:ascii="Times New Roman" w:hAnsi="Times New Roman" w:cs="Times New Roman"/>
          <w:b/>
          <w:sz w:val="28"/>
          <w:szCs w:val="28"/>
          <w:lang w:val="en-US"/>
        </w:rPr>
        <w:t>kp</w:t>
      </w:r>
      <w:r>
        <w:rPr>
          <w:rFonts w:ascii="Times New Roman" w:hAnsi="Times New Roman" w:cs="Times New Roman"/>
          <w:sz w:val="28"/>
          <w:szCs w:val="28"/>
        </w:rPr>
        <w:t>-модели. С учетом анизотропии число данных переходов увеличивается из-за расщепления Р-уровней (рис.12 (</w:t>
      </w:r>
      <w:r>
        <w:rPr>
          <w:rFonts w:ascii="Times New Roman" w:hAnsi="Times New Roman" w:cs="Times New Roman"/>
          <w:sz w:val="28"/>
          <w:szCs w:val="28"/>
          <w:lang w:val="en-US"/>
        </w:rPr>
        <w:t>b</w:t>
      </w:r>
      <w:r>
        <w:rPr>
          <w:rFonts w:ascii="Times New Roman" w:hAnsi="Times New Roman" w:cs="Times New Roman"/>
          <w:sz w:val="28"/>
          <w:szCs w:val="28"/>
        </w:rPr>
        <w:t xml:space="preserve">)). Но если нарушить симметрию нанокристалла, то в изотропной модели становятся разрешенными ещё два оптических перехода между </w:t>
      </w:r>
      <w:r>
        <w:rPr>
          <w:rFonts w:ascii="Times New Roman" w:hAnsi="Times New Roman" w:cs="Times New Roman"/>
          <w:sz w:val="28"/>
          <w:szCs w:val="28"/>
          <w:lang w:val="en-US"/>
        </w:rPr>
        <w:t>S</w:t>
      </w:r>
      <w:r>
        <w:rPr>
          <w:rFonts w:ascii="Times New Roman" w:hAnsi="Times New Roman" w:cs="Times New Roman"/>
          <w:sz w:val="28"/>
          <w:szCs w:val="28"/>
        </w:rPr>
        <w:t xml:space="preserve"> и </w:t>
      </w:r>
      <w:r>
        <w:rPr>
          <w:rFonts w:ascii="Times New Roman" w:hAnsi="Times New Roman" w:cs="Times New Roman"/>
          <w:sz w:val="28"/>
          <w:szCs w:val="28"/>
          <w:lang w:val="en-US"/>
        </w:rPr>
        <w:t>P</w:t>
      </w:r>
      <w:r>
        <w:rPr>
          <w:rFonts w:ascii="Times New Roman" w:hAnsi="Times New Roman" w:cs="Times New Roman"/>
          <w:sz w:val="28"/>
          <w:szCs w:val="28"/>
        </w:rPr>
        <w:t xml:space="preserve"> уровнями. Однако, как влияет подавление симметрии нанокристаллов в модели с учетом анизотропии зон, в данной работе рассмотрено не было.</w:t>
      </w:r>
    </w:p>
    <w:p w:rsidR="006C0164" w:rsidRDefault="00B74267">
      <w:pPr>
        <w:ind w:firstLine="708"/>
        <w:jc w:val="both"/>
        <w:rPr>
          <w:rFonts w:ascii="Times New Roman" w:hAnsi="Times New Roman" w:cs="Times New Roman"/>
          <w:sz w:val="28"/>
          <w:szCs w:val="28"/>
        </w:rPr>
      </w:pPr>
      <w:r>
        <w:rPr>
          <w:rFonts w:ascii="Times New Roman" w:hAnsi="Times New Roman" w:cs="Times New Roman"/>
          <w:sz w:val="28"/>
          <w:szCs w:val="28"/>
        </w:rPr>
        <w:t xml:space="preserve">Из работы [20] можно сделать вывод, что симметрия нанокристалла влияет на правила отбора для оптических переходов в КТ </w:t>
      </w:r>
      <w:r>
        <w:rPr>
          <w:rFonts w:ascii="Times New Roman" w:hAnsi="Times New Roman" w:cs="Times New Roman"/>
          <w:sz w:val="28"/>
          <w:szCs w:val="28"/>
          <w:lang w:val="en-US"/>
        </w:rPr>
        <w:t>PbS</w:t>
      </w:r>
      <w:r>
        <w:rPr>
          <w:rFonts w:ascii="Times New Roman" w:hAnsi="Times New Roman" w:cs="Times New Roman"/>
          <w:sz w:val="28"/>
          <w:szCs w:val="28"/>
        </w:rPr>
        <w:t xml:space="preserve"> и </w:t>
      </w:r>
      <w:r>
        <w:rPr>
          <w:rFonts w:ascii="Times New Roman" w:hAnsi="Times New Roman" w:cs="Times New Roman"/>
          <w:sz w:val="28"/>
          <w:szCs w:val="28"/>
          <w:lang w:val="en-US"/>
        </w:rPr>
        <w:t>PbSe</w:t>
      </w:r>
      <w:r>
        <w:rPr>
          <w:rFonts w:ascii="Times New Roman" w:hAnsi="Times New Roman" w:cs="Times New Roman"/>
          <w:sz w:val="28"/>
          <w:szCs w:val="28"/>
        </w:rPr>
        <w:t xml:space="preserve">. Подобный эффект также описывался в работе [21]. Здесь для подсчета оптических переходов использовался метод сильной связи, в котором атомные волновые функции описывали три орбитали: </w:t>
      </w:r>
      <w:r>
        <w:rPr>
          <w:rFonts w:ascii="Times New Roman" w:hAnsi="Times New Roman" w:cs="Times New Roman"/>
          <w:sz w:val="28"/>
          <w:szCs w:val="28"/>
          <w:lang w:val="en-US"/>
        </w:rPr>
        <w:t>s</w:t>
      </w:r>
      <w:r>
        <w:rPr>
          <w:rFonts w:ascii="Times New Roman" w:hAnsi="Times New Roman" w:cs="Times New Roman"/>
          <w:sz w:val="28"/>
          <w:szCs w:val="28"/>
        </w:rPr>
        <w:t xml:space="preserve">, </w:t>
      </w:r>
      <w:r>
        <w:rPr>
          <w:rFonts w:ascii="Times New Roman" w:hAnsi="Times New Roman" w:cs="Times New Roman"/>
          <w:sz w:val="28"/>
          <w:szCs w:val="28"/>
          <w:lang w:val="en-US"/>
        </w:rPr>
        <w:t>p</w:t>
      </w:r>
      <w:r>
        <w:rPr>
          <w:rFonts w:ascii="Times New Roman" w:hAnsi="Times New Roman" w:cs="Times New Roman"/>
          <w:sz w:val="28"/>
          <w:szCs w:val="28"/>
        </w:rPr>
        <w:t xml:space="preserve">, </w:t>
      </w:r>
      <w:r>
        <w:rPr>
          <w:rFonts w:ascii="Times New Roman" w:hAnsi="Times New Roman" w:cs="Times New Roman"/>
          <w:sz w:val="28"/>
          <w:szCs w:val="28"/>
          <w:lang w:val="en-US"/>
        </w:rPr>
        <w:t>d</w:t>
      </w:r>
      <w:r>
        <w:rPr>
          <w:rFonts w:ascii="Times New Roman" w:hAnsi="Times New Roman" w:cs="Times New Roman"/>
          <w:sz w:val="28"/>
          <w:szCs w:val="28"/>
        </w:rPr>
        <w:t xml:space="preserve"> (sp</w:t>
      </w:r>
      <w:r>
        <w:rPr>
          <w:rFonts w:ascii="Times New Roman" w:hAnsi="Times New Roman" w:cs="Times New Roman"/>
          <w:sz w:val="28"/>
          <w:szCs w:val="28"/>
          <w:vertAlign w:val="superscript"/>
        </w:rPr>
        <w:t>3</w:t>
      </w:r>
      <w:r>
        <w:rPr>
          <w:rFonts w:ascii="Times New Roman" w:hAnsi="Times New Roman" w:cs="Times New Roman"/>
          <w:sz w:val="28"/>
          <w:szCs w:val="28"/>
        </w:rPr>
        <w:t xml:space="preserve"> d</w:t>
      </w:r>
      <w:r>
        <w:rPr>
          <w:rFonts w:ascii="Times New Roman" w:hAnsi="Times New Roman" w:cs="Times New Roman"/>
          <w:sz w:val="28"/>
          <w:szCs w:val="28"/>
          <w:vertAlign w:val="superscript"/>
        </w:rPr>
        <w:t>5</w:t>
      </w:r>
      <w:r>
        <w:rPr>
          <w:rFonts w:ascii="Times New Roman" w:hAnsi="Times New Roman" w:cs="Times New Roman"/>
          <w:sz w:val="28"/>
          <w:szCs w:val="28"/>
        </w:rPr>
        <w:t xml:space="preserve"> s</w:t>
      </w:r>
      <w:r>
        <w:rPr>
          <w:rFonts w:ascii="Times New Roman" w:hAnsi="Times New Roman" w:cs="Times New Roman"/>
          <w:sz w:val="28"/>
          <w:szCs w:val="28"/>
          <w:vertAlign w:val="superscript"/>
        </w:rPr>
        <w:t>*</w:t>
      </w:r>
      <w:r>
        <w:rPr>
          <w:rFonts w:ascii="Times New Roman" w:hAnsi="Times New Roman" w:cs="Times New Roman"/>
          <w:sz w:val="28"/>
          <w:szCs w:val="28"/>
        </w:rPr>
        <w:t xml:space="preserve">). Также зонная структура и интегралы перекрытия были взяты из расчетов </w:t>
      </w:r>
      <w:r>
        <w:rPr>
          <w:rFonts w:ascii="Times New Roman" w:hAnsi="Times New Roman" w:cs="Times New Roman"/>
          <w:sz w:val="28"/>
          <w:szCs w:val="28"/>
          <w:lang w:val="en-US"/>
        </w:rPr>
        <w:t>ab</w:t>
      </w:r>
      <w:r>
        <w:rPr>
          <w:rFonts w:ascii="Times New Roman" w:hAnsi="Times New Roman" w:cs="Times New Roman"/>
          <w:sz w:val="28"/>
          <w:szCs w:val="28"/>
        </w:rPr>
        <w:t xml:space="preserve"> </w:t>
      </w:r>
      <w:r>
        <w:rPr>
          <w:rFonts w:ascii="Times New Roman" w:hAnsi="Times New Roman" w:cs="Times New Roman"/>
          <w:sz w:val="28"/>
          <w:szCs w:val="28"/>
          <w:lang w:val="en-US"/>
        </w:rPr>
        <w:t>initio</w:t>
      </w:r>
      <w:r>
        <w:rPr>
          <w:rFonts w:ascii="Times New Roman" w:hAnsi="Times New Roman" w:cs="Times New Roman"/>
          <w:sz w:val="28"/>
          <w:szCs w:val="28"/>
        </w:rPr>
        <w:t xml:space="preserve"> для объемных материалов </w:t>
      </w:r>
      <w:r>
        <w:rPr>
          <w:rFonts w:ascii="Times New Roman" w:hAnsi="Times New Roman" w:cs="Times New Roman"/>
          <w:sz w:val="28"/>
          <w:szCs w:val="28"/>
          <w:lang w:val="en-US"/>
        </w:rPr>
        <w:t>PbS</w:t>
      </w:r>
      <w:r>
        <w:rPr>
          <w:rFonts w:ascii="Times New Roman" w:hAnsi="Times New Roman" w:cs="Times New Roman"/>
          <w:sz w:val="28"/>
          <w:szCs w:val="28"/>
        </w:rPr>
        <w:t xml:space="preserve"> и </w:t>
      </w:r>
      <w:r>
        <w:rPr>
          <w:rFonts w:ascii="Times New Roman" w:hAnsi="Times New Roman" w:cs="Times New Roman"/>
          <w:sz w:val="28"/>
          <w:szCs w:val="28"/>
          <w:lang w:val="en-US"/>
        </w:rPr>
        <w:t>PbSe</w:t>
      </w:r>
      <w:r>
        <w:rPr>
          <w:rFonts w:ascii="Times New Roman" w:hAnsi="Times New Roman" w:cs="Times New Roman"/>
          <w:sz w:val="28"/>
          <w:szCs w:val="28"/>
        </w:rPr>
        <w:t xml:space="preserve"> (рис.13). Методы подсчета зонной структуры, основывающиеся на модели огибающей волновой функции (</w:t>
      </w:r>
      <w:r>
        <w:rPr>
          <w:rFonts w:ascii="Times New Roman" w:hAnsi="Times New Roman" w:cs="Times New Roman"/>
          <w:b/>
          <w:sz w:val="28"/>
          <w:szCs w:val="28"/>
          <w:lang w:val="en-US"/>
        </w:rPr>
        <w:t>kp</w:t>
      </w:r>
      <w:r>
        <w:rPr>
          <w:rFonts w:ascii="Times New Roman" w:hAnsi="Times New Roman" w:cs="Times New Roman"/>
          <w:sz w:val="28"/>
          <w:szCs w:val="28"/>
        </w:rPr>
        <w:t xml:space="preserve">-модель), являются неточными для подсчета энергетических уровней КТ небольших размеров, ввиду того, что в данном методе огибающая волновая функция должна плавно меняется на расстояниях порядка постоянной решетки </w:t>
      </w:r>
      <w:r>
        <w:rPr>
          <w:rFonts w:ascii="Times New Roman" w:hAnsi="Times New Roman" w:cs="Times New Roman"/>
          <w:i/>
          <w:sz w:val="28"/>
          <w:szCs w:val="28"/>
        </w:rPr>
        <w:t>а</w:t>
      </w:r>
      <w:r>
        <w:rPr>
          <w:rFonts w:ascii="Times New Roman" w:hAnsi="Times New Roman" w:cs="Times New Roman"/>
          <w:sz w:val="28"/>
          <w:szCs w:val="28"/>
        </w:rPr>
        <w:t xml:space="preserve"> = 0.5 нм, а для КТ со средними размерами порядка нескольких </w:t>
      </w:r>
      <w:r>
        <w:rPr>
          <w:rFonts w:ascii="Times New Roman" w:hAnsi="Times New Roman" w:cs="Times New Roman"/>
          <w:i/>
          <w:sz w:val="28"/>
          <w:szCs w:val="28"/>
        </w:rPr>
        <w:t>а</w:t>
      </w:r>
      <w:r>
        <w:rPr>
          <w:rFonts w:ascii="Times New Roman" w:hAnsi="Times New Roman" w:cs="Times New Roman"/>
          <w:sz w:val="28"/>
          <w:szCs w:val="28"/>
        </w:rPr>
        <w:t>, данное приближение не может быть выполнено. Поэтому для подобных расчетов в большинстве случаев используют метод сильной связи</w:t>
      </w:r>
    </w:p>
    <w:p w:rsidR="006C0164" w:rsidRDefault="00B74267">
      <w:pPr>
        <w:ind w:firstLine="708"/>
        <w:jc w:val="center"/>
        <w:rPr>
          <w:rFonts w:ascii="Times New Roman" w:hAnsi="Times New Roman" w:cs="Times New Roman"/>
          <w:sz w:val="28"/>
          <w:szCs w:val="28"/>
          <w:lang w:val="en-US"/>
        </w:rPr>
      </w:pPr>
      <w:r>
        <w:rPr>
          <w:noProof/>
          <w:lang w:eastAsia="ru-RU"/>
        </w:rPr>
        <w:drawing>
          <wp:inline distT="0" distB="0" distL="0" distR="0" wp14:anchorId="60C1BFC9" wp14:editId="03E76BBF">
            <wp:extent cx="4029075" cy="2914650"/>
            <wp:effectExtent l="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7"/>
                    <pic:cNvPicPr>
                      <a:picLocks noChangeAspect="1" noChangeArrowheads="1"/>
                    </pic:cNvPicPr>
                  </pic:nvPicPr>
                  <pic:blipFill>
                    <a:blip r:embed="rId28"/>
                    <a:stretch>
                      <a:fillRect/>
                    </a:stretch>
                  </pic:blipFill>
                  <pic:spPr bwMode="auto">
                    <a:xfrm>
                      <a:off x="0" y="0"/>
                      <a:ext cx="4029075" cy="2914650"/>
                    </a:xfrm>
                    <a:prstGeom prst="rect">
                      <a:avLst/>
                    </a:prstGeom>
                  </pic:spPr>
                </pic:pic>
              </a:graphicData>
            </a:graphic>
          </wp:inline>
        </w:drawing>
      </w:r>
    </w:p>
    <w:p w:rsidR="006C0164" w:rsidRDefault="00B74267">
      <w:pPr>
        <w:ind w:firstLine="708"/>
        <w:jc w:val="both"/>
        <w:rPr>
          <w:rFonts w:ascii="Times New Roman" w:hAnsi="Times New Roman" w:cs="Times New Roman"/>
          <w:sz w:val="28"/>
          <w:szCs w:val="28"/>
        </w:rPr>
      </w:pPr>
      <w:r>
        <w:rPr>
          <w:rFonts w:ascii="Times New Roman" w:hAnsi="Times New Roman" w:cs="Times New Roman"/>
          <w:sz w:val="28"/>
          <w:szCs w:val="28"/>
        </w:rPr>
        <w:t xml:space="preserve">Рисунок 13. Зонные структуры для объемных </w:t>
      </w:r>
      <w:r>
        <w:rPr>
          <w:rFonts w:ascii="Times New Roman" w:hAnsi="Times New Roman" w:cs="Times New Roman"/>
          <w:sz w:val="28"/>
          <w:szCs w:val="28"/>
          <w:lang w:val="en-US"/>
        </w:rPr>
        <w:t>PbS</w:t>
      </w:r>
      <w:r>
        <w:rPr>
          <w:rFonts w:ascii="Times New Roman" w:hAnsi="Times New Roman" w:cs="Times New Roman"/>
          <w:sz w:val="28"/>
          <w:szCs w:val="28"/>
        </w:rPr>
        <w:t xml:space="preserve"> и </w:t>
      </w:r>
      <w:r>
        <w:rPr>
          <w:rFonts w:ascii="Times New Roman" w:hAnsi="Times New Roman" w:cs="Times New Roman"/>
          <w:sz w:val="28"/>
          <w:szCs w:val="28"/>
          <w:lang w:val="en-US"/>
        </w:rPr>
        <w:t>PbSe</w:t>
      </w:r>
      <w:r>
        <w:rPr>
          <w:rFonts w:ascii="Times New Roman" w:hAnsi="Times New Roman" w:cs="Times New Roman"/>
          <w:sz w:val="28"/>
          <w:szCs w:val="28"/>
        </w:rPr>
        <w:t xml:space="preserve">, полученные из расчетов </w:t>
      </w:r>
      <w:r>
        <w:rPr>
          <w:rFonts w:ascii="Times New Roman" w:hAnsi="Times New Roman" w:cs="Times New Roman"/>
          <w:sz w:val="28"/>
          <w:szCs w:val="28"/>
          <w:lang w:val="en-US"/>
        </w:rPr>
        <w:t>ab</w:t>
      </w:r>
      <w:r>
        <w:rPr>
          <w:rFonts w:ascii="Times New Roman" w:hAnsi="Times New Roman" w:cs="Times New Roman"/>
          <w:sz w:val="28"/>
          <w:szCs w:val="28"/>
        </w:rPr>
        <w:t xml:space="preserve"> </w:t>
      </w:r>
      <w:r>
        <w:rPr>
          <w:rFonts w:ascii="Times New Roman" w:hAnsi="Times New Roman" w:cs="Times New Roman"/>
          <w:sz w:val="28"/>
          <w:szCs w:val="28"/>
          <w:lang w:val="en-US"/>
        </w:rPr>
        <w:t>initio</w:t>
      </w:r>
      <w:r>
        <w:rPr>
          <w:rFonts w:ascii="Times New Roman" w:hAnsi="Times New Roman" w:cs="Times New Roman"/>
          <w:sz w:val="28"/>
          <w:szCs w:val="28"/>
        </w:rPr>
        <w:t xml:space="preserve"> (черная сплошная кривая) и из расчетов по методу сильной связи (красная пунктирная кривая) [21].</w:t>
      </w:r>
    </w:p>
    <w:p w:rsidR="006C0164" w:rsidRDefault="00B74267">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Расчеты показали, что расщепление уровней энергии подавляется для КТ без центра инверсии, но сохраняется для КТ с центом инверсии (рис.14).</w:t>
      </w:r>
    </w:p>
    <w:p w:rsidR="006C0164" w:rsidRDefault="006C0164">
      <w:pPr>
        <w:ind w:firstLine="708"/>
        <w:jc w:val="both"/>
        <w:rPr>
          <w:rFonts w:ascii="Times New Roman" w:hAnsi="Times New Roman" w:cs="Times New Roman"/>
          <w:sz w:val="28"/>
          <w:szCs w:val="28"/>
        </w:rPr>
      </w:pPr>
    </w:p>
    <w:p w:rsidR="006C0164" w:rsidRDefault="006C0164">
      <w:pPr>
        <w:ind w:firstLine="708"/>
        <w:jc w:val="both"/>
        <w:rPr>
          <w:rFonts w:ascii="Times New Roman" w:hAnsi="Times New Roman" w:cs="Times New Roman"/>
          <w:sz w:val="28"/>
          <w:szCs w:val="28"/>
        </w:rPr>
      </w:pPr>
    </w:p>
    <w:p w:rsidR="006C0164" w:rsidRDefault="006C0164">
      <w:pPr>
        <w:jc w:val="both"/>
        <w:rPr>
          <w:rFonts w:ascii="Times New Roman" w:hAnsi="Times New Roman" w:cs="Times New Roman"/>
          <w:sz w:val="28"/>
          <w:szCs w:val="28"/>
        </w:rPr>
      </w:pPr>
    </w:p>
    <w:p w:rsidR="006C0164" w:rsidRDefault="00B74267">
      <w:pPr>
        <w:jc w:val="center"/>
        <w:rPr>
          <w:rFonts w:ascii="Times New Roman" w:hAnsi="Times New Roman" w:cs="Times New Roman"/>
          <w:sz w:val="28"/>
          <w:szCs w:val="28"/>
        </w:rPr>
      </w:pPr>
      <w:r>
        <w:rPr>
          <w:noProof/>
          <w:lang w:eastAsia="ru-RU"/>
        </w:rPr>
        <w:drawing>
          <wp:inline distT="0" distB="0" distL="0" distR="0" wp14:anchorId="601D3D2D" wp14:editId="5CC0C96D">
            <wp:extent cx="3943350" cy="1219200"/>
            <wp:effectExtent l="0" t="0" r="0" b="0"/>
            <wp:docPr id="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7"/>
                    <pic:cNvPicPr>
                      <a:picLocks noChangeAspect="1" noChangeArrowheads="1"/>
                    </pic:cNvPicPr>
                  </pic:nvPicPr>
                  <pic:blipFill>
                    <a:blip r:embed="rId29"/>
                    <a:stretch>
                      <a:fillRect/>
                    </a:stretch>
                  </pic:blipFill>
                  <pic:spPr bwMode="auto">
                    <a:xfrm>
                      <a:off x="0" y="0"/>
                      <a:ext cx="3943350" cy="1219200"/>
                    </a:xfrm>
                    <a:prstGeom prst="rect">
                      <a:avLst/>
                    </a:prstGeom>
                  </pic:spPr>
                </pic:pic>
              </a:graphicData>
            </a:graphic>
          </wp:inline>
        </w:drawing>
      </w:r>
    </w:p>
    <w:p w:rsidR="006C0164" w:rsidRDefault="00B74267">
      <w:pPr>
        <w:jc w:val="both"/>
        <w:rPr>
          <w:rFonts w:ascii="Times New Roman" w:hAnsi="Times New Roman" w:cs="Times New Roman"/>
          <w:sz w:val="28"/>
          <w:szCs w:val="28"/>
        </w:rPr>
      </w:pPr>
      <w:r>
        <w:rPr>
          <w:rFonts w:ascii="Times New Roman" w:hAnsi="Times New Roman" w:cs="Times New Roman"/>
          <w:sz w:val="28"/>
          <w:szCs w:val="28"/>
        </w:rPr>
        <w:t xml:space="preserve">                        (а)                                (б)                         (в)</w:t>
      </w:r>
    </w:p>
    <w:p w:rsidR="006C0164" w:rsidRDefault="00B74267">
      <w:pPr>
        <w:jc w:val="both"/>
        <w:rPr>
          <w:rFonts w:ascii="Times New Roman" w:hAnsi="Times New Roman" w:cs="Times New Roman"/>
          <w:sz w:val="28"/>
          <w:szCs w:val="28"/>
        </w:rPr>
      </w:pPr>
      <w:r>
        <w:rPr>
          <w:rFonts w:ascii="Times New Roman" w:hAnsi="Times New Roman" w:cs="Times New Roman"/>
          <w:sz w:val="28"/>
          <w:szCs w:val="28"/>
        </w:rPr>
        <w:t>Рисунок 14. Пример симметрии нанокристаллов (а) катион в качестве центра инверсии (б) анион в качестве центра инверсии (в) без центра инверсии [21].</w:t>
      </w:r>
    </w:p>
    <w:p w:rsidR="006C0164" w:rsidRDefault="00B74267">
      <w:pPr>
        <w:ind w:firstLine="708"/>
        <w:jc w:val="both"/>
        <w:rPr>
          <w:rFonts w:ascii="Times New Roman" w:hAnsi="Times New Roman" w:cs="Times New Roman"/>
          <w:sz w:val="28"/>
          <w:szCs w:val="28"/>
        </w:rPr>
      </w:pPr>
      <w:r>
        <w:rPr>
          <w:rFonts w:ascii="Times New Roman" w:hAnsi="Times New Roman" w:cs="Times New Roman"/>
          <w:sz w:val="28"/>
          <w:szCs w:val="28"/>
        </w:rPr>
        <w:t xml:space="preserve">Но если подсчитать матричные элементы тех оптических переходов, которые оказались разрешенными правилами отбора при изменении симметрии КТ, то они оказались малыми по величине. То есть, чтобы объяснить возбужденные оптические переходы для КТ </w:t>
      </w:r>
      <w:r>
        <w:rPr>
          <w:rFonts w:ascii="Times New Roman" w:hAnsi="Times New Roman" w:cs="Times New Roman"/>
          <w:sz w:val="28"/>
          <w:szCs w:val="28"/>
          <w:lang w:val="en-US"/>
        </w:rPr>
        <w:t>PbS</w:t>
      </w:r>
      <w:r>
        <w:rPr>
          <w:rFonts w:ascii="Times New Roman" w:hAnsi="Times New Roman" w:cs="Times New Roman"/>
          <w:sz w:val="28"/>
          <w:szCs w:val="28"/>
        </w:rPr>
        <w:t xml:space="preserve"> и </w:t>
      </w:r>
      <w:r>
        <w:rPr>
          <w:rFonts w:ascii="Times New Roman" w:hAnsi="Times New Roman" w:cs="Times New Roman"/>
          <w:sz w:val="28"/>
          <w:szCs w:val="28"/>
          <w:lang w:val="en-US"/>
        </w:rPr>
        <w:t>PbSe</w:t>
      </w:r>
      <w:r>
        <w:rPr>
          <w:rFonts w:ascii="Times New Roman" w:hAnsi="Times New Roman" w:cs="Times New Roman"/>
          <w:sz w:val="28"/>
          <w:szCs w:val="28"/>
        </w:rPr>
        <w:t xml:space="preserve">, нужно учесть все особенности зонной структуры данных материалов:  анизотропию эффективных масс, непараболичность зон и то, что переходы происходят на границе зоны Бриллюэна. </w:t>
      </w:r>
    </w:p>
    <w:p w:rsidR="006C0164" w:rsidRDefault="00B74267">
      <w:pPr>
        <w:ind w:firstLine="708"/>
        <w:jc w:val="both"/>
        <w:rPr>
          <w:rFonts w:ascii="Times New Roman" w:hAnsi="Times New Roman" w:cs="Times New Roman"/>
          <w:sz w:val="28"/>
          <w:szCs w:val="28"/>
        </w:rPr>
      </w:pPr>
      <w:r>
        <w:rPr>
          <w:rFonts w:ascii="Times New Roman" w:hAnsi="Times New Roman" w:cs="Times New Roman"/>
          <w:sz w:val="28"/>
          <w:szCs w:val="28"/>
        </w:rPr>
        <w:t xml:space="preserve">В работе [22] подсчитывалась зонная структура на примере КТ </w:t>
      </w:r>
      <w:r>
        <w:rPr>
          <w:rFonts w:ascii="Times New Roman" w:hAnsi="Times New Roman" w:cs="Times New Roman"/>
          <w:sz w:val="28"/>
          <w:szCs w:val="28"/>
          <w:lang w:val="en-US"/>
        </w:rPr>
        <w:t>PbSe</w:t>
      </w:r>
      <w:r>
        <w:rPr>
          <w:rFonts w:ascii="Times New Roman" w:hAnsi="Times New Roman" w:cs="Times New Roman"/>
          <w:sz w:val="28"/>
          <w:szCs w:val="28"/>
        </w:rPr>
        <w:t xml:space="preserve"> с помощью атомистического метода псевдопотенциала. В данном методе в уравнение Шредингера входит потенциал, являющийся суперпозицией неперекрывающихся атомных псевдопотенциалов. Данный метод расчета позволяет более точно определить положение оптических переходов, чем метод огибающих волновых функций (рис.15).</w:t>
      </w:r>
    </w:p>
    <w:p w:rsidR="006C0164" w:rsidRDefault="00B74267">
      <w:pPr>
        <w:ind w:firstLine="708"/>
        <w:jc w:val="center"/>
        <w:rPr>
          <w:rFonts w:ascii="Times New Roman" w:hAnsi="Times New Roman" w:cs="Times New Roman"/>
          <w:sz w:val="28"/>
          <w:szCs w:val="28"/>
        </w:rPr>
      </w:pPr>
      <w:r>
        <w:rPr>
          <w:noProof/>
          <w:lang w:eastAsia="ru-RU"/>
        </w:rPr>
        <w:lastRenderedPageBreak/>
        <w:drawing>
          <wp:inline distT="0" distB="0" distL="0" distR="0" wp14:anchorId="6AFC51E2" wp14:editId="6CDE2B88">
            <wp:extent cx="3689350" cy="4324985"/>
            <wp:effectExtent l="0" t="0" r="0" b="0"/>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1"/>
                    <pic:cNvPicPr>
                      <a:picLocks noChangeAspect="1" noChangeArrowheads="1"/>
                    </pic:cNvPicPr>
                  </pic:nvPicPr>
                  <pic:blipFill>
                    <a:blip r:embed="rId30"/>
                    <a:stretch>
                      <a:fillRect/>
                    </a:stretch>
                  </pic:blipFill>
                  <pic:spPr bwMode="auto">
                    <a:xfrm>
                      <a:off x="0" y="0"/>
                      <a:ext cx="3689350" cy="4324985"/>
                    </a:xfrm>
                    <a:prstGeom prst="rect">
                      <a:avLst/>
                    </a:prstGeom>
                  </pic:spPr>
                </pic:pic>
              </a:graphicData>
            </a:graphic>
          </wp:inline>
        </w:drawing>
      </w:r>
    </w:p>
    <w:p w:rsidR="006C0164" w:rsidRDefault="00B74267">
      <w:pPr>
        <w:jc w:val="both"/>
        <w:rPr>
          <w:rFonts w:ascii="Times New Roman" w:hAnsi="Times New Roman" w:cs="Times New Roman"/>
          <w:sz w:val="28"/>
          <w:szCs w:val="28"/>
        </w:rPr>
      </w:pPr>
      <w:r>
        <w:rPr>
          <w:rFonts w:ascii="Times New Roman" w:hAnsi="Times New Roman" w:cs="Times New Roman"/>
          <w:sz w:val="28"/>
          <w:szCs w:val="28"/>
        </w:rPr>
        <w:t xml:space="preserve">Рисунок 15. Энергетические уровни для КТ </w:t>
      </w:r>
      <w:r>
        <w:rPr>
          <w:rFonts w:ascii="Times New Roman" w:hAnsi="Times New Roman" w:cs="Times New Roman"/>
          <w:sz w:val="28"/>
          <w:szCs w:val="28"/>
          <w:lang w:val="en-US"/>
        </w:rPr>
        <w:t>PbSe</w:t>
      </w:r>
      <w:r>
        <w:rPr>
          <w:rFonts w:ascii="Times New Roman" w:hAnsi="Times New Roman" w:cs="Times New Roman"/>
          <w:sz w:val="28"/>
          <w:szCs w:val="28"/>
        </w:rPr>
        <w:t xml:space="preserve"> со средним радиусом точек 30.6 Å, рассчитанные по (а) методу огибающих волновых функций и (</w:t>
      </w:r>
      <w:r>
        <w:rPr>
          <w:rFonts w:ascii="Times New Roman" w:hAnsi="Times New Roman" w:cs="Times New Roman"/>
          <w:sz w:val="28"/>
          <w:szCs w:val="28"/>
          <w:lang w:val="en-US"/>
        </w:rPr>
        <w:t>b</w:t>
      </w:r>
      <w:r>
        <w:rPr>
          <w:rFonts w:ascii="Times New Roman" w:hAnsi="Times New Roman" w:cs="Times New Roman"/>
          <w:sz w:val="28"/>
          <w:szCs w:val="28"/>
        </w:rPr>
        <w:t>) по методу псевдопотенциала [22].</w:t>
      </w:r>
    </w:p>
    <w:p w:rsidR="006C0164" w:rsidRDefault="00E3247D">
      <w:pPr>
        <w:ind w:firstLine="36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Для более точной идентификации положений оптических переходов КТ </w:t>
      </w:r>
      <w:r>
        <w:rPr>
          <w:rFonts w:ascii="Times New Roman" w:hAnsi="Times New Roman" w:cs="Times New Roman"/>
          <w:sz w:val="28"/>
          <w:szCs w:val="28"/>
          <w:lang w:val="en-US" w:eastAsia="ru-RU"/>
        </w:rPr>
        <w:t>PbS</w:t>
      </w:r>
      <w:r>
        <w:rPr>
          <w:rFonts w:ascii="Times New Roman" w:hAnsi="Times New Roman" w:cs="Times New Roman"/>
          <w:sz w:val="28"/>
          <w:szCs w:val="28"/>
          <w:lang w:eastAsia="ru-RU"/>
        </w:rPr>
        <w:t xml:space="preserve"> необходимо сопоставить атомистические расчеты с качественными экспериментальными данными. Создание оптической установки, измерение спектров и сравнение полученных данных с теорией представляют задачу данной работы. </w:t>
      </w:r>
    </w:p>
    <w:p w:rsidR="006C0164" w:rsidRDefault="006C0164" w:rsidP="00784B2A">
      <w:pPr>
        <w:jc w:val="both"/>
        <w:rPr>
          <w:rFonts w:ascii="Times New Roman" w:hAnsi="Times New Roman" w:cs="Times New Roman"/>
          <w:sz w:val="28"/>
          <w:szCs w:val="28"/>
          <w:lang w:eastAsia="ru-RU"/>
        </w:rPr>
      </w:pPr>
    </w:p>
    <w:p w:rsidR="006C0164" w:rsidRDefault="00B74267">
      <w:pPr>
        <w:pStyle w:val="3"/>
        <w:numPr>
          <w:ilvl w:val="0"/>
          <w:numId w:val="3"/>
        </w:numPr>
        <w:rPr>
          <w:sz w:val="29"/>
        </w:rPr>
      </w:pPr>
      <w:bookmarkStart w:id="6" w:name="_Toc482979294"/>
      <w:r>
        <w:rPr>
          <w:sz w:val="29"/>
        </w:rPr>
        <w:t>Исследуемые образцы и методика эксперимента</w:t>
      </w:r>
      <w:bookmarkEnd w:id="6"/>
    </w:p>
    <w:p w:rsidR="006C0164" w:rsidRDefault="006C0164">
      <w:pPr>
        <w:pStyle w:val="3"/>
        <w:ind w:left="450"/>
        <w:rPr>
          <w:sz w:val="29"/>
        </w:rPr>
      </w:pPr>
    </w:p>
    <w:p w:rsidR="006C0164" w:rsidRDefault="00B74267">
      <w:pPr>
        <w:ind w:firstLine="360"/>
        <w:jc w:val="both"/>
        <w:rPr>
          <w:rFonts w:ascii="Times New Roman" w:hAnsi="Times New Roman" w:cs="Times New Roman"/>
          <w:sz w:val="28"/>
          <w:szCs w:val="28"/>
        </w:rPr>
      </w:pPr>
      <w:r>
        <w:rPr>
          <w:rFonts w:ascii="Times New Roman" w:hAnsi="Times New Roman" w:cs="Times New Roman"/>
          <w:sz w:val="28"/>
          <w:szCs w:val="28"/>
        </w:rPr>
        <w:t>В работе изучались квантовые точки халькогенидов свинца (</w:t>
      </w:r>
      <w:r>
        <w:rPr>
          <w:rFonts w:ascii="Times New Roman" w:hAnsi="Times New Roman" w:cs="Times New Roman"/>
          <w:sz w:val="28"/>
          <w:szCs w:val="28"/>
          <w:lang w:val="en-US"/>
        </w:rPr>
        <w:t>PbS</w:t>
      </w:r>
      <w:r>
        <w:rPr>
          <w:rFonts w:ascii="Times New Roman" w:hAnsi="Times New Roman" w:cs="Times New Roman"/>
          <w:sz w:val="28"/>
          <w:szCs w:val="28"/>
        </w:rPr>
        <w:t>), встроенных в силикатные стекла на примере образцов с различным временем отжига при высокой температуре. КТ в данных образцах имели разные средние размеры: для образца №1 средний диаметр КТ составлял  11,2нм; для образца №2 - 5нм. Образец №1 имел толщину около 0,5мм, образец</w:t>
      </w:r>
      <w:r w:rsidR="00EB3834">
        <w:rPr>
          <w:rFonts w:ascii="Times New Roman" w:hAnsi="Times New Roman" w:cs="Times New Roman"/>
          <w:sz w:val="28"/>
          <w:szCs w:val="28"/>
        </w:rPr>
        <w:t xml:space="preserve"> </w:t>
      </w:r>
      <w:r>
        <w:rPr>
          <w:rFonts w:ascii="Times New Roman" w:hAnsi="Times New Roman" w:cs="Times New Roman"/>
          <w:sz w:val="28"/>
          <w:szCs w:val="28"/>
        </w:rPr>
        <w:t xml:space="preserve">№2 – 2мм, оба образца имели размеры 7х15мм. Исследуемые образцы имели рекордно узкое распределение КТ по размерам, что позволяло </w:t>
      </w:r>
      <w:r>
        <w:rPr>
          <w:rFonts w:ascii="Times New Roman" w:hAnsi="Times New Roman" w:cs="Times New Roman"/>
          <w:sz w:val="28"/>
          <w:szCs w:val="28"/>
        </w:rPr>
        <w:lastRenderedPageBreak/>
        <w:t xml:space="preserve">экспериментально получить до пяти оптических переходов. Размеры КТ определялись из экспериментов по малоугловому рассеянию. </w:t>
      </w:r>
    </w:p>
    <w:p w:rsidR="006C0164" w:rsidRDefault="00B74267">
      <w:pPr>
        <w:ind w:firstLine="360"/>
        <w:jc w:val="both"/>
        <w:rPr>
          <w:rFonts w:ascii="Times New Roman" w:hAnsi="Times New Roman" w:cs="Times New Roman"/>
          <w:sz w:val="28"/>
          <w:szCs w:val="28"/>
        </w:rPr>
      </w:pPr>
      <w:r>
        <w:rPr>
          <w:rFonts w:ascii="Times New Roman" w:hAnsi="Times New Roman" w:cs="Times New Roman"/>
          <w:sz w:val="28"/>
          <w:szCs w:val="28"/>
        </w:rPr>
        <w:t>Для измерений спектров поглощения исследуемых образцов и температурных зависимостей спектров при трех температурах: 4К, 77К и 300К, была собрана оптическая установка, представленная на рисунке 16.</w:t>
      </w:r>
    </w:p>
    <w:p w:rsidR="006C0164" w:rsidRDefault="006C0164">
      <w:pPr>
        <w:jc w:val="both"/>
        <w:rPr>
          <w:rFonts w:ascii="Times New Roman" w:hAnsi="Times New Roman" w:cs="Times New Roman"/>
          <w:sz w:val="28"/>
          <w:szCs w:val="28"/>
        </w:rPr>
      </w:pPr>
    </w:p>
    <w:p w:rsidR="006C0164" w:rsidRDefault="006C0164">
      <w:pPr>
        <w:jc w:val="both"/>
        <w:rPr>
          <w:rFonts w:ascii="Times New Roman" w:hAnsi="Times New Roman" w:cs="Times New Roman"/>
          <w:sz w:val="28"/>
          <w:szCs w:val="28"/>
        </w:rPr>
      </w:pPr>
    </w:p>
    <w:p w:rsidR="006C0164" w:rsidRDefault="00B74267">
      <w:pPr>
        <w:jc w:val="center"/>
        <w:rPr>
          <w:rFonts w:ascii="Times New Roman" w:hAnsi="Times New Roman" w:cs="Times New Roman"/>
          <w:sz w:val="28"/>
          <w:szCs w:val="28"/>
        </w:rPr>
      </w:pPr>
      <w:r>
        <w:rPr>
          <w:noProof/>
          <w:lang w:eastAsia="ru-RU"/>
        </w:rPr>
        <w:drawing>
          <wp:inline distT="0" distB="0" distL="0" distR="0" wp14:anchorId="2238F7EB" wp14:editId="7E8BC16B">
            <wp:extent cx="4306570" cy="2842895"/>
            <wp:effectExtent l="0" t="0" r="0" b="0"/>
            <wp:docPr id="26" name="Рисунок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079"/>
                    <pic:cNvPicPr>
                      <a:picLocks noChangeAspect="1" noChangeArrowheads="1"/>
                    </pic:cNvPicPr>
                  </pic:nvPicPr>
                  <pic:blipFill>
                    <a:blip r:embed="rId31"/>
                    <a:stretch>
                      <a:fillRect/>
                    </a:stretch>
                  </pic:blipFill>
                  <pic:spPr bwMode="auto">
                    <a:xfrm>
                      <a:off x="0" y="0"/>
                      <a:ext cx="4306570" cy="2842895"/>
                    </a:xfrm>
                    <a:prstGeom prst="rect">
                      <a:avLst/>
                    </a:prstGeom>
                  </pic:spPr>
                </pic:pic>
              </a:graphicData>
            </a:graphic>
          </wp:inline>
        </w:drawing>
      </w:r>
    </w:p>
    <w:p w:rsidR="006C0164" w:rsidRDefault="00B74267">
      <w:pPr>
        <w:jc w:val="both"/>
        <w:rPr>
          <w:rFonts w:ascii="Times New Roman" w:hAnsi="Times New Roman" w:cs="Times New Roman"/>
          <w:sz w:val="28"/>
          <w:szCs w:val="28"/>
        </w:rPr>
      </w:pPr>
      <w:r>
        <w:rPr>
          <w:rFonts w:ascii="Times New Roman" w:hAnsi="Times New Roman" w:cs="Times New Roman"/>
          <w:sz w:val="28"/>
          <w:szCs w:val="28"/>
        </w:rPr>
        <w:t>Рисунок 16. Схема оптической установки для измерений спектров пропускания КТ в ближнем и среднем ИК-диапазоне.</w:t>
      </w:r>
    </w:p>
    <w:p w:rsidR="006C0164" w:rsidRDefault="00B74267">
      <w:pPr>
        <w:pStyle w:val="ad"/>
        <w:numPr>
          <w:ilvl w:val="0"/>
          <w:numId w:val="2"/>
        </w:numPr>
        <w:rPr>
          <w:rFonts w:ascii="Times New Roman" w:hAnsi="Times New Roman" w:cs="Times New Roman"/>
          <w:sz w:val="24"/>
          <w:szCs w:val="28"/>
        </w:rPr>
      </w:pPr>
      <w:r>
        <w:rPr>
          <w:rFonts w:ascii="Times New Roman" w:hAnsi="Times New Roman" w:cs="Times New Roman"/>
          <w:sz w:val="24"/>
          <w:szCs w:val="28"/>
        </w:rPr>
        <w:t>Источник света (лампа накаливания)</w:t>
      </w:r>
    </w:p>
    <w:p w:rsidR="006C0164" w:rsidRDefault="00B74267">
      <w:pPr>
        <w:pStyle w:val="ad"/>
        <w:numPr>
          <w:ilvl w:val="0"/>
          <w:numId w:val="2"/>
        </w:numPr>
        <w:rPr>
          <w:rFonts w:ascii="Times New Roman" w:hAnsi="Times New Roman" w:cs="Times New Roman"/>
          <w:sz w:val="24"/>
          <w:szCs w:val="28"/>
        </w:rPr>
      </w:pPr>
      <w:r>
        <w:rPr>
          <w:rFonts w:ascii="Times New Roman" w:hAnsi="Times New Roman" w:cs="Times New Roman"/>
          <w:sz w:val="24"/>
          <w:szCs w:val="28"/>
        </w:rPr>
        <w:t>Линзы</w:t>
      </w:r>
    </w:p>
    <w:p w:rsidR="006C0164" w:rsidRDefault="00B74267">
      <w:pPr>
        <w:pStyle w:val="ad"/>
        <w:numPr>
          <w:ilvl w:val="0"/>
          <w:numId w:val="2"/>
        </w:numPr>
        <w:rPr>
          <w:rFonts w:ascii="Times New Roman" w:hAnsi="Times New Roman" w:cs="Times New Roman"/>
          <w:sz w:val="24"/>
          <w:szCs w:val="28"/>
        </w:rPr>
      </w:pPr>
      <w:r>
        <w:rPr>
          <w:rFonts w:ascii="Times New Roman" w:hAnsi="Times New Roman" w:cs="Times New Roman"/>
          <w:sz w:val="24"/>
          <w:szCs w:val="28"/>
        </w:rPr>
        <w:t xml:space="preserve">Зеркала </w:t>
      </w:r>
    </w:p>
    <w:p w:rsidR="006C0164" w:rsidRDefault="00B74267">
      <w:pPr>
        <w:pStyle w:val="ad"/>
        <w:numPr>
          <w:ilvl w:val="0"/>
          <w:numId w:val="2"/>
        </w:numPr>
        <w:rPr>
          <w:rFonts w:ascii="Times New Roman" w:hAnsi="Times New Roman" w:cs="Times New Roman"/>
          <w:sz w:val="24"/>
          <w:szCs w:val="28"/>
        </w:rPr>
      </w:pPr>
      <w:r>
        <w:rPr>
          <w:rFonts w:ascii="Times New Roman" w:hAnsi="Times New Roman" w:cs="Times New Roman"/>
          <w:sz w:val="24"/>
          <w:szCs w:val="28"/>
        </w:rPr>
        <w:t>Чоппер</w:t>
      </w:r>
    </w:p>
    <w:p w:rsidR="006C0164" w:rsidRDefault="00B74267">
      <w:pPr>
        <w:pStyle w:val="ad"/>
        <w:numPr>
          <w:ilvl w:val="0"/>
          <w:numId w:val="2"/>
        </w:numPr>
        <w:rPr>
          <w:rFonts w:ascii="Times New Roman" w:hAnsi="Times New Roman" w:cs="Times New Roman"/>
          <w:sz w:val="24"/>
          <w:szCs w:val="28"/>
        </w:rPr>
      </w:pPr>
      <w:r>
        <w:rPr>
          <w:rFonts w:ascii="Times New Roman" w:hAnsi="Times New Roman" w:cs="Times New Roman"/>
          <w:sz w:val="24"/>
          <w:szCs w:val="28"/>
        </w:rPr>
        <w:t>Образец</w:t>
      </w:r>
      <w:r w:rsidR="00EB3834">
        <w:rPr>
          <w:rFonts w:ascii="Times New Roman" w:hAnsi="Times New Roman" w:cs="Times New Roman"/>
          <w:sz w:val="24"/>
          <w:szCs w:val="28"/>
        </w:rPr>
        <w:t xml:space="preserve"> в криостате</w:t>
      </w:r>
      <w:r>
        <w:rPr>
          <w:rFonts w:ascii="Times New Roman" w:hAnsi="Times New Roman" w:cs="Times New Roman"/>
          <w:sz w:val="24"/>
          <w:szCs w:val="28"/>
        </w:rPr>
        <w:t xml:space="preserve"> </w:t>
      </w:r>
    </w:p>
    <w:p w:rsidR="006C0164" w:rsidRDefault="006C0164">
      <w:pPr>
        <w:jc w:val="both"/>
        <w:rPr>
          <w:rFonts w:ascii="Times New Roman" w:hAnsi="Times New Roman" w:cs="Times New Roman"/>
          <w:sz w:val="28"/>
          <w:szCs w:val="28"/>
        </w:rPr>
      </w:pPr>
    </w:p>
    <w:p w:rsidR="006C0164" w:rsidRDefault="00B74267">
      <w:pPr>
        <w:ind w:firstLine="450"/>
        <w:jc w:val="both"/>
      </w:pPr>
      <w:r>
        <w:rPr>
          <w:rFonts w:ascii="Times New Roman" w:hAnsi="Times New Roman" w:cs="Times New Roman"/>
          <w:sz w:val="28"/>
          <w:szCs w:val="28"/>
        </w:rPr>
        <w:t xml:space="preserve">Данная оптическая установка позволяет измерять спектры пропускания образцов в ближнем и среднем инфракрасном диапазоне. В качестве источника немонохроматического излучения использовалась лампа накаливания, мощностью 50Вт. Свет от источника фокусировался на входной щели </w:t>
      </w:r>
      <w:r w:rsidRPr="00EB7E44">
        <w:rPr>
          <w:rFonts w:ascii="Times New Roman" w:hAnsi="Times New Roman" w:cs="Times New Roman"/>
          <w:sz w:val="28"/>
          <w:szCs w:val="28"/>
        </w:rPr>
        <w:t>самодельного призменного</w:t>
      </w:r>
      <w:r>
        <w:rPr>
          <w:rFonts w:ascii="Times New Roman" w:hAnsi="Times New Roman" w:cs="Times New Roman"/>
          <w:sz w:val="28"/>
          <w:szCs w:val="28"/>
        </w:rPr>
        <w:t xml:space="preserve"> спектрометра линзой 2.1 с фокусным расстоянием </w:t>
      </w:r>
      <w:r>
        <w:rPr>
          <w:rFonts w:ascii="Times New Roman" w:hAnsi="Times New Roman" w:cs="Times New Roman"/>
          <w:sz w:val="28"/>
          <w:szCs w:val="28"/>
          <w:lang w:val="en-US"/>
        </w:rPr>
        <w:t>f</w:t>
      </w:r>
      <w:r>
        <w:rPr>
          <w:rFonts w:ascii="Times New Roman" w:hAnsi="Times New Roman" w:cs="Times New Roman"/>
          <w:sz w:val="28"/>
          <w:szCs w:val="28"/>
          <w:vertAlign w:val="subscript"/>
        </w:rPr>
        <w:t>2.1</w:t>
      </w:r>
      <w:r>
        <w:rPr>
          <w:rFonts w:ascii="Times New Roman" w:hAnsi="Times New Roman" w:cs="Times New Roman"/>
          <w:sz w:val="28"/>
          <w:szCs w:val="28"/>
        </w:rPr>
        <w:t xml:space="preserve"> = 80мм. Монохроматический модулированный чоппером свет из выходной щели спектрометра собирался в параллельный пучок линзой 2.2, расположенной от выходной щели на её фокусном расстоянии </w:t>
      </w:r>
      <w:r>
        <w:rPr>
          <w:rFonts w:ascii="Times New Roman" w:hAnsi="Times New Roman" w:cs="Times New Roman"/>
          <w:sz w:val="28"/>
          <w:szCs w:val="28"/>
          <w:lang w:val="en-US"/>
        </w:rPr>
        <w:t>f</w:t>
      </w:r>
      <w:r>
        <w:rPr>
          <w:rFonts w:ascii="Times New Roman" w:hAnsi="Times New Roman" w:cs="Times New Roman"/>
          <w:sz w:val="28"/>
          <w:szCs w:val="28"/>
          <w:vertAlign w:val="subscript"/>
        </w:rPr>
        <w:t>2.2</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 140мм. После отражений от зеркал, параллельный пучок фокусировался на исследуемый образец линзой 2.3 с фокусным расстоянием </w:t>
      </w:r>
      <w:r>
        <w:rPr>
          <w:rFonts w:ascii="Times New Roman" w:hAnsi="Times New Roman" w:cs="Times New Roman"/>
          <w:sz w:val="28"/>
          <w:szCs w:val="28"/>
          <w:lang w:val="en-US"/>
        </w:rPr>
        <w:t>f</w:t>
      </w:r>
      <w:r>
        <w:rPr>
          <w:rFonts w:ascii="Times New Roman" w:hAnsi="Times New Roman" w:cs="Times New Roman"/>
          <w:sz w:val="28"/>
          <w:szCs w:val="28"/>
          <w:vertAlign w:val="subscript"/>
        </w:rPr>
        <w:t>2.3</w:t>
      </w:r>
      <w:r>
        <w:rPr>
          <w:rFonts w:ascii="Times New Roman" w:hAnsi="Times New Roman" w:cs="Times New Roman"/>
          <w:sz w:val="28"/>
          <w:szCs w:val="28"/>
        </w:rPr>
        <w:t xml:space="preserve"> = 130мм. Образец помещался в криостат замкнутого цикла, позволяющий проводить измерения при температуре жидкого гелия. Прошедший через образец свет фокусировался на детектор с помощью линзы 2.4 с фокусным расстоянием  </w:t>
      </w:r>
      <w:r>
        <w:rPr>
          <w:rFonts w:ascii="Times New Roman" w:hAnsi="Times New Roman" w:cs="Times New Roman"/>
          <w:sz w:val="28"/>
          <w:szCs w:val="28"/>
          <w:lang w:val="en-US"/>
        </w:rPr>
        <w:t>f</w:t>
      </w:r>
      <w:r>
        <w:rPr>
          <w:rFonts w:ascii="Times New Roman" w:hAnsi="Times New Roman" w:cs="Times New Roman"/>
          <w:sz w:val="28"/>
          <w:szCs w:val="28"/>
          <w:vertAlign w:val="subscript"/>
        </w:rPr>
        <w:t xml:space="preserve">2.4 </w:t>
      </w:r>
      <w:r>
        <w:rPr>
          <w:rFonts w:ascii="Times New Roman" w:hAnsi="Times New Roman" w:cs="Times New Roman"/>
          <w:sz w:val="28"/>
          <w:szCs w:val="28"/>
        </w:rPr>
        <w:t xml:space="preserve">= 25.4мм. В данной установке использовался терморезистивный детектор (болометр) с чувствительным элементом из </w:t>
      </w:r>
      <w:r>
        <w:rPr>
          <w:rFonts w:ascii="Times New Roman" w:hAnsi="Times New Roman" w:cs="Times New Roman"/>
          <w:sz w:val="28"/>
          <w:szCs w:val="28"/>
          <w:lang w:val="en-US"/>
        </w:rPr>
        <w:t>InSb</w:t>
      </w:r>
      <w:r w:rsidRPr="00B74267">
        <w:rPr>
          <w:rFonts w:ascii="Times New Roman" w:hAnsi="Times New Roman" w:cs="Times New Roman"/>
          <w:sz w:val="28"/>
          <w:szCs w:val="28"/>
        </w:rPr>
        <w:t xml:space="preserve"> </w:t>
      </w:r>
      <w:r w:rsidRPr="00EB7E44">
        <w:rPr>
          <w:rFonts w:ascii="Times New Roman" w:hAnsi="Times New Roman" w:cs="Times New Roman"/>
          <w:sz w:val="28"/>
          <w:szCs w:val="28"/>
        </w:rPr>
        <w:t xml:space="preserve">фирмы </w:t>
      </w:r>
      <w:r w:rsidRPr="00EB7E44">
        <w:rPr>
          <w:rFonts w:ascii="Times New Roman" w:hAnsi="Times New Roman" w:cs="Times New Roman"/>
          <w:sz w:val="28"/>
          <w:szCs w:val="28"/>
          <w:lang w:val="en-US"/>
        </w:rPr>
        <w:t>Hamamatsu</w:t>
      </w:r>
      <w:r w:rsidRPr="00EB7E44">
        <w:rPr>
          <w:rFonts w:ascii="Times New Roman" w:hAnsi="Times New Roman" w:cs="Times New Roman"/>
          <w:sz w:val="28"/>
          <w:szCs w:val="28"/>
        </w:rPr>
        <w:t xml:space="preserve"> с самодельным предусилителем</w:t>
      </w:r>
      <w:r>
        <w:rPr>
          <w:rFonts w:ascii="Times New Roman" w:hAnsi="Times New Roman" w:cs="Times New Roman"/>
          <w:sz w:val="28"/>
          <w:szCs w:val="28"/>
        </w:rPr>
        <w:t>, который позволяет детектировать дальнее ИК излучение с длинной волны до 6</w:t>
      </w:r>
      <w:r w:rsidR="00EB3834">
        <w:rPr>
          <w:rFonts w:ascii="Times New Roman" w:hAnsi="Times New Roman" w:cs="Times New Roman"/>
          <w:sz w:val="28"/>
          <w:szCs w:val="28"/>
        </w:rPr>
        <w:t xml:space="preserve"> </w:t>
      </w:r>
      <w:r>
        <w:rPr>
          <w:rFonts w:ascii="Times New Roman" w:hAnsi="Times New Roman" w:cs="Times New Roman"/>
          <w:sz w:val="28"/>
          <w:szCs w:val="28"/>
        </w:rPr>
        <w:t>мкм. Сигнал регистрировался с помощью синхронного усилителя (</w:t>
      </w:r>
      <w:r>
        <w:rPr>
          <w:rFonts w:ascii="Times New Roman" w:hAnsi="Times New Roman" w:cs="Times New Roman"/>
          <w:sz w:val="28"/>
          <w:szCs w:val="28"/>
          <w:lang w:val="en-US"/>
        </w:rPr>
        <w:t>Lock</w:t>
      </w:r>
      <w:r>
        <w:rPr>
          <w:rFonts w:ascii="Times New Roman" w:hAnsi="Times New Roman" w:cs="Times New Roman"/>
          <w:sz w:val="28"/>
          <w:szCs w:val="28"/>
        </w:rPr>
        <w:t>-</w:t>
      </w:r>
      <w:r>
        <w:rPr>
          <w:rFonts w:ascii="Times New Roman" w:hAnsi="Times New Roman" w:cs="Times New Roman"/>
          <w:sz w:val="28"/>
          <w:szCs w:val="28"/>
          <w:lang w:val="en-US"/>
        </w:rPr>
        <w:t>in</w:t>
      </w:r>
      <w:r>
        <w:rPr>
          <w:rFonts w:ascii="Times New Roman" w:hAnsi="Times New Roman" w:cs="Times New Roman"/>
          <w:sz w:val="28"/>
          <w:szCs w:val="28"/>
        </w:rPr>
        <w:t xml:space="preserve">  </w:t>
      </w:r>
      <w:r>
        <w:rPr>
          <w:rFonts w:ascii="Times New Roman" w:hAnsi="Times New Roman" w:cs="Times New Roman"/>
          <w:sz w:val="28"/>
          <w:szCs w:val="28"/>
          <w:lang w:val="en-US"/>
        </w:rPr>
        <w:t>amplifier</w:t>
      </w:r>
      <w:r>
        <w:rPr>
          <w:rFonts w:ascii="Times New Roman" w:hAnsi="Times New Roman" w:cs="Times New Roman"/>
          <w:sz w:val="28"/>
          <w:szCs w:val="28"/>
        </w:rPr>
        <w:t xml:space="preserve">), а полученные с усилителя данные записывались в компьютер и обрабатывались с помощью программы </w:t>
      </w:r>
      <w:r>
        <w:rPr>
          <w:rFonts w:ascii="Times New Roman" w:hAnsi="Times New Roman" w:cs="Times New Roman"/>
          <w:sz w:val="28"/>
          <w:szCs w:val="28"/>
          <w:lang w:val="en-US"/>
        </w:rPr>
        <w:t>MagicPlot</w:t>
      </w:r>
      <w:r>
        <w:rPr>
          <w:rFonts w:ascii="Times New Roman" w:hAnsi="Times New Roman" w:cs="Times New Roman"/>
          <w:sz w:val="28"/>
          <w:szCs w:val="28"/>
        </w:rPr>
        <w:t>.</w:t>
      </w:r>
    </w:p>
    <w:p w:rsidR="006C0164" w:rsidRDefault="00EB3834">
      <w:pPr>
        <w:ind w:firstLine="450"/>
        <w:jc w:val="both"/>
      </w:pPr>
      <w:r>
        <w:rPr>
          <w:rFonts w:ascii="Times New Roman" w:hAnsi="Times New Roman" w:cs="Times New Roman"/>
          <w:sz w:val="28"/>
          <w:szCs w:val="28"/>
        </w:rPr>
        <w:t xml:space="preserve">В процессе работы был собран и протестирован предусилитель и схема стабилизации температуры болометра. </w:t>
      </w:r>
      <w:r w:rsidR="00B74267">
        <w:rPr>
          <w:rFonts w:ascii="Times New Roman" w:hAnsi="Times New Roman" w:cs="Times New Roman"/>
          <w:sz w:val="28"/>
          <w:szCs w:val="28"/>
        </w:rPr>
        <w:t xml:space="preserve">Схема питания и усиления детектора приведена в приложении 1. Данная схема состоит из нескольких частей: стабилизатор температуры фотосопротивления, источник тока через фотосопротивление,  </w:t>
      </w:r>
      <w:r>
        <w:rPr>
          <w:rFonts w:ascii="Times New Roman" w:hAnsi="Times New Roman" w:cs="Times New Roman"/>
          <w:sz w:val="28"/>
          <w:szCs w:val="28"/>
        </w:rPr>
        <w:t xml:space="preserve">малошумящего </w:t>
      </w:r>
      <w:r w:rsidR="00B74267">
        <w:rPr>
          <w:rFonts w:ascii="Times New Roman" w:hAnsi="Times New Roman" w:cs="Times New Roman"/>
          <w:sz w:val="28"/>
          <w:szCs w:val="28"/>
        </w:rPr>
        <w:t xml:space="preserve">усилителя переменного тока и схемы вычисления и индикации температуры. Для понижения температуры фотосопротивления используется миниатюрный элементе Пельтье, который установлен в корпусе болометра. Источник постоянного тока питает элемент Пельтье детектора (обозначения 3, 4 приложение 1). Ток регулируется при помощи переменного сопротивления. Фотосопротивление детектора (1, 2 приложение 1) подключено к схеме усиления, которая усиливает переменную составляющую напряжения на фотосопротивлении с коэффициентом </w:t>
      </w:r>
      <w:r w:rsidR="00B74267">
        <w:rPr>
          <w:rFonts w:ascii="Times New Roman" w:hAnsi="Times New Roman" w:cs="Times New Roman"/>
          <w:sz w:val="28"/>
          <w:szCs w:val="28"/>
          <w:lang w:val="en-US"/>
        </w:rPr>
        <w:t>k</w:t>
      </w:r>
      <w:r w:rsidR="00B74267">
        <w:rPr>
          <w:rFonts w:ascii="Times New Roman" w:hAnsi="Times New Roman" w:cs="Times New Roman"/>
          <w:sz w:val="28"/>
          <w:szCs w:val="28"/>
        </w:rPr>
        <w:t xml:space="preserve">=1000. Усилитель собран на операционном усилителе </w:t>
      </w:r>
      <w:r w:rsidR="00B74267">
        <w:rPr>
          <w:rFonts w:ascii="Times New Roman" w:hAnsi="Times New Roman" w:cs="Times New Roman"/>
          <w:sz w:val="28"/>
          <w:szCs w:val="28"/>
          <w:lang w:val="en-US"/>
        </w:rPr>
        <w:t>AD</w:t>
      </w:r>
      <w:r w:rsidR="00B74267">
        <w:rPr>
          <w:rFonts w:ascii="Times New Roman" w:hAnsi="Times New Roman" w:cs="Times New Roman"/>
          <w:sz w:val="28"/>
          <w:szCs w:val="28"/>
        </w:rPr>
        <w:t xml:space="preserve">797 со сверхнизким уровнем собственных шумов </w:t>
      </w:r>
      <w:r w:rsidR="00B74267">
        <w:rPr>
          <w:rFonts w:ascii="Times New Roman" w:hAnsi="Times New Roman" w:cs="Times New Roman"/>
          <w:sz w:val="28"/>
          <w:szCs w:val="28"/>
          <w:lang w:val="en-US"/>
        </w:rPr>
        <w:t>U</w:t>
      </w:r>
      <w:r w:rsidR="00B74267">
        <w:rPr>
          <w:rFonts w:ascii="Times New Roman" w:hAnsi="Times New Roman" w:cs="Times New Roman"/>
          <w:sz w:val="28"/>
          <w:szCs w:val="28"/>
        </w:rPr>
        <w:t xml:space="preserve"> &lt; 1 </w:t>
      </w:r>
      <w:r w:rsidR="00B74267">
        <w:rPr>
          <w:rFonts w:ascii="Times New Roman" w:hAnsi="Times New Roman" w:cs="Times New Roman"/>
          <w:sz w:val="28"/>
          <w:szCs w:val="28"/>
          <w:lang w:val="en-US"/>
        </w:rPr>
        <w:t>nV</w:t>
      </w:r>
      <w:r w:rsidR="00B74267">
        <w:rPr>
          <w:rFonts w:ascii="Times New Roman" w:hAnsi="Times New Roman" w:cs="Times New Roman"/>
          <w:sz w:val="28"/>
          <w:szCs w:val="28"/>
        </w:rPr>
        <w:t>/</w:t>
      </w:r>
      <w:r w:rsidR="00B74267">
        <w:rPr>
          <w:rFonts w:ascii="Times New Roman" w:hAnsi="Times New Roman" w:cs="Times New Roman"/>
          <w:sz w:val="28"/>
          <w:szCs w:val="28"/>
          <w:lang w:val="en-US"/>
        </w:rPr>
        <w:t>Hz</w:t>
      </w:r>
      <w:r w:rsidR="00B74267">
        <w:rPr>
          <w:rFonts w:ascii="Times New Roman" w:hAnsi="Times New Roman" w:cs="Times New Roman"/>
          <w:sz w:val="28"/>
          <w:szCs w:val="28"/>
        </w:rPr>
        <w:t xml:space="preserve">^1/2.  Для измерения температуры болометра используется терморезистор. Он подключен к аналого-цифровому входу микроконтроллера </w:t>
      </w:r>
      <w:r>
        <w:rPr>
          <w:rFonts w:ascii="Times New Roman" w:hAnsi="Times New Roman" w:cs="Times New Roman"/>
          <w:sz w:val="28"/>
          <w:szCs w:val="28"/>
          <w:lang w:val="en-US"/>
        </w:rPr>
        <w:t>Atmega</w:t>
      </w:r>
      <w:r w:rsidR="00B74267">
        <w:rPr>
          <w:rFonts w:ascii="Times New Roman" w:hAnsi="Times New Roman" w:cs="Times New Roman"/>
          <w:sz w:val="28"/>
          <w:szCs w:val="28"/>
        </w:rPr>
        <w:t>16</w:t>
      </w:r>
      <w:r>
        <w:rPr>
          <w:rFonts w:ascii="Times New Roman" w:hAnsi="Times New Roman" w:cs="Times New Roman"/>
          <w:sz w:val="28"/>
          <w:szCs w:val="28"/>
          <w:lang w:val="en-US"/>
        </w:rPr>
        <w:t>P</w:t>
      </w:r>
      <w:r w:rsidR="00B74267">
        <w:rPr>
          <w:rFonts w:ascii="Times New Roman" w:hAnsi="Times New Roman" w:cs="Times New Roman"/>
          <w:sz w:val="28"/>
          <w:szCs w:val="28"/>
        </w:rPr>
        <w:t xml:space="preserve">, который запрограммирован на то, чтобы переводить напряжение на термисторе, </w:t>
      </w:r>
      <w:r w:rsidR="00B74267">
        <w:rPr>
          <w:rFonts w:ascii="Times New Roman" w:hAnsi="Times New Roman" w:cs="Times New Roman"/>
          <w:sz w:val="28"/>
          <w:szCs w:val="28"/>
          <w:lang w:val="en-US"/>
        </w:rPr>
        <w:t>N</w:t>
      </w:r>
      <w:r w:rsidR="00B74267">
        <w:rPr>
          <w:rFonts w:ascii="Times New Roman" w:hAnsi="Times New Roman" w:cs="Times New Roman"/>
          <w:sz w:val="28"/>
          <w:szCs w:val="28"/>
        </w:rPr>
        <w:t>, в температуру элемента Пельтье по формуле:</w:t>
      </w:r>
    </w:p>
    <w:p w:rsidR="006C0164" w:rsidRDefault="00B74267">
      <w:pPr>
        <w:ind w:firstLine="450"/>
        <w:jc w:val="both"/>
        <w:rPr>
          <w:rFonts w:ascii="Times New Roman" w:hAnsi="Times New Roman" w:cs="Times New Roman"/>
          <w:sz w:val="24"/>
          <w:szCs w:val="28"/>
          <w:lang w:val="en-US"/>
        </w:rPr>
      </w:pPr>
      <w:r>
        <w:rPr>
          <w:rFonts w:ascii="Times New Roman" w:hAnsi="Times New Roman" w:cs="Times New Roman"/>
          <w:sz w:val="24"/>
          <w:szCs w:val="28"/>
        </w:rPr>
        <w:t xml:space="preserve"> </w:t>
      </w:r>
      <w:r>
        <w:rPr>
          <w:rFonts w:ascii="Times New Roman" w:hAnsi="Times New Roman" w:cs="Times New Roman"/>
          <w:sz w:val="24"/>
          <w:szCs w:val="28"/>
          <w:lang w:val="en-US"/>
        </w:rPr>
        <w:t xml:space="preserve">Temperature = round(177.1*log(1961.0/50000.0*(2048.0/(1.0*N)-1.0))/log(2.71));. </w:t>
      </w:r>
    </w:p>
    <w:p w:rsidR="006C0164" w:rsidRDefault="00B74267">
      <w:pPr>
        <w:ind w:firstLine="450"/>
        <w:jc w:val="both"/>
        <w:rPr>
          <w:rFonts w:ascii="Times New Roman" w:hAnsi="Times New Roman" w:cs="Times New Roman"/>
          <w:sz w:val="28"/>
          <w:szCs w:val="28"/>
        </w:rPr>
      </w:pPr>
      <w:r>
        <w:rPr>
          <w:rFonts w:ascii="Times New Roman" w:hAnsi="Times New Roman" w:cs="Times New Roman"/>
          <w:sz w:val="28"/>
          <w:szCs w:val="28"/>
        </w:rPr>
        <w:t>Она выдается на четырехзначный семисегментный индикатор. Для максимальной чувствительности детектора температура должна быть равна   -30</w:t>
      </w:r>
      <w:r>
        <w:rPr>
          <w:rFonts w:ascii="Times New Roman" w:hAnsi="Times New Roman" w:cs="Times New Roman"/>
          <w:sz w:val="28"/>
          <w:szCs w:val="28"/>
          <w:vertAlign w:val="superscript"/>
        </w:rPr>
        <w:t>о</w:t>
      </w:r>
      <w:r>
        <w:rPr>
          <w:rFonts w:ascii="Times New Roman" w:hAnsi="Times New Roman" w:cs="Times New Roman"/>
          <w:sz w:val="28"/>
          <w:szCs w:val="28"/>
        </w:rPr>
        <w:t xml:space="preserve">С. </w:t>
      </w:r>
    </w:p>
    <w:p w:rsidR="006C0164" w:rsidRDefault="00B74267">
      <w:pPr>
        <w:ind w:firstLine="450"/>
        <w:jc w:val="both"/>
      </w:pPr>
      <w:r>
        <w:rPr>
          <w:rFonts w:ascii="Times New Roman" w:hAnsi="Times New Roman" w:cs="Times New Roman"/>
          <w:sz w:val="28"/>
          <w:szCs w:val="28"/>
        </w:rPr>
        <w:t xml:space="preserve">Для выделения света с нужной длиной волны из немонохроматического излучения лампочки, </w:t>
      </w:r>
      <w:r w:rsidRPr="00EB7E44">
        <w:rPr>
          <w:rFonts w:ascii="Times New Roman" w:hAnsi="Times New Roman" w:cs="Times New Roman"/>
          <w:sz w:val="28"/>
          <w:szCs w:val="28"/>
        </w:rPr>
        <w:t>был собран призменный спектрометр (рис.17).  Имевшиеся в наличии решеточные спектромет</w:t>
      </w:r>
      <w:r w:rsidR="00EB7E44" w:rsidRPr="00EB7E44">
        <w:rPr>
          <w:rFonts w:ascii="Times New Roman" w:hAnsi="Times New Roman" w:cs="Times New Roman"/>
          <w:sz w:val="28"/>
          <w:szCs w:val="28"/>
        </w:rPr>
        <w:t>р</w:t>
      </w:r>
      <w:r w:rsidRPr="00EB7E44">
        <w:rPr>
          <w:rFonts w:ascii="Times New Roman" w:hAnsi="Times New Roman" w:cs="Times New Roman"/>
          <w:sz w:val="28"/>
          <w:szCs w:val="28"/>
        </w:rPr>
        <w:t xml:space="preserve">ы не перестраивались во всем </w:t>
      </w:r>
      <w:r w:rsidRPr="00EB7E44">
        <w:rPr>
          <w:rFonts w:ascii="Times New Roman" w:hAnsi="Times New Roman" w:cs="Times New Roman"/>
          <w:sz w:val="28"/>
          <w:szCs w:val="28"/>
        </w:rPr>
        <w:lastRenderedPageBreak/>
        <w:t>спектральном диапазоне, необходимом для измерения коэффи</w:t>
      </w:r>
      <w:r w:rsidR="00EB7E44" w:rsidRPr="00EB7E44">
        <w:rPr>
          <w:rFonts w:ascii="Times New Roman" w:hAnsi="Times New Roman" w:cs="Times New Roman"/>
          <w:sz w:val="28"/>
          <w:szCs w:val="28"/>
        </w:rPr>
        <w:t>ци</w:t>
      </w:r>
      <w:r w:rsidRPr="00EB7E44">
        <w:rPr>
          <w:rFonts w:ascii="Times New Roman" w:hAnsi="Times New Roman" w:cs="Times New Roman"/>
          <w:sz w:val="28"/>
          <w:szCs w:val="28"/>
        </w:rPr>
        <w:t>ента пропускания, либо требовали дополнительных спектральных фильтров для разделения различных порядков дифра</w:t>
      </w:r>
      <w:r w:rsidR="00EB7E44" w:rsidRPr="00EB7E44">
        <w:rPr>
          <w:rFonts w:ascii="Times New Roman" w:hAnsi="Times New Roman" w:cs="Times New Roman"/>
          <w:sz w:val="28"/>
          <w:szCs w:val="28"/>
        </w:rPr>
        <w:t>к</w:t>
      </w:r>
      <w:r w:rsidRPr="00EB7E44">
        <w:rPr>
          <w:rFonts w:ascii="Times New Roman" w:hAnsi="Times New Roman" w:cs="Times New Roman"/>
          <w:sz w:val="28"/>
          <w:szCs w:val="28"/>
        </w:rPr>
        <w:t>ции решетки.  Спектрометр состоит из трех призм: двух треугольных и одной тройной призмы (призма Аббе), что позволяет увеличить дисперсию спектрометра. Призма Аббе закреплена на шаговом двигателе, к</w:t>
      </w:r>
      <w:r>
        <w:rPr>
          <w:rFonts w:ascii="Times New Roman" w:hAnsi="Times New Roman" w:cs="Times New Roman"/>
          <w:sz w:val="28"/>
          <w:szCs w:val="28"/>
        </w:rPr>
        <w:t xml:space="preserve">оторый вращает призму, тем самым позволяя производить сканирование по длинам волн. </w:t>
      </w:r>
    </w:p>
    <w:p w:rsidR="006C0164" w:rsidRDefault="00B74267">
      <w:pPr>
        <w:jc w:val="center"/>
        <w:rPr>
          <w:rFonts w:ascii="Times New Roman" w:hAnsi="Times New Roman" w:cs="Times New Roman"/>
          <w:sz w:val="28"/>
          <w:szCs w:val="28"/>
        </w:rPr>
      </w:pPr>
      <w:r>
        <w:rPr>
          <w:noProof/>
          <w:lang w:eastAsia="ru-RU"/>
        </w:rPr>
        <w:drawing>
          <wp:inline distT="0" distB="0" distL="0" distR="0" wp14:anchorId="528817E9" wp14:editId="4A0A312B">
            <wp:extent cx="4890770" cy="3246755"/>
            <wp:effectExtent l="0" t="0" r="0" b="0"/>
            <wp:docPr id="2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
                    <pic:cNvPicPr>
                      <a:picLocks noChangeAspect="1" noChangeArrowheads="1"/>
                    </pic:cNvPicPr>
                  </pic:nvPicPr>
                  <pic:blipFill>
                    <a:blip r:embed="rId32"/>
                    <a:stretch>
                      <a:fillRect/>
                    </a:stretch>
                  </pic:blipFill>
                  <pic:spPr bwMode="auto">
                    <a:xfrm>
                      <a:off x="0" y="0"/>
                      <a:ext cx="4890770" cy="3246755"/>
                    </a:xfrm>
                    <a:prstGeom prst="rect">
                      <a:avLst/>
                    </a:prstGeom>
                  </pic:spPr>
                </pic:pic>
              </a:graphicData>
            </a:graphic>
          </wp:inline>
        </w:drawing>
      </w:r>
    </w:p>
    <w:p w:rsidR="006C0164" w:rsidRDefault="00B74267">
      <w:pPr>
        <w:jc w:val="both"/>
        <w:rPr>
          <w:rFonts w:ascii="Times New Roman" w:hAnsi="Times New Roman" w:cs="Times New Roman"/>
          <w:sz w:val="28"/>
          <w:szCs w:val="28"/>
        </w:rPr>
      </w:pPr>
      <w:r>
        <w:rPr>
          <w:rFonts w:ascii="Times New Roman" w:hAnsi="Times New Roman" w:cs="Times New Roman"/>
          <w:sz w:val="28"/>
          <w:szCs w:val="28"/>
        </w:rPr>
        <w:t xml:space="preserve">Рисунок 17. Схема призменного спектрометра </w:t>
      </w:r>
    </w:p>
    <w:p w:rsidR="006C0164" w:rsidRDefault="006C0164">
      <w:pPr>
        <w:ind w:firstLine="450"/>
        <w:jc w:val="both"/>
        <w:rPr>
          <w:rFonts w:ascii="Times New Roman" w:hAnsi="Times New Roman" w:cs="Times New Roman"/>
          <w:sz w:val="28"/>
          <w:szCs w:val="28"/>
        </w:rPr>
      </w:pPr>
    </w:p>
    <w:p w:rsidR="006C0164" w:rsidRDefault="00B74267">
      <w:pPr>
        <w:ind w:firstLine="450"/>
        <w:jc w:val="both"/>
      </w:pPr>
      <w:r>
        <w:rPr>
          <w:rFonts w:ascii="Times New Roman" w:hAnsi="Times New Roman" w:cs="Times New Roman"/>
          <w:sz w:val="28"/>
          <w:szCs w:val="28"/>
        </w:rPr>
        <w:t xml:space="preserve">Шаговый двигатель управляется с помощью драйвера ТВ6560 (рис.18), управляющие входы которого </w:t>
      </w:r>
      <w:r w:rsidRPr="00EB7E44">
        <w:rPr>
          <w:rFonts w:ascii="Times New Roman" w:hAnsi="Times New Roman" w:cs="Times New Roman"/>
          <w:sz w:val="28"/>
          <w:szCs w:val="28"/>
        </w:rPr>
        <w:t>подключены</w:t>
      </w:r>
      <w:r>
        <w:rPr>
          <w:rFonts w:ascii="Times New Roman" w:hAnsi="Times New Roman" w:cs="Times New Roman"/>
          <w:sz w:val="28"/>
          <w:szCs w:val="28"/>
        </w:rPr>
        <w:t xml:space="preserve"> к контроллеру. В качестве контроллера была использована программируемая плата </w:t>
      </w:r>
      <w:r>
        <w:rPr>
          <w:rFonts w:ascii="Times New Roman" w:hAnsi="Times New Roman" w:cs="Times New Roman"/>
          <w:sz w:val="28"/>
          <w:szCs w:val="28"/>
          <w:lang w:val="en-US"/>
        </w:rPr>
        <w:t>Arduino</w:t>
      </w:r>
      <w:r>
        <w:rPr>
          <w:rFonts w:ascii="Times New Roman" w:hAnsi="Times New Roman" w:cs="Times New Roman"/>
          <w:sz w:val="28"/>
          <w:szCs w:val="28"/>
        </w:rPr>
        <w:t xml:space="preserve"> </w:t>
      </w:r>
      <w:r>
        <w:rPr>
          <w:rFonts w:ascii="Times New Roman" w:hAnsi="Times New Roman" w:cs="Times New Roman"/>
          <w:sz w:val="28"/>
          <w:szCs w:val="28"/>
          <w:lang w:val="en-US"/>
        </w:rPr>
        <w:t>Uno</w:t>
      </w:r>
      <w:r>
        <w:rPr>
          <w:rFonts w:ascii="Times New Roman" w:hAnsi="Times New Roman" w:cs="Times New Roman"/>
          <w:sz w:val="28"/>
          <w:szCs w:val="28"/>
        </w:rPr>
        <w:t>.</w:t>
      </w:r>
    </w:p>
    <w:p w:rsidR="006C0164" w:rsidRDefault="00B74267">
      <w:pPr>
        <w:ind w:firstLine="450"/>
        <w:jc w:val="center"/>
        <w:rPr>
          <w:rFonts w:ascii="Times New Roman" w:hAnsi="Times New Roman" w:cs="Times New Roman"/>
          <w:sz w:val="28"/>
          <w:szCs w:val="28"/>
        </w:rPr>
      </w:pPr>
      <w:r>
        <w:rPr>
          <w:noProof/>
          <w:lang w:eastAsia="ru-RU"/>
        </w:rPr>
        <w:drawing>
          <wp:inline distT="0" distB="0" distL="0" distR="0" wp14:anchorId="040D0B34" wp14:editId="03736F6F">
            <wp:extent cx="5237922" cy="1880116"/>
            <wp:effectExtent l="0" t="0" r="0" b="6350"/>
            <wp:docPr id="28" name="Рисунок 8" descr=" Схема подключения драйвера шагового двигателя TB6560 V2 к Ardui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8" descr=" Схема подключения драйвера шагового двигателя TB6560 V2 к Arduino "/>
                    <pic:cNvPicPr>
                      <a:picLocks noChangeAspect="1" noChangeArrowheads="1"/>
                    </pic:cNvPicPr>
                  </pic:nvPicPr>
                  <pic:blipFill>
                    <a:blip r:embed="rId33"/>
                    <a:srcRect l="2462" t="26712" r="-4684" b="26243"/>
                    <a:stretch>
                      <a:fillRect/>
                    </a:stretch>
                  </pic:blipFill>
                  <pic:spPr bwMode="auto">
                    <a:xfrm>
                      <a:off x="0" y="0"/>
                      <a:ext cx="5260837" cy="1888341"/>
                    </a:xfrm>
                    <a:prstGeom prst="rect">
                      <a:avLst/>
                    </a:prstGeom>
                  </pic:spPr>
                </pic:pic>
              </a:graphicData>
            </a:graphic>
          </wp:inline>
        </w:drawing>
      </w:r>
    </w:p>
    <w:p w:rsidR="006C0164" w:rsidRDefault="00B74267">
      <w:pPr>
        <w:ind w:firstLine="450"/>
        <w:rPr>
          <w:rFonts w:ascii="Times New Roman" w:hAnsi="Times New Roman" w:cs="Times New Roman"/>
          <w:sz w:val="28"/>
          <w:szCs w:val="28"/>
        </w:rPr>
      </w:pPr>
      <w:r>
        <w:rPr>
          <w:rFonts w:ascii="Times New Roman" w:hAnsi="Times New Roman" w:cs="Times New Roman"/>
          <w:sz w:val="28"/>
          <w:szCs w:val="28"/>
        </w:rPr>
        <w:t>Рисунок 18. Драйвер шагового двигателя ТВ6560.</w:t>
      </w:r>
    </w:p>
    <w:p w:rsidR="006C0164" w:rsidRDefault="00B7426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К контактам А+ и А- подключаются обмотки шагового двигателя, а с помощью переключателей на плате можно установить нужную конфигурацию двигателя: </w:t>
      </w:r>
    </w:p>
    <w:p w:rsidR="006C0164" w:rsidRDefault="00B74267">
      <w:pPr>
        <w:pStyle w:val="ad"/>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Настройка микрошага. Механический полный шаг двигателя может делиться на 2, 8 и 16, тем самым осуществляя поворот вала двигателя на микрошаг. Настройка нужного микрошага осуществляется с помощью переключателей </w:t>
      </w:r>
      <w:r>
        <w:rPr>
          <w:rFonts w:ascii="Times New Roman" w:hAnsi="Times New Roman" w:cs="Times New Roman"/>
          <w:sz w:val="28"/>
          <w:szCs w:val="28"/>
          <w:lang w:val="en-US"/>
        </w:rPr>
        <w:t>S</w:t>
      </w:r>
      <w:r>
        <w:rPr>
          <w:rFonts w:ascii="Times New Roman" w:hAnsi="Times New Roman" w:cs="Times New Roman"/>
          <w:sz w:val="28"/>
          <w:szCs w:val="28"/>
        </w:rPr>
        <w:t xml:space="preserve">3 и </w:t>
      </w:r>
      <w:r>
        <w:rPr>
          <w:rFonts w:ascii="Times New Roman" w:hAnsi="Times New Roman" w:cs="Times New Roman"/>
          <w:sz w:val="28"/>
          <w:szCs w:val="28"/>
          <w:lang w:val="en-US"/>
        </w:rPr>
        <w:t>S</w:t>
      </w:r>
      <w:r>
        <w:rPr>
          <w:rFonts w:ascii="Times New Roman" w:hAnsi="Times New Roman" w:cs="Times New Roman"/>
          <w:sz w:val="28"/>
          <w:szCs w:val="28"/>
        </w:rPr>
        <w:t xml:space="preserve">4. </w:t>
      </w:r>
    </w:p>
    <w:p w:rsidR="006C0164" w:rsidRDefault="00B74267">
      <w:pPr>
        <w:pStyle w:val="ad"/>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Настройка тока, поступающего на шаговый двигатель в режиме удержания (напряжение подается на все обмотки), осуществляется с помощью переключателя </w:t>
      </w:r>
      <w:r>
        <w:rPr>
          <w:rFonts w:ascii="Times New Roman" w:hAnsi="Times New Roman" w:cs="Times New Roman"/>
          <w:sz w:val="28"/>
          <w:szCs w:val="28"/>
          <w:lang w:val="en-US"/>
        </w:rPr>
        <w:t>S</w:t>
      </w:r>
      <w:r>
        <w:rPr>
          <w:rFonts w:ascii="Times New Roman" w:hAnsi="Times New Roman" w:cs="Times New Roman"/>
          <w:sz w:val="28"/>
          <w:szCs w:val="28"/>
        </w:rPr>
        <w:t>2.</w:t>
      </w:r>
    </w:p>
    <w:p w:rsidR="006C0164" w:rsidRDefault="00B74267">
      <w:pPr>
        <w:pStyle w:val="ad"/>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Настройка тока в рабочем режиме двигателя устанавливается с помощью выключателей </w:t>
      </w:r>
      <w:r>
        <w:rPr>
          <w:rStyle w:val="a8"/>
          <w:rFonts w:ascii="Times New Roman" w:hAnsi="Times New Roman" w:cs="Times New Roman"/>
          <w:b w:val="0"/>
          <w:color w:val="222222"/>
          <w:sz w:val="28"/>
          <w:szCs w:val="28"/>
          <w:shd w:val="clear" w:color="auto" w:fill="FFFFFF"/>
        </w:rPr>
        <w:t>SW1</w:t>
      </w:r>
      <w:r>
        <w:rPr>
          <w:rFonts w:ascii="Times New Roman" w:hAnsi="Times New Roman" w:cs="Times New Roman"/>
          <w:b/>
          <w:color w:val="222222"/>
          <w:sz w:val="28"/>
          <w:szCs w:val="28"/>
          <w:shd w:val="clear" w:color="auto" w:fill="FFFFFF"/>
        </w:rPr>
        <w:t>,</w:t>
      </w:r>
      <w:r>
        <w:rPr>
          <w:rStyle w:val="a8"/>
          <w:rFonts w:ascii="Times New Roman" w:hAnsi="Times New Roman" w:cs="Times New Roman"/>
          <w:b w:val="0"/>
          <w:color w:val="222222"/>
          <w:sz w:val="28"/>
          <w:szCs w:val="28"/>
          <w:shd w:val="clear" w:color="auto" w:fill="FFFFFF"/>
        </w:rPr>
        <w:t>SW2</w:t>
      </w:r>
      <w:r>
        <w:rPr>
          <w:rFonts w:ascii="Times New Roman" w:hAnsi="Times New Roman" w:cs="Times New Roman"/>
          <w:b/>
          <w:color w:val="222222"/>
          <w:sz w:val="28"/>
          <w:szCs w:val="28"/>
          <w:shd w:val="clear" w:color="auto" w:fill="FFFFFF"/>
        </w:rPr>
        <w:t>,</w:t>
      </w:r>
      <w:r>
        <w:rPr>
          <w:rStyle w:val="a8"/>
          <w:rFonts w:ascii="Times New Roman" w:hAnsi="Times New Roman" w:cs="Times New Roman"/>
          <w:b w:val="0"/>
          <w:color w:val="222222"/>
          <w:sz w:val="28"/>
          <w:szCs w:val="28"/>
          <w:shd w:val="clear" w:color="auto" w:fill="FFFFFF"/>
        </w:rPr>
        <w:t>SW3</w:t>
      </w:r>
      <w:r>
        <w:rPr>
          <w:rFonts w:ascii="Times New Roman" w:hAnsi="Times New Roman" w:cs="Times New Roman"/>
          <w:b/>
          <w:color w:val="222222"/>
          <w:sz w:val="28"/>
          <w:szCs w:val="28"/>
          <w:shd w:val="clear" w:color="auto" w:fill="FFFFFF"/>
        </w:rPr>
        <w:t>,</w:t>
      </w:r>
      <w:r>
        <w:rPr>
          <w:rStyle w:val="a8"/>
          <w:rFonts w:ascii="Times New Roman" w:hAnsi="Times New Roman" w:cs="Times New Roman"/>
          <w:b w:val="0"/>
          <w:color w:val="222222"/>
          <w:sz w:val="28"/>
          <w:szCs w:val="28"/>
          <w:shd w:val="clear" w:color="auto" w:fill="FFFFFF"/>
        </w:rPr>
        <w:t>S1.</w:t>
      </w:r>
    </w:p>
    <w:p w:rsidR="006C0164" w:rsidRDefault="00B74267">
      <w:pPr>
        <w:pStyle w:val="ad"/>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Для коррекции формы импульса используют переключатели </w:t>
      </w:r>
      <w:r>
        <w:rPr>
          <w:rFonts w:ascii="Times New Roman" w:hAnsi="Times New Roman" w:cs="Times New Roman"/>
          <w:sz w:val="28"/>
          <w:szCs w:val="28"/>
          <w:lang w:val="en-US"/>
        </w:rPr>
        <w:t>S</w:t>
      </w:r>
      <w:r>
        <w:rPr>
          <w:rFonts w:ascii="Times New Roman" w:hAnsi="Times New Roman" w:cs="Times New Roman"/>
          <w:sz w:val="28"/>
          <w:szCs w:val="28"/>
        </w:rPr>
        <w:t xml:space="preserve">5 и </w:t>
      </w:r>
      <w:r>
        <w:rPr>
          <w:rFonts w:ascii="Times New Roman" w:hAnsi="Times New Roman" w:cs="Times New Roman"/>
          <w:sz w:val="28"/>
          <w:szCs w:val="28"/>
          <w:lang w:val="en-US"/>
        </w:rPr>
        <w:t>S</w:t>
      </w:r>
      <w:r>
        <w:rPr>
          <w:rFonts w:ascii="Times New Roman" w:hAnsi="Times New Roman" w:cs="Times New Roman"/>
          <w:sz w:val="28"/>
          <w:szCs w:val="28"/>
        </w:rPr>
        <w:t>6 (разные комбинации переключателей для разных форм импульсов).</w:t>
      </w:r>
    </w:p>
    <w:p w:rsidR="006C0164" w:rsidRDefault="00B74267">
      <w:pPr>
        <w:jc w:val="both"/>
      </w:pPr>
      <w:r>
        <w:rPr>
          <w:rFonts w:ascii="Times New Roman" w:hAnsi="Times New Roman" w:cs="Times New Roman"/>
          <w:sz w:val="28"/>
          <w:szCs w:val="28"/>
        </w:rPr>
        <w:tab/>
        <w:t xml:space="preserve">Два любых пина на плате </w:t>
      </w:r>
      <w:r>
        <w:rPr>
          <w:rFonts w:ascii="Times New Roman" w:hAnsi="Times New Roman" w:cs="Times New Roman"/>
          <w:sz w:val="28"/>
          <w:szCs w:val="28"/>
          <w:lang w:val="en-US"/>
        </w:rPr>
        <w:t>Arduino</w:t>
      </w:r>
      <w:r>
        <w:rPr>
          <w:rFonts w:ascii="Times New Roman" w:hAnsi="Times New Roman" w:cs="Times New Roman"/>
          <w:sz w:val="28"/>
          <w:szCs w:val="28"/>
        </w:rPr>
        <w:t xml:space="preserve"> </w:t>
      </w:r>
      <w:r>
        <w:rPr>
          <w:rFonts w:ascii="Times New Roman" w:hAnsi="Times New Roman" w:cs="Times New Roman"/>
          <w:sz w:val="28"/>
          <w:szCs w:val="28"/>
          <w:lang w:val="en-US"/>
        </w:rPr>
        <w:t>Uno</w:t>
      </w:r>
      <w:r>
        <w:rPr>
          <w:rFonts w:ascii="Times New Roman" w:hAnsi="Times New Roman" w:cs="Times New Roman"/>
          <w:sz w:val="28"/>
          <w:szCs w:val="28"/>
        </w:rPr>
        <w:t xml:space="preserve"> (например, 8 и 9) соединяются с </w:t>
      </w:r>
      <w:r>
        <w:rPr>
          <w:rFonts w:ascii="Times New Roman" w:hAnsi="Times New Roman" w:cs="Times New Roman"/>
          <w:sz w:val="28"/>
          <w:szCs w:val="28"/>
          <w:lang w:val="en-US"/>
        </w:rPr>
        <w:t>CLK</w:t>
      </w:r>
      <w:r>
        <w:rPr>
          <w:rFonts w:ascii="Times New Roman" w:hAnsi="Times New Roman" w:cs="Times New Roman"/>
          <w:sz w:val="28"/>
          <w:szCs w:val="28"/>
        </w:rPr>
        <w:t xml:space="preserve">+ и </w:t>
      </w:r>
      <w:r>
        <w:rPr>
          <w:rFonts w:ascii="Times New Roman" w:hAnsi="Times New Roman" w:cs="Times New Roman"/>
          <w:sz w:val="28"/>
          <w:szCs w:val="28"/>
          <w:lang w:val="en-US"/>
        </w:rPr>
        <w:t>CW</w:t>
      </w:r>
      <w:r>
        <w:rPr>
          <w:rFonts w:ascii="Times New Roman" w:hAnsi="Times New Roman" w:cs="Times New Roman"/>
          <w:sz w:val="28"/>
          <w:szCs w:val="28"/>
        </w:rPr>
        <w:t xml:space="preserve">+ на плате драйвера, а </w:t>
      </w:r>
      <w:r>
        <w:rPr>
          <w:rFonts w:ascii="Times New Roman" w:hAnsi="Times New Roman" w:cs="Times New Roman"/>
          <w:sz w:val="28"/>
          <w:szCs w:val="28"/>
          <w:lang w:val="en-US"/>
        </w:rPr>
        <w:t>CLK</w:t>
      </w:r>
      <w:r>
        <w:rPr>
          <w:rFonts w:ascii="Times New Roman" w:hAnsi="Times New Roman" w:cs="Times New Roman"/>
          <w:sz w:val="28"/>
          <w:szCs w:val="28"/>
        </w:rPr>
        <w:t xml:space="preserve">- и </w:t>
      </w:r>
      <w:r>
        <w:rPr>
          <w:rFonts w:ascii="Times New Roman" w:hAnsi="Times New Roman" w:cs="Times New Roman"/>
          <w:sz w:val="28"/>
          <w:szCs w:val="28"/>
          <w:lang w:val="en-US"/>
        </w:rPr>
        <w:t>CW</w:t>
      </w:r>
      <w:r>
        <w:rPr>
          <w:rFonts w:ascii="Times New Roman" w:hAnsi="Times New Roman" w:cs="Times New Roman"/>
          <w:sz w:val="28"/>
          <w:szCs w:val="28"/>
        </w:rPr>
        <w:t xml:space="preserve">- соединяются с </w:t>
      </w:r>
      <w:r>
        <w:rPr>
          <w:rFonts w:ascii="Times New Roman" w:hAnsi="Times New Roman" w:cs="Times New Roman"/>
          <w:sz w:val="28"/>
          <w:szCs w:val="28"/>
          <w:lang w:val="en-US"/>
        </w:rPr>
        <w:t>GND</w:t>
      </w:r>
      <w:r>
        <w:rPr>
          <w:rFonts w:ascii="Times New Roman" w:hAnsi="Times New Roman" w:cs="Times New Roman"/>
          <w:sz w:val="28"/>
          <w:szCs w:val="28"/>
        </w:rPr>
        <w:t xml:space="preserve"> на плате </w:t>
      </w:r>
      <w:r>
        <w:rPr>
          <w:rFonts w:ascii="Times New Roman" w:hAnsi="Times New Roman" w:cs="Times New Roman"/>
          <w:sz w:val="28"/>
          <w:szCs w:val="28"/>
          <w:lang w:val="en-US"/>
        </w:rPr>
        <w:t>Arduino</w:t>
      </w:r>
      <w:r>
        <w:rPr>
          <w:rFonts w:ascii="Times New Roman" w:hAnsi="Times New Roman" w:cs="Times New Roman"/>
          <w:sz w:val="28"/>
          <w:szCs w:val="28"/>
        </w:rPr>
        <w:t xml:space="preserve"> </w:t>
      </w:r>
      <w:r>
        <w:rPr>
          <w:rFonts w:ascii="Times New Roman" w:hAnsi="Times New Roman" w:cs="Times New Roman"/>
          <w:sz w:val="28"/>
          <w:szCs w:val="28"/>
          <w:lang w:val="en-US"/>
        </w:rPr>
        <w:t>Uno</w:t>
      </w:r>
      <w:r w:rsidRPr="00B74267">
        <w:rPr>
          <w:rFonts w:ascii="Times New Roman" w:hAnsi="Times New Roman" w:cs="Times New Roman"/>
          <w:sz w:val="28"/>
          <w:szCs w:val="28"/>
        </w:rPr>
        <w:t>.</w:t>
      </w:r>
    </w:p>
    <w:p w:rsidR="006C0164" w:rsidRDefault="00B74267">
      <w:pPr>
        <w:ind w:firstLine="450"/>
        <w:jc w:val="both"/>
        <w:rPr>
          <w:rFonts w:ascii="Times New Roman" w:hAnsi="Times New Roman" w:cs="Times New Roman"/>
          <w:sz w:val="28"/>
          <w:szCs w:val="28"/>
        </w:rPr>
      </w:pPr>
      <w:r>
        <w:rPr>
          <w:rFonts w:ascii="Times New Roman" w:hAnsi="Times New Roman" w:cs="Times New Roman"/>
          <w:sz w:val="28"/>
          <w:szCs w:val="28"/>
        </w:rPr>
        <w:t xml:space="preserve">Шаговый двигатель в призменном спектрометре запрограммирован так, что вращение призмы может осуществляться на микрошаг  (микрошаг = 1/8 от механического шага двигателя), что позволяет улучшить разрешение спектрометра. Для платы </w:t>
      </w:r>
      <w:r>
        <w:rPr>
          <w:rFonts w:ascii="Times New Roman" w:hAnsi="Times New Roman" w:cs="Times New Roman"/>
          <w:sz w:val="28"/>
          <w:szCs w:val="28"/>
          <w:lang w:val="en-US"/>
        </w:rPr>
        <w:t>Arduino</w:t>
      </w:r>
      <w:r>
        <w:rPr>
          <w:rFonts w:ascii="Times New Roman" w:hAnsi="Times New Roman" w:cs="Times New Roman"/>
          <w:sz w:val="28"/>
          <w:szCs w:val="28"/>
        </w:rPr>
        <w:t xml:space="preserve"> </w:t>
      </w:r>
      <w:r>
        <w:rPr>
          <w:rFonts w:ascii="Times New Roman" w:hAnsi="Times New Roman" w:cs="Times New Roman"/>
          <w:sz w:val="28"/>
          <w:szCs w:val="28"/>
          <w:lang w:val="en-US"/>
        </w:rPr>
        <w:t>Uno</w:t>
      </w:r>
      <w:r>
        <w:rPr>
          <w:rFonts w:ascii="Times New Roman" w:hAnsi="Times New Roman" w:cs="Times New Roman"/>
          <w:sz w:val="28"/>
          <w:szCs w:val="28"/>
        </w:rPr>
        <w:t xml:space="preserve"> написана программа, которая позволяет вращать двигатель в двух направлениях на нужное количество шагов и останавливать вращение. Также установлена связь между шагами двигателя и длинной волны прошедшего через спектрометр излучения – калибровка спектрометра. </w:t>
      </w:r>
    </w:p>
    <w:p w:rsidR="006C0164" w:rsidRDefault="00B74267">
      <w:pPr>
        <w:ind w:firstLine="450"/>
        <w:jc w:val="both"/>
        <w:rPr>
          <w:rFonts w:ascii="Times New Roman" w:hAnsi="Times New Roman" w:cs="Times New Roman"/>
          <w:sz w:val="28"/>
          <w:szCs w:val="28"/>
        </w:rPr>
      </w:pPr>
      <w:r>
        <w:rPr>
          <w:rFonts w:ascii="Times New Roman" w:hAnsi="Times New Roman" w:cs="Times New Roman"/>
          <w:sz w:val="28"/>
          <w:szCs w:val="28"/>
        </w:rPr>
        <w:t xml:space="preserve">Достоинство такого спектрометра по сравнению с решеточным спектрометром состоит в том, что в ходе проведений эксперимента не возникает необходимости избавляться от дальних порядков дифракции, которые мешают расшифровки полученных спектров. </w:t>
      </w:r>
    </w:p>
    <w:p w:rsidR="006C0164" w:rsidRDefault="00B74267">
      <w:pPr>
        <w:jc w:val="both"/>
        <w:rPr>
          <w:rFonts w:ascii="Times New Roman" w:hAnsi="Times New Roman" w:cs="Times New Roman"/>
          <w:sz w:val="28"/>
          <w:szCs w:val="28"/>
        </w:rPr>
      </w:pPr>
      <w:r>
        <w:rPr>
          <w:rFonts w:ascii="Times New Roman" w:hAnsi="Times New Roman" w:cs="Times New Roman"/>
          <w:sz w:val="28"/>
          <w:szCs w:val="28"/>
        </w:rPr>
        <w:tab/>
        <w:t>Для калибровки данного спектрометра использовались стекла с редкоземельными элементами, которые имеют дискретный спектр пропускания в ближнем ИК-диапазоне. Результаты калибровки представлены на рисунке 19.</w:t>
      </w:r>
    </w:p>
    <w:p w:rsidR="006C0164" w:rsidRDefault="00B74267">
      <w:pPr>
        <w:jc w:val="center"/>
        <w:rPr>
          <w:rFonts w:ascii="Times New Roman" w:hAnsi="Times New Roman" w:cs="Times New Roman"/>
          <w:sz w:val="28"/>
          <w:szCs w:val="28"/>
        </w:rPr>
      </w:pPr>
      <w:r>
        <w:rPr>
          <w:noProof/>
          <w:lang w:eastAsia="ru-RU"/>
        </w:rPr>
        <w:lastRenderedPageBreak/>
        <w:drawing>
          <wp:inline distT="0" distB="0" distL="0" distR="0" wp14:anchorId="7E86A8DF" wp14:editId="0F097205">
            <wp:extent cx="5935339" cy="4452731"/>
            <wp:effectExtent l="0" t="0" r="8890" b="5080"/>
            <wp:docPr id="2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
                    <pic:cNvPicPr>
                      <a:picLocks noChangeAspect="1" noChangeArrowheads="1"/>
                    </pic:cNvPicPr>
                  </pic:nvPicPr>
                  <pic:blipFill>
                    <a:blip r:embed="rId34"/>
                    <a:stretch>
                      <a:fillRect/>
                    </a:stretch>
                  </pic:blipFill>
                  <pic:spPr bwMode="auto">
                    <a:xfrm>
                      <a:off x="0" y="0"/>
                      <a:ext cx="5959830" cy="4471104"/>
                    </a:xfrm>
                    <a:prstGeom prst="rect">
                      <a:avLst/>
                    </a:prstGeom>
                  </pic:spPr>
                </pic:pic>
              </a:graphicData>
            </a:graphic>
          </wp:inline>
        </w:drawing>
      </w:r>
    </w:p>
    <w:p w:rsidR="006C0164" w:rsidRDefault="00B74267">
      <w:pPr>
        <w:jc w:val="both"/>
        <w:rPr>
          <w:rFonts w:ascii="Times New Roman" w:hAnsi="Times New Roman" w:cs="Times New Roman"/>
          <w:sz w:val="28"/>
          <w:szCs w:val="28"/>
        </w:rPr>
      </w:pPr>
      <w:r>
        <w:rPr>
          <w:rFonts w:ascii="Times New Roman" w:hAnsi="Times New Roman" w:cs="Times New Roman"/>
          <w:sz w:val="28"/>
          <w:szCs w:val="28"/>
        </w:rPr>
        <w:t>Рисунок 19. Калибровка призменного спектрометра с использованием стекол, содержащих редкоземельные металлы.</w:t>
      </w:r>
    </w:p>
    <w:p w:rsidR="006C0164" w:rsidRDefault="00B74267">
      <w:pPr>
        <w:ind w:firstLine="450"/>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получения зависимости показателя преломления от длин волн для материала призм в используемом призменном спектрометре, была получена формула, связывающая микрошаги шагового двигателя с длинами волн регистрируемого излучения. Микрошаги связаны</w:t>
      </w:r>
      <w:r w:rsidR="00EB7E44">
        <w:rPr>
          <w:rFonts w:ascii="Times New Roman" w:hAnsi="Times New Roman" w:cs="Times New Roman"/>
          <w:sz w:val="28"/>
          <w:szCs w:val="28"/>
          <w:lang w:eastAsia="ru-RU"/>
        </w:rPr>
        <w:t xml:space="preserve"> с углом падающего излучения, и</w:t>
      </w:r>
      <w:r>
        <w:rPr>
          <w:rFonts w:ascii="Times New Roman" w:hAnsi="Times New Roman" w:cs="Times New Roman"/>
          <w:sz w:val="28"/>
          <w:szCs w:val="28"/>
          <w:lang w:eastAsia="ru-RU"/>
        </w:rPr>
        <w:t>, следовательно, с показателем преломления. Полученная дисперсионная зависимость, а также дисперсионные кривые для других материалов представлены на рисунке 20.</w:t>
      </w:r>
    </w:p>
    <w:p w:rsidR="006C0164" w:rsidRDefault="00B74267">
      <w:pPr>
        <w:ind w:firstLine="45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Как видно из рисунка, полученная дисперсионная кривая близка к кривой для стекла </w:t>
      </w:r>
      <w:r>
        <w:rPr>
          <w:rFonts w:ascii="Times New Roman" w:hAnsi="Times New Roman" w:cs="Times New Roman"/>
          <w:sz w:val="28"/>
          <w:szCs w:val="28"/>
          <w:lang w:val="en-US" w:eastAsia="ru-RU"/>
        </w:rPr>
        <w:t>N</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BK</w:t>
      </w:r>
      <w:r>
        <w:rPr>
          <w:rFonts w:ascii="Times New Roman" w:hAnsi="Times New Roman" w:cs="Times New Roman"/>
          <w:sz w:val="28"/>
          <w:szCs w:val="28"/>
          <w:lang w:eastAsia="ru-RU"/>
        </w:rPr>
        <w:t>7.</w:t>
      </w:r>
    </w:p>
    <w:p w:rsidR="006C0164" w:rsidRDefault="00B74267">
      <w:pPr>
        <w:ind w:firstLine="450"/>
        <w:jc w:val="center"/>
        <w:rPr>
          <w:rFonts w:ascii="Times New Roman" w:hAnsi="Times New Roman" w:cs="Times New Roman"/>
          <w:sz w:val="28"/>
          <w:szCs w:val="28"/>
          <w:lang w:eastAsia="ru-RU"/>
        </w:rPr>
      </w:pPr>
      <w:r>
        <w:rPr>
          <w:noProof/>
          <w:lang w:eastAsia="ru-RU"/>
        </w:rPr>
        <w:lastRenderedPageBreak/>
        <w:drawing>
          <wp:inline distT="0" distB="0" distL="0" distR="0" wp14:anchorId="7867D8CB" wp14:editId="42F4DFAD">
            <wp:extent cx="3796196" cy="2847419"/>
            <wp:effectExtent l="0" t="0" r="0" b="0"/>
            <wp:docPr id="3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50"/>
                    <pic:cNvPicPr>
                      <a:picLocks noChangeAspect="1" noChangeArrowheads="1"/>
                    </pic:cNvPicPr>
                  </pic:nvPicPr>
                  <pic:blipFill>
                    <a:blip r:embed="rId35"/>
                    <a:stretch>
                      <a:fillRect/>
                    </a:stretch>
                  </pic:blipFill>
                  <pic:spPr bwMode="auto">
                    <a:xfrm>
                      <a:off x="0" y="0"/>
                      <a:ext cx="3801261" cy="2851218"/>
                    </a:xfrm>
                    <a:prstGeom prst="rect">
                      <a:avLst/>
                    </a:prstGeom>
                  </pic:spPr>
                </pic:pic>
              </a:graphicData>
            </a:graphic>
          </wp:inline>
        </w:drawing>
      </w:r>
    </w:p>
    <w:p w:rsidR="006C0164" w:rsidRDefault="00B74267">
      <w:pPr>
        <w:tabs>
          <w:tab w:val="left" w:pos="1624"/>
        </w:tabs>
        <w:jc w:val="center"/>
        <w:rPr>
          <w:rFonts w:ascii="Times New Roman" w:hAnsi="Times New Roman" w:cs="Times New Roman"/>
          <w:sz w:val="28"/>
          <w:szCs w:val="28"/>
          <w:lang w:eastAsia="ru-RU"/>
        </w:rPr>
      </w:pPr>
      <w:r>
        <w:rPr>
          <w:noProof/>
          <w:lang w:eastAsia="ru-RU"/>
        </w:rPr>
        <w:drawing>
          <wp:inline distT="0" distB="0" distL="0" distR="0" wp14:anchorId="4735DA78" wp14:editId="780B19A3">
            <wp:extent cx="3876261" cy="2907335"/>
            <wp:effectExtent l="0" t="0" r="0" b="7620"/>
            <wp:docPr id="3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52"/>
                    <pic:cNvPicPr>
                      <a:picLocks noChangeAspect="1" noChangeArrowheads="1"/>
                    </pic:cNvPicPr>
                  </pic:nvPicPr>
                  <pic:blipFill>
                    <a:blip r:embed="rId36"/>
                    <a:stretch>
                      <a:fillRect/>
                    </a:stretch>
                  </pic:blipFill>
                  <pic:spPr bwMode="auto">
                    <a:xfrm>
                      <a:off x="0" y="0"/>
                      <a:ext cx="3881573" cy="2911319"/>
                    </a:xfrm>
                    <a:prstGeom prst="rect">
                      <a:avLst/>
                    </a:prstGeom>
                  </pic:spPr>
                </pic:pic>
              </a:graphicData>
            </a:graphic>
          </wp:inline>
        </w:drawing>
      </w:r>
    </w:p>
    <w:p w:rsidR="003D3B32" w:rsidRDefault="00B74267" w:rsidP="00784B2A">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Рисунок 20. Дисперсионные кривые для призм в используемом спектрометре (верхний рисунок) и для призм из </w:t>
      </w:r>
      <w:r>
        <w:rPr>
          <w:rFonts w:ascii="Times New Roman" w:hAnsi="Times New Roman" w:cs="Times New Roman"/>
          <w:sz w:val="28"/>
          <w:szCs w:val="28"/>
          <w:lang w:val="en-US" w:eastAsia="ru-RU"/>
        </w:rPr>
        <w:t>CaF</w:t>
      </w:r>
      <w:r>
        <w:rPr>
          <w:rFonts w:ascii="Times New Roman" w:hAnsi="Times New Roman" w:cs="Times New Roman"/>
          <w:sz w:val="28"/>
          <w:szCs w:val="28"/>
          <w:vertAlign w:val="subscript"/>
          <w:lang w:eastAsia="ru-RU"/>
        </w:rPr>
        <w:t>2</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N</w:t>
      </w:r>
      <w:r>
        <w:rPr>
          <w:rFonts w:ascii="Times New Roman" w:hAnsi="Times New Roman" w:cs="Times New Roman"/>
          <w:sz w:val="28"/>
          <w:szCs w:val="28"/>
          <w:lang w:eastAsia="ru-RU"/>
        </w:rPr>
        <w:t>-</w:t>
      </w:r>
      <w:r>
        <w:rPr>
          <w:rFonts w:ascii="Times New Roman" w:hAnsi="Times New Roman" w:cs="Times New Roman"/>
          <w:sz w:val="28"/>
          <w:szCs w:val="28"/>
          <w:lang w:val="en-US" w:eastAsia="ru-RU"/>
        </w:rPr>
        <w:t>BK</w:t>
      </w:r>
      <w:r>
        <w:rPr>
          <w:rFonts w:ascii="Times New Roman" w:hAnsi="Times New Roman" w:cs="Times New Roman"/>
          <w:sz w:val="28"/>
          <w:szCs w:val="28"/>
          <w:lang w:eastAsia="ru-RU"/>
        </w:rPr>
        <w:t xml:space="preserve">7, </w:t>
      </w:r>
      <w:r>
        <w:rPr>
          <w:rFonts w:ascii="Times New Roman" w:hAnsi="Times New Roman" w:cs="Times New Roman"/>
          <w:sz w:val="28"/>
          <w:szCs w:val="28"/>
          <w:lang w:val="en-US" w:eastAsia="ru-RU"/>
        </w:rPr>
        <w:t>SiO</w:t>
      </w:r>
      <w:r>
        <w:rPr>
          <w:rFonts w:ascii="Times New Roman" w:hAnsi="Times New Roman" w:cs="Times New Roman"/>
          <w:sz w:val="28"/>
          <w:szCs w:val="28"/>
          <w:vertAlign w:val="subscript"/>
          <w:lang w:eastAsia="ru-RU"/>
        </w:rPr>
        <w:t xml:space="preserve">2 </w:t>
      </w:r>
      <w:r>
        <w:rPr>
          <w:rFonts w:ascii="Times New Roman" w:hAnsi="Times New Roman" w:cs="Times New Roman"/>
          <w:sz w:val="28"/>
          <w:szCs w:val="28"/>
          <w:lang w:eastAsia="ru-RU"/>
        </w:rPr>
        <w:t>(нижний рисунок [23]).</w:t>
      </w:r>
    </w:p>
    <w:p w:rsidR="006C0164" w:rsidRDefault="006C0164">
      <w:pPr>
        <w:ind w:firstLine="450"/>
        <w:jc w:val="both"/>
        <w:rPr>
          <w:rFonts w:ascii="Times New Roman" w:hAnsi="Times New Roman" w:cs="Times New Roman"/>
          <w:sz w:val="28"/>
          <w:szCs w:val="28"/>
          <w:lang w:eastAsia="ru-RU"/>
        </w:rPr>
      </w:pPr>
    </w:p>
    <w:p w:rsidR="006C0164" w:rsidRDefault="00B74267">
      <w:pPr>
        <w:pStyle w:val="3"/>
        <w:numPr>
          <w:ilvl w:val="0"/>
          <w:numId w:val="2"/>
        </w:numPr>
        <w:rPr>
          <w:sz w:val="29"/>
        </w:rPr>
      </w:pPr>
      <w:bookmarkStart w:id="7" w:name="_Toc482979295"/>
      <w:r>
        <w:rPr>
          <w:sz w:val="29"/>
        </w:rPr>
        <w:t xml:space="preserve">Измерения спектров поглощения силикатных стекол с квантовыми точками </w:t>
      </w:r>
      <w:r>
        <w:rPr>
          <w:sz w:val="29"/>
          <w:lang w:val="en-US"/>
        </w:rPr>
        <w:t>PbS</w:t>
      </w:r>
      <w:bookmarkEnd w:id="7"/>
    </w:p>
    <w:p w:rsidR="006C0164" w:rsidRDefault="006C0164">
      <w:pPr>
        <w:pStyle w:val="ad"/>
        <w:jc w:val="both"/>
        <w:rPr>
          <w:rFonts w:ascii="Times New Roman" w:hAnsi="Times New Roman" w:cs="Times New Roman"/>
          <w:sz w:val="28"/>
          <w:szCs w:val="28"/>
        </w:rPr>
      </w:pPr>
    </w:p>
    <w:p w:rsidR="006C0164" w:rsidRDefault="00B74267">
      <w:pPr>
        <w:pStyle w:val="ad"/>
        <w:numPr>
          <w:ilvl w:val="1"/>
          <w:numId w:val="2"/>
        </w:numPr>
        <w:jc w:val="both"/>
        <w:rPr>
          <w:rStyle w:val="a9"/>
          <w:color w:val="00000A"/>
          <w:sz w:val="28"/>
        </w:rPr>
      </w:pPr>
      <w:r>
        <w:rPr>
          <w:rStyle w:val="a9"/>
          <w:color w:val="00000A"/>
          <w:sz w:val="28"/>
        </w:rPr>
        <w:t xml:space="preserve">  Температурные зависимости спектров поглощения PbS КТ в силикатных стёклах </w:t>
      </w:r>
    </w:p>
    <w:p w:rsidR="006C0164" w:rsidRDefault="00B74267">
      <w:pPr>
        <w:ind w:firstLine="360"/>
        <w:jc w:val="both"/>
        <w:rPr>
          <w:rFonts w:ascii="Times New Roman" w:hAnsi="Times New Roman" w:cs="Times New Roman"/>
          <w:sz w:val="28"/>
          <w:szCs w:val="28"/>
        </w:rPr>
      </w:pPr>
      <w:r>
        <w:rPr>
          <w:rFonts w:ascii="Times New Roman" w:hAnsi="Times New Roman" w:cs="Times New Roman"/>
          <w:sz w:val="28"/>
          <w:szCs w:val="28"/>
        </w:rPr>
        <w:t xml:space="preserve">Для наблюдения температурной зависимости экситонных переходов, а также для их идентификации были измерены спектры поглощения двух образцов, содержащих КТ разных размеров: для образца №1 первый </w:t>
      </w:r>
      <w:r>
        <w:rPr>
          <w:rFonts w:ascii="Times New Roman" w:hAnsi="Times New Roman" w:cs="Times New Roman"/>
          <w:sz w:val="28"/>
          <w:szCs w:val="28"/>
        </w:rPr>
        <w:lastRenderedPageBreak/>
        <w:t>экситонный переход имел длину волны 2090 нм при Т=</w:t>
      </w:r>
      <w:r w:rsidR="00DC1E31">
        <w:rPr>
          <w:rFonts w:ascii="Times New Roman" w:hAnsi="Times New Roman" w:cs="Times New Roman"/>
          <w:sz w:val="28"/>
          <w:szCs w:val="28"/>
        </w:rPr>
        <w:t>300К</w:t>
      </w:r>
      <w:r w:rsidR="00872EB3" w:rsidRPr="00784B2A">
        <w:rPr>
          <w:rFonts w:ascii="Times New Roman" w:hAnsi="Times New Roman" w:cs="Times New Roman"/>
          <w:sz w:val="28"/>
          <w:szCs w:val="28"/>
        </w:rPr>
        <w:t xml:space="preserve"> </w:t>
      </w:r>
      <w:r w:rsidR="00DC1E31">
        <w:rPr>
          <w:rFonts w:ascii="Times New Roman" w:hAnsi="Times New Roman" w:cs="Times New Roman"/>
          <w:sz w:val="28"/>
          <w:szCs w:val="28"/>
        </w:rPr>
        <w:t>(средний размер КТ 11,6</w:t>
      </w:r>
      <w:r>
        <w:rPr>
          <w:rFonts w:ascii="Times New Roman" w:hAnsi="Times New Roman" w:cs="Times New Roman"/>
          <w:sz w:val="28"/>
          <w:szCs w:val="28"/>
        </w:rPr>
        <w:t>нм; для образца №2 экситонный переход имел длину волны 1360 нм при Т=300К (средний размер КТ 5нм). Для получения зависимости коэффициента поглощения от длины волны прошедшего света, в эксперименте измерялась оптическая плотность образца, которая получалась из закона Бугера.</w:t>
      </w:r>
    </w:p>
    <w:p w:rsidR="006C0164" w:rsidRPr="00784B2A" w:rsidRDefault="00B74267" w:rsidP="00784B2A">
      <w:pPr>
        <w:ind w:firstLine="360"/>
        <w:jc w:val="both"/>
        <w:rPr>
          <w:rFonts w:ascii="Times New Roman" w:hAnsi="Times New Roman" w:cs="Times New Roman"/>
          <w:sz w:val="32"/>
          <w:szCs w:val="28"/>
        </w:rPr>
      </w:pPr>
      <w:bookmarkStart w:id="8" w:name="_GoBack"/>
      <w:r>
        <w:rPr>
          <w:rFonts w:ascii="Times New Roman" w:hAnsi="Times New Roman" w:cs="Times New Roman"/>
          <w:sz w:val="28"/>
          <w:szCs w:val="28"/>
        </w:rPr>
        <w:t xml:space="preserve">Интенсивность света </w:t>
      </w:r>
      <w:r>
        <w:rPr>
          <w:rFonts w:ascii="Times New Roman" w:hAnsi="Times New Roman" w:cs="Times New Roman"/>
          <w:sz w:val="28"/>
          <w:szCs w:val="28"/>
          <w:lang w:val="en-US"/>
        </w:rPr>
        <w:t>I</w:t>
      </w:r>
      <w:r>
        <w:rPr>
          <w:rFonts w:ascii="Times New Roman" w:hAnsi="Times New Roman" w:cs="Times New Roman"/>
          <w:sz w:val="28"/>
          <w:szCs w:val="28"/>
        </w:rPr>
        <w:t xml:space="preserve">, прошедшего через вещество толщиной </w:t>
      </w:r>
      <w:r>
        <w:rPr>
          <w:rFonts w:ascii="Times New Roman" w:hAnsi="Times New Roman" w:cs="Times New Roman"/>
          <w:sz w:val="28"/>
          <w:szCs w:val="28"/>
          <w:lang w:val="en-US"/>
        </w:rPr>
        <w:t>d</w:t>
      </w:r>
      <w:r>
        <w:rPr>
          <w:rFonts w:ascii="Times New Roman" w:hAnsi="Times New Roman" w:cs="Times New Roman"/>
          <w:sz w:val="28"/>
          <w:szCs w:val="28"/>
        </w:rPr>
        <w:t>, изменяется по экспоненциальному закону:</w:t>
      </w:r>
    </w:p>
    <w:bookmarkEnd w:id="8"/>
    <w:p w:rsidR="006C0164" w:rsidRDefault="00B74267">
      <w:pPr>
        <w:ind w:left="360"/>
        <w:jc w:val="both"/>
        <w:rPr>
          <w:rFonts w:ascii="Times New Roman" w:hAnsi="Times New Roman" w:cs="Times New Roman"/>
          <w:b/>
          <w:sz w:val="32"/>
          <w:szCs w:val="32"/>
        </w:rPr>
      </w:pPr>
      <m:oMathPara>
        <m:oMath>
          <m:r>
            <w:rPr>
              <w:rFonts w:ascii="Cambria Math" w:hAnsi="Cambria Math"/>
              <w:sz w:val="28"/>
            </w:rPr>
            <m:t>I=</m:t>
          </m:r>
          <m:r>
            <w:rPr>
              <w:rFonts w:ascii="Cambria Math" w:hAnsi="Cambria Math"/>
              <w:sz w:val="32"/>
            </w:rPr>
            <m:t>Io</m:t>
          </m:r>
          <m:r>
            <w:rPr>
              <w:rFonts w:ascii="Cambria Math" w:hAnsi="Cambria Math"/>
              <w:sz w:val="28"/>
            </w:rPr>
            <m:t>*</m:t>
          </m:r>
          <m:sSup>
            <m:sSupPr>
              <m:ctrlPr>
                <w:rPr>
                  <w:rFonts w:ascii="Cambria Math" w:hAnsi="Cambria Math"/>
                  <w:sz w:val="28"/>
                </w:rPr>
              </m:ctrlPr>
            </m:sSupPr>
            <m:e>
              <m:r>
                <w:rPr>
                  <w:rFonts w:ascii="Cambria Math" w:hAnsi="Cambria Math"/>
                  <w:sz w:val="28"/>
                </w:rPr>
                <m:t>e</m:t>
              </m:r>
            </m:e>
            <m:sup>
              <m:r>
                <w:rPr>
                  <w:rFonts w:ascii="Cambria Math" w:hAnsi="Cambria Math"/>
                  <w:sz w:val="28"/>
                </w:rPr>
                <m:t>-kd</m:t>
              </m:r>
            </m:sup>
          </m:sSup>
        </m:oMath>
      </m:oMathPara>
    </w:p>
    <w:p w:rsidR="006C0164" w:rsidRDefault="00B74267">
      <w:pPr>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rPr>
        <w:t>I</w:t>
      </w:r>
      <w:r>
        <w:rPr>
          <w:rFonts w:ascii="Times New Roman" w:hAnsi="Times New Roman" w:cs="Times New Roman"/>
          <w:i/>
          <w:sz w:val="28"/>
          <w:szCs w:val="28"/>
          <w:vertAlign w:val="subscript"/>
        </w:rPr>
        <w:t>0</w:t>
      </w:r>
      <w:r>
        <w:rPr>
          <w:rFonts w:ascii="Times New Roman" w:hAnsi="Times New Roman" w:cs="Times New Roman"/>
          <w:sz w:val="28"/>
          <w:szCs w:val="28"/>
        </w:rPr>
        <w:t xml:space="preserve"> – интенсивность падающего на вещество света, </w:t>
      </w:r>
    </w:p>
    <w:p w:rsidR="006C0164" w:rsidRDefault="00B74267">
      <w:pPr>
        <w:ind w:left="360"/>
        <w:jc w:val="both"/>
        <w:rPr>
          <w:rFonts w:ascii="Times New Roman" w:hAnsi="Times New Roman" w:cs="Times New Roman"/>
          <w:sz w:val="28"/>
          <w:szCs w:val="28"/>
        </w:rPr>
      </w:pPr>
      <w:r>
        <w:rPr>
          <w:rFonts w:ascii="Times New Roman" w:hAnsi="Times New Roman" w:cs="Times New Roman"/>
          <w:i/>
          <w:sz w:val="28"/>
          <w:szCs w:val="28"/>
          <w:lang w:val="en-US"/>
        </w:rPr>
        <w:t>k</w:t>
      </w:r>
      <w:r>
        <w:rPr>
          <w:rFonts w:ascii="Times New Roman" w:hAnsi="Times New Roman" w:cs="Times New Roman"/>
          <w:sz w:val="28"/>
          <w:szCs w:val="28"/>
        </w:rPr>
        <w:t xml:space="preserve"> – коэффициент поглощения.</w:t>
      </w:r>
    </w:p>
    <w:p w:rsidR="006C0164" w:rsidRDefault="00B74267">
      <w:pPr>
        <w:ind w:firstLine="360"/>
        <w:jc w:val="both"/>
        <w:rPr>
          <w:rFonts w:ascii="Times New Roman" w:hAnsi="Times New Roman" w:cs="Times New Roman"/>
          <w:sz w:val="28"/>
          <w:szCs w:val="28"/>
        </w:rPr>
      </w:pPr>
      <w:r>
        <w:rPr>
          <w:rFonts w:ascii="Times New Roman" w:hAnsi="Times New Roman" w:cs="Times New Roman"/>
          <w:sz w:val="28"/>
          <w:szCs w:val="28"/>
        </w:rPr>
        <w:t>Из этого закона можно получить оптическую плотность (</w:t>
      </w:r>
      <w:r>
        <w:rPr>
          <w:rFonts w:ascii="Times New Roman" w:hAnsi="Times New Roman" w:cs="Times New Roman"/>
          <w:sz w:val="28"/>
          <w:szCs w:val="28"/>
          <w:lang w:val="en-US"/>
        </w:rPr>
        <w:t>OD</w:t>
      </w:r>
      <w:r>
        <w:rPr>
          <w:rFonts w:ascii="Times New Roman" w:hAnsi="Times New Roman" w:cs="Times New Roman"/>
          <w:sz w:val="28"/>
          <w:szCs w:val="28"/>
        </w:rPr>
        <w:t>), логарифмируя обе части уравнения:</w:t>
      </w:r>
    </w:p>
    <w:p w:rsidR="006C0164" w:rsidRDefault="00B74267">
      <w:pPr>
        <w:jc w:val="center"/>
        <w:rPr>
          <w:rFonts w:ascii="Times New Roman" w:hAnsi="Times New Roman" w:cs="Times New Roman"/>
          <w:b/>
          <w:sz w:val="32"/>
          <w:szCs w:val="32"/>
          <w:lang w:val="en-US"/>
        </w:rPr>
      </w:pPr>
      <m:oMathPara>
        <m:oMath>
          <m:r>
            <w:rPr>
              <w:rFonts w:ascii="Cambria Math" w:hAnsi="Cambria Math"/>
              <w:sz w:val="28"/>
            </w:rPr>
            <m:t>OD=ln</m:t>
          </m:r>
          <m:f>
            <m:fPr>
              <m:ctrlPr>
                <w:rPr>
                  <w:rFonts w:ascii="Cambria Math" w:hAnsi="Cambria Math"/>
                  <w:sz w:val="28"/>
                </w:rPr>
              </m:ctrlPr>
            </m:fPr>
            <m:num>
              <m:r>
                <w:rPr>
                  <w:rFonts w:ascii="Cambria Math" w:hAnsi="Cambria Math"/>
                  <w:sz w:val="28"/>
                </w:rPr>
                <m:t>Io</m:t>
              </m:r>
            </m:num>
            <m:den>
              <m:r>
                <w:rPr>
                  <w:rFonts w:ascii="Cambria Math" w:hAnsi="Cambria Math"/>
                  <w:sz w:val="28"/>
                </w:rPr>
                <m:t>I</m:t>
              </m:r>
            </m:den>
          </m:f>
        </m:oMath>
      </m:oMathPara>
    </w:p>
    <w:p w:rsidR="006C0164" w:rsidRDefault="00B74267">
      <w:pPr>
        <w:ind w:firstLine="708"/>
        <w:jc w:val="both"/>
        <w:rPr>
          <w:rFonts w:ascii="Times New Roman" w:hAnsi="Times New Roman" w:cs="Times New Roman"/>
          <w:sz w:val="28"/>
          <w:szCs w:val="28"/>
        </w:rPr>
      </w:pPr>
      <w:r>
        <w:rPr>
          <w:rFonts w:ascii="Times New Roman" w:hAnsi="Times New Roman" w:cs="Times New Roman"/>
          <w:sz w:val="28"/>
          <w:szCs w:val="28"/>
        </w:rPr>
        <w:t xml:space="preserve">По сути, </w:t>
      </w:r>
      <w:r>
        <w:rPr>
          <w:rFonts w:ascii="Times New Roman" w:hAnsi="Times New Roman" w:cs="Times New Roman"/>
          <w:sz w:val="28"/>
          <w:szCs w:val="28"/>
          <w:lang w:val="en-US"/>
        </w:rPr>
        <w:t>OD</w:t>
      </w:r>
      <w:r>
        <w:rPr>
          <w:rFonts w:ascii="Times New Roman" w:hAnsi="Times New Roman" w:cs="Times New Roman"/>
          <w:sz w:val="28"/>
          <w:szCs w:val="28"/>
        </w:rPr>
        <w:t xml:space="preserve"> и есть коэффициент поглощения света образцом. </w:t>
      </w:r>
    </w:p>
    <w:p w:rsidR="006C0164" w:rsidRDefault="00B74267">
      <w:pPr>
        <w:ind w:firstLine="708"/>
        <w:jc w:val="both"/>
        <w:rPr>
          <w:rFonts w:ascii="Times New Roman" w:hAnsi="Times New Roman" w:cs="Times New Roman"/>
          <w:sz w:val="28"/>
          <w:szCs w:val="28"/>
        </w:rPr>
      </w:pPr>
      <w:r>
        <w:rPr>
          <w:rFonts w:ascii="Times New Roman" w:hAnsi="Times New Roman" w:cs="Times New Roman"/>
          <w:sz w:val="28"/>
          <w:szCs w:val="28"/>
        </w:rPr>
        <w:t xml:space="preserve">На рисунках 21 и 22 приведены спектры поглощения исследуемых образцов для трех температур: 4К, 77К и 300К. </w:t>
      </w:r>
    </w:p>
    <w:p w:rsidR="006C0164" w:rsidRDefault="00B74267">
      <w:pPr>
        <w:ind w:firstLine="708"/>
        <w:jc w:val="both"/>
        <w:rPr>
          <w:rFonts w:ascii="Times New Roman" w:hAnsi="Times New Roman" w:cs="Times New Roman"/>
          <w:sz w:val="28"/>
          <w:szCs w:val="28"/>
        </w:rPr>
      </w:pPr>
      <w:r>
        <w:rPr>
          <w:rFonts w:ascii="Times New Roman" w:hAnsi="Times New Roman" w:cs="Times New Roman"/>
          <w:sz w:val="28"/>
          <w:szCs w:val="28"/>
        </w:rPr>
        <w:t xml:space="preserve">Размеры КТ в этих образцах отличаются в 2,28 раз: </w:t>
      </w:r>
      <w:r>
        <w:rPr>
          <w:rFonts w:ascii="Times New Roman" w:hAnsi="Times New Roman" w:cs="Times New Roman"/>
          <w:i/>
          <w:sz w:val="28"/>
          <w:szCs w:val="28"/>
        </w:rPr>
        <w:t>а</w:t>
      </w:r>
      <w:r>
        <w:rPr>
          <w:rFonts w:ascii="Times New Roman" w:hAnsi="Times New Roman" w:cs="Times New Roman"/>
          <w:i/>
          <w:sz w:val="28"/>
          <w:szCs w:val="28"/>
          <w:vertAlign w:val="subscript"/>
        </w:rPr>
        <w:t>1</w:t>
      </w:r>
      <w:r>
        <w:rPr>
          <w:rFonts w:ascii="Times New Roman" w:hAnsi="Times New Roman" w:cs="Times New Roman"/>
          <w:sz w:val="28"/>
          <w:szCs w:val="28"/>
        </w:rPr>
        <w:t xml:space="preserve"> = 2,28 </w:t>
      </w:r>
      <w:r>
        <w:rPr>
          <w:rFonts w:ascii="Times New Roman" w:hAnsi="Times New Roman" w:cs="Times New Roman"/>
          <w:i/>
          <w:sz w:val="28"/>
          <w:szCs w:val="28"/>
        </w:rPr>
        <w:t>а</w:t>
      </w:r>
      <w:r>
        <w:rPr>
          <w:rFonts w:ascii="Times New Roman" w:hAnsi="Times New Roman" w:cs="Times New Roman"/>
          <w:i/>
          <w:sz w:val="28"/>
          <w:szCs w:val="28"/>
          <w:vertAlign w:val="subscript"/>
        </w:rPr>
        <w:t>2</w:t>
      </w:r>
      <w:r>
        <w:rPr>
          <w:rFonts w:ascii="Times New Roman" w:hAnsi="Times New Roman" w:cs="Times New Roman"/>
          <w:sz w:val="28"/>
          <w:szCs w:val="28"/>
        </w:rPr>
        <w:t xml:space="preserve">, что и видно из полученных спектров: первый экситонный переход для образца № 1 лежит ниже по энергии, чем у образца № 2. Разница между первыми переходами при Т=300К составляет </w:t>
      </w:r>
      <w:r>
        <w:rPr>
          <w:rFonts w:ascii="Times New Roman" w:hAnsi="Times New Roman" w:cs="Times New Roman"/>
          <w:i/>
          <w:sz w:val="28"/>
          <w:szCs w:val="28"/>
        </w:rPr>
        <w:t>Е</w:t>
      </w:r>
      <w:r>
        <w:rPr>
          <w:rFonts w:ascii="Times New Roman" w:hAnsi="Times New Roman" w:cs="Times New Roman"/>
          <w:i/>
          <w:sz w:val="28"/>
          <w:szCs w:val="28"/>
          <w:vertAlign w:val="subscript"/>
        </w:rPr>
        <w:t>2</w:t>
      </w:r>
      <w:r>
        <w:rPr>
          <w:rFonts w:ascii="Times New Roman" w:hAnsi="Times New Roman" w:cs="Times New Roman"/>
          <w:i/>
          <w:sz w:val="28"/>
          <w:szCs w:val="28"/>
          <w:vertAlign w:val="subscript"/>
          <w:lang w:val="en-US"/>
        </w:rPr>
        <w:t>ex</w:t>
      </w:r>
      <w:r>
        <w:rPr>
          <w:rFonts w:ascii="Times New Roman" w:hAnsi="Times New Roman" w:cs="Times New Roman"/>
          <w:i/>
          <w:sz w:val="28"/>
          <w:szCs w:val="28"/>
          <w:vertAlign w:val="subscript"/>
        </w:rPr>
        <w:t xml:space="preserve"> </w:t>
      </w:r>
      <w:r>
        <w:rPr>
          <w:rFonts w:ascii="Times New Roman" w:hAnsi="Times New Roman" w:cs="Times New Roman"/>
          <w:i/>
          <w:sz w:val="28"/>
          <w:szCs w:val="28"/>
        </w:rPr>
        <w:t>– Е</w:t>
      </w:r>
      <w:r>
        <w:rPr>
          <w:rFonts w:ascii="Times New Roman" w:hAnsi="Times New Roman" w:cs="Times New Roman"/>
          <w:i/>
          <w:sz w:val="28"/>
          <w:szCs w:val="28"/>
          <w:vertAlign w:val="subscript"/>
        </w:rPr>
        <w:t>1</w:t>
      </w:r>
      <w:r>
        <w:rPr>
          <w:rFonts w:ascii="Times New Roman" w:hAnsi="Times New Roman" w:cs="Times New Roman"/>
          <w:i/>
          <w:sz w:val="28"/>
          <w:szCs w:val="28"/>
          <w:vertAlign w:val="subscript"/>
          <w:lang w:val="en-US"/>
        </w:rPr>
        <w:t>ex</w:t>
      </w:r>
      <w:r>
        <w:rPr>
          <w:rFonts w:ascii="Times New Roman" w:hAnsi="Times New Roman" w:cs="Times New Roman"/>
          <w:sz w:val="28"/>
          <w:szCs w:val="28"/>
        </w:rPr>
        <w:t xml:space="preserve"> = 0.37 эВ. </w:t>
      </w:r>
    </w:p>
    <w:p w:rsidR="006C0164" w:rsidRDefault="00B74267">
      <w:pPr>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из приведенных экспериментальных графиков видно, что для образца №2, который имеет КТ меньшие по размеру, чем образец №1, температурная зависимость более слабая, что и наблюдалось в работе [14] (рис.6(а) и рис.6(б)).  </w:t>
      </w:r>
    </w:p>
    <w:p w:rsidR="006C0164" w:rsidRDefault="00B74267">
      <w:pPr>
        <w:ind w:firstLine="708"/>
        <w:jc w:val="both"/>
        <w:rPr>
          <w:rFonts w:ascii="Times New Roman" w:hAnsi="Times New Roman" w:cs="Times New Roman"/>
          <w:sz w:val="28"/>
          <w:szCs w:val="28"/>
        </w:rPr>
      </w:pPr>
      <w:r>
        <w:rPr>
          <w:rFonts w:ascii="Times New Roman" w:hAnsi="Times New Roman" w:cs="Times New Roman"/>
          <w:sz w:val="28"/>
          <w:szCs w:val="28"/>
        </w:rPr>
        <w:t xml:space="preserve">Как известно, чем </w:t>
      </w:r>
      <w:r w:rsidRPr="00EB7E44">
        <w:rPr>
          <w:rFonts w:ascii="Times New Roman" w:hAnsi="Times New Roman" w:cs="Times New Roman"/>
          <w:iCs/>
          <w:sz w:val="28"/>
          <w:szCs w:val="28"/>
        </w:rPr>
        <w:t>у</w:t>
      </w:r>
      <w:r>
        <w:rPr>
          <w:rFonts w:ascii="Times New Roman" w:hAnsi="Times New Roman" w:cs="Times New Roman"/>
          <w:sz w:val="28"/>
          <w:szCs w:val="28"/>
        </w:rPr>
        <w:t xml:space="preserve">же потенциальная яма для носителей заряда (КТ маленьких размеров), тем меньше уровней размерного квантования в ней (уровни «выталкиваются» из ямы). Это наглядно видно в работе [14], где для КТ со средним размером 4,5 нм виден четко только 1 переход, а для КТ с размером 8,5 нм отчетливо видны 3 перехода.  Этот факт также можно наблюдать в полученных экспериментальных графиках. </w:t>
      </w:r>
    </w:p>
    <w:p w:rsidR="006C0164" w:rsidRDefault="00DC1E31">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CE37F92" wp14:editId="1EA1D989">
            <wp:extent cx="4266744" cy="320040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 11.5nm.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64921" cy="3199032"/>
                    </a:xfrm>
                    <a:prstGeom prst="rect">
                      <a:avLst/>
                    </a:prstGeom>
                  </pic:spPr>
                </pic:pic>
              </a:graphicData>
            </a:graphic>
          </wp:inline>
        </w:drawing>
      </w:r>
    </w:p>
    <w:p w:rsidR="006C0164" w:rsidRDefault="00B74267">
      <w:pPr>
        <w:jc w:val="both"/>
        <w:rPr>
          <w:rFonts w:ascii="Times New Roman" w:hAnsi="Times New Roman" w:cs="Times New Roman"/>
          <w:sz w:val="28"/>
          <w:szCs w:val="28"/>
        </w:rPr>
      </w:pPr>
      <w:r>
        <w:rPr>
          <w:rFonts w:ascii="Times New Roman" w:hAnsi="Times New Roman" w:cs="Times New Roman"/>
          <w:sz w:val="28"/>
          <w:szCs w:val="28"/>
        </w:rPr>
        <w:t xml:space="preserve">Рисунок 21. Спектры поглощения КТ </w:t>
      </w:r>
      <w:r>
        <w:rPr>
          <w:rFonts w:ascii="Times New Roman" w:hAnsi="Times New Roman" w:cs="Times New Roman"/>
          <w:sz w:val="28"/>
          <w:szCs w:val="28"/>
          <w:lang w:val="en-US"/>
        </w:rPr>
        <w:t>PbS</w:t>
      </w:r>
      <w:r>
        <w:rPr>
          <w:rFonts w:ascii="Times New Roman" w:hAnsi="Times New Roman" w:cs="Times New Roman"/>
          <w:sz w:val="28"/>
          <w:szCs w:val="28"/>
        </w:rPr>
        <w:t xml:space="preserve"> при температурах 4К, 77К, 300К образца №1</w:t>
      </w:r>
      <w:r w:rsidR="004A1AC2">
        <w:rPr>
          <w:rFonts w:ascii="Times New Roman" w:hAnsi="Times New Roman" w:cs="Times New Roman"/>
          <w:sz w:val="28"/>
          <w:szCs w:val="28"/>
        </w:rPr>
        <w:t>.</w:t>
      </w:r>
    </w:p>
    <w:p w:rsidR="006C0164" w:rsidRDefault="00DC1E3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22319E9" wp14:editId="57A5E1E0">
            <wp:extent cx="3895725" cy="292210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 5nm.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94060" cy="2920857"/>
                    </a:xfrm>
                    <a:prstGeom prst="rect">
                      <a:avLst/>
                    </a:prstGeom>
                  </pic:spPr>
                </pic:pic>
              </a:graphicData>
            </a:graphic>
          </wp:inline>
        </w:drawing>
      </w:r>
    </w:p>
    <w:p w:rsidR="006C0164" w:rsidRDefault="00B74267">
      <w:pPr>
        <w:jc w:val="both"/>
        <w:rPr>
          <w:rFonts w:ascii="Times New Roman" w:hAnsi="Times New Roman" w:cs="Times New Roman"/>
          <w:sz w:val="28"/>
          <w:szCs w:val="28"/>
        </w:rPr>
      </w:pPr>
      <w:r>
        <w:rPr>
          <w:rFonts w:ascii="Times New Roman" w:hAnsi="Times New Roman" w:cs="Times New Roman"/>
          <w:sz w:val="28"/>
          <w:szCs w:val="28"/>
        </w:rPr>
        <w:t xml:space="preserve">Рисунок 22. Спектры поглощения КТ </w:t>
      </w:r>
      <w:r>
        <w:rPr>
          <w:rFonts w:ascii="Times New Roman" w:hAnsi="Times New Roman" w:cs="Times New Roman"/>
          <w:sz w:val="28"/>
          <w:szCs w:val="28"/>
          <w:lang w:val="en-US"/>
        </w:rPr>
        <w:t>PbS</w:t>
      </w:r>
      <w:r>
        <w:rPr>
          <w:rFonts w:ascii="Times New Roman" w:hAnsi="Times New Roman" w:cs="Times New Roman"/>
          <w:sz w:val="28"/>
          <w:szCs w:val="28"/>
        </w:rPr>
        <w:t xml:space="preserve"> при температурах 4К, 77К, 300К образца №2 </w:t>
      </w:r>
    </w:p>
    <w:p w:rsidR="006C0164" w:rsidRDefault="006C0164">
      <w:pPr>
        <w:jc w:val="center"/>
        <w:rPr>
          <w:rFonts w:ascii="Times New Roman" w:hAnsi="Times New Roman" w:cs="Times New Roman"/>
          <w:sz w:val="28"/>
          <w:szCs w:val="28"/>
        </w:rPr>
      </w:pPr>
    </w:p>
    <w:p w:rsidR="006C0164" w:rsidRPr="00453D2A" w:rsidRDefault="00DC1E31" w:rsidP="00DC1E31">
      <w:pPr>
        <w:ind w:firstLine="708"/>
        <w:jc w:val="both"/>
        <w:rPr>
          <w:rFonts w:ascii="Times New Roman" w:eastAsiaTheme="minorEastAsia" w:hAnsi="Times New Roman" w:cs="Times New Roman"/>
          <w:sz w:val="28"/>
          <w:szCs w:val="28"/>
          <w:lang w:eastAsia="ru-RU"/>
        </w:rPr>
      </w:pPr>
      <w:r w:rsidRPr="00453D2A">
        <w:rPr>
          <w:rFonts w:ascii="Times New Roman" w:hAnsi="Times New Roman" w:cs="Times New Roman"/>
          <w:sz w:val="28"/>
          <w:szCs w:val="28"/>
        </w:rPr>
        <w:t xml:space="preserve">Зависимость ширины запрещенной зоны и первого оптического перехода от температуры для </w:t>
      </w:r>
      <w:r w:rsidRPr="00453D2A">
        <w:rPr>
          <w:rFonts w:ascii="Times New Roman" w:hAnsi="Times New Roman" w:cs="Times New Roman"/>
          <w:sz w:val="28"/>
          <w:szCs w:val="28"/>
          <w:lang w:val="en-US"/>
        </w:rPr>
        <w:t>PbS</w:t>
      </w:r>
      <w:r w:rsidRPr="00453D2A">
        <w:rPr>
          <w:rFonts w:ascii="Times New Roman" w:hAnsi="Times New Roman" w:cs="Times New Roman"/>
          <w:sz w:val="28"/>
          <w:szCs w:val="28"/>
        </w:rPr>
        <w:t xml:space="preserve"> квантовых точек представлена </w:t>
      </w:r>
      <w:r w:rsidRPr="00453D2A">
        <w:rPr>
          <w:rFonts w:ascii="Times New Roman" w:eastAsiaTheme="minorEastAsia" w:hAnsi="Times New Roman" w:cs="Times New Roman"/>
          <w:sz w:val="28"/>
          <w:szCs w:val="28"/>
          <w:lang w:eastAsia="ru-RU"/>
        </w:rPr>
        <w:t>на рисунке</w:t>
      </w:r>
      <w:r w:rsidR="00B74267" w:rsidRPr="00453D2A">
        <w:rPr>
          <w:rFonts w:ascii="Times New Roman" w:eastAsiaTheme="minorEastAsia" w:hAnsi="Times New Roman" w:cs="Times New Roman"/>
          <w:sz w:val="28"/>
          <w:szCs w:val="28"/>
          <w:lang w:eastAsia="ru-RU"/>
        </w:rPr>
        <w:t xml:space="preserve"> 23.  </w:t>
      </w:r>
    </w:p>
    <w:p w:rsidR="006C0164" w:rsidRDefault="00DC1E31">
      <w:pPr>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lastRenderedPageBreak/>
        <w:drawing>
          <wp:inline distT="0" distB="0" distL="0" distR="0" wp14:anchorId="11D72D3D" wp14:editId="06EF2EFE">
            <wp:extent cx="3961977" cy="2971800"/>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T) PbS.b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67286" cy="2975782"/>
                    </a:xfrm>
                    <a:prstGeom prst="rect">
                      <a:avLst/>
                    </a:prstGeom>
                  </pic:spPr>
                </pic:pic>
              </a:graphicData>
            </a:graphic>
          </wp:inline>
        </w:drawing>
      </w:r>
    </w:p>
    <w:p w:rsidR="006C0164" w:rsidRDefault="00B74267">
      <w:pPr>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Рисунок 23. </w:t>
      </w:r>
      <w:r w:rsidR="00113716" w:rsidRPr="00124173">
        <w:rPr>
          <w:rFonts w:ascii="Times New Roman" w:hAnsi="Times New Roman" w:cs="Times New Roman"/>
          <w:sz w:val="32"/>
          <w:szCs w:val="32"/>
        </w:rPr>
        <w:t xml:space="preserve">Температурная зависимость ширины запрещенной зоны (черная сплошная </w:t>
      </w:r>
      <w:r w:rsidR="00113716">
        <w:rPr>
          <w:rFonts w:ascii="Times New Roman" w:hAnsi="Times New Roman" w:cs="Times New Roman"/>
          <w:sz w:val="32"/>
          <w:szCs w:val="32"/>
        </w:rPr>
        <w:t>линия</w:t>
      </w:r>
      <w:r w:rsidR="00113716" w:rsidRPr="00124173">
        <w:rPr>
          <w:rFonts w:ascii="Times New Roman" w:hAnsi="Times New Roman" w:cs="Times New Roman"/>
          <w:sz w:val="32"/>
          <w:szCs w:val="32"/>
        </w:rPr>
        <w:t xml:space="preserve">) и первого оптического перехода для </w:t>
      </w:r>
      <w:r w:rsidR="00113716" w:rsidRPr="00124173">
        <w:rPr>
          <w:rFonts w:ascii="Times New Roman" w:hAnsi="Times New Roman" w:cs="Times New Roman"/>
          <w:sz w:val="32"/>
          <w:szCs w:val="32"/>
          <w:lang w:val="en-US"/>
        </w:rPr>
        <w:t>PbS</w:t>
      </w:r>
      <w:r w:rsidR="00113716" w:rsidRPr="00124173">
        <w:rPr>
          <w:rFonts w:ascii="Times New Roman" w:hAnsi="Times New Roman" w:cs="Times New Roman"/>
          <w:sz w:val="32"/>
          <w:szCs w:val="32"/>
        </w:rPr>
        <w:t xml:space="preserve"> квантовых точек</w:t>
      </w:r>
      <w:r w:rsidR="00113716">
        <w:rPr>
          <w:rFonts w:ascii="Times New Roman" w:hAnsi="Times New Roman" w:cs="Times New Roman"/>
          <w:sz w:val="32"/>
          <w:szCs w:val="32"/>
        </w:rPr>
        <w:t xml:space="preserve"> в силикатных стёклах образцов №1 и №2.</w:t>
      </w:r>
    </w:p>
    <w:p w:rsidR="006C0164" w:rsidRDefault="006C0164">
      <w:pPr>
        <w:jc w:val="both"/>
        <w:rPr>
          <w:rFonts w:ascii="Times New Roman" w:hAnsi="Times New Roman" w:cs="Times New Roman"/>
          <w:sz w:val="28"/>
          <w:szCs w:val="28"/>
        </w:rPr>
      </w:pPr>
    </w:p>
    <w:p w:rsidR="006C0164" w:rsidRDefault="00B74267">
      <w:pPr>
        <w:pStyle w:val="3"/>
        <w:numPr>
          <w:ilvl w:val="0"/>
          <w:numId w:val="2"/>
        </w:numPr>
        <w:rPr>
          <w:sz w:val="29"/>
        </w:rPr>
      </w:pPr>
      <w:r>
        <w:rPr>
          <w:sz w:val="29"/>
        </w:rPr>
        <w:t xml:space="preserve"> </w:t>
      </w:r>
      <w:bookmarkStart w:id="9" w:name="_Toc482979296"/>
      <w:r>
        <w:rPr>
          <w:sz w:val="29"/>
        </w:rPr>
        <w:t xml:space="preserve">Спектр поглощения для КТ </w:t>
      </w:r>
      <w:r>
        <w:rPr>
          <w:sz w:val="29"/>
          <w:lang w:val="en-US"/>
        </w:rPr>
        <w:t>PbS</w:t>
      </w:r>
      <w:r>
        <w:rPr>
          <w:sz w:val="29"/>
        </w:rPr>
        <w:t>, полученный в рамках модели сильной связи</w:t>
      </w:r>
      <w:bookmarkEnd w:id="9"/>
      <w:r>
        <w:rPr>
          <w:sz w:val="29"/>
        </w:rPr>
        <w:t xml:space="preserve"> </w:t>
      </w:r>
    </w:p>
    <w:p w:rsidR="006C0164" w:rsidRDefault="006C0164">
      <w:pPr>
        <w:pStyle w:val="ad"/>
        <w:jc w:val="both"/>
        <w:rPr>
          <w:rFonts w:ascii="Times New Roman" w:hAnsi="Times New Roman" w:cs="Times New Roman"/>
          <w:sz w:val="28"/>
          <w:szCs w:val="28"/>
        </w:rPr>
      </w:pPr>
    </w:p>
    <w:p w:rsidR="006C0164" w:rsidRDefault="00EB7E44">
      <w:pPr>
        <w:ind w:firstLine="360"/>
        <w:jc w:val="both"/>
      </w:pPr>
      <w:r>
        <w:rPr>
          <w:rFonts w:ascii="Times New Roman" w:hAnsi="Times New Roman" w:cs="Times New Roman"/>
          <w:sz w:val="28"/>
          <w:szCs w:val="28"/>
        </w:rPr>
        <w:t>В рамках данного исследования  А. Н. Поддубным из</w:t>
      </w:r>
      <w:r w:rsidR="00B74267">
        <w:rPr>
          <w:rFonts w:ascii="Times New Roman" w:hAnsi="Times New Roman" w:cs="Times New Roman"/>
          <w:sz w:val="28"/>
          <w:szCs w:val="28"/>
        </w:rPr>
        <w:t xml:space="preserve"> ФТИ им. Иоффе был рассчитан спектр сечения поглощения, а также были идентифицированы переходы, дающие основной вклад в спектр (рис.24).</w:t>
      </w:r>
    </w:p>
    <w:p w:rsidR="006C0164" w:rsidRDefault="00113716" w:rsidP="00113716">
      <w:pPr>
        <w:jc w:val="both"/>
        <w:rPr>
          <w:rFonts w:ascii="Times New Roman" w:hAnsi="Times New Roman" w:cs="Times New Roman"/>
          <w:sz w:val="28"/>
          <w:szCs w:val="28"/>
        </w:rPr>
      </w:pPr>
      <w:r w:rsidRPr="00113716">
        <w:rPr>
          <w:rFonts w:ascii="Times New Roman" w:hAnsi="Times New Roman" w:cs="Times New Roman"/>
          <w:noProof/>
          <w:sz w:val="28"/>
          <w:szCs w:val="28"/>
          <w:lang w:eastAsia="ru-RU"/>
        </w:rPr>
        <w:lastRenderedPageBreak/>
        <w:drawing>
          <wp:inline distT="0" distB="0" distL="0" distR="0" wp14:anchorId="20EA71BC" wp14:editId="5D19FA42">
            <wp:extent cx="5324475" cy="3096000"/>
            <wp:effectExtent l="0" t="0" r="0" b="9525"/>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40">
                      <a:extLst>
                        <a:ext uri="{28A0092B-C50C-407E-A947-70E740481C1C}">
                          <a14:useLocalDpi xmlns:a14="http://schemas.microsoft.com/office/drawing/2010/main" val="0"/>
                        </a:ext>
                      </a:extLst>
                    </a:blip>
                    <a:srcRect t="-7" b="20397"/>
                    <a:stretch/>
                  </pic:blipFill>
                  <pic:spPr bwMode="auto">
                    <a:xfrm>
                      <a:off x="0" y="0"/>
                      <a:ext cx="5372814" cy="3124107"/>
                    </a:xfrm>
                    <a:prstGeom prst="rect">
                      <a:avLst/>
                    </a:prstGeom>
                    <a:ln>
                      <a:noFill/>
                    </a:ln>
                    <a:extLst>
                      <a:ext uri="{53640926-AAD7-44D8-BBD7-CCE9431645EC}">
                        <a14:shadowObscured xmlns:a14="http://schemas.microsoft.com/office/drawing/2010/main"/>
                      </a:ext>
                    </a:extLst>
                  </pic:spPr>
                </pic:pic>
              </a:graphicData>
            </a:graphic>
          </wp:inline>
        </w:drawing>
      </w:r>
      <w:r w:rsidR="00B74267">
        <w:rPr>
          <w:rFonts w:ascii="Times New Roman" w:hAnsi="Times New Roman" w:cs="Times New Roman"/>
          <w:sz w:val="28"/>
          <w:szCs w:val="28"/>
        </w:rPr>
        <w:t xml:space="preserve">Рисунок 24.  Спектр сечения поглощения для </w:t>
      </w:r>
      <w:r w:rsidR="00B74267">
        <w:rPr>
          <w:rFonts w:ascii="Times New Roman" w:hAnsi="Times New Roman" w:cs="Times New Roman"/>
          <w:sz w:val="28"/>
          <w:szCs w:val="28"/>
          <w:lang w:val="en-US"/>
        </w:rPr>
        <w:t>PbS</w:t>
      </w:r>
      <w:r w:rsidR="00B74267">
        <w:rPr>
          <w:rFonts w:ascii="Times New Roman" w:hAnsi="Times New Roman" w:cs="Times New Roman"/>
          <w:sz w:val="28"/>
          <w:szCs w:val="28"/>
        </w:rPr>
        <w:t xml:space="preserve"> КТ со средним диаметром КТ </w:t>
      </w:r>
      <w:r w:rsidR="00B74267">
        <w:rPr>
          <w:rFonts w:ascii="Times New Roman" w:hAnsi="Times New Roman" w:cs="Times New Roman"/>
          <w:sz w:val="28"/>
          <w:szCs w:val="28"/>
          <w:lang w:val="en-US"/>
        </w:rPr>
        <w:t>d</w:t>
      </w:r>
      <w:r w:rsidR="00B74267">
        <w:rPr>
          <w:rFonts w:ascii="Times New Roman" w:hAnsi="Times New Roman" w:cs="Times New Roman"/>
          <w:sz w:val="28"/>
          <w:szCs w:val="28"/>
        </w:rPr>
        <w:t xml:space="preserve"> = 6,5нм, полученный в рамках модели сильной связи (слева)</w:t>
      </w:r>
      <w:r>
        <w:rPr>
          <w:rFonts w:ascii="Times New Roman" w:hAnsi="Times New Roman" w:cs="Times New Roman"/>
          <w:sz w:val="28"/>
          <w:szCs w:val="28"/>
        </w:rPr>
        <w:t xml:space="preserve"> с однородным уширением линий 5</w:t>
      </w:r>
      <w:r>
        <w:rPr>
          <w:rFonts w:ascii="Times New Roman" w:hAnsi="Times New Roman" w:cs="Times New Roman"/>
          <w:sz w:val="28"/>
          <w:szCs w:val="28"/>
          <w:lang w:val="en-US"/>
        </w:rPr>
        <w:t>meV</w:t>
      </w:r>
      <w:r>
        <w:rPr>
          <w:rFonts w:ascii="Times New Roman" w:hAnsi="Times New Roman" w:cs="Times New Roman"/>
          <w:sz w:val="28"/>
          <w:szCs w:val="28"/>
        </w:rPr>
        <w:t xml:space="preserve"> (красная кривая)</w:t>
      </w:r>
      <w:r w:rsidRPr="00113716">
        <w:rPr>
          <w:rFonts w:ascii="Times New Roman" w:hAnsi="Times New Roman" w:cs="Times New Roman"/>
          <w:sz w:val="28"/>
          <w:szCs w:val="28"/>
        </w:rPr>
        <w:t xml:space="preserve"> </w:t>
      </w:r>
      <w:r>
        <w:rPr>
          <w:rFonts w:ascii="Times New Roman" w:hAnsi="Times New Roman" w:cs="Times New Roman"/>
          <w:sz w:val="28"/>
          <w:szCs w:val="28"/>
        </w:rPr>
        <w:t>и 40</w:t>
      </w:r>
      <w:r>
        <w:rPr>
          <w:rFonts w:ascii="Times New Roman" w:hAnsi="Times New Roman" w:cs="Times New Roman"/>
          <w:sz w:val="28"/>
          <w:szCs w:val="28"/>
          <w:lang w:val="en-US"/>
        </w:rPr>
        <w:t>meV</w:t>
      </w:r>
      <w:r>
        <w:rPr>
          <w:rFonts w:ascii="Times New Roman" w:hAnsi="Times New Roman" w:cs="Times New Roman"/>
          <w:sz w:val="28"/>
          <w:szCs w:val="28"/>
        </w:rPr>
        <w:t xml:space="preserve"> (черная кривая)</w:t>
      </w:r>
      <w:r w:rsidR="00B74267">
        <w:rPr>
          <w:rFonts w:ascii="Times New Roman" w:hAnsi="Times New Roman" w:cs="Times New Roman"/>
          <w:sz w:val="28"/>
          <w:szCs w:val="28"/>
        </w:rPr>
        <w:t xml:space="preserve"> и схема оптических переходов, дающих вклад в спектр (справа). </w:t>
      </w:r>
    </w:p>
    <w:p w:rsidR="006C0164" w:rsidRDefault="00B74267">
      <w:pPr>
        <w:ind w:firstLine="708"/>
        <w:jc w:val="both"/>
        <w:rPr>
          <w:rFonts w:ascii="Times New Roman" w:hAnsi="Times New Roman" w:cs="Times New Roman"/>
          <w:sz w:val="28"/>
          <w:szCs w:val="28"/>
        </w:rPr>
      </w:pPr>
      <w:r>
        <w:rPr>
          <w:rFonts w:ascii="Times New Roman" w:hAnsi="Times New Roman" w:cs="Times New Roman"/>
          <w:sz w:val="28"/>
          <w:szCs w:val="28"/>
        </w:rPr>
        <w:t xml:space="preserve">В данных расчетах используется зонная структура объемного материала </w:t>
      </w:r>
      <w:r>
        <w:rPr>
          <w:rFonts w:ascii="Times New Roman" w:hAnsi="Times New Roman" w:cs="Times New Roman"/>
          <w:sz w:val="28"/>
          <w:szCs w:val="28"/>
          <w:lang w:val="en-US"/>
        </w:rPr>
        <w:t>PbS</w:t>
      </w:r>
      <w:r>
        <w:rPr>
          <w:rFonts w:ascii="Times New Roman" w:hAnsi="Times New Roman" w:cs="Times New Roman"/>
          <w:sz w:val="28"/>
          <w:szCs w:val="28"/>
        </w:rPr>
        <w:t xml:space="preserve"> (рис.13), взятая из расчетов </w:t>
      </w:r>
      <w:r>
        <w:rPr>
          <w:rFonts w:ascii="Times New Roman" w:hAnsi="Times New Roman" w:cs="Times New Roman"/>
          <w:sz w:val="28"/>
          <w:szCs w:val="28"/>
          <w:lang w:val="en-US"/>
        </w:rPr>
        <w:t>ab</w:t>
      </w:r>
      <w:r>
        <w:rPr>
          <w:rFonts w:ascii="Times New Roman" w:hAnsi="Times New Roman" w:cs="Times New Roman"/>
          <w:sz w:val="28"/>
          <w:szCs w:val="28"/>
        </w:rPr>
        <w:t xml:space="preserve"> </w:t>
      </w:r>
      <w:r>
        <w:rPr>
          <w:rFonts w:ascii="Times New Roman" w:hAnsi="Times New Roman" w:cs="Times New Roman"/>
          <w:sz w:val="28"/>
          <w:szCs w:val="28"/>
          <w:lang w:val="en-US"/>
        </w:rPr>
        <w:t>initio</w:t>
      </w:r>
      <w:r>
        <w:rPr>
          <w:rFonts w:ascii="Times New Roman" w:hAnsi="Times New Roman" w:cs="Times New Roman"/>
          <w:sz w:val="28"/>
          <w:szCs w:val="28"/>
        </w:rPr>
        <w:t xml:space="preserve">, а также эффективные массы, полученные из эксперимента, в отличие от ранних похожих расчетов [22], в которых массы брались из расчетов </w:t>
      </w:r>
      <w:r>
        <w:rPr>
          <w:rFonts w:ascii="Times New Roman" w:hAnsi="Times New Roman" w:cs="Times New Roman"/>
          <w:sz w:val="28"/>
          <w:szCs w:val="28"/>
          <w:lang w:val="en-US"/>
        </w:rPr>
        <w:t>ab</w:t>
      </w:r>
      <w:r>
        <w:rPr>
          <w:rFonts w:ascii="Times New Roman" w:hAnsi="Times New Roman" w:cs="Times New Roman"/>
          <w:sz w:val="28"/>
          <w:szCs w:val="28"/>
        </w:rPr>
        <w:t xml:space="preserve"> </w:t>
      </w:r>
      <w:r>
        <w:rPr>
          <w:rFonts w:ascii="Times New Roman" w:hAnsi="Times New Roman" w:cs="Times New Roman"/>
          <w:sz w:val="28"/>
          <w:szCs w:val="28"/>
          <w:lang w:val="en-US"/>
        </w:rPr>
        <w:t>initio</w:t>
      </w:r>
      <w:r>
        <w:rPr>
          <w:rFonts w:ascii="Times New Roman" w:hAnsi="Times New Roman" w:cs="Times New Roman"/>
          <w:sz w:val="28"/>
          <w:szCs w:val="28"/>
        </w:rPr>
        <w:t>. Рассчитывались сферические КТ без центра инверсии</w:t>
      </w:r>
      <w:r w:rsidR="004A1AC2">
        <w:rPr>
          <w:rFonts w:ascii="Times New Roman" w:hAnsi="Times New Roman" w:cs="Times New Roman"/>
          <w:sz w:val="28"/>
          <w:szCs w:val="28"/>
        </w:rPr>
        <w:t xml:space="preserve"> различного диаметра</w:t>
      </w:r>
      <w:r>
        <w:rPr>
          <w:rFonts w:ascii="Times New Roman" w:hAnsi="Times New Roman" w:cs="Times New Roman"/>
          <w:sz w:val="28"/>
          <w:szCs w:val="28"/>
        </w:rPr>
        <w:t xml:space="preserve">. Расчеты в рамках модели сильной связи имеют хорошее согласие с экспериментальными данными, полученными в данной работе, что позволяет точно идентифицировать первые пять оптических переходов. </w:t>
      </w:r>
    </w:p>
    <w:p w:rsidR="00113716" w:rsidRDefault="00113716">
      <w:pPr>
        <w:ind w:firstLine="708"/>
        <w:jc w:val="both"/>
        <w:rPr>
          <w:rFonts w:ascii="Times New Roman" w:hAnsi="Times New Roman" w:cs="Times New Roman"/>
          <w:sz w:val="28"/>
          <w:szCs w:val="28"/>
        </w:rPr>
      </w:pPr>
      <w:r>
        <w:rPr>
          <w:rFonts w:ascii="Times New Roman" w:hAnsi="Times New Roman" w:cs="Times New Roman"/>
          <w:sz w:val="28"/>
          <w:szCs w:val="28"/>
        </w:rPr>
        <w:t xml:space="preserve">На рисунке 25 представлены рассчитанные данными методом спектры поглощения КТ </w:t>
      </w:r>
      <w:r>
        <w:rPr>
          <w:rFonts w:ascii="Times New Roman" w:hAnsi="Times New Roman" w:cs="Times New Roman"/>
          <w:sz w:val="28"/>
          <w:szCs w:val="28"/>
          <w:lang w:val="en-US"/>
        </w:rPr>
        <w:t>PbS</w:t>
      </w:r>
      <w:r>
        <w:rPr>
          <w:rFonts w:ascii="Times New Roman" w:hAnsi="Times New Roman" w:cs="Times New Roman"/>
          <w:sz w:val="28"/>
          <w:szCs w:val="28"/>
        </w:rPr>
        <w:t xml:space="preserve"> </w:t>
      </w:r>
      <w:r w:rsidRPr="00113716">
        <w:rPr>
          <w:rFonts w:ascii="Times New Roman" w:hAnsi="Times New Roman" w:cs="Times New Roman"/>
          <w:sz w:val="28"/>
          <w:szCs w:val="28"/>
        </w:rPr>
        <w:t xml:space="preserve">для размеров точек </w:t>
      </w:r>
      <w:r w:rsidRPr="00113716">
        <w:rPr>
          <w:rFonts w:ascii="Times New Roman" w:hAnsi="Times New Roman" w:cs="Times New Roman"/>
          <w:sz w:val="28"/>
          <w:szCs w:val="28"/>
          <w:lang w:val="en-US"/>
        </w:rPr>
        <w:t>d</w:t>
      </w:r>
      <w:r w:rsidRPr="00113716">
        <w:rPr>
          <w:rFonts w:ascii="Times New Roman" w:hAnsi="Times New Roman" w:cs="Times New Roman"/>
          <w:sz w:val="28"/>
          <w:szCs w:val="28"/>
        </w:rPr>
        <w:t xml:space="preserve"> = 10нм - 4.7нм</w:t>
      </w:r>
      <w:r>
        <w:rPr>
          <w:rFonts w:ascii="Times New Roman" w:hAnsi="Times New Roman" w:cs="Times New Roman"/>
          <w:sz w:val="28"/>
          <w:szCs w:val="28"/>
        </w:rPr>
        <w:t>.</w:t>
      </w:r>
    </w:p>
    <w:p w:rsidR="00113716" w:rsidRDefault="00113716">
      <w:pPr>
        <w:ind w:firstLine="708"/>
        <w:jc w:val="both"/>
        <w:rPr>
          <w:rFonts w:ascii="Times New Roman" w:hAnsi="Times New Roman" w:cs="Times New Roman"/>
          <w:sz w:val="28"/>
          <w:szCs w:val="28"/>
        </w:rPr>
      </w:pPr>
      <w:r w:rsidRPr="00113716">
        <w:rPr>
          <w:rFonts w:ascii="Times New Roman" w:hAnsi="Times New Roman" w:cs="Times New Roman"/>
          <w:noProof/>
          <w:sz w:val="28"/>
          <w:szCs w:val="28"/>
          <w:lang w:eastAsia="ru-RU"/>
        </w:rPr>
        <w:lastRenderedPageBreak/>
        <w:drawing>
          <wp:inline distT="0" distB="0" distL="0" distR="0" wp14:anchorId="48A2A253" wp14:editId="223A16A8">
            <wp:extent cx="5117195" cy="3838575"/>
            <wp:effectExtent l="0" t="0" r="7620" b="0"/>
            <wp:docPr id="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14899" cy="3836852"/>
                    </a:xfrm>
                    <a:prstGeom prst="rect">
                      <a:avLst/>
                    </a:prstGeom>
                  </pic:spPr>
                </pic:pic>
              </a:graphicData>
            </a:graphic>
          </wp:inline>
        </w:drawing>
      </w:r>
    </w:p>
    <w:p w:rsidR="00113716" w:rsidRDefault="00453D2A" w:rsidP="00453D2A">
      <w:pPr>
        <w:ind w:firstLine="708"/>
        <w:rPr>
          <w:rFonts w:ascii="Times New Roman" w:hAnsi="Times New Roman" w:cs="Times New Roman"/>
          <w:sz w:val="28"/>
          <w:szCs w:val="28"/>
        </w:rPr>
      </w:pPr>
      <w:r>
        <w:rPr>
          <w:rFonts w:ascii="Times New Roman" w:hAnsi="Times New Roman" w:cs="Times New Roman"/>
          <w:sz w:val="28"/>
          <w:szCs w:val="28"/>
        </w:rPr>
        <w:t xml:space="preserve">Рисунок 25. </w:t>
      </w:r>
      <w:r w:rsidRPr="00453D2A">
        <w:rPr>
          <w:rFonts w:ascii="Times New Roman" w:hAnsi="Times New Roman" w:cs="Times New Roman"/>
          <w:sz w:val="28"/>
          <w:szCs w:val="28"/>
        </w:rPr>
        <w:t xml:space="preserve">Спектры поглощения квантовых точек </w:t>
      </w:r>
      <w:r w:rsidRPr="00453D2A">
        <w:rPr>
          <w:rFonts w:ascii="Times New Roman" w:hAnsi="Times New Roman" w:cs="Times New Roman"/>
          <w:sz w:val="28"/>
          <w:szCs w:val="28"/>
          <w:lang w:val="en-US"/>
        </w:rPr>
        <w:t>PbS</w:t>
      </w:r>
      <w:r w:rsidRPr="00453D2A">
        <w:rPr>
          <w:rFonts w:ascii="Times New Roman" w:hAnsi="Times New Roman" w:cs="Times New Roman"/>
          <w:sz w:val="28"/>
          <w:szCs w:val="28"/>
        </w:rPr>
        <w:t xml:space="preserve">, рассчитанные методом сильной связи для размеров точек </w:t>
      </w:r>
      <w:r w:rsidRPr="00453D2A">
        <w:rPr>
          <w:rFonts w:ascii="Times New Roman" w:hAnsi="Times New Roman" w:cs="Times New Roman"/>
          <w:sz w:val="28"/>
          <w:szCs w:val="28"/>
          <w:lang w:val="en-US"/>
        </w:rPr>
        <w:t>d</w:t>
      </w:r>
      <w:r w:rsidRPr="00453D2A">
        <w:rPr>
          <w:rFonts w:ascii="Times New Roman" w:hAnsi="Times New Roman" w:cs="Times New Roman"/>
          <w:sz w:val="28"/>
          <w:szCs w:val="28"/>
        </w:rPr>
        <w:t xml:space="preserve"> = 10нм - 4.7нм</w:t>
      </w:r>
    </w:p>
    <w:p w:rsidR="00453D2A" w:rsidRDefault="00453D2A" w:rsidP="00453D2A">
      <w:pPr>
        <w:ind w:firstLine="708"/>
        <w:rPr>
          <w:rFonts w:ascii="Times New Roman" w:hAnsi="Times New Roman" w:cs="Times New Roman"/>
          <w:sz w:val="28"/>
          <w:szCs w:val="28"/>
        </w:rPr>
      </w:pPr>
    </w:p>
    <w:p w:rsidR="006C0164" w:rsidRPr="00453D2A" w:rsidRDefault="00453D2A" w:rsidP="00113716">
      <w:pPr>
        <w:ind w:firstLine="708"/>
        <w:jc w:val="both"/>
        <w:rPr>
          <w:rFonts w:ascii="Times New Roman" w:hAnsi="Times New Roman" w:cs="Times New Roman"/>
          <w:noProof/>
          <w:sz w:val="28"/>
          <w:szCs w:val="28"/>
          <w:lang w:eastAsia="ru-RU"/>
        </w:rPr>
      </w:pPr>
      <w:r>
        <w:rPr>
          <w:rFonts w:ascii="Times New Roman" w:hAnsi="Times New Roman" w:cs="Times New Roman"/>
          <w:sz w:val="28"/>
          <w:szCs w:val="28"/>
        </w:rPr>
        <w:t>На рисунке 26</w:t>
      </w:r>
      <w:r w:rsidR="00B74267" w:rsidRPr="00453D2A">
        <w:rPr>
          <w:rFonts w:ascii="Times New Roman" w:hAnsi="Times New Roman" w:cs="Times New Roman"/>
          <w:sz w:val="28"/>
          <w:szCs w:val="28"/>
        </w:rPr>
        <w:t xml:space="preserve"> </w:t>
      </w:r>
      <w:r w:rsidRPr="00453D2A">
        <w:rPr>
          <w:rFonts w:ascii="Times New Roman" w:hAnsi="Times New Roman" w:cs="Times New Roman"/>
          <w:sz w:val="28"/>
          <w:szCs w:val="28"/>
        </w:rPr>
        <w:t>изображены</w:t>
      </w:r>
      <w:r w:rsidR="00B74267" w:rsidRPr="00453D2A">
        <w:rPr>
          <w:rFonts w:ascii="Times New Roman" w:hAnsi="Times New Roman" w:cs="Times New Roman"/>
          <w:sz w:val="28"/>
          <w:szCs w:val="28"/>
        </w:rPr>
        <w:t xml:space="preserve"> экспериментальные спектры поглощения </w:t>
      </w:r>
      <w:r w:rsidR="00113716" w:rsidRPr="00453D2A">
        <w:rPr>
          <w:rFonts w:ascii="Times New Roman" w:hAnsi="Times New Roman" w:cs="Times New Roman"/>
          <w:sz w:val="28"/>
          <w:szCs w:val="28"/>
        </w:rPr>
        <w:t xml:space="preserve">силикатных стёкол, содержащих квантовые точки </w:t>
      </w:r>
      <w:r w:rsidR="00113716" w:rsidRPr="00453D2A">
        <w:rPr>
          <w:rFonts w:ascii="Times New Roman" w:hAnsi="Times New Roman" w:cs="Times New Roman"/>
          <w:sz w:val="28"/>
          <w:szCs w:val="28"/>
          <w:lang w:val="en-US"/>
        </w:rPr>
        <w:t>PbS</w:t>
      </w:r>
      <w:r w:rsidR="00113716" w:rsidRPr="00453D2A">
        <w:rPr>
          <w:rFonts w:ascii="Times New Roman" w:hAnsi="Times New Roman" w:cs="Times New Roman"/>
          <w:sz w:val="28"/>
          <w:szCs w:val="28"/>
        </w:rPr>
        <w:t xml:space="preserve">, которые были приготовлены при разных временах высокотемпературного отжига, вследствие чего квантовые точки имели разные средние размеры: </w:t>
      </w:r>
      <w:r w:rsidR="00113716" w:rsidRPr="00453D2A">
        <w:rPr>
          <w:rFonts w:ascii="Times New Roman" w:hAnsi="Times New Roman" w:cs="Times New Roman"/>
          <w:sz w:val="28"/>
          <w:szCs w:val="28"/>
          <w:lang w:val="en-US"/>
        </w:rPr>
        <w:t>d</w:t>
      </w:r>
      <w:r w:rsidR="00113716" w:rsidRPr="00453D2A">
        <w:rPr>
          <w:rFonts w:ascii="Times New Roman" w:hAnsi="Times New Roman" w:cs="Times New Roman"/>
          <w:sz w:val="28"/>
          <w:szCs w:val="28"/>
        </w:rPr>
        <w:t xml:space="preserve"> = 11.6нм – 5.2нм</w:t>
      </w:r>
      <w:r w:rsidR="00113716" w:rsidRPr="00453D2A">
        <w:rPr>
          <w:rFonts w:ascii="Times New Roman" w:hAnsi="Times New Roman" w:cs="Times New Roman"/>
          <w:bCs/>
          <w:sz w:val="28"/>
          <w:szCs w:val="28"/>
        </w:rPr>
        <w:t xml:space="preserve">. Размеры точек определялись методом малоуглового рассеяния рентгеновского излучения. </w:t>
      </w:r>
      <w:r w:rsidR="00113716" w:rsidRPr="00453D2A">
        <w:rPr>
          <w:rFonts w:ascii="Times New Roman" w:hAnsi="Times New Roman" w:cs="Times New Roman"/>
          <w:b/>
          <w:bCs/>
          <w:sz w:val="28"/>
          <w:szCs w:val="28"/>
        </w:rPr>
        <w:t xml:space="preserve"> </w:t>
      </w:r>
      <w:r w:rsidR="00113716" w:rsidRPr="00453D2A">
        <w:rPr>
          <w:rFonts w:ascii="Times New Roman" w:hAnsi="Times New Roman" w:cs="Times New Roman"/>
          <w:bCs/>
          <w:sz w:val="28"/>
          <w:szCs w:val="28"/>
        </w:rPr>
        <w:t xml:space="preserve">Исследуемые </w:t>
      </w:r>
      <w:r w:rsidR="00113716" w:rsidRPr="00453D2A">
        <w:rPr>
          <w:rFonts w:ascii="Times New Roman" w:hAnsi="Times New Roman" w:cs="Times New Roman"/>
          <w:sz w:val="28"/>
          <w:szCs w:val="28"/>
        </w:rPr>
        <w:t>образцы имели рекордно узкое распределение точек по размерам, что позволило экспериментально разрешить до четырех оптических переходов.</w:t>
      </w:r>
      <w:r w:rsidR="00113716" w:rsidRPr="00453D2A">
        <w:rPr>
          <w:noProof/>
          <w:sz w:val="28"/>
          <w:szCs w:val="28"/>
          <w:lang w:eastAsia="ru-RU"/>
        </w:rPr>
        <w:t xml:space="preserve"> </w:t>
      </w:r>
      <w:r w:rsidRPr="00453D2A">
        <w:rPr>
          <w:rFonts w:ascii="Times New Roman" w:hAnsi="Times New Roman" w:cs="Times New Roman"/>
          <w:noProof/>
          <w:sz w:val="28"/>
          <w:szCs w:val="28"/>
          <w:lang w:eastAsia="ru-RU"/>
        </w:rPr>
        <w:t>Также удалось выделить переход, связанный с расщеплением р-уровня в результате анизотропии эффективных масс носителей (зеленый контур Гаусса на рис.26).</w:t>
      </w:r>
    </w:p>
    <w:p w:rsidR="00113716" w:rsidRPr="00453D2A" w:rsidRDefault="00113716" w:rsidP="00113716">
      <w:pPr>
        <w:jc w:val="center"/>
        <w:rPr>
          <w:rFonts w:ascii="Times New Roman" w:hAnsi="Times New Roman" w:cs="Times New Roman"/>
          <w:sz w:val="28"/>
          <w:szCs w:val="28"/>
        </w:rPr>
      </w:pPr>
      <w:r w:rsidRPr="00453D2A">
        <w:rPr>
          <w:rFonts w:cs="Arial"/>
          <w:noProof/>
          <w:sz w:val="28"/>
          <w:szCs w:val="28"/>
          <w:lang w:eastAsia="ru-RU"/>
        </w:rPr>
        <w:lastRenderedPageBreak/>
        <w:drawing>
          <wp:inline distT="0" distB="0" distL="0" distR="0" wp14:anchorId="2983EFF8" wp14:editId="4599B4C4">
            <wp:extent cx="4448175" cy="5394501"/>
            <wp:effectExtent l="0" t="0" r="0"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42" cstate="print">
                      <a:extLst>
                        <a:ext uri="{28A0092B-C50C-407E-A947-70E740481C1C}">
                          <a14:useLocalDpi xmlns:a14="http://schemas.microsoft.com/office/drawing/2010/main" val="0"/>
                        </a:ext>
                      </a:extLst>
                    </a:blip>
                    <a:srcRect t="-2154" b="17485"/>
                    <a:stretch/>
                  </pic:blipFill>
                  <pic:spPr>
                    <a:xfrm>
                      <a:off x="0" y="0"/>
                      <a:ext cx="4476427" cy="5428763"/>
                    </a:xfrm>
                    <a:prstGeom prst="rect">
                      <a:avLst/>
                    </a:prstGeom>
                  </pic:spPr>
                </pic:pic>
              </a:graphicData>
            </a:graphic>
          </wp:inline>
        </w:drawing>
      </w:r>
    </w:p>
    <w:p w:rsidR="00113716" w:rsidRDefault="00453D2A" w:rsidP="00113716">
      <w:pPr>
        <w:ind w:firstLine="708"/>
        <w:jc w:val="both"/>
        <w:rPr>
          <w:rFonts w:ascii="Times New Roman" w:hAnsi="Times New Roman" w:cs="Times New Roman"/>
          <w:sz w:val="28"/>
          <w:szCs w:val="28"/>
        </w:rPr>
      </w:pPr>
      <w:r>
        <w:rPr>
          <w:rFonts w:ascii="Times New Roman" w:hAnsi="Times New Roman" w:cs="Times New Roman"/>
          <w:sz w:val="28"/>
          <w:szCs w:val="28"/>
        </w:rPr>
        <w:t>Рисунок 26</w:t>
      </w:r>
      <w:r w:rsidR="00B74267" w:rsidRPr="00453D2A">
        <w:rPr>
          <w:rFonts w:ascii="Times New Roman" w:hAnsi="Times New Roman" w:cs="Times New Roman"/>
          <w:sz w:val="28"/>
          <w:szCs w:val="28"/>
        </w:rPr>
        <w:t xml:space="preserve">. </w:t>
      </w:r>
      <w:r w:rsidR="00113716" w:rsidRPr="00453D2A">
        <w:rPr>
          <w:rFonts w:ascii="Times New Roman" w:hAnsi="Times New Roman" w:cs="Times New Roman"/>
          <w:sz w:val="28"/>
          <w:szCs w:val="28"/>
        </w:rPr>
        <w:t xml:space="preserve">Экспериментальные спектры поглощения квантовых точек </w:t>
      </w:r>
      <w:r w:rsidR="00113716" w:rsidRPr="00453D2A">
        <w:rPr>
          <w:rFonts w:ascii="Times New Roman" w:hAnsi="Times New Roman" w:cs="Times New Roman"/>
          <w:sz w:val="28"/>
          <w:szCs w:val="28"/>
          <w:lang w:val="en-US"/>
        </w:rPr>
        <w:t>PbS</w:t>
      </w:r>
      <w:r w:rsidR="00113716" w:rsidRPr="00453D2A">
        <w:rPr>
          <w:rFonts w:ascii="Times New Roman" w:hAnsi="Times New Roman" w:cs="Times New Roman"/>
          <w:sz w:val="28"/>
          <w:szCs w:val="28"/>
        </w:rPr>
        <w:t xml:space="preserve"> в силикатных стеклах. </w:t>
      </w:r>
      <w:r w:rsidR="00113716" w:rsidRPr="00453D2A">
        <w:rPr>
          <w:rFonts w:ascii="Times New Roman" w:hAnsi="Times New Roman" w:cs="Times New Roman"/>
          <w:sz w:val="28"/>
          <w:szCs w:val="28"/>
          <w:lang w:val="en-US"/>
        </w:rPr>
        <w:t>T</w:t>
      </w:r>
      <w:r w:rsidR="00113716" w:rsidRPr="00453D2A">
        <w:rPr>
          <w:rFonts w:ascii="Times New Roman" w:hAnsi="Times New Roman" w:cs="Times New Roman"/>
          <w:sz w:val="28"/>
          <w:szCs w:val="28"/>
        </w:rPr>
        <w:t>=4</w:t>
      </w:r>
      <w:r w:rsidR="00113716" w:rsidRPr="00453D2A">
        <w:rPr>
          <w:rFonts w:ascii="Times New Roman" w:hAnsi="Times New Roman" w:cs="Times New Roman"/>
          <w:sz w:val="28"/>
          <w:szCs w:val="28"/>
          <w:lang w:val="en-US"/>
        </w:rPr>
        <w:t>K</w:t>
      </w:r>
      <w:r w:rsidR="00113716" w:rsidRPr="00453D2A">
        <w:rPr>
          <w:rFonts w:ascii="Times New Roman" w:hAnsi="Times New Roman" w:cs="Times New Roman"/>
          <w:sz w:val="28"/>
          <w:szCs w:val="28"/>
        </w:rPr>
        <w:t xml:space="preserve">, </w:t>
      </w:r>
      <w:r w:rsidR="00113716" w:rsidRPr="00453D2A">
        <w:rPr>
          <w:rFonts w:ascii="Times New Roman" w:hAnsi="Times New Roman" w:cs="Times New Roman"/>
          <w:sz w:val="28"/>
          <w:szCs w:val="28"/>
          <w:lang w:val="en-US"/>
        </w:rPr>
        <w:t>d</w:t>
      </w:r>
      <w:r w:rsidR="00113716" w:rsidRPr="00453D2A">
        <w:rPr>
          <w:rFonts w:ascii="Times New Roman" w:hAnsi="Times New Roman" w:cs="Times New Roman"/>
          <w:sz w:val="28"/>
          <w:szCs w:val="28"/>
        </w:rPr>
        <w:t xml:space="preserve"> = 11.6нм – 5.2нм (черные кривые). Подгонка первых четырех переходов функцией Гаусса (цветные кривые)</w:t>
      </w:r>
    </w:p>
    <w:p w:rsidR="00113716" w:rsidRPr="00113716" w:rsidRDefault="00113716" w:rsidP="00B842CA">
      <w:pPr>
        <w:jc w:val="both"/>
        <w:rPr>
          <w:rFonts w:ascii="Times New Roman" w:hAnsi="Times New Roman" w:cs="Times New Roman"/>
          <w:sz w:val="28"/>
          <w:szCs w:val="28"/>
        </w:rPr>
      </w:pPr>
    </w:p>
    <w:p w:rsidR="006C0164" w:rsidRDefault="004A1AC2">
      <w:pPr>
        <w:ind w:firstLine="708"/>
        <w:jc w:val="both"/>
        <w:rPr>
          <w:rFonts w:ascii="Times New Roman" w:hAnsi="Times New Roman" w:cs="Times New Roman"/>
          <w:sz w:val="28"/>
          <w:szCs w:val="28"/>
        </w:rPr>
      </w:pPr>
      <w:r>
        <w:rPr>
          <w:rFonts w:ascii="Times New Roman" w:hAnsi="Times New Roman" w:cs="Times New Roman"/>
          <w:sz w:val="28"/>
          <w:szCs w:val="28"/>
        </w:rPr>
        <w:t>Стоит отметить, что в</w:t>
      </w:r>
      <w:r w:rsidR="00B74267">
        <w:rPr>
          <w:rFonts w:ascii="Times New Roman" w:hAnsi="Times New Roman" w:cs="Times New Roman"/>
          <w:sz w:val="28"/>
          <w:szCs w:val="28"/>
        </w:rPr>
        <w:t xml:space="preserve"> предыдущих работах </w:t>
      </w:r>
      <w:r>
        <w:rPr>
          <w:rFonts w:ascii="Times New Roman" w:hAnsi="Times New Roman" w:cs="Times New Roman"/>
          <w:sz w:val="28"/>
          <w:szCs w:val="28"/>
        </w:rPr>
        <w:t>наблюдалось гораздо худшее согласие</w:t>
      </w:r>
      <w:r w:rsidR="00B74267">
        <w:rPr>
          <w:rFonts w:ascii="Times New Roman" w:hAnsi="Times New Roman" w:cs="Times New Roman"/>
          <w:sz w:val="28"/>
          <w:szCs w:val="28"/>
        </w:rPr>
        <w:t xml:space="preserve"> между экспериментом и теорией дл</w:t>
      </w:r>
      <w:r w:rsidR="00453D2A">
        <w:rPr>
          <w:rFonts w:ascii="Times New Roman" w:hAnsi="Times New Roman" w:cs="Times New Roman"/>
          <w:sz w:val="28"/>
          <w:szCs w:val="28"/>
        </w:rPr>
        <w:t>я возбужденных переходов (рис.27).</w:t>
      </w:r>
    </w:p>
    <w:p w:rsidR="006C0164" w:rsidRDefault="00B74267">
      <w:pPr>
        <w:ind w:firstLine="708"/>
        <w:rPr>
          <w:rFonts w:ascii="Times New Roman" w:hAnsi="Times New Roman" w:cs="Times New Roman"/>
          <w:sz w:val="28"/>
          <w:szCs w:val="28"/>
        </w:rPr>
      </w:pPr>
      <w:r>
        <w:rPr>
          <w:noProof/>
          <w:lang w:eastAsia="ru-RU"/>
        </w:rPr>
        <w:lastRenderedPageBreak/>
        <w:drawing>
          <wp:inline distT="0" distB="0" distL="0" distR="0" wp14:anchorId="34B89B78" wp14:editId="29312363">
            <wp:extent cx="2444750" cy="2232660"/>
            <wp:effectExtent l="0" t="0" r="0" b="0"/>
            <wp:docPr id="3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
                    <pic:cNvPicPr>
                      <a:picLocks noChangeAspect="1" noChangeArrowheads="1"/>
                    </pic:cNvPicPr>
                  </pic:nvPicPr>
                  <pic:blipFill>
                    <a:blip r:embed="rId43"/>
                    <a:srcRect l="3120" t="10964" r="3120" b="-9048"/>
                    <a:stretch>
                      <a:fillRect/>
                    </a:stretch>
                  </pic:blipFill>
                  <pic:spPr bwMode="auto">
                    <a:xfrm>
                      <a:off x="0" y="0"/>
                      <a:ext cx="2444750" cy="223266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D2749CE" wp14:editId="4747508F">
            <wp:extent cx="2720975" cy="2402840"/>
            <wp:effectExtent l="0" t="0" r="0" b="0"/>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22"/>
                    <pic:cNvPicPr>
                      <a:picLocks noChangeAspect="1" noChangeArrowheads="1"/>
                    </pic:cNvPicPr>
                  </pic:nvPicPr>
                  <pic:blipFill>
                    <a:blip r:embed="rId44"/>
                    <a:srcRect t="11460" b="-12544"/>
                    <a:stretch>
                      <a:fillRect/>
                    </a:stretch>
                  </pic:blipFill>
                  <pic:spPr bwMode="auto">
                    <a:xfrm>
                      <a:off x="0" y="0"/>
                      <a:ext cx="2720975" cy="2402840"/>
                    </a:xfrm>
                    <a:prstGeom prst="rect">
                      <a:avLst/>
                    </a:prstGeom>
                  </pic:spPr>
                </pic:pic>
              </a:graphicData>
            </a:graphic>
          </wp:inline>
        </w:drawing>
      </w:r>
    </w:p>
    <w:p w:rsidR="006C0164" w:rsidRDefault="00453D2A">
      <w:pPr>
        <w:ind w:firstLine="708"/>
        <w:rPr>
          <w:rFonts w:ascii="Times New Roman" w:hAnsi="Times New Roman" w:cs="Times New Roman"/>
          <w:sz w:val="28"/>
          <w:szCs w:val="28"/>
        </w:rPr>
      </w:pPr>
      <w:r>
        <w:rPr>
          <w:rFonts w:ascii="Times New Roman" w:hAnsi="Times New Roman" w:cs="Times New Roman"/>
          <w:sz w:val="28"/>
          <w:szCs w:val="28"/>
        </w:rPr>
        <w:t>Рисунок 27</w:t>
      </w:r>
      <w:r w:rsidR="00B74267">
        <w:rPr>
          <w:rFonts w:ascii="Times New Roman" w:hAnsi="Times New Roman" w:cs="Times New Roman"/>
          <w:sz w:val="28"/>
          <w:szCs w:val="28"/>
        </w:rPr>
        <w:t xml:space="preserve">. Экспериментальные и теоретические (модель сильной связи и псевдопотенциала) спектры поглощения для КТ </w:t>
      </w:r>
      <w:r w:rsidR="00B74267">
        <w:rPr>
          <w:rFonts w:ascii="Times New Roman" w:hAnsi="Times New Roman" w:cs="Times New Roman"/>
          <w:sz w:val="28"/>
          <w:szCs w:val="28"/>
          <w:lang w:val="en-US"/>
        </w:rPr>
        <w:t>PbS</w:t>
      </w:r>
      <w:r w:rsidR="00B74267">
        <w:rPr>
          <w:rFonts w:ascii="Times New Roman" w:hAnsi="Times New Roman" w:cs="Times New Roman"/>
          <w:sz w:val="28"/>
          <w:szCs w:val="28"/>
        </w:rPr>
        <w:t xml:space="preserve"> из работ [22, 24, 25, 26].</w:t>
      </w:r>
    </w:p>
    <w:p w:rsidR="006C0164" w:rsidRDefault="00DC1E31">
      <w:pPr>
        <w:rPr>
          <w:rFonts w:ascii="Times New Roman" w:hAnsi="Times New Roman" w:cs="Times New Roman"/>
          <w:sz w:val="28"/>
          <w:szCs w:val="28"/>
        </w:rPr>
      </w:pPr>
      <w:r>
        <w:rPr>
          <w:rFonts w:ascii="Times New Roman" w:hAnsi="Times New Roman" w:cs="Times New Roman"/>
          <w:sz w:val="28"/>
          <w:szCs w:val="28"/>
        </w:rPr>
        <w:t>В таблице 3</w:t>
      </w:r>
      <w:r w:rsidR="00B74267">
        <w:rPr>
          <w:rFonts w:ascii="Times New Roman" w:hAnsi="Times New Roman" w:cs="Times New Roman"/>
          <w:sz w:val="28"/>
          <w:szCs w:val="28"/>
        </w:rPr>
        <w:t xml:space="preserve"> приведены положения пер</w:t>
      </w:r>
      <w:r w:rsidR="00453D2A">
        <w:rPr>
          <w:rFonts w:ascii="Times New Roman" w:hAnsi="Times New Roman" w:cs="Times New Roman"/>
          <w:sz w:val="28"/>
          <w:szCs w:val="28"/>
        </w:rPr>
        <w:t>вых трех переходов из рисунка 27</w:t>
      </w:r>
      <w:r w:rsidR="00B74267">
        <w:rPr>
          <w:rFonts w:ascii="Times New Roman" w:hAnsi="Times New Roman" w:cs="Times New Roman"/>
          <w:sz w:val="28"/>
          <w:szCs w:val="28"/>
        </w:rPr>
        <w:t xml:space="preserve">. </w:t>
      </w:r>
    </w:p>
    <w:tbl>
      <w:tblPr>
        <w:tblW w:w="7164" w:type="dxa"/>
        <w:tblInd w:w="135"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CellMar>
          <w:top w:w="72" w:type="dxa"/>
          <w:left w:w="124" w:type="dxa"/>
          <w:bottom w:w="72" w:type="dxa"/>
          <w:right w:w="144" w:type="dxa"/>
        </w:tblCellMar>
        <w:tblLook w:val="0420" w:firstRow="1" w:lastRow="0" w:firstColumn="0" w:lastColumn="0" w:noHBand="0" w:noVBand="1"/>
      </w:tblPr>
      <w:tblGrid>
        <w:gridCol w:w="1943"/>
        <w:gridCol w:w="1710"/>
        <w:gridCol w:w="1891"/>
        <w:gridCol w:w="1620"/>
      </w:tblGrid>
      <w:tr w:rsidR="006C0164">
        <w:trPr>
          <w:trHeight w:val="382"/>
        </w:trPr>
        <w:tc>
          <w:tcPr>
            <w:tcW w:w="1942" w:type="dxa"/>
            <w:tcBorders>
              <w:top w:val="single" w:sz="8" w:space="0" w:color="FFFFFF"/>
              <w:left w:val="single" w:sz="8" w:space="0" w:color="FFFFFF"/>
              <w:bottom w:val="single" w:sz="24" w:space="0" w:color="FFFFFF"/>
              <w:right w:val="single" w:sz="8" w:space="0" w:color="FFFFFF"/>
            </w:tcBorders>
            <w:shd w:val="clear" w:color="auto" w:fill="4F81BD"/>
            <w:tcMar>
              <w:left w:w="124" w:type="dxa"/>
            </w:tcMar>
          </w:tcPr>
          <w:p w:rsidR="006C0164" w:rsidRDefault="006C0164">
            <w:pPr>
              <w:ind w:firstLine="708"/>
              <w:rPr>
                <w:rFonts w:ascii="Times New Roman" w:hAnsi="Times New Roman" w:cs="Times New Roman"/>
                <w:sz w:val="28"/>
                <w:szCs w:val="28"/>
              </w:rPr>
            </w:pPr>
          </w:p>
        </w:tc>
        <w:tc>
          <w:tcPr>
            <w:tcW w:w="1710" w:type="dxa"/>
            <w:tcBorders>
              <w:top w:val="single" w:sz="8" w:space="0" w:color="FFFFFF"/>
              <w:left w:val="single" w:sz="8" w:space="0" w:color="FFFFFF"/>
              <w:bottom w:val="single" w:sz="24" w:space="0" w:color="FFFFFF"/>
              <w:right w:val="single" w:sz="8" w:space="0" w:color="FFFFFF"/>
            </w:tcBorders>
            <w:shd w:val="clear" w:color="auto" w:fill="4F81BD"/>
            <w:tcMar>
              <w:left w:w="124" w:type="dxa"/>
            </w:tcMar>
          </w:tcPr>
          <w:p w:rsidR="006C0164" w:rsidRDefault="00B74267">
            <w:pPr>
              <w:jc w:val="both"/>
              <w:rPr>
                <w:rFonts w:ascii="Times New Roman" w:hAnsi="Times New Roman" w:cs="Times New Roman"/>
                <w:sz w:val="28"/>
                <w:szCs w:val="28"/>
              </w:rPr>
            </w:pPr>
            <w:r>
              <w:rPr>
                <w:rFonts w:ascii="Times New Roman" w:hAnsi="Times New Roman" w:cs="Times New Roman"/>
                <w:b/>
                <w:bCs/>
                <w:sz w:val="28"/>
                <w:szCs w:val="28"/>
                <w:lang w:val="en-US"/>
              </w:rPr>
              <w:t>1</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(eV)</w:t>
            </w:r>
          </w:p>
        </w:tc>
        <w:tc>
          <w:tcPr>
            <w:tcW w:w="1891" w:type="dxa"/>
            <w:tcBorders>
              <w:top w:val="single" w:sz="8" w:space="0" w:color="FFFFFF"/>
              <w:left w:val="single" w:sz="8" w:space="0" w:color="FFFFFF"/>
              <w:bottom w:val="single" w:sz="24" w:space="0" w:color="FFFFFF"/>
              <w:right w:val="single" w:sz="8" w:space="0" w:color="FFFFFF"/>
            </w:tcBorders>
            <w:shd w:val="clear" w:color="auto" w:fill="4F81BD"/>
            <w:tcMar>
              <w:left w:w="124" w:type="dxa"/>
            </w:tcMar>
          </w:tcPr>
          <w:p w:rsidR="006C0164" w:rsidRDefault="00B74267">
            <w:pPr>
              <w:rPr>
                <w:rFonts w:ascii="Times New Roman" w:hAnsi="Times New Roman" w:cs="Times New Roman"/>
                <w:sz w:val="28"/>
                <w:szCs w:val="28"/>
              </w:rPr>
            </w:pPr>
            <w:r>
              <w:rPr>
                <w:rFonts w:ascii="Times New Roman" w:hAnsi="Times New Roman" w:cs="Times New Roman"/>
                <w:b/>
                <w:bCs/>
                <w:sz w:val="28"/>
                <w:szCs w:val="28"/>
                <w:lang w:val="en-US"/>
              </w:rPr>
              <w:t>2 (eV)</w:t>
            </w:r>
          </w:p>
        </w:tc>
        <w:tc>
          <w:tcPr>
            <w:tcW w:w="1620" w:type="dxa"/>
            <w:tcBorders>
              <w:top w:val="single" w:sz="8" w:space="0" w:color="FFFFFF"/>
              <w:left w:val="single" w:sz="8" w:space="0" w:color="FFFFFF"/>
              <w:bottom w:val="single" w:sz="24" w:space="0" w:color="FFFFFF"/>
              <w:right w:val="single" w:sz="8" w:space="0" w:color="FFFFFF"/>
            </w:tcBorders>
            <w:shd w:val="clear" w:color="auto" w:fill="4F81BD"/>
            <w:tcMar>
              <w:left w:w="124" w:type="dxa"/>
            </w:tcMar>
          </w:tcPr>
          <w:p w:rsidR="006C0164" w:rsidRDefault="00B74267">
            <w:pPr>
              <w:rPr>
                <w:rFonts w:ascii="Times New Roman" w:hAnsi="Times New Roman" w:cs="Times New Roman"/>
                <w:sz w:val="28"/>
                <w:szCs w:val="28"/>
              </w:rPr>
            </w:pPr>
            <w:r>
              <w:rPr>
                <w:rFonts w:ascii="Times New Roman" w:hAnsi="Times New Roman" w:cs="Times New Roman"/>
                <w:b/>
                <w:bCs/>
                <w:sz w:val="28"/>
                <w:szCs w:val="28"/>
                <w:lang w:val="en-US"/>
              </w:rPr>
              <w:t>3 (eV)</w:t>
            </w:r>
          </w:p>
        </w:tc>
      </w:tr>
      <w:tr w:rsidR="006C0164">
        <w:trPr>
          <w:trHeight w:val="382"/>
        </w:trPr>
        <w:tc>
          <w:tcPr>
            <w:tcW w:w="1942" w:type="dxa"/>
            <w:tcBorders>
              <w:top w:val="single" w:sz="24" w:space="0" w:color="FFFFFF"/>
              <w:left w:val="single" w:sz="8" w:space="0" w:color="FFFFFF"/>
              <w:bottom w:val="single" w:sz="8" w:space="0" w:color="FFFFFF"/>
              <w:right w:val="single" w:sz="8" w:space="0" w:color="FFFFFF"/>
            </w:tcBorders>
            <w:shd w:val="clear" w:color="auto" w:fill="D0D8E8"/>
            <w:tcMar>
              <w:left w:w="124" w:type="dxa"/>
            </w:tcMar>
          </w:tcPr>
          <w:p w:rsidR="006C0164" w:rsidRDefault="00B74267">
            <w:pPr>
              <w:rPr>
                <w:rFonts w:ascii="Times New Roman" w:hAnsi="Times New Roman" w:cs="Times New Roman"/>
                <w:sz w:val="28"/>
                <w:szCs w:val="28"/>
              </w:rPr>
            </w:pPr>
            <w:r>
              <w:rPr>
                <w:rFonts w:ascii="Times New Roman" w:hAnsi="Times New Roman" w:cs="Times New Roman"/>
                <w:sz w:val="28"/>
                <w:szCs w:val="28"/>
                <w:lang w:val="en-US"/>
              </w:rPr>
              <w:t>TB, R=36,5A</w:t>
            </w:r>
          </w:p>
        </w:tc>
        <w:tc>
          <w:tcPr>
            <w:tcW w:w="1710" w:type="dxa"/>
            <w:tcBorders>
              <w:top w:val="single" w:sz="24" w:space="0" w:color="FFFFFF"/>
              <w:left w:val="single" w:sz="8" w:space="0" w:color="FFFFFF"/>
              <w:bottom w:val="single" w:sz="8" w:space="0" w:color="FFFFFF"/>
              <w:right w:val="single" w:sz="8" w:space="0" w:color="FFFFFF"/>
            </w:tcBorders>
            <w:shd w:val="clear" w:color="auto" w:fill="D0D8E8"/>
            <w:tcMar>
              <w:left w:w="124" w:type="dxa"/>
            </w:tcMar>
          </w:tcPr>
          <w:p w:rsidR="006C0164" w:rsidRDefault="00B74267">
            <w:pPr>
              <w:ind w:firstLine="708"/>
              <w:rPr>
                <w:rFonts w:ascii="Times New Roman" w:hAnsi="Times New Roman" w:cs="Times New Roman"/>
                <w:sz w:val="28"/>
                <w:szCs w:val="28"/>
              </w:rPr>
            </w:pPr>
            <w:r>
              <w:rPr>
                <w:rFonts w:ascii="Times New Roman" w:hAnsi="Times New Roman" w:cs="Times New Roman"/>
                <w:sz w:val="28"/>
                <w:szCs w:val="28"/>
                <w:lang w:val="en-US"/>
              </w:rPr>
              <w:t>0,67</w:t>
            </w:r>
          </w:p>
        </w:tc>
        <w:tc>
          <w:tcPr>
            <w:tcW w:w="1891" w:type="dxa"/>
            <w:tcBorders>
              <w:top w:val="single" w:sz="24" w:space="0" w:color="FFFFFF"/>
              <w:left w:val="single" w:sz="8" w:space="0" w:color="FFFFFF"/>
              <w:bottom w:val="single" w:sz="8" w:space="0" w:color="FFFFFF"/>
              <w:right w:val="single" w:sz="8" w:space="0" w:color="FFFFFF"/>
            </w:tcBorders>
            <w:shd w:val="clear" w:color="auto" w:fill="D0D8E8"/>
            <w:tcMar>
              <w:left w:w="124" w:type="dxa"/>
            </w:tcMar>
          </w:tcPr>
          <w:p w:rsidR="006C0164" w:rsidRDefault="00B74267">
            <w:pPr>
              <w:ind w:firstLine="708"/>
              <w:rPr>
                <w:rFonts w:ascii="Times New Roman" w:hAnsi="Times New Roman" w:cs="Times New Roman"/>
                <w:sz w:val="28"/>
                <w:szCs w:val="28"/>
              </w:rPr>
            </w:pPr>
            <w:r>
              <w:rPr>
                <w:rFonts w:ascii="Times New Roman" w:hAnsi="Times New Roman" w:cs="Times New Roman"/>
                <w:sz w:val="28"/>
                <w:szCs w:val="28"/>
                <w:lang w:val="en-US"/>
              </w:rPr>
              <w:t>0,98</w:t>
            </w:r>
          </w:p>
        </w:tc>
        <w:tc>
          <w:tcPr>
            <w:tcW w:w="1620" w:type="dxa"/>
            <w:tcBorders>
              <w:top w:val="single" w:sz="24" w:space="0" w:color="FFFFFF"/>
              <w:left w:val="single" w:sz="8" w:space="0" w:color="FFFFFF"/>
              <w:bottom w:val="single" w:sz="8" w:space="0" w:color="FFFFFF"/>
              <w:right w:val="single" w:sz="8" w:space="0" w:color="FFFFFF"/>
            </w:tcBorders>
            <w:shd w:val="clear" w:color="auto" w:fill="D0D8E8"/>
            <w:tcMar>
              <w:left w:w="124" w:type="dxa"/>
            </w:tcMar>
          </w:tcPr>
          <w:p w:rsidR="006C0164" w:rsidRDefault="00B74267">
            <w:pPr>
              <w:ind w:firstLine="708"/>
              <w:rPr>
                <w:rFonts w:ascii="Times New Roman" w:hAnsi="Times New Roman" w:cs="Times New Roman"/>
                <w:sz w:val="28"/>
                <w:szCs w:val="28"/>
              </w:rPr>
            </w:pPr>
            <w:r>
              <w:rPr>
                <w:rFonts w:ascii="Times New Roman" w:hAnsi="Times New Roman" w:cs="Times New Roman"/>
                <w:sz w:val="28"/>
                <w:szCs w:val="28"/>
                <w:lang w:val="en-US"/>
              </w:rPr>
              <w:t>1,16</w:t>
            </w:r>
          </w:p>
        </w:tc>
      </w:tr>
      <w:tr w:rsidR="006C0164">
        <w:trPr>
          <w:trHeight w:val="592"/>
        </w:trPr>
        <w:tc>
          <w:tcPr>
            <w:tcW w:w="1942" w:type="dxa"/>
            <w:tcBorders>
              <w:top w:val="single" w:sz="8" w:space="0" w:color="FFFFFF"/>
              <w:left w:val="single" w:sz="8" w:space="0" w:color="FFFFFF"/>
              <w:bottom w:val="single" w:sz="8" w:space="0" w:color="FFFFFF"/>
              <w:right w:val="single" w:sz="8" w:space="0" w:color="FFFFFF"/>
            </w:tcBorders>
            <w:shd w:val="clear" w:color="auto" w:fill="E9EDF4"/>
            <w:tcMar>
              <w:left w:w="124" w:type="dxa"/>
            </w:tcMar>
          </w:tcPr>
          <w:p w:rsidR="006C0164" w:rsidRDefault="00B74267">
            <w:pPr>
              <w:rPr>
                <w:rFonts w:ascii="Times New Roman" w:hAnsi="Times New Roman" w:cs="Times New Roman"/>
                <w:sz w:val="28"/>
                <w:szCs w:val="28"/>
              </w:rPr>
            </w:pPr>
            <w:r>
              <w:rPr>
                <w:rFonts w:ascii="Times New Roman" w:hAnsi="Times New Roman" w:cs="Times New Roman"/>
                <w:sz w:val="28"/>
                <w:szCs w:val="28"/>
                <w:lang w:val="en-US"/>
              </w:rPr>
              <w:t xml:space="preserve">Exp, </w:t>
            </w:r>
            <w:r>
              <w:rPr>
                <w:rFonts w:ascii="Times New Roman" w:hAnsi="Times New Roman" w:cs="Times New Roman"/>
                <w:sz w:val="28"/>
                <w:szCs w:val="28"/>
              </w:rPr>
              <w:t xml:space="preserve"> </w:t>
            </w:r>
            <w:r>
              <w:rPr>
                <w:rFonts w:ascii="Times New Roman" w:hAnsi="Times New Roman" w:cs="Times New Roman"/>
                <w:sz w:val="28"/>
                <w:szCs w:val="28"/>
                <w:lang w:val="en-US"/>
              </w:rPr>
              <w:t>R=35A</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left w:w="124" w:type="dxa"/>
            </w:tcMar>
          </w:tcPr>
          <w:p w:rsidR="006C0164" w:rsidRDefault="00B74267">
            <w:pPr>
              <w:ind w:firstLine="708"/>
              <w:rPr>
                <w:rFonts w:ascii="Times New Roman" w:hAnsi="Times New Roman" w:cs="Times New Roman"/>
                <w:sz w:val="28"/>
                <w:szCs w:val="28"/>
              </w:rPr>
            </w:pPr>
            <w:r>
              <w:rPr>
                <w:rFonts w:ascii="Times New Roman" w:hAnsi="Times New Roman" w:cs="Times New Roman"/>
                <w:sz w:val="28"/>
                <w:szCs w:val="28"/>
                <w:lang w:val="en-US"/>
              </w:rPr>
              <w:t>0,67</w:t>
            </w:r>
          </w:p>
        </w:tc>
        <w:tc>
          <w:tcPr>
            <w:tcW w:w="1891" w:type="dxa"/>
            <w:tcBorders>
              <w:top w:val="single" w:sz="8" w:space="0" w:color="FFFFFF"/>
              <w:left w:val="single" w:sz="8" w:space="0" w:color="FFFFFF"/>
              <w:bottom w:val="single" w:sz="8" w:space="0" w:color="FFFFFF"/>
              <w:right w:val="single" w:sz="8" w:space="0" w:color="FFFFFF"/>
            </w:tcBorders>
            <w:shd w:val="clear" w:color="auto" w:fill="E9EDF4"/>
            <w:tcMar>
              <w:left w:w="124" w:type="dxa"/>
            </w:tcMar>
          </w:tcPr>
          <w:p w:rsidR="006C0164" w:rsidRDefault="00B74267">
            <w:pPr>
              <w:ind w:firstLine="708"/>
              <w:rPr>
                <w:rFonts w:ascii="Times New Roman" w:hAnsi="Times New Roman" w:cs="Times New Roman"/>
                <w:sz w:val="28"/>
                <w:szCs w:val="28"/>
              </w:rPr>
            </w:pPr>
            <w:r>
              <w:rPr>
                <w:rFonts w:ascii="Times New Roman" w:hAnsi="Times New Roman" w:cs="Times New Roman"/>
                <w:sz w:val="28"/>
                <w:szCs w:val="28"/>
                <w:lang w:val="en-US"/>
              </w:rPr>
              <w:t>0,82</w:t>
            </w:r>
          </w:p>
        </w:tc>
        <w:tc>
          <w:tcPr>
            <w:tcW w:w="1620" w:type="dxa"/>
            <w:tcBorders>
              <w:top w:val="single" w:sz="8" w:space="0" w:color="FFFFFF"/>
              <w:left w:val="single" w:sz="8" w:space="0" w:color="FFFFFF"/>
              <w:bottom w:val="single" w:sz="8" w:space="0" w:color="FFFFFF"/>
              <w:right w:val="single" w:sz="8" w:space="0" w:color="FFFFFF"/>
            </w:tcBorders>
            <w:shd w:val="clear" w:color="auto" w:fill="E9EDF4"/>
            <w:tcMar>
              <w:left w:w="124" w:type="dxa"/>
            </w:tcMar>
          </w:tcPr>
          <w:p w:rsidR="006C0164" w:rsidRDefault="00B74267">
            <w:pPr>
              <w:ind w:firstLine="708"/>
              <w:rPr>
                <w:rFonts w:ascii="Times New Roman" w:hAnsi="Times New Roman" w:cs="Times New Roman"/>
                <w:sz w:val="28"/>
                <w:szCs w:val="28"/>
              </w:rPr>
            </w:pPr>
            <w:r>
              <w:rPr>
                <w:rFonts w:ascii="Times New Roman" w:hAnsi="Times New Roman" w:cs="Times New Roman"/>
                <w:sz w:val="28"/>
                <w:szCs w:val="28"/>
                <w:lang w:val="en-US"/>
              </w:rPr>
              <w:t>0,96</w:t>
            </w:r>
          </w:p>
        </w:tc>
      </w:tr>
    </w:tbl>
    <w:p w:rsidR="006C0164" w:rsidRDefault="006C0164">
      <w:pPr>
        <w:rPr>
          <w:rFonts w:ascii="Times New Roman" w:hAnsi="Times New Roman" w:cs="Times New Roman"/>
          <w:sz w:val="28"/>
          <w:szCs w:val="28"/>
        </w:rPr>
      </w:pPr>
    </w:p>
    <w:tbl>
      <w:tblPr>
        <w:tblW w:w="7164" w:type="dxa"/>
        <w:tblInd w:w="135"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CellMar>
          <w:top w:w="72" w:type="dxa"/>
          <w:left w:w="124" w:type="dxa"/>
          <w:bottom w:w="72" w:type="dxa"/>
          <w:right w:w="144" w:type="dxa"/>
        </w:tblCellMar>
        <w:tblLook w:val="0420" w:firstRow="1" w:lastRow="0" w:firstColumn="0" w:lastColumn="0" w:noHBand="0" w:noVBand="1"/>
      </w:tblPr>
      <w:tblGrid>
        <w:gridCol w:w="2575"/>
        <w:gridCol w:w="1546"/>
        <w:gridCol w:w="1227"/>
        <w:gridCol w:w="1816"/>
      </w:tblGrid>
      <w:tr w:rsidR="006C0164">
        <w:trPr>
          <w:trHeight w:val="440"/>
        </w:trPr>
        <w:tc>
          <w:tcPr>
            <w:tcW w:w="2574" w:type="dxa"/>
            <w:tcBorders>
              <w:top w:val="single" w:sz="8" w:space="0" w:color="FFFFFF"/>
              <w:left w:val="single" w:sz="8" w:space="0" w:color="FFFFFF"/>
              <w:bottom w:val="single" w:sz="24" w:space="0" w:color="FFFFFF"/>
              <w:right w:val="single" w:sz="8" w:space="0" w:color="FFFFFF"/>
            </w:tcBorders>
            <w:shd w:val="clear" w:color="auto" w:fill="4F81BD"/>
            <w:tcMar>
              <w:left w:w="124" w:type="dxa"/>
            </w:tcMar>
          </w:tcPr>
          <w:p w:rsidR="006C0164" w:rsidRDefault="006C0164">
            <w:pPr>
              <w:jc w:val="both"/>
              <w:rPr>
                <w:rFonts w:ascii="Times New Roman" w:hAnsi="Times New Roman" w:cs="Times New Roman"/>
                <w:sz w:val="28"/>
                <w:szCs w:val="28"/>
              </w:rPr>
            </w:pPr>
          </w:p>
        </w:tc>
        <w:tc>
          <w:tcPr>
            <w:tcW w:w="1546" w:type="dxa"/>
            <w:tcBorders>
              <w:top w:val="single" w:sz="8" w:space="0" w:color="FFFFFF"/>
              <w:left w:val="single" w:sz="8" w:space="0" w:color="FFFFFF"/>
              <w:bottom w:val="single" w:sz="24" w:space="0" w:color="FFFFFF"/>
              <w:right w:val="single" w:sz="8" w:space="0" w:color="FFFFFF"/>
            </w:tcBorders>
            <w:shd w:val="clear" w:color="auto" w:fill="4F81BD"/>
            <w:tcMar>
              <w:left w:w="124" w:type="dxa"/>
            </w:tcMar>
          </w:tcPr>
          <w:p w:rsidR="006C0164" w:rsidRDefault="00B74267">
            <w:pPr>
              <w:jc w:val="both"/>
              <w:rPr>
                <w:rFonts w:ascii="Times New Roman" w:hAnsi="Times New Roman" w:cs="Times New Roman"/>
                <w:sz w:val="28"/>
                <w:szCs w:val="28"/>
              </w:rPr>
            </w:pPr>
            <w:r>
              <w:rPr>
                <w:rFonts w:ascii="Times New Roman" w:hAnsi="Times New Roman" w:cs="Times New Roman"/>
                <w:b/>
                <w:bCs/>
                <w:sz w:val="28"/>
                <w:szCs w:val="28"/>
                <w:lang w:val="en-US"/>
              </w:rPr>
              <w:t>1 (eV)</w:t>
            </w:r>
          </w:p>
        </w:tc>
        <w:tc>
          <w:tcPr>
            <w:tcW w:w="1227" w:type="dxa"/>
            <w:tcBorders>
              <w:top w:val="single" w:sz="8" w:space="0" w:color="FFFFFF"/>
              <w:left w:val="single" w:sz="8" w:space="0" w:color="FFFFFF"/>
              <w:bottom w:val="single" w:sz="24" w:space="0" w:color="FFFFFF"/>
              <w:right w:val="single" w:sz="8" w:space="0" w:color="FFFFFF"/>
            </w:tcBorders>
            <w:shd w:val="clear" w:color="auto" w:fill="4F81BD"/>
            <w:tcMar>
              <w:left w:w="124" w:type="dxa"/>
            </w:tcMar>
          </w:tcPr>
          <w:p w:rsidR="006C0164" w:rsidRDefault="00B74267">
            <w:pPr>
              <w:jc w:val="both"/>
              <w:rPr>
                <w:rFonts w:ascii="Times New Roman" w:hAnsi="Times New Roman" w:cs="Times New Roman"/>
                <w:sz w:val="28"/>
                <w:szCs w:val="28"/>
              </w:rPr>
            </w:pPr>
            <w:r>
              <w:rPr>
                <w:rFonts w:ascii="Times New Roman" w:hAnsi="Times New Roman" w:cs="Times New Roman"/>
                <w:b/>
                <w:bCs/>
                <w:sz w:val="28"/>
                <w:szCs w:val="28"/>
                <w:lang w:val="en-US"/>
              </w:rPr>
              <w:t>2 (eV)</w:t>
            </w:r>
          </w:p>
        </w:tc>
        <w:tc>
          <w:tcPr>
            <w:tcW w:w="1816" w:type="dxa"/>
            <w:tcBorders>
              <w:top w:val="single" w:sz="8" w:space="0" w:color="FFFFFF"/>
              <w:left w:val="single" w:sz="8" w:space="0" w:color="FFFFFF"/>
              <w:bottom w:val="single" w:sz="24" w:space="0" w:color="FFFFFF"/>
              <w:right w:val="single" w:sz="8" w:space="0" w:color="FFFFFF"/>
            </w:tcBorders>
            <w:shd w:val="clear" w:color="auto" w:fill="4F81BD"/>
            <w:tcMar>
              <w:left w:w="124" w:type="dxa"/>
            </w:tcMar>
          </w:tcPr>
          <w:p w:rsidR="006C0164" w:rsidRDefault="00B74267">
            <w:pPr>
              <w:jc w:val="both"/>
              <w:rPr>
                <w:rFonts w:ascii="Times New Roman" w:hAnsi="Times New Roman" w:cs="Times New Roman"/>
                <w:sz w:val="28"/>
                <w:szCs w:val="28"/>
              </w:rPr>
            </w:pPr>
            <w:r>
              <w:rPr>
                <w:rFonts w:ascii="Times New Roman" w:hAnsi="Times New Roman" w:cs="Times New Roman"/>
                <w:b/>
                <w:bCs/>
                <w:sz w:val="28"/>
                <w:szCs w:val="28"/>
                <w:lang w:val="en-US"/>
              </w:rPr>
              <w:t>3 (eV)</w:t>
            </w:r>
          </w:p>
        </w:tc>
      </w:tr>
      <w:tr w:rsidR="006C0164">
        <w:trPr>
          <w:trHeight w:val="440"/>
        </w:trPr>
        <w:tc>
          <w:tcPr>
            <w:tcW w:w="2574" w:type="dxa"/>
            <w:tcBorders>
              <w:top w:val="single" w:sz="24" w:space="0" w:color="FFFFFF"/>
              <w:left w:val="single" w:sz="8" w:space="0" w:color="FFFFFF"/>
              <w:bottom w:val="single" w:sz="8" w:space="0" w:color="FFFFFF"/>
              <w:right w:val="single" w:sz="8" w:space="0" w:color="FFFFFF"/>
            </w:tcBorders>
            <w:shd w:val="clear" w:color="auto" w:fill="D0D8E8"/>
            <w:tcMar>
              <w:left w:w="124" w:type="dxa"/>
            </w:tcMar>
          </w:tcPr>
          <w:p w:rsidR="006C0164" w:rsidRDefault="00B74267">
            <w:pPr>
              <w:jc w:val="both"/>
              <w:rPr>
                <w:rFonts w:ascii="Times New Roman" w:hAnsi="Times New Roman" w:cs="Times New Roman"/>
                <w:sz w:val="28"/>
                <w:szCs w:val="28"/>
              </w:rPr>
            </w:pPr>
            <w:r>
              <w:rPr>
                <w:rFonts w:ascii="Times New Roman" w:hAnsi="Times New Roman" w:cs="Times New Roman"/>
                <w:sz w:val="28"/>
                <w:szCs w:val="28"/>
                <w:lang w:val="en-US"/>
              </w:rPr>
              <w:t>Atomistic,R=30,6A</w:t>
            </w:r>
          </w:p>
        </w:tc>
        <w:tc>
          <w:tcPr>
            <w:tcW w:w="1546" w:type="dxa"/>
            <w:tcBorders>
              <w:top w:val="single" w:sz="24" w:space="0" w:color="FFFFFF"/>
              <w:left w:val="single" w:sz="8" w:space="0" w:color="FFFFFF"/>
              <w:bottom w:val="single" w:sz="8" w:space="0" w:color="FFFFFF"/>
              <w:right w:val="single" w:sz="8" w:space="0" w:color="FFFFFF"/>
            </w:tcBorders>
            <w:shd w:val="clear" w:color="auto" w:fill="D0D8E8"/>
            <w:tcMar>
              <w:left w:w="124" w:type="dxa"/>
            </w:tcMar>
          </w:tcPr>
          <w:p w:rsidR="006C0164" w:rsidRDefault="00B74267">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0,89</w:t>
            </w:r>
          </w:p>
        </w:tc>
        <w:tc>
          <w:tcPr>
            <w:tcW w:w="1227" w:type="dxa"/>
            <w:tcBorders>
              <w:top w:val="single" w:sz="24" w:space="0" w:color="FFFFFF"/>
              <w:left w:val="single" w:sz="8" w:space="0" w:color="FFFFFF"/>
              <w:bottom w:val="single" w:sz="8" w:space="0" w:color="FFFFFF"/>
              <w:right w:val="single" w:sz="8" w:space="0" w:color="FFFFFF"/>
            </w:tcBorders>
            <w:shd w:val="clear" w:color="auto" w:fill="D0D8E8"/>
            <w:tcMar>
              <w:left w:w="124" w:type="dxa"/>
            </w:tcMar>
          </w:tcPr>
          <w:p w:rsidR="006C0164" w:rsidRDefault="00B74267">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1,13</w:t>
            </w:r>
          </w:p>
        </w:tc>
        <w:tc>
          <w:tcPr>
            <w:tcW w:w="1816" w:type="dxa"/>
            <w:tcBorders>
              <w:top w:val="single" w:sz="24" w:space="0" w:color="FFFFFF"/>
              <w:left w:val="single" w:sz="8" w:space="0" w:color="FFFFFF"/>
              <w:bottom w:val="single" w:sz="8" w:space="0" w:color="FFFFFF"/>
              <w:right w:val="single" w:sz="8" w:space="0" w:color="FFFFFF"/>
            </w:tcBorders>
            <w:shd w:val="clear" w:color="auto" w:fill="D0D8E8"/>
            <w:tcMar>
              <w:left w:w="124" w:type="dxa"/>
            </w:tcMar>
          </w:tcPr>
          <w:p w:rsidR="006C0164" w:rsidRDefault="00B74267">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1,25</w:t>
            </w:r>
          </w:p>
        </w:tc>
      </w:tr>
      <w:tr w:rsidR="006C0164">
        <w:trPr>
          <w:trHeight w:val="680"/>
        </w:trPr>
        <w:tc>
          <w:tcPr>
            <w:tcW w:w="2574" w:type="dxa"/>
            <w:tcBorders>
              <w:top w:val="single" w:sz="8" w:space="0" w:color="FFFFFF"/>
              <w:left w:val="single" w:sz="8" w:space="0" w:color="FFFFFF"/>
              <w:bottom w:val="single" w:sz="8" w:space="0" w:color="FFFFFF"/>
              <w:right w:val="single" w:sz="8" w:space="0" w:color="FFFFFF"/>
            </w:tcBorders>
            <w:shd w:val="clear" w:color="auto" w:fill="E9EDF4"/>
            <w:tcMar>
              <w:left w:w="124" w:type="dxa"/>
            </w:tcMar>
          </w:tcPr>
          <w:p w:rsidR="006C0164" w:rsidRDefault="00B74267">
            <w:pPr>
              <w:jc w:val="both"/>
              <w:rPr>
                <w:rFonts w:ascii="Times New Roman" w:hAnsi="Times New Roman" w:cs="Times New Roman"/>
                <w:sz w:val="28"/>
                <w:szCs w:val="28"/>
              </w:rPr>
            </w:pPr>
            <w:r>
              <w:rPr>
                <w:rFonts w:ascii="Times New Roman" w:hAnsi="Times New Roman" w:cs="Times New Roman"/>
                <w:sz w:val="28"/>
                <w:szCs w:val="28"/>
                <w:lang w:val="en-US"/>
              </w:rPr>
              <w:t>Exp, R=30,6A</w:t>
            </w:r>
          </w:p>
        </w:tc>
        <w:tc>
          <w:tcPr>
            <w:tcW w:w="1546" w:type="dxa"/>
            <w:tcBorders>
              <w:top w:val="single" w:sz="8" w:space="0" w:color="FFFFFF"/>
              <w:left w:val="single" w:sz="8" w:space="0" w:color="FFFFFF"/>
              <w:bottom w:val="single" w:sz="8" w:space="0" w:color="FFFFFF"/>
              <w:right w:val="single" w:sz="8" w:space="0" w:color="FFFFFF"/>
            </w:tcBorders>
            <w:shd w:val="clear" w:color="auto" w:fill="E9EDF4"/>
            <w:tcMar>
              <w:left w:w="124" w:type="dxa"/>
            </w:tcMar>
          </w:tcPr>
          <w:p w:rsidR="006C0164" w:rsidRDefault="00B74267">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0,77</w:t>
            </w:r>
          </w:p>
        </w:tc>
        <w:tc>
          <w:tcPr>
            <w:tcW w:w="1227" w:type="dxa"/>
            <w:tcBorders>
              <w:top w:val="single" w:sz="8" w:space="0" w:color="FFFFFF"/>
              <w:left w:val="single" w:sz="8" w:space="0" w:color="FFFFFF"/>
              <w:bottom w:val="single" w:sz="8" w:space="0" w:color="FFFFFF"/>
              <w:right w:val="single" w:sz="8" w:space="0" w:color="FFFFFF"/>
            </w:tcBorders>
            <w:shd w:val="clear" w:color="auto" w:fill="E9EDF4"/>
            <w:tcMar>
              <w:left w:w="124" w:type="dxa"/>
            </w:tcMar>
          </w:tcPr>
          <w:p w:rsidR="006C0164" w:rsidRDefault="00B74267">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0,99</w:t>
            </w:r>
          </w:p>
        </w:tc>
        <w:tc>
          <w:tcPr>
            <w:tcW w:w="1816" w:type="dxa"/>
            <w:tcBorders>
              <w:top w:val="single" w:sz="8" w:space="0" w:color="FFFFFF"/>
              <w:left w:val="single" w:sz="8" w:space="0" w:color="FFFFFF"/>
              <w:bottom w:val="single" w:sz="8" w:space="0" w:color="FFFFFF"/>
              <w:right w:val="single" w:sz="8" w:space="0" w:color="FFFFFF"/>
            </w:tcBorders>
            <w:shd w:val="clear" w:color="auto" w:fill="E9EDF4"/>
            <w:tcMar>
              <w:left w:w="124" w:type="dxa"/>
            </w:tcMar>
          </w:tcPr>
          <w:p w:rsidR="006C0164" w:rsidRDefault="00B74267">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1,2</w:t>
            </w:r>
          </w:p>
        </w:tc>
      </w:tr>
    </w:tbl>
    <w:p w:rsidR="006C0164" w:rsidRDefault="006C0164">
      <w:pPr>
        <w:jc w:val="both"/>
        <w:rPr>
          <w:rFonts w:ascii="Times New Roman" w:hAnsi="Times New Roman" w:cs="Times New Roman"/>
          <w:sz w:val="28"/>
          <w:szCs w:val="28"/>
        </w:rPr>
      </w:pPr>
    </w:p>
    <w:p w:rsidR="006C0164" w:rsidRDefault="00DC1E31">
      <w:pPr>
        <w:jc w:val="both"/>
        <w:rPr>
          <w:rFonts w:ascii="Times New Roman" w:hAnsi="Times New Roman" w:cs="Times New Roman"/>
          <w:sz w:val="28"/>
          <w:szCs w:val="28"/>
        </w:rPr>
      </w:pPr>
      <w:r>
        <w:rPr>
          <w:rFonts w:ascii="Times New Roman" w:hAnsi="Times New Roman" w:cs="Times New Roman"/>
          <w:sz w:val="28"/>
          <w:szCs w:val="28"/>
        </w:rPr>
        <w:t>Таблица 3</w:t>
      </w:r>
      <w:r w:rsidR="00B74267">
        <w:rPr>
          <w:rFonts w:ascii="Times New Roman" w:hAnsi="Times New Roman" w:cs="Times New Roman"/>
          <w:sz w:val="28"/>
          <w:szCs w:val="28"/>
        </w:rPr>
        <w:t>. Сравнение положений первых трех оптических переходов для КТ разных размеров (верхняя таблица – расчет по методу сильной связи и эксперимент, нижняя таблица – расчет по методу псевдопотенциала и эксперимент).</w:t>
      </w:r>
    </w:p>
    <w:p w:rsidR="006C0164" w:rsidRDefault="006C0164">
      <w:pPr>
        <w:jc w:val="both"/>
        <w:rPr>
          <w:rFonts w:ascii="Times New Roman" w:hAnsi="Times New Roman" w:cs="Times New Roman"/>
          <w:sz w:val="28"/>
          <w:szCs w:val="28"/>
        </w:rPr>
      </w:pPr>
    </w:p>
    <w:p w:rsidR="006C0164" w:rsidRDefault="006C0164">
      <w:pPr>
        <w:jc w:val="both"/>
        <w:rPr>
          <w:rFonts w:ascii="Times New Roman" w:hAnsi="Times New Roman" w:cs="Times New Roman"/>
          <w:sz w:val="28"/>
          <w:szCs w:val="28"/>
        </w:rPr>
      </w:pPr>
    </w:p>
    <w:p w:rsidR="00967B76" w:rsidRDefault="008D27F4" w:rsidP="00453D2A">
      <w:pPr>
        <w:ind w:firstLine="708"/>
        <w:jc w:val="both"/>
        <w:rPr>
          <w:rFonts w:ascii="Times New Roman" w:hAnsi="Times New Roman" w:cs="Times New Roman"/>
          <w:sz w:val="28"/>
          <w:szCs w:val="28"/>
        </w:rPr>
      </w:pPr>
      <w:r w:rsidRPr="00453D2A">
        <w:rPr>
          <w:rFonts w:ascii="Times New Roman" w:hAnsi="Times New Roman" w:cs="Times New Roman"/>
          <w:sz w:val="28"/>
          <w:szCs w:val="28"/>
        </w:rPr>
        <w:lastRenderedPageBreak/>
        <w:t>Сопоставление теории и эксперимента</w:t>
      </w:r>
      <w:r w:rsidR="00453D2A">
        <w:rPr>
          <w:rFonts w:ascii="Times New Roman" w:hAnsi="Times New Roman" w:cs="Times New Roman"/>
          <w:sz w:val="28"/>
          <w:szCs w:val="28"/>
        </w:rPr>
        <w:t xml:space="preserve"> в данной работе</w:t>
      </w:r>
      <w:r w:rsidRPr="00453D2A">
        <w:rPr>
          <w:rFonts w:ascii="Times New Roman" w:hAnsi="Times New Roman" w:cs="Times New Roman"/>
          <w:sz w:val="28"/>
          <w:szCs w:val="28"/>
        </w:rPr>
        <w:t xml:space="preserve"> для квантовых точек разных размеров дают хорошее согласие при учете регулярного сдвига энергии всех уровней порядка 100 </w:t>
      </w:r>
      <w:r w:rsidRPr="00453D2A">
        <w:rPr>
          <w:rFonts w:ascii="Times New Roman" w:hAnsi="Times New Roman" w:cs="Times New Roman"/>
          <w:sz w:val="28"/>
          <w:szCs w:val="28"/>
          <w:lang w:val="en-US"/>
        </w:rPr>
        <w:t>meV</w:t>
      </w:r>
      <w:r w:rsidR="00453D2A">
        <w:rPr>
          <w:rFonts w:ascii="Times New Roman" w:hAnsi="Times New Roman" w:cs="Times New Roman"/>
          <w:sz w:val="28"/>
          <w:szCs w:val="28"/>
        </w:rPr>
        <w:t xml:space="preserve"> (рис.28)</w:t>
      </w:r>
      <w:r w:rsidRPr="00453D2A">
        <w:rPr>
          <w:rFonts w:ascii="Times New Roman" w:hAnsi="Times New Roman" w:cs="Times New Roman"/>
          <w:sz w:val="28"/>
          <w:szCs w:val="28"/>
        </w:rPr>
        <w:t xml:space="preserve">. </w:t>
      </w:r>
    </w:p>
    <w:p w:rsidR="00453D2A" w:rsidRPr="00453D2A" w:rsidRDefault="00453D2A" w:rsidP="00453D2A">
      <w:pPr>
        <w:ind w:firstLine="708"/>
        <w:jc w:val="both"/>
        <w:rPr>
          <w:rFonts w:ascii="Times New Roman" w:hAnsi="Times New Roman" w:cs="Times New Roman"/>
          <w:sz w:val="28"/>
          <w:szCs w:val="28"/>
        </w:rPr>
      </w:pPr>
      <w:r w:rsidRPr="00453D2A">
        <w:rPr>
          <w:rFonts w:ascii="Times New Roman" w:hAnsi="Times New Roman" w:cs="Times New Roman"/>
          <w:noProof/>
          <w:sz w:val="28"/>
          <w:szCs w:val="28"/>
          <w:lang w:eastAsia="ru-RU"/>
        </w:rPr>
        <w:drawing>
          <wp:inline distT="0" distB="0" distL="0" distR="0" wp14:anchorId="15EA46EF" wp14:editId="57AFEF27">
            <wp:extent cx="4695825" cy="3277984"/>
            <wp:effectExtent l="0" t="0" r="0" b="0"/>
            <wp:docPr id="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02076" cy="3282348"/>
                    </a:xfrm>
                    <a:prstGeom prst="rect">
                      <a:avLst/>
                    </a:prstGeom>
                  </pic:spPr>
                </pic:pic>
              </a:graphicData>
            </a:graphic>
          </wp:inline>
        </w:drawing>
      </w:r>
    </w:p>
    <w:p w:rsidR="006C0164" w:rsidRDefault="00453D2A">
      <w:pPr>
        <w:jc w:val="both"/>
        <w:rPr>
          <w:sz w:val="28"/>
          <w:szCs w:val="28"/>
        </w:rPr>
      </w:pPr>
      <w:r>
        <w:rPr>
          <w:rFonts w:ascii="Times New Roman" w:hAnsi="Times New Roman" w:cs="Times New Roman"/>
          <w:sz w:val="28"/>
          <w:szCs w:val="28"/>
        </w:rPr>
        <w:t>Рисунок 28</w:t>
      </w:r>
      <w:r w:rsidRPr="00453D2A">
        <w:rPr>
          <w:rFonts w:ascii="Times New Roman" w:hAnsi="Times New Roman" w:cs="Times New Roman"/>
          <w:sz w:val="28"/>
          <w:szCs w:val="28"/>
        </w:rPr>
        <w:t>. Теоретические (метод сильной связи) – линии и экспериментальные – точки зависимости положений первых четырех переходов (</w:t>
      </w:r>
      <w:r w:rsidRPr="00453D2A">
        <w:rPr>
          <w:rFonts w:ascii="Times New Roman" w:hAnsi="Times New Roman" w:cs="Times New Roman"/>
          <w:sz w:val="28"/>
          <w:szCs w:val="28"/>
          <w:lang w:val="en-US"/>
        </w:rPr>
        <w:t>s</w:t>
      </w:r>
      <w:r w:rsidRPr="00453D2A">
        <w:rPr>
          <w:rFonts w:ascii="Times New Roman" w:hAnsi="Times New Roman" w:cs="Times New Roman"/>
          <w:sz w:val="28"/>
          <w:szCs w:val="28"/>
        </w:rPr>
        <w:t>-</w:t>
      </w:r>
      <w:r w:rsidRPr="00453D2A">
        <w:rPr>
          <w:rFonts w:ascii="Times New Roman" w:hAnsi="Times New Roman" w:cs="Times New Roman"/>
          <w:sz w:val="28"/>
          <w:szCs w:val="28"/>
          <w:lang w:val="en-US"/>
        </w:rPr>
        <w:t>s</w:t>
      </w:r>
      <w:r w:rsidRPr="00453D2A">
        <w:rPr>
          <w:rFonts w:ascii="Times New Roman" w:hAnsi="Times New Roman" w:cs="Times New Roman"/>
          <w:sz w:val="28"/>
          <w:szCs w:val="28"/>
        </w:rPr>
        <w:t>, (</w:t>
      </w:r>
      <w:r w:rsidRPr="00453D2A">
        <w:rPr>
          <w:rFonts w:ascii="Times New Roman" w:hAnsi="Times New Roman" w:cs="Times New Roman"/>
          <w:sz w:val="28"/>
          <w:szCs w:val="28"/>
          <w:lang w:val="en-US"/>
        </w:rPr>
        <w:t>p</w:t>
      </w:r>
      <w:r w:rsidRPr="00453D2A">
        <w:rPr>
          <w:rFonts w:ascii="Times New Roman" w:hAnsi="Times New Roman" w:cs="Times New Roman"/>
          <w:sz w:val="28"/>
          <w:szCs w:val="28"/>
        </w:rPr>
        <w:t>-</w:t>
      </w:r>
      <w:r w:rsidRPr="00453D2A">
        <w:rPr>
          <w:rFonts w:ascii="Times New Roman" w:hAnsi="Times New Roman" w:cs="Times New Roman"/>
          <w:sz w:val="28"/>
          <w:szCs w:val="28"/>
          <w:lang w:val="en-US"/>
        </w:rPr>
        <w:t>p</w:t>
      </w:r>
      <w:r w:rsidRPr="00453D2A">
        <w:rPr>
          <w:rFonts w:ascii="Times New Roman" w:hAnsi="Times New Roman" w:cs="Times New Roman"/>
          <w:sz w:val="28"/>
          <w:szCs w:val="28"/>
        </w:rPr>
        <w:t>)</w:t>
      </w:r>
      <w:r w:rsidRPr="00453D2A">
        <w:rPr>
          <w:rFonts w:ascii="Times New Roman" w:hAnsi="Times New Roman" w:cs="Times New Roman"/>
          <w:sz w:val="28"/>
          <w:szCs w:val="28"/>
          <w:lang w:val="en-US"/>
        </w:rPr>
        <w:t>t</w:t>
      </w:r>
      <w:r w:rsidRPr="00453D2A">
        <w:rPr>
          <w:rFonts w:ascii="Times New Roman" w:hAnsi="Times New Roman" w:cs="Times New Roman"/>
          <w:sz w:val="28"/>
          <w:szCs w:val="28"/>
        </w:rPr>
        <w:t>, (</w:t>
      </w:r>
      <w:r w:rsidRPr="00453D2A">
        <w:rPr>
          <w:rFonts w:ascii="Times New Roman" w:hAnsi="Times New Roman" w:cs="Times New Roman"/>
          <w:sz w:val="28"/>
          <w:szCs w:val="28"/>
          <w:lang w:val="en-US"/>
        </w:rPr>
        <w:t>p</w:t>
      </w:r>
      <w:r w:rsidRPr="00453D2A">
        <w:rPr>
          <w:rFonts w:ascii="Times New Roman" w:hAnsi="Times New Roman" w:cs="Times New Roman"/>
          <w:sz w:val="28"/>
          <w:szCs w:val="28"/>
        </w:rPr>
        <w:t>-</w:t>
      </w:r>
      <w:r w:rsidRPr="00453D2A">
        <w:rPr>
          <w:rFonts w:ascii="Times New Roman" w:hAnsi="Times New Roman" w:cs="Times New Roman"/>
          <w:sz w:val="28"/>
          <w:szCs w:val="28"/>
          <w:lang w:val="en-US"/>
        </w:rPr>
        <w:t>p</w:t>
      </w:r>
      <w:r w:rsidRPr="00453D2A">
        <w:rPr>
          <w:rFonts w:ascii="Times New Roman" w:hAnsi="Times New Roman" w:cs="Times New Roman"/>
          <w:sz w:val="28"/>
          <w:szCs w:val="28"/>
        </w:rPr>
        <w:t>)</w:t>
      </w:r>
      <w:r w:rsidRPr="00453D2A">
        <w:rPr>
          <w:rFonts w:ascii="Times New Roman" w:hAnsi="Times New Roman" w:cs="Times New Roman"/>
          <w:sz w:val="28"/>
          <w:szCs w:val="28"/>
          <w:lang w:val="en-US"/>
        </w:rPr>
        <w:t>l</w:t>
      </w:r>
      <w:r w:rsidRPr="00453D2A">
        <w:rPr>
          <w:rFonts w:ascii="Times New Roman" w:hAnsi="Times New Roman" w:cs="Times New Roman"/>
          <w:sz w:val="28"/>
          <w:szCs w:val="28"/>
        </w:rPr>
        <w:t xml:space="preserve">, </w:t>
      </w:r>
      <w:r w:rsidRPr="00453D2A">
        <w:rPr>
          <w:rFonts w:ascii="Times New Roman" w:hAnsi="Times New Roman" w:cs="Times New Roman"/>
          <w:sz w:val="28"/>
          <w:szCs w:val="28"/>
          <w:lang w:val="en-US"/>
        </w:rPr>
        <w:t>d</w:t>
      </w:r>
      <w:r w:rsidRPr="00453D2A">
        <w:rPr>
          <w:rFonts w:ascii="Times New Roman" w:hAnsi="Times New Roman" w:cs="Times New Roman"/>
          <w:sz w:val="28"/>
          <w:szCs w:val="28"/>
        </w:rPr>
        <w:t>-</w:t>
      </w:r>
      <w:r w:rsidRPr="00453D2A">
        <w:rPr>
          <w:rFonts w:ascii="Times New Roman" w:hAnsi="Times New Roman" w:cs="Times New Roman"/>
          <w:sz w:val="28"/>
          <w:szCs w:val="28"/>
          <w:lang w:val="en-US"/>
        </w:rPr>
        <w:t>d</w:t>
      </w:r>
      <w:r w:rsidRPr="00453D2A">
        <w:rPr>
          <w:rFonts w:ascii="Times New Roman" w:hAnsi="Times New Roman" w:cs="Times New Roman"/>
          <w:sz w:val="28"/>
          <w:szCs w:val="28"/>
        </w:rPr>
        <w:t>) от средних диаметров квантовых точек</w:t>
      </w:r>
      <w:r w:rsidRPr="00453D2A">
        <w:rPr>
          <w:sz w:val="28"/>
          <w:szCs w:val="28"/>
        </w:rPr>
        <w:t xml:space="preserve"> </w:t>
      </w:r>
    </w:p>
    <w:p w:rsidR="00453D2A" w:rsidRPr="00453D2A" w:rsidRDefault="00453D2A">
      <w:pPr>
        <w:jc w:val="both"/>
        <w:rPr>
          <w:sz w:val="28"/>
          <w:szCs w:val="28"/>
        </w:rPr>
      </w:pPr>
    </w:p>
    <w:p w:rsidR="006C0164" w:rsidRDefault="006C0164">
      <w:pPr>
        <w:jc w:val="both"/>
        <w:rPr>
          <w:rFonts w:ascii="Times New Roman" w:hAnsi="Times New Roman" w:cs="Times New Roman"/>
          <w:sz w:val="28"/>
          <w:szCs w:val="28"/>
        </w:rPr>
      </w:pPr>
    </w:p>
    <w:p w:rsidR="006C0164" w:rsidRDefault="00B74267">
      <w:pPr>
        <w:pStyle w:val="3"/>
        <w:rPr>
          <w:sz w:val="37"/>
        </w:rPr>
      </w:pPr>
      <w:bookmarkStart w:id="10" w:name="_Toc482979297"/>
      <w:r>
        <w:rPr>
          <w:sz w:val="37"/>
        </w:rPr>
        <w:t>Выводы</w:t>
      </w:r>
      <w:bookmarkEnd w:id="10"/>
      <w:r>
        <w:rPr>
          <w:sz w:val="37"/>
        </w:rPr>
        <w:t xml:space="preserve"> </w:t>
      </w:r>
    </w:p>
    <w:p w:rsidR="006C0164" w:rsidRDefault="006C0164">
      <w:pPr>
        <w:pStyle w:val="3"/>
      </w:pPr>
    </w:p>
    <w:p w:rsidR="006C0164" w:rsidRDefault="00B74267" w:rsidP="00453D2A">
      <w:pPr>
        <w:ind w:firstLine="708"/>
        <w:jc w:val="both"/>
        <w:rPr>
          <w:rFonts w:ascii="Times New Roman" w:hAnsi="Times New Roman" w:cs="Times New Roman"/>
          <w:sz w:val="28"/>
          <w:szCs w:val="28"/>
        </w:rPr>
      </w:pPr>
      <w:r>
        <w:rPr>
          <w:rFonts w:ascii="Times New Roman" w:hAnsi="Times New Roman" w:cs="Times New Roman"/>
          <w:sz w:val="28"/>
          <w:szCs w:val="28"/>
        </w:rPr>
        <w:t xml:space="preserve">В данной работе изучались квантовые точки халькогенидов свинца, встроенные в силикатные стёкла на примере материала </w:t>
      </w:r>
      <w:r>
        <w:rPr>
          <w:rFonts w:ascii="Times New Roman" w:hAnsi="Times New Roman" w:cs="Times New Roman"/>
          <w:sz w:val="28"/>
          <w:szCs w:val="28"/>
          <w:lang w:val="en-US"/>
        </w:rPr>
        <w:t>PbS</w:t>
      </w:r>
      <w:r>
        <w:rPr>
          <w:rFonts w:ascii="Times New Roman" w:hAnsi="Times New Roman" w:cs="Times New Roman"/>
          <w:sz w:val="28"/>
          <w:szCs w:val="28"/>
        </w:rPr>
        <w:t xml:space="preserve">. Изучаемые образцы имели узкое распределение квантовых точек по размерам, что позволило экспериментально получить до </w:t>
      </w:r>
      <w:r w:rsidR="00453D2A">
        <w:rPr>
          <w:rFonts w:ascii="Times New Roman" w:hAnsi="Times New Roman" w:cs="Times New Roman"/>
          <w:sz w:val="28"/>
          <w:szCs w:val="28"/>
        </w:rPr>
        <w:t>четырех</w:t>
      </w:r>
      <w:r>
        <w:rPr>
          <w:rFonts w:ascii="Times New Roman" w:hAnsi="Times New Roman" w:cs="Times New Roman"/>
          <w:sz w:val="28"/>
          <w:szCs w:val="28"/>
        </w:rPr>
        <w:t xml:space="preserve"> оптических переходов. Полученные в данной работе экспериментальные спектры сравнивались с расчетными спектрами, полученными в ФТИ им. Иоффе. Расчеты проводились в рамках модели сильной связи, с использованием эффективных масс носителей, взятых из эксперимента. Удалось идентифицировать </w:t>
      </w:r>
      <w:r>
        <w:rPr>
          <w:rFonts w:ascii="Times New Roman" w:hAnsi="Times New Roman" w:cs="Times New Roman"/>
          <w:sz w:val="28"/>
          <w:szCs w:val="28"/>
          <w:lang w:val="en-US"/>
        </w:rPr>
        <w:t>p</w:t>
      </w:r>
      <w:r>
        <w:rPr>
          <w:rFonts w:ascii="Times New Roman" w:hAnsi="Times New Roman" w:cs="Times New Roman"/>
          <w:sz w:val="28"/>
          <w:szCs w:val="28"/>
        </w:rPr>
        <w:t xml:space="preserve">-, </w:t>
      </w:r>
      <w:r>
        <w:rPr>
          <w:rFonts w:ascii="Times New Roman" w:hAnsi="Times New Roman" w:cs="Times New Roman"/>
          <w:sz w:val="28"/>
          <w:szCs w:val="28"/>
          <w:lang w:val="en-US"/>
        </w:rPr>
        <w:t>d</w:t>
      </w:r>
      <w:r>
        <w:rPr>
          <w:rFonts w:ascii="Times New Roman" w:hAnsi="Times New Roman" w:cs="Times New Roman"/>
          <w:sz w:val="28"/>
          <w:szCs w:val="28"/>
        </w:rPr>
        <w:t xml:space="preserve">- и </w:t>
      </w:r>
      <w:r>
        <w:rPr>
          <w:rFonts w:ascii="Times New Roman" w:hAnsi="Times New Roman" w:cs="Times New Roman"/>
          <w:sz w:val="28"/>
          <w:szCs w:val="28"/>
          <w:lang w:val="en-US"/>
        </w:rPr>
        <w:t>f</w:t>
      </w:r>
      <w:r>
        <w:rPr>
          <w:rFonts w:ascii="Times New Roman" w:hAnsi="Times New Roman" w:cs="Times New Roman"/>
          <w:sz w:val="28"/>
          <w:szCs w:val="28"/>
        </w:rPr>
        <w:t>- состояния квантовых точек, а также получить более точное согласие теории с экспериме</w:t>
      </w:r>
      <w:r w:rsidR="00453D2A">
        <w:rPr>
          <w:rFonts w:ascii="Times New Roman" w:hAnsi="Times New Roman" w:cs="Times New Roman"/>
          <w:sz w:val="28"/>
          <w:szCs w:val="28"/>
        </w:rPr>
        <w:t>нтом, чем в предыдущих работах.</w:t>
      </w:r>
    </w:p>
    <w:p w:rsidR="006C0164" w:rsidRDefault="006C0164">
      <w:pPr>
        <w:jc w:val="both"/>
        <w:rPr>
          <w:rFonts w:ascii="Times New Roman" w:hAnsi="Times New Roman" w:cs="Times New Roman"/>
          <w:sz w:val="28"/>
          <w:szCs w:val="28"/>
        </w:rPr>
      </w:pPr>
    </w:p>
    <w:p w:rsidR="006C0164" w:rsidRDefault="00B74267">
      <w:pPr>
        <w:pStyle w:val="3"/>
        <w:rPr>
          <w:b/>
          <w:sz w:val="29"/>
        </w:rPr>
      </w:pPr>
      <w:bookmarkStart w:id="11" w:name="_Toc482979298"/>
      <w:r>
        <w:rPr>
          <w:b/>
          <w:sz w:val="29"/>
        </w:rPr>
        <w:lastRenderedPageBreak/>
        <w:t>Список литературы</w:t>
      </w:r>
      <w:bookmarkEnd w:id="11"/>
    </w:p>
    <w:p w:rsidR="006C0164" w:rsidRDefault="006C0164">
      <w:pPr>
        <w:jc w:val="both"/>
        <w:rPr>
          <w:rFonts w:ascii="Times New Roman" w:hAnsi="Times New Roman" w:cs="Times New Roman"/>
          <w:b/>
          <w:sz w:val="28"/>
          <w:szCs w:val="28"/>
        </w:rPr>
      </w:pPr>
    </w:p>
    <w:p w:rsidR="006C0164" w:rsidRDefault="00B74267">
      <w:pPr>
        <w:pStyle w:val="ad"/>
        <w:numPr>
          <w:ilvl w:val="0"/>
          <w:numId w:val="5"/>
        </w:numPr>
        <w:suppressAutoHyphens/>
        <w:spacing w:line="240" w:lineRule="auto"/>
        <w:ind w:left="714"/>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L. Cademartiri, E. Montanari, G. Calestani, A. Migliori, A. Guagliardi and G. A. Ozin</w:t>
      </w:r>
      <w:r>
        <w:rPr>
          <w:rFonts w:ascii="Times New Roman" w:eastAsia="Times New Roman" w:hAnsi="Times New Roman" w:cs="Times New Roman"/>
          <w:sz w:val="28"/>
          <w:szCs w:val="28"/>
          <w:lang w:val="en-AU" w:eastAsia="ru-RU"/>
        </w:rPr>
        <w:t>.</w:t>
      </w:r>
    </w:p>
    <w:p w:rsidR="006C0164" w:rsidRDefault="00B74267">
      <w:pPr>
        <w:pStyle w:val="ad"/>
        <w:ind w:left="71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xml:space="preserve">Size-Dependent Extinction Coefficients of PbS Quantum Dots. J. Am. Chem Soc. V 128. P. </w:t>
      </w:r>
      <w:r>
        <w:rPr>
          <w:rFonts w:ascii="Times New Roman" w:hAnsi="Times New Roman" w:cs="Times New Roman"/>
          <w:color w:val="000000"/>
          <w:sz w:val="28"/>
          <w:szCs w:val="28"/>
          <w:shd w:val="clear" w:color="auto" w:fill="FFFFFF"/>
        </w:rPr>
        <w:t>10337–10346</w:t>
      </w:r>
      <w:r>
        <w:rPr>
          <w:rFonts w:ascii="Times New Roman" w:eastAsia="Times New Roman" w:hAnsi="Times New Roman" w:cs="Times New Roman"/>
          <w:sz w:val="28"/>
          <w:szCs w:val="28"/>
          <w:lang w:val="en-US" w:eastAsia="ru-RU"/>
        </w:rPr>
        <w:t xml:space="preserve"> (2006</w:t>
      </w:r>
      <w:r>
        <w:rPr>
          <w:rFonts w:ascii="Times New Roman" w:eastAsia="Times New Roman" w:hAnsi="Times New Roman" w:cs="Times New Roman"/>
          <w:sz w:val="28"/>
          <w:szCs w:val="28"/>
          <w:lang w:eastAsia="ru-RU"/>
        </w:rPr>
        <w:t>)</w:t>
      </w:r>
    </w:p>
    <w:p w:rsidR="006C0164" w:rsidRDefault="006C0164">
      <w:pPr>
        <w:pStyle w:val="ad"/>
        <w:ind w:left="714"/>
        <w:jc w:val="both"/>
        <w:rPr>
          <w:rFonts w:ascii="Times New Roman" w:eastAsia="Times New Roman" w:hAnsi="Times New Roman" w:cs="Times New Roman"/>
          <w:sz w:val="28"/>
          <w:szCs w:val="28"/>
          <w:lang w:eastAsia="ru-RU"/>
        </w:rPr>
      </w:pPr>
    </w:p>
    <w:p w:rsidR="006C0164" w:rsidRDefault="00B74267">
      <w:pPr>
        <w:pStyle w:val="ad"/>
        <w:numPr>
          <w:ilvl w:val="0"/>
          <w:numId w:val="5"/>
        </w:numPr>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Ремпель А.А. Квантовые точки для техники и медицины. Вестник уральского отделения РАН. 2010. №2 (32) </w:t>
      </w:r>
    </w:p>
    <w:p w:rsidR="006C0164" w:rsidRDefault="006C0164">
      <w:pPr>
        <w:pStyle w:val="ad"/>
        <w:jc w:val="both"/>
        <w:rPr>
          <w:rFonts w:ascii="Times New Roman" w:eastAsia="Times New Roman" w:hAnsi="Times New Roman" w:cs="Times New Roman"/>
          <w:sz w:val="28"/>
          <w:szCs w:val="28"/>
          <w:lang w:eastAsia="ru-RU"/>
        </w:rPr>
      </w:pPr>
    </w:p>
    <w:p w:rsidR="006C0164" w:rsidRDefault="00B74267">
      <w:pPr>
        <w:pStyle w:val="ad"/>
        <w:numPr>
          <w:ilvl w:val="0"/>
          <w:numId w:val="5"/>
        </w:numPr>
        <w:shd w:val="clear" w:color="auto" w:fill="FFFFFF"/>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Weller H. Colloidal semiconductor Q-particles: chemistry in the transition region between solid state // Angew. Chem. Int. Ed. Engl. 1993. V 32. P. 41–53</w:t>
      </w:r>
    </w:p>
    <w:p w:rsidR="006C0164" w:rsidRDefault="006C0164">
      <w:pPr>
        <w:shd w:val="clear" w:color="auto" w:fill="FFFFFF"/>
        <w:spacing w:after="0" w:line="240" w:lineRule="auto"/>
        <w:ind w:left="720"/>
        <w:jc w:val="both"/>
        <w:rPr>
          <w:rFonts w:ascii="Times New Roman" w:eastAsia="Times New Roman" w:hAnsi="Times New Roman" w:cs="Times New Roman"/>
          <w:sz w:val="28"/>
          <w:szCs w:val="28"/>
          <w:lang w:val="en-US" w:eastAsia="ru-RU"/>
        </w:rPr>
      </w:pPr>
    </w:p>
    <w:p w:rsidR="006C0164" w:rsidRDefault="00B74267">
      <w:pPr>
        <w:numPr>
          <w:ilvl w:val="0"/>
          <w:numId w:val="5"/>
        </w:numPr>
        <w:spacing w:after="0" w:line="240" w:lineRule="auto"/>
        <w:jc w:val="both"/>
        <w:rPr>
          <w:rFonts w:ascii="Times New Roman" w:eastAsia="TimesNewRomanPSMT" w:hAnsi="Times New Roman" w:cs="Times New Roman"/>
          <w:sz w:val="28"/>
          <w:szCs w:val="28"/>
          <w:lang w:eastAsia="ru-RU"/>
        </w:rPr>
      </w:pPr>
      <w:r>
        <w:rPr>
          <w:rFonts w:ascii="Times New Roman" w:hAnsi="Times New Roman" w:cs="Times New Roman"/>
          <w:sz w:val="28"/>
          <w:szCs w:val="28"/>
        </w:rPr>
        <w:t xml:space="preserve">Колобкова Е.В. Никоноров Н.В., Асеев В.А., Лебедев Р.В. Полякова А.В. Оптимизация режима роста РbSе квантовых точек во фторофосфатных стеклах для управления оптическими свойствами. </w:t>
      </w:r>
      <w:r>
        <w:rPr>
          <w:rFonts w:ascii="Times New Roman" w:eastAsia="TimesNewRomanPSMT" w:hAnsi="Times New Roman" w:cs="Times New Roman"/>
          <w:sz w:val="28"/>
          <w:szCs w:val="28"/>
          <w:lang w:eastAsia="ru-RU"/>
        </w:rPr>
        <w:t>Санкт-Петербургский Национальный Исследовательский Университет Информационных Технологий, Механики и Оптики, Россия</w:t>
      </w:r>
    </w:p>
    <w:p w:rsidR="006C0164" w:rsidRDefault="006C0164">
      <w:pPr>
        <w:spacing w:after="0" w:line="240" w:lineRule="auto"/>
        <w:ind w:left="720"/>
        <w:jc w:val="both"/>
        <w:rPr>
          <w:rFonts w:ascii="Times New Roman" w:eastAsia="TimesNewRomanPSMT" w:hAnsi="Times New Roman" w:cs="Times New Roman"/>
          <w:sz w:val="28"/>
          <w:szCs w:val="28"/>
          <w:lang w:eastAsia="ru-RU"/>
        </w:rPr>
      </w:pPr>
    </w:p>
    <w:p w:rsidR="006C0164" w:rsidRDefault="00B74267">
      <w:pPr>
        <w:pStyle w:val="ad"/>
        <w:numPr>
          <w:ilvl w:val="0"/>
          <w:numId w:val="5"/>
        </w:numPr>
        <w:spacing w:line="240" w:lineRule="auto"/>
        <w:jc w:val="both"/>
        <w:rPr>
          <w:rFonts w:ascii="Times New Roman" w:hAnsi="Times New Roman" w:cs="Times New Roman"/>
          <w:sz w:val="28"/>
          <w:szCs w:val="28"/>
        </w:rPr>
      </w:pPr>
      <w:r>
        <w:rPr>
          <w:rFonts w:ascii="Times New Roman" w:hAnsi="Times New Roman" w:cs="Times New Roman"/>
          <w:sz w:val="28"/>
          <w:szCs w:val="28"/>
        </w:rPr>
        <w:t>Колобкова Е.В. фторфосфатные стекла с полупроводниковыми нанокристаллами А4В6. Химия и химическая технология. Неорганическая и физическая химия. Санкт- Петербургский государственный технологический институт, Россия</w:t>
      </w:r>
    </w:p>
    <w:p w:rsidR="006C0164" w:rsidRDefault="006C0164">
      <w:pPr>
        <w:pStyle w:val="ad"/>
        <w:rPr>
          <w:rFonts w:ascii="Times New Roman" w:hAnsi="Times New Roman" w:cs="Times New Roman"/>
          <w:sz w:val="28"/>
          <w:szCs w:val="28"/>
        </w:rPr>
      </w:pPr>
    </w:p>
    <w:p w:rsidR="006C0164" w:rsidRDefault="00B74267">
      <w:pPr>
        <w:pStyle w:val="ad"/>
        <w:numPr>
          <w:ilvl w:val="0"/>
          <w:numId w:val="5"/>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P.T. Guerreiro, S. Ten, N.F. Borrelli, J. Butty, G.E. Jabbour, N. Peyghambarian. Appl.Phys.Lett. V 71. P.1595-1597 (1997)</w:t>
      </w:r>
    </w:p>
    <w:p w:rsidR="006C0164" w:rsidRDefault="006C0164">
      <w:pPr>
        <w:pStyle w:val="ad"/>
        <w:rPr>
          <w:rFonts w:ascii="Times New Roman" w:hAnsi="Times New Roman" w:cs="Times New Roman"/>
          <w:sz w:val="28"/>
          <w:szCs w:val="28"/>
          <w:lang w:val="en-US"/>
        </w:rPr>
      </w:pPr>
    </w:p>
    <w:p w:rsidR="006C0164" w:rsidRDefault="006C0164">
      <w:pPr>
        <w:pStyle w:val="ad"/>
        <w:spacing w:line="240" w:lineRule="auto"/>
        <w:jc w:val="both"/>
        <w:rPr>
          <w:rFonts w:ascii="Times New Roman" w:hAnsi="Times New Roman" w:cs="Times New Roman"/>
          <w:sz w:val="28"/>
          <w:szCs w:val="28"/>
          <w:lang w:val="en-US"/>
        </w:rPr>
      </w:pPr>
    </w:p>
    <w:p w:rsidR="006C0164" w:rsidRDefault="00B74267">
      <w:pPr>
        <w:pStyle w:val="ad"/>
        <w:numPr>
          <w:ilvl w:val="0"/>
          <w:numId w:val="5"/>
        </w:numPr>
        <w:suppressAutoHyphens/>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V. G. Savitskii, N.N. Posnov, P.V. Prokoshin, A.M. Malyarevich, K.V. Yumashev, M.I. Demchuk, A.A. Lipovskii. Appl. Phys. B. V 75. P. 841–846 (2002)</w:t>
      </w:r>
    </w:p>
    <w:p w:rsidR="006C0164" w:rsidRDefault="006C0164">
      <w:pPr>
        <w:pStyle w:val="ad"/>
        <w:suppressAutoHyphens/>
        <w:spacing w:line="240" w:lineRule="auto"/>
        <w:jc w:val="both"/>
        <w:rPr>
          <w:rFonts w:ascii="Times New Roman" w:hAnsi="Times New Roman" w:cs="Times New Roman"/>
          <w:sz w:val="28"/>
          <w:szCs w:val="28"/>
          <w:lang w:val="en-US"/>
        </w:rPr>
      </w:pPr>
    </w:p>
    <w:p w:rsidR="006C0164" w:rsidRDefault="00B74267">
      <w:pPr>
        <w:pStyle w:val="ad"/>
        <w:numPr>
          <w:ilvl w:val="0"/>
          <w:numId w:val="5"/>
        </w:numPr>
        <w:suppressAutoHyphens/>
        <w:spacing w:line="240" w:lineRule="auto"/>
        <w:jc w:val="both"/>
        <w:rPr>
          <w:rFonts w:ascii="Times New Roman" w:hAnsi="Times New Roman" w:cs="Times New Roman"/>
          <w:sz w:val="40"/>
          <w:szCs w:val="28"/>
          <w:lang w:val="en-US"/>
        </w:rPr>
      </w:pPr>
      <w:r>
        <w:rPr>
          <w:rFonts w:ascii="Times New Roman" w:hAnsi="Times New Roman" w:cs="Times New Roman"/>
          <w:bCs/>
          <w:sz w:val="28"/>
          <w:szCs w:val="20"/>
          <w:shd w:val="clear" w:color="auto" w:fill="FFFFFF"/>
          <w:lang w:val="en-US"/>
        </w:rPr>
        <w:t>G</w:t>
      </w:r>
      <w:r>
        <w:rPr>
          <w:rFonts w:ascii="Times New Roman" w:hAnsi="Times New Roman" w:cs="Times New Roman"/>
          <w:sz w:val="28"/>
          <w:szCs w:val="20"/>
          <w:shd w:val="clear" w:color="auto" w:fill="FFFFFF"/>
          <w:lang w:val="en-US"/>
        </w:rPr>
        <w:t>.</w:t>
      </w:r>
      <w:r>
        <w:rPr>
          <w:rStyle w:val="apple-converted-space"/>
          <w:rFonts w:ascii="Times New Roman" w:hAnsi="Times New Roman" w:cs="Times New Roman"/>
          <w:sz w:val="28"/>
          <w:szCs w:val="20"/>
          <w:shd w:val="clear" w:color="auto" w:fill="FFFFFF"/>
          <w:lang w:val="en-US"/>
        </w:rPr>
        <w:t> </w:t>
      </w:r>
      <w:r>
        <w:rPr>
          <w:rFonts w:ascii="Times New Roman" w:hAnsi="Times New Roman" w:cs="Times New Roman"/>
          <w:bCs/>
          <w:sz w:val="28"/>
          <w:szCs w:val="20"/>
          <w:shd w:val="clear" w:color="auto" w:fill="FFFFFF"/>
          <w:lang w:val="en-US"/>
        </w:rPr>
        <w:t>Konstantatos</w:t>
      </w:r>
      <w:r>
        <w:rPr>
          <w:rFonts w:ascii="Times New Roman" w:hAnsi="Times New Roman" w:cs="Times New Roman"/>
          <w:sz w:val="28"/>
          <w:szCs w:val="20"/>
          <w:shd w:val="clear" w:color="auto" w:fill="FFFFFF"/>
          <w:lang w:val="en-US"/>
        </w:rPr>
        <w:t>,</w:t>
      </w:r>
      <w:r>
        <w:rPr>
          <w:rStyle w:val="apple-converted-space"/>
          <w:rFonts w:ascii="Times New Roman" w:hAnsi="Times New Roman" w:cs="Times New Roman"/>
          <w:sz w:val="28"/>
          <w:szCs w:val="20"/>
          <w:shd w:val="clear" w:color="auto" w:fill="FFFFFF"/>
          <w:lang w:val="en-US"/>
        </w:rPr>
        <w:t> </w:t>
      </w:r>
      <w:r>
        <w:rPr>
          <w:rFonts w:ascii="Times New Roman" w:hAnsi="Times New Roman" w:cs="Times New Roman"/>
          <w:bCs/>
          <w:sz w:val="28"/>
          <w:szCs w:val="20"/>
          <w:shd w:val="clear" w:color="auto" w:fill="FFFFFF"/>
          <w:lang w:val="en-US"/>
        </w:rPr>
        <w:t>E</w:t>
      </w:r>
      <w:r>
        <w:rPr>
          <w:rFonts w:ascii="Times New Roman" w:hAnsi="Times New Roman" w:cs="Times New Roman"/>
          <w:sz w:val="28"/>
          <w:szCs w:val="20"/>
          <w:shd w:val="clear" w:color="auto" w:fill="FFFFFF"/>
          <w:lang w:val="en-US"/>
        </w:rPr>
        <w:t>.</w:t>
      </w:r>
      <w:r>
        <w:rPr>
          <w:rStyle w:val="apple-converted-space"/>
          <w:rFonts w:ascii="Times New Roman" w:hAnsi="Times New Roman" w:cs="Times New Roman"/>
          <w:sz w:val="28"/>
          <w:szCs w:val="20"/>
          <w:shd w:val="clear" w:color="auto" w:fill="FFFFFF"/>
          <w:lang w:val="en-US"/>
        </w:rPr>
        <w:t> </w:t>
      </w:r>
      <w:r>
        <w:rPr>
          <w:rFonts w:ascii="Times New Roman" w:hAnsi="Times New Roman" w:cs="Times New Roman"/>
          <w:bCs/>
          <w:sz w:val="28"/>
          <w:szCs w:val="20"/>
          <w:shd w:val="clear" w:color="auto" w:fill="FFFFFF"/>
          <w:lang w:val="en-US"/>
        </w:rPr>
        <w:t>H</w:t>
      </w:r>
      <w:r>
        <w:rPr>
          <w:rFonts w:ascii="Times New Roman" w:hAnsi="Times New Roman" w:cs="Times New Roman"/>
          <w:sz w:val="28"/>
          <w:szCs w:val="20"/>
          <w:shd w:val="clear" w:color="auto" w:fill="FFFFFF"/>
          <w:lang w:val="en-US"/>
        </w:rPr>
        <w:t>.</w:t>
      </w:r>
      <w:r>
        <w:rPr>
          <w:rStyle w:val="apple-converted-space"/>
          <w:rFonts w:ascii="Times New Roman" w:hAnsi="Times New Roman" w:cs="Times New Roman"/>
          <w:sz w:val="28"/>
          <w:szCs w:val="20"/>
          <w:shd w:val="clear" w:color="auto" w:fill="FFFFFF"/>
          <w:lang w:val="en-US"/>
        </w:rPr>
        <w:t> </w:t>
      </w:r>
      <w:r>
        <w:rPr>
          <w:rFonts w:ascii="Times New Roman" w:hAnsi="Times New Roman" w:cs="Times New Roman"/>
          <w:bCs/>
          <w:sz w:val="28"/>
          <w:szCs w:val="20"/>
          <w:shd w:val="clear" w:color="auto" w:fill="FFFFFF"/>
          <w:lang w:val="en-US"/>
        </w:rPr>
        <w:t>Sargent</w:t>
      </w:r>
      <w:r>
        <w:rPr>
          <w:rFonts w:ascii="Times New Roman" w:hAnsi="Times New Roman" w:cs="Times New Roman"/>
          <w:sz w:val="28"/>
          <w:szCs w:val="20"/>
          <w:shd w:val="clear" w:color="auto" w:fill="FFFFFF"/>
          <w:lang w:val="en-US"/>
        </w:rPr>
        <w:t>, PbS colloidal quantum dot</w:t>
      </w:r>
      <w:r>
        <w:rPr>
          <w:rStyle w:val="apple-converted-space"/>
          <w:rFonts w:ascii="Times New Roman" w:hAnsi="Times New Roman" w:cs="Times New Roman"/>
          <w:sz w:val="28"/>
          <w:szCs w:val="20"/>
          <w:shd w:val="clear" w:color="auto" w:fill="FFFFFF"/>
          <w:lang w:val="en-US"/>
        </w:rPr>
        <w:t> </w:t>
      </w:r>
      <w:r>
        <w:rPr>
          <w:rFonts w:ascii="Times New Roman" w:hAnsi="Times New Roman" w:cs="Times New Roman"/>
          <w:sz w:val="28"/>
          <w:szCs w:val="20"/>
          <w:shd w:val="clear" w:color="auto" w:fill="FFFFFF"/>
          <w:lang w:val="en-US"/>
        </w:rPr>
        <w:t>photoconductive photodetectors: Transport, traps, and gain, Applied</w:t>
      </w:r>
      <w:r>
        <w:rPr>
          <w:rStyle w:val="apple-converted-space"/>
          <w:rFonts w:ascii="Times New Roman" w:hAnsi="Times New Roman" w:cs="Times New Roman"/>
          <w:sz w:val="28"/>
          <w:szCs w:val="20"/>
          <w:shd w:val="clear" w:color="auto" w:fill="FFFFFF"/>
          <w:lang w:val="en-US"/>
        </w:rPr>
        <w:t> </w:t>
      </w:r>
      <w:r>
        <w:rPr>
          <w:rFonts w:ascii="Times New Roman" w:hAnsi="Times New Roman" w:cs="Times New Roman"/>
          <w:sz w:val="28"/>
          <w:szCs w:val="20"/>
          <w:shd w:val="clear" w:color="auto" w:fill="FFFFFF"/>
          <w:lang w:val="en-US"/>
        </w:rPr>
        <w:t>Physics Letters, 91:17 (</w:t>
      </w:r>
      <w:r>
        <w:rPr>
          <w:rFonts w:ascii="Times New Roman" w:hAnsi="Times New Roman" w:cs="Times New Roman"/>
          <w:bCs/>
          <w:sz w:val="28"/>
          <w:szCs w:val="20"/>
          <w:shd w:val="clear" w:color="auto" w:fill="FFFFFF"/>
          <w:lang w:val="en-US"/>
        </w:rPr>
        <w:t>2007</w:t>
      </w:r>
      <w:r>
        <w:rPr>
          <w:rFonts w:ascii="Times New Roman" w:hAnsi="Times New Roman" w:cs="Times New Roman"/>
          <w:sz w:val="28"/>
          <w:szCs w:val="20"/>
          <w:shd w:val="clear" w:color="auto" w:fill="FFFFFF"/>
          <w:lang w:val="en-US"/>
        </w:rPr>
        <w:t>), 173505</w:t>
      </w:r>
    </w:p>
    <w:p w:rsidR="006C0164" w:rsidRDefault="006C0164">
      <w:pPr>
        <w:pStyle w:val="ad"/>
        <w:rPr>
          <w:rFonts w:ascii="Times New Roman" w:hAnsi="Times New Roman" w:cs="Times New Roman"/>
          <w:sz w:val="40"/>
          <w:szCs w:val="28"/>
          <w:lang w:val="en-US"/>
        </w:rPr>
      </w:pPr>
    </w:p>
    <w:p w:rsidR="006C0164" w:rsidRDefault="006C0164">
      <w:pPr>
        <w:pStyle w:val="ad"/>
        <w:suppressAutoHyphens/>
        <w:spacing w:line="240" w:lineRule="auto"/>
        <w:jc w:val="both"/>
        <w:rPr>
          <w:rFonts w:ascii="Times New Roman" w:hAnsi="Times New Roman" w:cs="Times New Roman"/>
          <w:sz w:val="40"/>
          <w:szCs w:val="28"/>
          <w:lang w:val="en-US"/>
        </w:rPr>
      </w:pPr>
    </w:p>
    <w:p w:rsidR="006C0164" w:rsidRDefault="00B74267">
      <w:pPr>
        <w:pStyle w:val="ad"/>
        <w:numPr>
          <w:ilvl w:val="0"/>
          <w:numId w:val="5"/>
        </w:numPr>
        <w:suppressAutoHyphens/>
        <w:spacing w:line="240" w:lineRule="auto"/>
        <w:jc w:val="both"/>
        <w:rPr>
          <w:rFonts w:ascii="Times New Roman" w:hAnsi="Times New Roman" w:cs="Times New Roman"/>
          <w:sz w:val="48"/>
          <w:szCs w:val="28"/>
          <w:lang w:val="en-US"/>
        </w:rPr>
      </w:pPr>
      <w:r>
        <w:rPr>
          <w:rFonts w:ascii="Times New Roman" w:hAnsi="Times New Roman" w:cs="Times New Roman"/>
          <w:sz w:val="28"/>
          <w:lang w:val="en-US"/>
        </w:rPr>
        <w:lastRenderedPageBreak/>
        <w:t>McDonald, S.A., Konstantatos, G., Zhang, S., Cyr, P.W., Klem, E.J.D., Levina, L., Sargent, E.H. (2005). Solution-processed PbS quantum dot infrared photodetectors and photovoltaics. Nature Materials, 4: 138-142</w:t>
      </w:r>
    </w:p>
    <w:p w:rsidR="006C0164" w:rsidRDefault="00B74267">
      <w:pPr>
        <w:numPr>
          <w:ilvl w:val="0"/>
          <w:numId w:val="5"/>
        </w:numPr>
        <w:spacing w:line="240" w:lineRule="auto"/>
        <w:jc w:val="both"/>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Интернет – ресурс </w:t>
      </w:r>
      <w:r>
        <w:t xml:space="preserve"> </w:t>
      </w:r>
      <w:hyperlink r:id="rId46">
        <w:r>
          <w:rPr>
            <w:rStyle w:val="InternetLink"/>
            <w:rFonts w:ascii="Times New Roman" w:hAnsi="Times New Roman" w:cs="Times New Roman"/>
            <w:vanish/>
            <w:webHidden/>
            <w:color w:val="00000A"/>
            <w:sz w:val="28"/>
            <w:szCs w:val="28"/>
            <w:lang w:val="en-US"/>
          </w:rPr>
          <w:t>http</w:t>
        </w:r>
        <w:r>
          <w:rPr>
            <w:rStyle w:val="InternetLink"/>
            <w:rFonts w:ascii="Times New Roman" w:hAnsi="Times New Roman" w:cs="Times New Roman"/>
            <w:color w:val="00000A"/>
            <w:sz w:val="28"/>
            <w:szCs w:val="28"/>
          </w:rPr>
          <w:t>://</w:t>
        </w:r>
        <w:r>
          <w:rPr>
            <w:rStyle w:val="InternetLink"/>
            <w:rFonts w:ascii="Times New Roman" w:hAnsi="Times New Roman" w:cs="Times New Roman"/>
            <w:color w:val="00000A"/>
            <w:sz w:val="28"/>
            <w:szCs w:val="28"/>
            <w:lang w:val="en-US"/>
          </w:rPr>
          <w:t>biomolecula</w:t>
        </w:r>
        <w:r>
          <w:rPr>
            <w:rStyle w:val="InternetLink"/>
            <w:rFonts w:ascii="Times New Roman" w:hAnsi="Times New Roman" w:cs="Times New Roman"/>
            <w:color w:val="00000A"/>
            <w:sz w:val="28"/>
            <w:szCs w:val="28"/>
          </w:rPr>
          <w:t>.</w:t>
        </w:r>
        <w:r>
          <w:rPr>
            <w:rStyle w:val="InternetLink"/>
            <w:rFonts w:ascii="Times New Roman" w:hAnsi="Times New Roman" w:cs="Times New Roman"/>
            <w:color w:val="00000A"/>
            <w:sz w:val="28"/>
            <w:szCs w:val="28"/>
            <w:lang w:val="en-US"/>
          </w:rPr>
          <w:t>ru</w:t>
        </w:r>
        <w:r>
          <w:rPr>
            <w:rStyle w:val="InternetLink"/>
            <w:rFonts w:ascii="Times New Roman" w:hAnsi="Times New Roman" w:cs="Times New Roman"/>
            <w:color w:val="00000A"/>
            <w:sz w:val="28"/>
            <w:szCs w:val="28"/>
          </w:rPr>
          <w:t>/</w:t>
        </w:r>
        <w:r>
          <w:rPr>
            <w:rStyle w:val="InternetLink"/>
            <w:rFonts w:ascii="Times New Roman" w:hAnsi="Times New Roman" w:cs="Times New Roman"/>
            <w:color w:val="00000A"/>
            <w:sz w:val="28"/>
            <w:szCs w:val="28"/>
            <w:lang w:val="en-US"/>
          </w:rPr>
          <w:t>content</w:t>
        </w:r>
        <w:r>
          <w:rPr>
            <w:rStyle w:val="InternetLink"/>
            <w:rFonts w:ascii="Times New Roman" w:hAnsi="Times New Roman" w:cs="Times New Roman"/>
            <w:color w:val="00000A"/>
            <w:sz w:val="28"/>
            <w:szCs w:val="28"/>
          </w:rPr>
          <w:t>/1067</w:t>
        </w:r>
      </w:hyperlink>
    </w:p>
    <w:p w:rsidR="006C0164" w:rsidRDefault="00B74267">
      <w:pPr>
        <w:pStyle w:val="ad"/>
        <w:numPr>
          <w:ilvl w:val="0"/>
          <w:numId w:val="5"/>
        </w:numPr>
        <w:spacing w:line="240" w:lineRule="auto"/>
        <w:jc w:val="both"/>
        <w:rPr>
          <w:rFonts w:ascii="Times New Roman" w:hAnsi="Times New Roman" w:cs="Times New Roman"/>
          <w:sz w:val="28"/>
          <w:szCs w:val="28"/>
          <w:lang w:val="en-US"/>
        </w:rPr>
      </w:pPr>
      <w:r w:rsidRPr="00B74267">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D. L. Mitchell and R. F. Wallis, ‘‘Theoretical energy-band  parameters for the lead salts,’’ Phys. Rev. </w:t>
      </w:r>
      <w:r>
        <w:rPr>
          <w:rFonts w:ascii="Times New Roman" w:hAnsi="Times New Roman" w:cs="Times New Roman"/>
          <w:b/>
          <w:bCs/>
          <w:sz w:val="28"/>
          <w:szCs w:val="28"/>
          <w:lang w:val="en-US"/>
        </w:rPr>
        <w:t>151</w:t>
      </w:r>
      <w:r>
        <w:rPr>
          <w:rFonts w:ascii="Times New Roman" w:hAnsi="Times New Roman" w:cs="Times New Roman"/>
          <w:sz w:val="28"/>
          <w:szCs w:val="28"/>
          <w:lang w:val="en-US"/>
        </w:rPr>
        <w:t>, 581–595 (1966).</w:t>
      </w:r>
    </w:p>
    <w:p w:rsidR="006C0164" w:rsidRDefault="006C0164">
      <w:pPr>
        <w:pStyle w:val="ad"/>
        <w:spacing w:line="240" w:lineRule="auto"/>
        <w:jc w:val="both"/>
        <w:rPr>
          <w:rFonts w:ascii="Times New Roman" w:hAnsi="Times New Roman" w:cs="Times New Roman"/>
          <w:sz w:val="28"/>
          <w:szCs w:val="28"/>
          <w:lang w:val="en-US"/>
        </w:rPr>
      </w:pPr>
    </w:p>
    <w:p w:rsidR="006C0164" w:rsidRDefault="00B74267">
      <w:pPr>
        <w:pStyle w:val="ad"/>
        <w:numPr>
          <w:ilvl w:val="0"/>
          <w:numId w:val="5"/>
        </w:numPr>
        <w:spacing w:line="240" w:lineRule="auto"/>
        <w:jc w:val="both"/>
      </w:pPr>
      <w:r>
        <w:rPr>
          <w:rFonts w:ascii="Times New Roman" w:hAnsi="Times New Roman" w:cs="Times New Roman"/>
          <w:sz w:val="28"/>
          <w:szCs w:val="28"/>
        </w:rPr>
        <w:t xml:space="preserve"> Интернет-ресурс  </w:t>
      </w:r>
      <w:hyperlink r:id="rId47">
        <w:r>
          <w:rPr>
            <w:rStyle w:val="InternetLink"/>
            <w:rFonts w:ascii="Times New Roman" w:hAnsi="Times New Roman" w:cs="Times New Roman"/>
            <w:vanish/>
            <w:webHidden/>
            <w:sz w:val="28"/>
            <w:szCs w:val="28"/>
            <w:lang w:val="en-US"/>
          </w:rPr>
          <w:t>http</w:t>
        </w:r>
        <w:r>
          <w:rPr>
            <w:rStyle w:val="InternetLink"/>
            <w:rFonts w:ascii="Times New Roman" w:hAnsi="Times New Roman" w:cs="Times New Roman"/>
            <w:sz w:val="28"/>
            <w:szCs w:val="28"/>
          </w:rPr>
          <w:t>://</w:t>
        </w:r>
        <w:r>
          <w:rPr>
            <w:rStyle w:val="InternetLink"/>
            <w:rFonts w:ascii="Times New Roman" w:hAnsi="Times New Roman" w:cs="Times New Roman"/>
            <w:sz w:val="28"/>
            <w:szCs w:val="28"/>
            <w:lang w:val="en-US"/>
          </w:rPr>
          <w:t>www</w:t>
        </w:r>
        <w:r>
          <w:rPr>
            <w:rStyle w:val="InternetLink"/>
            <w:rFonts w:ascii="Times New Roman" w:hAnsi="Times New Roman" w:cs="Times New Roman"/>
            <w:sz w:val="28"/>
            <w:szCs w:val="28"/>
          </w:rPr>
          <w:t>.</w:t>
        </w:r>
        <w:r>
          <w:rPr>
            <w:rStyle w:val="InternetLink"/>
            <w:rFonts w:ascii="Times New Roman" w:hAnsi="Times New Roman" w:cs="Times New Roman"/>
            <w:sz w:val="28"/>
            <w:szCs w:val="28"/>
            <w:lang w:val="en-US"/>
          </w:rPr>
          <w:t>ioffe</w:t>
        </w:r>
        <w:r>
          <w:rPr>
            <w:rStyle w:val="InternetLink"/>
            <w:rFonts w:ascii="Times New Roman" w:hAnsi="Times New Roman" w:cs="Times New Roman"/>
            <w:sz w:val="28"/>
            <w:szCs w:val="28"/>
          </w:rPr>
          <w:t>.</w:t>
        </w:r>
        <w:r>
          <w:rPr>
            <w:rStyle w:val="InternetLink"/>
            <w:rFonts w:ascii="Times New Roman" w:hAnsi="Times New Roman" w:cs="Times New Roman"/>
            <w:sz w:val="28"/>
            <w:szCs w:val="28"/>
            <w:lang w:val="en-US"/>
          </w:rPr>
          <w:t>ru</w:t>
        </w:r>
        <w:r>
          <w:rPr>
            <w:rStyle w:val="InternetLink"/>
            <w:rFonts w:ascii="Times New Roman" w:hAnsi="Times New Roman" w:cs="Times New Roman"/>
            <w:sz w:val="28"/>
            <w:szCs w:val="28"/>
          </w:rPr>
          <w:t>/</w:t>
        </w:r>
        <w:r>
          <w:rPr>
            <w:rStyle w:val="InternetLink"/>
            <w:rFonts w:ascii="Times New Roman" w:hAnsi="Times New Roman" w:cs="Times New Roman"/>
            <w:sz w:val="28"/>
            <w:szCs w:val="28"/>
            <w:lang w:val="en-US"/>
          </w:rPr>
          <w:t>SVA</w:t>
        </w:r>
        <w:r>
          <w:rPr>
            <w:rStyle w:val="InternetLink"/>
            <w:rFonts w:ascii="Times New Roman" w:hAnsi="Times New Roman" w:cs="Times New Roman"/>
            <w:sz w:val="28"/>
            <w:szCs w:val="28"/>
          </w:rPr>
          <w:t>/</w:t>
        </w:r>
        <w:r>
          <w:rPr>
            <w:rStyle w:val="InternetLink"/>
            <w:rFonts w:ascii="Times New Roman" w:hAnsi="Times New Roman" w:cs="Times New Roman"/>
            <w:sz w:val="28"/>
            <w:szCs w:val="28"/>
            <w:lang w:val="en-US"/>
          </w:rPr>
          <w:t>NSM</w:t>
        </w:r>
        <w:r>
          <w:rPr>
            <w:rStyle w:val="InternetLink"/>
            <w:rFonts w:ascii="Times New Roman" w:hAnsi="Times New Roman" w:cs="Times New Roman"/>
            <w:sz w:val="28"/>
            <w:szCs w:val="28"/>
          </w:rPr>
          <w:t>/</w:t>
        </w:r>
        <w:r>
          <w:rPr>
            <w:rStyle w:val="InternetLink"/>
            <w:rFonts w:ascii="Times New Roman" w:hAnsi="Times New Roman" w:cs="Times New Roman"/>
            <w:sz w:val="28"/>
            <w:szCs w:val="28"/>
            <w:lang w:val="en-US"/>
          </w:rPr>
          <w:t>Semicond</w:t>
        </w:r>
        <w:r>
          <w:rPr>
            <w:rStyle w:val="InternetLink"/>
            <w:rFonts w:ascii="Times New Roman" w:hAnsi="Times New Roman" w:cs="Times New Roman"/>
            <w:sz w:val="28"/>
            <w:szCs w:val="28"/>
          </w:rPr>
          <w:t>/</w:t>
        </w:r>
        <w:r>
          <w:rPr>
            <w:rStyle w:val="InternetLink"/>
            <w:rFonts w:ascii="Times New Roman" w:hAnsi="Times New Roman" w:cs="Times New Roman"/>
            <w:sz w:val="28"/>
            <w:szCs w:val="28"/>
            <w:lang w:val="en-US"/>
          </w:rPr>
          <w:t>GaAs</w:t>
        </w:r>
        <w:r>
          <w:rPr>
            <w:rStyle w:val="InternetLink"/>
            <w:rFonts w:ascii="Times New Roman" w:hAnsi="Times New Roman" w:cs="Times New Roman"/>
            <w:sz w:val="28"/>
            <w:szCs w:val="28"/>
          </w:rPr>
          <w:t>/</w:t>
        </w:r>
        <w:r>
          <w:rPr>
            <w:rStyle w:val="InternetLink"/>
            <w:rFonts w:ascii="Times New Roman" w:hAnsi="Times New Roman" w:cs="Times New Roman"/>
            <w:sz w:val="28"/>
            <w:szCs w:val="28"/>
            <w:lang w:val="en-US"/>
          </w:rPr>
          <w:t>basic</w:t>
        </w:r>
        <w:r>
          <w:rPr>
            <w:rStyle w:val="InternetLink"/>
            <w:rFonts w:ascii="Times New Roman" w:hAnsi="Times New Roman" w:cs="Times New Roman"/>
            <w:sz w:val="28"/>
            <w:szCs w:val="28"/>
          </w:rPr>
          <w:t>.</w:t>
        </w:r>
        <w:r>
          <w:rPr>
            <w:rStyle w:val="InternetLink"/>
            <w:rFonts w:ascii="Times New Roman" w:hAnsi="Times New Roman" w:cs="Times New Roman"/>
            <w:sz w:val="28"/>
            <w:szCs w:val="28"/>
            <w:lang w:val="en-US"/>
          </w:rPr>
          <w:t>html</w:t>
        </w:r>
      </w:hyperlink>
    </w:p>
    <w:p w:rsidR="006C0164" w:rsidRDefault="006C0164">
      <w:pPr>
        <w:pStyle w:val="ad"/>
        <w:rPr>
          <w:rFonts w:ascii="Times New Roman" w:hAnsi="Times New Roman" w:cs="Times New Roman"/>
          <w:sz w:val="28"/>
          <w:szCs w:val="28"/>
        </w:rPr>
      </w:pPr>
    </w:p>
    <w:p w:rsidR="006C0164" w:rsidRDefault="00B74267">
      <w:pPr>
        <w:pStyle w:val="ad"/>
        <w:numPr>
          <w:ilvl w:val="0"/>
          <w:numId w:val="5"/>
        </w:numPr>
        <w:spacing w:line="240" w:lineRule="auto"/>
        <w:jc w:val="both"/>
        <w:rPr>
          <w:rFonts w:ascii="Times New Roman" w:hAnsi="Times New Roman" w:cs="Times New Roman"/>
          <w:sz w:val="36"/>
          <w:szCs w:val="28"/>
        </w:rPr>
      </w:pPr>
      <w:r>
        <w:rPr>
          <w:rFonts w:ascii="Times New Roman" w:hAnsi="Times New Roman" w:cs="Times New Roman"/>
          <w:sz w:val="28"/>
          <w:szCs w:val="28"/>
        </w:rPr>
        <w:t xml:space="preserve"> </w:t>
      </w:r>
      <w:r>
        <w:rPr>
          <w:rFonts w:ascii="Times New Roman" w:hAnsi="Times New Roman" w:cs="Times New Roman"/>
          <w:sz w:val="28"/>
        </w:rPr>
        <w:t>Е.В. Ушакова, В.В. Голубков, А.П. Литвин, П.С. Парфенов, А.В. Баранов Самоорганизация квантовых точек сульфида свинца разного размера. Научно-технический вестник информационных технологий, механики и оптики №6, 2013</w:t>
      </w:r>
    </w:p>
    <w:p w:rsidR="006C0164" w:rsidRDefault="006C0164">
      <w:pPr>
        <w:pStyle w:val="ad"/>
        <w:rPr>
          <w:rFonts w:ascii="Times New Roman" w:hAnsi="Times New Roman" w:cs="Times New Roman"/>
          <w:sz w:val="36"/>
          <w:szCs w:val="28"/>
        </w:rPr>
      </w:pPr>
    </w:p>
    <w:p w:rsidR="006C0164" w:rsidRDefault="006C0164">
      <w:pPr>
        <w:pStyle w:val="ad"/>
        <w:spacing w:line="240" w:lineRule="auto"/>
        <w:jc w:val="both"/>
        <w:rPr>
          <w:rFonts w:ascii="Times New Roman" w:hAnsi="Times New Roman" w:cs="Times New Roman"/>
          <w:sz w:val="36"/>
          <w:szCs w:val="28"/>
        </w:rPr>
      </w:pPr>
    </w:p>
    <w:p w:rsidR="006C0164" w:rsidRDefault="00B74267">
      <w:pPr>
        <w:pStyle w:val="ad"/>
        <w:numPr>
          <w:ilvl w:val="0"/>
          <w:numId w:val="5"/>
        </w:numPr>
        <w:spacing w:line="240" w:lineRule="auto"/>
        <w:jc w:val="both"/>
        <w:rPr>
          <w:rFonts w:ascii="Times New Roman" w:hAnsi="Times New Roman" w:cs="Times New Roman"/>
          <w:sz w:val="28"/>
          <w:szCs w:val="28"/>
          <w:lang w:val="en-US"/>
        </w:rPr>
      </w:pPr>
      <w:r>
        <w:rPr>
          <w:rFonts w:ascii="Times New Roman" w:hAnsi="Times New Roman" w:cs="Times New Roman"/>
          <w:bCs/>
          <w:sz w:val="28"/>
          <w:szCs w:val="28"/>
          <w:lang w:val="en-US"/>
        </w:rPr>
        <w:t>Olkhovets A., Hsu R.-C., Lipovskii A., Wise F. W. Size dependent temperature variation of the energy gap in lead-salt quantum dots // Phys. Rev. Lett. – 1998. – Vol. 81, № 16. – P. 3539–3542.</w:t>
      </w:r>
    </w:p>
    <w:p w:rsidR="006C0164" w:rsidRDefault="006C0164">
      <w:pPr>
        <w:pStyle w:val="ad"/>
        <w:spacing w:line="240" w:lineRule="auto"/>
        <w:jc w:val="both"/>
        <w:rPr>
          <w:rFonts w:ascii="Times New Roman" w:hAnsi="Times New Roman" w:cs="Times New Roman"/>
          <w:sz w:val="28"/>
          <w:szCs w:val="28"/>
          <w:lang w:val="en-US"/>
        </w:rPr>
      </w:pPr>
    </w:p>
    <w:p w:rsidR="006C0164" w:rsidRDefault="00B74267">
      <w:pPr>
        <w:pStyle w:val="ad"/>
        <w:numPr>
          <w:ilvl w:val="0"/>
          <w:numId w:val="5"/>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 Dey, J. Paul, J. Bylsma, D. Karaiskaj, J.M. Luther, M.C. Beard, A.H. Romero. Origin of the temperature dependence of the band gap of PbS and PbSe quantum dots. Solid state communication 165 (2013) 49-54</w:t>
      </w:r>
    </w:p>
    <w:p w:rsidR="006C0164" w:rsidRDefault="006C0164">
      <w:pPr>
        <w:pStyle w:val="ad"/>
        <w:spacing w:line="240" w:lineRule="auto"/>
        <w:jc w:val="both"/>
        <w:rPr>
          <w:rFonts w:ascii="Times New Roman" w:hAnsi="Times New Roman" w:cs="Times New Roman"/>
          <w:sz w:val="28"/>
          <w:szCs w:val="28"/>
          <w:lang w:val="en-US"/>
        </w:rPr>
      </w:pPr>
    </w:p>
    <w:p w:rsidR="006C0164" w:rsidRDefault="00B74267">
      <w:pPr>
        <w:pStyle w:val="ad"/>
        <w:numPr>
          <w:ilvl w:val="0"/>
          <w:numId w:val="5"/>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eastAsia="Times New Roman" w:hAnsi="Times New Roman" w:cs="Times New Roman"/>
          <w:sz w:val="28"/>
          <w:szCs w:val="28"/>
          <w:lang w:val="en" w:eastAsia="ru-RU"/>
        </w:rPr>
        <w:t>H. J. Lian, A. Yang, M. L. W. Thewalt, R. Lauck, and M. Cardona</w:t>
      </w:r>
      <w:r>
        <w:rPr>
          <w:rFonts w:ascii="Times New Roman" w:eastAsia="Times New Roman" w:hAnsi="Times New Roman" w:cs="Times New Roman"/>
          <w:sz w:val="28"/>
          <w:szCs w:val="28"/>
          <w:lang w:val="en-US" w:eastAsia="ru-RU"/>
        </w:rPr>
        <w:t xml:space="preserve">. </w:t>
      </w:r>
      <w:r>
        <w:rPr>
          <w:rFonts w:ascii="Times New Roman" w:hAnsi="Times New Roman" w:cs="Times New Roman"/>
          <w:sz w:val="28"/>
          <w:szCs w:val="28"/>
          <w:lang w:val="en"/>
        </w:rPr>
        <w:t>Effects of sulfur isotopic composition on the band gap of PbS</w:t>
      </w:r>
      <w:r>
        <w:rPr>
          <w:rFonts w:ascii="Times New Roman" w:hAnsi="Times New Roman" w:cs="Times New Roman"/>
          <w:sz w:val="28"/>
          <w:szCs w:val="28"/>
        </w:rPr>
        <w:t>ю</w:t>
      </w:r>
      <w:r>
        <w:rPr>
          <w:rFonts w:ascii="Times New Roman" w:hAnsi="Times New Roman" w:cs="Times New Roman"/>
          <w:sz w:val="28"/>
          <w:szCs w:val="28"/>
          <w:lang w:val="en-US"/>
        </w:rPr>
        <w:t xml:space="preserve"> </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 w:eastAsia="ru-RU"/>
        </w:rPr>
        <w:t xml:space="preserve">Phys. Rev. B </w:t>
      </w:r>
      <w:r>
        <w:rPr>
          <w:rFonts w:ascii="Times New Roman" w:eastAsia="Times New Roman" w:hAnsi="Times New Roman" w:cs="Times New Roman"/>
          <w:bCs/>
          <w:sz w:val="28"/>
          <w:szCs w:val="28"/>
          <w:lang w:val="en" w:eastAsia="ru-RU"/>
        </w:rPr>
        <w:t>73</w:t>
      </w:r>
      <w:r>
        <w:rPr>
          <w:rFonts w:ascii="Times New Roman" w:eastAsia="Times New Roman" w:hAnsi="Times New Roman" w:cs="Times New Roman"/>
          <w:sz w:val="28"/>
          <w:szCs w:val="28"/>
          <w:lang w:val="en" w:eastAsia="ru-RU"/>
        </w:rPr>
        <w:t>, 233202</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 w:eastAsia="ru-RU"/>
        </w:rPr>
        <w:t>2006</w:t>
      </w:r>
    </w:p>
    <w:p w:rsidR="006C0164" w:rsidRDefault="006C0164">
      <w:pPr>
        <w:pStyle w:val="ad"/>
        <w:rPr>
          <w:rFonts w:ascii="Times New Roman" w:hAnsi="Times New Roman" w:cs="Times New Roman"/>
          <w:sz w:val="28"/>
          <w:szCs w:val="28"/>
          <w:lang w:val="en-US"/>
        </w:rPr>
      </w:pPr>
    </w:p>
    <w:p w:rsidR="006C0164" w:rsidRDefault="006C0164">
      <w:pPr>
        <w:pStyle w:val="ad"/>
        <w:spacing w:line="240" w:lineRule="auto"/>
        <w:jc w:val="both"/>
        <w:rPr>
          <w:rFonts w:ascii="Times New Roman" w:hAnsi="Times New Roman" w:cs="Times New Roman"/>
          <w:sz w:val="28"/>
          <w:szCs w:val="28"/>
          <w:lang w:val="en-US"/>
        </w:rPr>
      </w:pPr>
    </w:p>
    <w:p w:rsidR="006C0164" w:rsidRDefault="00B74267">
      <w:pPr>
        <w:pStyle w:val="ad"/>
        <w:numPr>
          <w:ilvl w:val="0"/>
          <w:numId w:val="5"/>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Y. Wang, A. Suna, W. Mahler, and R. Kasowski  PbS in polymers. From molecules to bulk solid. Chem. Phys. – 1987. – Vol. 87, № 12. – P. 7315–7322.</w:t>
      </w:r>
    </w:p>
    <w:p w:rsidR="006C0164" w:rsidRDefault="006C0164">
      <w:pPr>
        <w:pStyle w:val="ad"/>
        <w:spacing w:line="240" w:lineRule="auto"/>
        <w:jc w:val="both"/>
        <w:rPr>
          <w:rFonts w:ascii="Times New Roman" w:hAnsi="Times New Roman" w:cs="Times New Roman"/>
          <w:sz w:val="28"/>
          <w:szCs w:val="28"/>
          <w:lang w:val="en-US"/>
        </w:rPr>
      </w:pPr>
    </w:p>
    <w:p w:rsidR="006C0164" w:rsidRDefault="00B74267">
      <w:pPr>
        <w:pStyle w:val="ad"/>
        <w:numPr>
          <w:ilvl w:val="0"/>
          <w:numId w:val="5"/>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 Kang, F.W. Wise. J. Opt. Soc. Amer. B, 14, 1632 (1997)</w:t>
      </w:r>
    </w:p>
    <w:p w:rsidR="006C0164" w:rsidRDefault="006C0164">
      <w:pPr>
        <w:pStyle w:val="ad"/>
        <w:spacing w:line="240" w:lineRule="auto"/>
        <w:jc w:val="both"/>
        <w:rPr>
          <w:rFonts w:ascii="Times New Roman" w:hAnsi="Times New Roman" w:cs="Times New Roman"/>
          <w:sz w:val="28"/>
          <w:szCs w:val="28"/>
          <w:lang w:val="en-US"/>
        </w:rPr>
      </w:pPr>
    </w:p>
    <w:p w:rsidR="006C0164" w:rsidRDefault="00B74267">
      <w:pPr>
        <w:pStyle w:val="ad"/>
        <w:numPr>
          <w:ilvl w:val="0"/>
          <w:numId w:val="5"/>
        </w:numPr>
        <w:spacing w:line="24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A.D. Andreev, A.A. Lipovskii. Anisotropy-induced optical transitions in PbSe and PbS spherical quantum dots. Phys</w:t>
      </w:r>
      <w:r>
        <w:rPr>
          <w:rFonts w:ascii="Times New Roman" w:hAnsi="Times New Roman" w:cs="Times New Roman"/>
          <w:sz w:val="28"/>
          <w:szCs w:val="28"/>
        </w:rPr>
        <w:t xml:space="preserve">. </w:t>
      </w:r>
      <w:r>
        <w:rPr>
          <w:rFonts w:ascii="Times New Roman" w:hAnsi="Times New Roman" w:cs="Times New Roman"/>
          <w:sz w:val="28"/>
          <w:szCs w:val="28"/>
          <w:lang w:val="en-US"/>
        </w:rPr>
        <w:t>Rev</w:t>
      </w:r>
      <w:r>
        <w:rPr>
          <w:rFonts w:ascii="Times New Roman" w:hAnsi="Times New Roman" w:cs="Times New Roman"/>
          <w:sz w:val="28"/>
          <w:szCs w:val="28"/>
        </w:rPr>
        <w:t xml:space="preserve">. </w:t>
      </w:r>
      <w:r>
        <w:rPr>
          <w:rFonts w:ascii="Times New Roman" w:hAnsi="Times New Roman" w:cs="Times New Roman"/>
          <w:sz w:val="28"/>
          <w:szCs w:val="28"/>
          <w:lang w:val="en-US"/>
        </w:rPr>
        <w:t>B 1999 V5</w:t>
      </w:r>
    </w:p>
    <w:p w:rsidR="006C0164" w:rsidRDefault="006C0164">
      <w:pPr>
        <w:pStyle w:val="ad"/>
        <w:rPr>
          <w:rFonts w:ascii="Times New Roman" w:hAnsi="Times New Roman" w:cs="Times New Roman"/>
          <w:sz w:val="28"/>
          <w:szCs w:val="28"/>
        </w:rPr>
      </w:pPr>
    </w:p>
    <w:p w:rsidR="006C0164" w:rsidRDefault="00B74267">
      <w:pPr>
        <w:pStyle w:val="ad"/>
        <w:numPr>
          <w:ilvl w:val="0"/>
          <w:numId w:val="5"/>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bCs/>
          <w:sz w:val="28"/>
          <w:szCs w:val="28"/>
          <w:lang w:val="en-US"/>
        </w:rPr>
        <w:t>Gero Nootz, Lazaro A. Padilha,  Peter D. Olszak, Scott Webster,  David J. Hagan, Eric W. Van Stryland, Larissa Levina, Vlad Sukhovatkin, Lukasz Brzozowski, and Edward H. Sargent,</w:t>
      </w:r>
      <w:r>
        <w:rPr>
          <w:rFonts w:cs="Usherwood-Bold"/>
          <w:b/>
          <w:bCs/>
          <w:sz w:val="24"/>
          <w:szCs w:val="24"/>
          <w:lang w:val="en-US"/>
        </w:rPr>
        <w:t xml:space="preserve"> </w:t>
      </w:r>
      <w:r>
        <w:rPr>
          <w:rFonts w:ascii="Times New Roman" w:hAnsi="Times New Roman" w:cs="Times New Roman"/>
          <w:bCs/>
          <w:sz w:val="28"/>
          <w:szCs w:val="28"/>
          <w:lang w:val="en-US"/>
        </w:rPr>
        <w:t xml:space="preserve">Role of Symmetry Breaking on the </w:t>
      </w:r>
      <w:r>
        <w:rPr>
          <w:rFonts w:ascii="Times New Roman" w:hAnsi="Times New Roman" w:cs="Times New Roman"/>
          <w:bCs/>
          <w:sz w:val="28"/>
          <w:szCs w:val="28"/>
          <w:lang w:val="en-US"/>
        </w:rPr>
        <w:lastRenderedPageBreak/>
        <w:t>Optical Transitions in Lead-Salt Quantum Dots. Nano Lett. 10, 3577-3582, 2010</w:t>
      </w:r>
    </w:p>
    <w:p w:rsidR="006C0164" w:rsidRDefault="006C0164">
      <w:pPr>
        <w:pStyle w:val="ad"/>
        <w:rPr>
          <w:rFonts w:ascii="Times New Roman" w:hAnsi="Times New Roman" w:cs="Times New Roman"/>
          <w:sz w:val="28"/>
          <w:szCs w:val="28"/>
          <w:lang w:val="en-US"/>
        </w:rPr>
      </w:pPr>
    </w:p>
    <w:p w:rsidR="006C0164" w:rsidRDefault="00B74267">
      <w:pPr>
        <w:pStyle w:val="ad"/>
        <w:numPr>
          <w:ilvl w:val="0"/>
          <w:numId w:val="5"/>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Anomalous suppression of valley splittings in lead salt nanocrystals without inversion center A. N. Poddubny,1 M. O. Nestoklon,1 and S. V. Goupalov</w:t>
      </w:r>
    </w:p>
    <w:p w:rsidR="006C0164" w:rsidRDefault="006C0164">
      <w:pPr>
        <w:pStyle w:val="ad"/>
        <w:rPr>
          <w:rFonts w:ascii="Times New Roman" w:hAnsi="Times New Roman" w:cs="Times New Roman"/>
          <w:sz w:val="28"/>
          <w:szCs w:val="28"/>
          <w:lang w:val="en-US"/>
        </w:rPr>
      </w:pPr>
    </w:p>
    <w:p w:rsidR="006C0164" w:rsidRDefault="00B74267">
      <w:pPr>
        <w:pStyle w:val="ad"/>
        <w:numPr>
          <w:ilvl w:val="0"/>
          <w:numId w:val="5"/>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J. M. An, A. Franceschetti, S. V. Dudiy, and Alex Zunger. The Peculiar Electronic Structure of PbSe Quantum Dots. Nano Letters V6. P. 2728-2735, 2006</w:t>
      </w:r>
    </w:p>
    <w:p w:rsidR="006C0164" w:rsidRDefault="006C0164">
      <w:pPr>
        <w:pStyle w:val="ad"/>
        <w:rPr>
          <w:rFonts w:ascii="Times New Roman" w:hAnsi="Times New Roman" w:cs="Times New Roman"/>
          <w:sz w:val="28"/>
          <w:szCs w:val="28"/>
          <w:lang w:val="en-US"/>
        </w:rPr>
      </w:pPr>
    </w:p>
    <w:p w:rsidR="006C0164" w:rsidRDefault="00B74267">
      <w:pPr>
        <w:pStyle w:val="ad"/>
        <w:numPr>
          <w:ilvl w:val="0"/>
          <w:numId w:val="5"/>
        </w:numPr>
        <w:spacing w:line="240" w:lineRule="auto"/>
        <w:jc w:val="both"/>
      </w:pPr>
      <w:r>
        <w:rPr>
          <w:rFonts w:ascii="Times New Roman" w:hAnsi="Times New Roman" w:cs="Times New Roman"/>
          <w:sz w:val="28"/>
          <w:szCs w:val="28"/>
        </w:rPr>
        <w:t xml:space="preserve"> Интернет-ресурс </w:t>
      </w:r>
      <w:hyperlink r:id="rId48">
        <w:r>
          <w:rPr>
            <w:rStyle w:val="InternetLink"/>
            <w:rFonts w:ascii="Times New Roman" w:hAnsi="Times New Roman" w:cs="Times New Roman"/>
            <w:vanish/>
            <w:webHidden/>
            <w:sz w:val="28"/>
            <w:szCs w:val="28"/>
            <w:lang w:val="en-US"/>
          </w:rPr>
          <w:t>https</w:t>
        </w:r>
        <w:r>
          <w:rPr>
            <w:rStyle w:val="InternetLink"/>
            <w:rFonts w:ascii="Times New Roman" w:hAnsi="Times New Roman" w:cs="Times New Roman"/>
            <w:sz w:val="28"/>
            <w:szCs w:val="28"/>
          </w:rPr>
          <w:t>://</w:t>
        </w:r>
        <w:r>
          <w:rPr>
            <w:rStyle w:val="InternetLink"/>
            <w:rFonts w:ascii="Times New Roman" w:hAnsi="Times New Roman" w:cs="Times New Roman"/>
            <w:sz w:val="28"/>
            <w:szCs w:val="28"/>
            <w:lang w:val="en-US"/>
          </w:rPr>
          <w:t>www</w:t>
        </w:r>
        <w:r>
          <w:rPr>
            <w:rStyle w:val="InternetLink"/>
            <w:rFonts w:ascii="Times New Roman" w:hAnsi="Times New Roman" w:cs="Times New Roman"/>
            <w:sz w:val="28"/>
            <w:szCs w:val="28"/>
          </w:rPr>
          <w:t>.</w:t>
        </w:r>
        <w:r>
          <w:rPr>
            <w:rStyle w:val="InternetLink"/>
            <w:rFonts w:ascii="Times New Roman" w:hAnsi="Times New Roman" w:cs="Times New Roman"/>
            <w:sz w:val="28"/>
            <w:szCs w:val="28"/>
            <w:lang w:val="en-US"/>
          </w:rPr>
          <w:t>thorlabs</w:t>
        </w:r>
        <w:r>
          <w:rPr>
            <w:rStyle w:val="InternetLink"/>
            <w:rFonts w:ascii="Times New Roman" w:hAnsi="Times New Roman" w:cs="Times New Roman"/>
            <w:sz w:val="28"/>
            <w:szCs w:val="28"/>
          </w:rPr>
          <w:t>.</w:t>
        </w:r>
        <w:r>
          <w:rPr>
            <w:rStyle w:val="InternetLink"/>
            <w:rFonts w:ascii="Times New Roman" w:hAnsi="Times New Roman" w:cs="Times New Roman"/>
            <w:sz w:val="28"/>
            <w:szCs w:val="28"/>
            <w:lang w:val="en-US"/>
          </w:rPr>
          <w:t>com</w:t>
        </w:r>
      </w:hyperlink>
    </w:p>
    <w:p w:rsidR="006C0164" w:rsidRDefault="006C0164">
      <w:pPr>
        <w:pStyle w:val="ad"/>
        <w:rPr>
          <w:rFonts w:ascii="Times New Roman" w:hAnsi="Times New Roman" w:cs="Times New Roman"/>
          <w:sz w:val="28"/>
          <w:szCs w:val="28"/>
        </w:rPr>
      </w:pPr>
    </w:p>
    <w:p w:rsidR="006C0164" w:rsidRDefault="00B74267">
      <w:pPr>
        <w:pStyle w:val="ad"/>
        <w:numPr>
          <w:ilvl w:val="0"/>
          <w:numId w:val="5"/>
        </w:numPr>
        <w:spacing w:line="240" w:lineRule="auto"/>
        <w:jc w:val="both"/>
        <w:rPr>
          <w:rFonts w:ascii="Times New Roman" w:hAnsi="Times New Roman" w:cs="Times New Roman"/>
          <w:sz w:val="28"/>
          <w:szCs w:val="28"/>
          <w:lang w:val="en-US"/>
        </w:rPr>
      </w:pPr>
      <w:r w:rsidRPr="00B74267">
        <w:rPr>
          <w:rFonts w:ascii="Times New Roman" w:hAnsi="Times New Roman" w:cs="Times New Roman"/>
          <w:sz w:val="28"/>
          <w:szCs w:val="28"/>
          <w:lang w:val="en-US"/>
        </w:rPr>
        <w:t xml:space="preserve">  </w:t>
      </w:r>
      <w:r>
        <w:rPr>
          <w:rFonts w:ascii="Times New Roman" w:hAnsi="Times New Roman" w:cs="Times New Roman"/>
          <w:sz w:val="28"/>
          <w:szCs w:val="28"/>
          <w:lang w:val="en-US"/>
        </w:rPr>
        <w:t>Murray, C. B.; Sun, S.; Gaschler, W.; Doyle, H.; Betley, T. A.; Kagan, C. R. Colloidal synthesis of nanocrystals and nanocrystal superlattices  IBM J., V45, P 47, 2001</w:t>
      </w:r>
    </w:p>
    <w:p w:rsidR="006C0164" w:rsidRDefault="006C0164">
      <w:pPr>
        <w:pStyle w:val="ad"/>
        <w:rPr>
          <w:rFonts w:ascii="Times New Roman" w:hAnsi="Times New Roman" w:cs="Times New Roman"/>
          <w:sz w:val="28"/>
          <w:szCs w:val="28"/>
          <w:lang w:val="en-US"/>
        </w:rPr>
      </w:pPr>
    </w:p>
    <w:p w:rsidR="006C0164" w:rsidRDefault="006C0164">
      <w:pPr>
        <w:pStyle w:val="ad"/>
        <w:spacing w:line="240" w:lineRule="auto"/>
        <w:jc w:val="both"/>
        <w:rPr>
          <w:rFonts w:ascii="Times New Roman" w:hAnsi="Times New Roman" w:cs="Times New Roman"/>
          <w:sz w:val="28"/>
          <w:szCs w:val="28"/>
          <w:lang w:val="en-US"/>
        </w:rPr>
      </w:pPr>
    </w:p>
    <w:p w:rsidR="006C0164" w:rsidRDefault="00B74267">
      <w:pPr>
        <w:pStyle w:val="ad"/>
        <w:numPr>
          <w:ilvl w:val="0"/>
          <w:numId w:val="5"/>
        </w:numPr>
        <w:shd w:val="clear" w:color="auto" w:fill="FFFFFF"/>
        <w:rPr>
          <w:rFonts w:ascii="Times New Roman" w:hAnsi="Times New Roman" w:cs="Times New Roman"/>
          <w:sz w:val="28"/>
          <w:lang w:val="en-US"/>
        </w:rPr>
      </w:pPr>
      <w:r>
        <w:rPr>
          <w:rFonts w:ascii="Times New Roman" w:hAnsi="Times New Roman" w:cs="Times New Roman"/>
          <w:bCs/>
          <w:color w:val="333333"/>
          <w:sz w:val="28"/>
          <w:lang w:val="en-US"/>
        </w:rPr>
        <w:t xml:space="preserve"> </w:t>
      </w:r>
      <w:r>
        <w:rPr>
          <w:rFonts w:ascii="Times New Roman" w:hAnsi="Times New Roman" w:cs="Times New Roman"/>
          <w:bCs/>
          <w:sz w:val="28"/>
          <w:lang w:val="en-US"/>
        </w:rPr>
        <w:t>Harbold, J. M.; Du, H.; Krauss, T. D.; Cho, K.-S.; Murray, C. B.; Wise, F. W. Time-resolved intraband relaxation of strongly confined electrons and holes in colloidal PbSe nanocrystals Phys. ReV.B2005, 72, 195312</w:t>
      </w:r>
      <w:r>
        <w:rPr>
          <w:rFonts w:ascii="Times New Roman" w:hAnsi="Times New Roman" w:cs="Times New Roman"/>
          <w:sz w:val="36"/>
          <w:szCs w:val="28"/>
          <w:lang w:val="en-US"/>
        </w:rPr>
        <w:t xml:space="preserve"> </w:t>
      </w:r>
    </w:p>
    <w:p w:rsidR="006C0164" w:rsidRDefault="006C0164">
      <w:pPr>
        <w:pStyle w:val="ad"/>
        <w:shd w:val="clear" w:color="auto" w:fill="FFFFFF"/>
        <w:rPr>
          <w:rFonts w:ascii="Times New Roman" w:hAnsi="Times New Roman" w:cs="Times New Roman"/>
          <w:sz w:val="28"/>
          <w:lang w:val="en-US"/>
        </w:rPr>
      </w:pPr>
    </w:p>
    <w:p w:rsidR="006C0164" w:rsidRDefault="00B74267">
      <w:pPr>
        <w:pStyle w:val="ad"/>
        <w:numPr>
          <w:ilvl w:val="0"/>
          <w:numId w:val="5"/>
        </w:numPr>
        <w:shd w:val="clear" w:color="auto" w:fill="FFFFFF"/>
        <w:spacing w:line="240" w:lineRule="auto"/>
        <w:jc w:val="both"/>
        <w:rPr>
          <w:rFonts w:ascii="Times New Roman" w:hAnsi="Times New Roman" w:cs="Times New Roman"/>
          <w:sz w:val="36"/>
          <w:szCs w:val="28"/>
          <w:lang w:val="en-US"/>
        </w:rPr>
      </w:pPr>
      <w:r>
        <w:rPr>
          <w:rFonts w:ascii="Times New Roman" w:hAnsi="Times New Roman" w:cs="Times New Roman"/>
          <w:sz w:val="28"/>
          <w:szCs w:val="28"/>
          <w:lang w:val="en-US"/>
        </w:rPr>
        <w:t xml:space="preserve"> </w:t>
      </w:r>
      <w:r>
        <w:rPr>
          <w:rFonts w:ascii="Times New Roman" w:eastAsia="Times New Roman" w:hAnsi="Times New Roman" w:cs="Times New Roman"/>
          <w:color w:val="000000"/>
          <w:sz w:val="28"/>
          <w:szCs w:val="23"/>
          <w:lang w:val="en-US" w:eastAsia="ru-RU"/>
        </w:rPr>
        <w:t>Confinement effects in PbSe quantum well and nanocrystal Allan G., Delerue C.  Phys. Rev. B. V. 70 P. 245321, 2004</w:t>
      </w:r>
    </w:p>
    <w:p w:rsidR="006C0164" w:rsidRDefault="006C0164">
      <w:pPr>
        <w:pStyle w:val="ad"/>
        <w:spacing w:line="240" w:lineRule="auto"/>
        <w:jc w:val="both"/>
        <w:rPr>
          <w:rFonts w:ascii="Times New Roman" w:hAnsi="Times New Roman" w:cs="Times New Roman"/>
          <w:sz w:val="28"/>
          <w:szCs w:val="28"/>
          <w:lang w:val="en-US"/>
        </w:rPr>
      </w:pPr>
    </w:p>
    <w:tbl>
      <w:tblPr>
        <w:tblW w:w="9150" w:type="dxa"/>
        <w:tblCellMar>
          <w:left w:w="0" w:type="dxa"/>
          <w:right w:w="0" w:type="dxa"/>
        </w:tblCellMar>
        <w:tblLook w:val="04A0" w:firstRow="1" w:lastRow="0" w:firstColumn="1" w:lastColumn="0" w:noHBand="0" w:noVBand="1"/>
      </w:tblPr>
      <w:tblGrid>
        <w:gridCol w:w="142"/>
        <w:gridCol w:w="4271"/>
        <w:gridCol w:w="4737"/>
      </w:tblGrid>
      <w:tr w:rsidR="006C0164">
        <w:trPr>
          <w:trHeight w:hRule="exact" w:val="23"/>
        </w:trPr>
        <w:tc>
          <w:tcPr>
            <w:tcW w:w="142" w:type="dxa"/>
            <w:shd w:val="clear" w:color="auto" w:fill="auto"/>
            <w:vAlign w:val="center"/>
          </w:tcPr>
          <w:p w:rsidR="006C0164" w:rsidRDefault="006C0164">
            <w:pPr>
              <w:rPr>
                <w:sz w:val="24"/>
                <w:szCs w:val="24"/>
                <w:lang w:val="en-US"/>
              </w:rPr>
            </w:pPr>
          </w:p>
        </w:tc>
        <w:tc>
          <w:tcPr>
            <w:tcW w:w="4271" w:type="dxa"/>
            <w:shd w:val="clear" w:color="auto" w:fill="auto"/>
            <w:vAlign w:val="center"/>
          </w:tcPr>
          <w:p w:rsidR="006C0164" w:rsidRDefault="006C0164">
            <w:pPr>
              <w:rPr>
                <w:sz w:val="24"/>
                <w:szCs w:val="24"/>
                <w:lang w:val="en-US"/>
              </w:rPr>
            </w:pPr>
          </w:p>
        </w:tc>
        <w:tc>
          <w:tcPr>
            <w:tcW w:w="4737" w:type="dxa"/>
            <w:shd w:val="clear" w:color="auto" w:fill="auto"/>
            <w:vAlign w:val="center"/>
          </w:tcPr>
          <w:p w:rsidR="006C0164" w:rsidRDefault="006C0164">
            <w:pPr>
              <w:rPr>
                <w:sz w:val="24"/>
                <w:szCs w:val="24"/>
                <w:lang w:val="en-US"/>
              </w:rPr>
            </w:pPr>
          </w:p>
        </w:tc>
      </w:tr>
    </w:tbl>
    <w:p w:rsidR="006C0164" w:rsidRDefault="006C0164">
      <w:pPr>
        <w:pStyle w:val="ad"/>
        <w:spacing w:line="240" w:lineRule="auto"/>
        <w:jc w:val="both"/>
        <w:rPr>
          <w:rFonts w:ascii="Times New Roman" w:hAnsi="Times New Roman" w:cs="Times New Roman"/>
          <w:sz w:val="28"/>
          <w:szCs w:val="28"/>
          <w:lang w:val="en-US"/>
        </w:rPr>
      </w:pPr>
    </w:p>
    <w:p w:rsidR="006C0164" w:rsidRDefault="006C0164">
      <w:pPr>
        <w:pStyle w:val="ad"/>
        <w:jc w:val="both"/>
        <w:rPr>
          <w:rFonts w:ascii="Times New Roman" w:hAnsi="Times New Roman" w:cs="Times New Roman"/>
          <w:sz w:val="28"/>
          <w:szCs w:val="28"/>
          <w:lang w:val="en-US"/>
        </w:rPr>
      </w:pPr>
    </w:p>
    <w:p w:rsidR="006C0164" w:rsidRDefault="006C0164">
      <w:pPr>
        <w:jc w:val="both"/>
        <w:rPr>
          <w:rFonts w:ascii="Times New Roman" w:hAnsi="Times New Roman" w:cs="Times New Roman"/>
          <w:sz w:val="28"/>
          <w:szCs w:val="28"/>
          <w:lang w:val="en-US"/>
        </w:rPr>
      </w:pPr>
    </w:p>
    <w:p w:rsidR="006C0164" w:rsidRDefault="006C0164">
      <w:pPr>
        <w:rPr>
          <w:rFonts w:ascii="Times New Roman" w:hAnsi="Times New Roman" w:cs="Times New Roman"/>
          <w:sz w:val="28"/>
          <w:szCs w:val="28"/>
          <w:lang w:val="en-US"/>
        </w:rPr>
      </w:pPr>
    </w:p>
    <w:p w:rsidR="006C0164" w:rsidRDefault="006C0164">
      <w:pPr>
        <w:rPr>
          <w:rFonts w:ascii="Times New Roman" w:hAnsi="Times New Roman" w:cs="Times New Roman"/>
          <w:sz w:val="28"/>
          <w:szCs w:val="28"/>
          <w:lang w:val="en-US"/>
        </w:rPr>
      </w:pPr>
    </w:p>
    <w:p w:rsidR="006C0164" w:rsidRDefault="00B74267">
      <w:pPr>
        <w:rPr>
          <w:rFonts w:ascii="Times New Roman" w:hAnsi="Times New Roman" w:cs="Times New Roman"/>
          <w:sz w:val="28"/>
          <w:szCs w:val="28"/>
          <w:lang w:val="en-US"/>
        </w:rPr>
      </w:pPr>
      <w:r>
        <w:br w:type="page"/>
      </w:r>
    </w:p>
    <w:p w:rsidR="006C0164" w:rsidRDefault="00B74267">
      <w:pPr>
        <w:rPr>
          <w:rFonts w:ascii="Times New Roman" w:hAnsi="Times New Roman" w:cs="Times New Roman"/>
          <w:sz w:val="28"/>
          <w:szCs w:val="28"/>
        </w:rPr>
      </w:pPr>
      <w:r>
        <w:rPr>
          <w:rStyle w:val="30"/>
          <w:rFonts w:eastAsiaTheme="minorHAnsi"/>
          <w:b/>
          <w:sz w:val="29"/>
        </w:rPr>
        <w:lastRenderedPageBreak/>
        <w:t>Приложение 1.</w:t>
      </w:r>
      <w:r>
        <w:rPr>
          <w:rStyle w:val="30"/>
          <w:rFonts w:eastAsiaTheme="minorHAnsi"/>
          <w:sz w:val="29"/>
        </w:rPr>
        <w:t xml:space="preserve"> </w:t>
      </w:r>
      <w:r>
        <w:rPr>
          <w:rFonts w:ascii="Times New Roman" w:hAnsi="Times New Roman" w:cs="Times New Roman"/>
          <w:sz w:val="28"/>
          <w:szCs w:val="28"/>
        </w:rPr>
        <w:t xml:space="preserve">Схема </w:t>
      </w:r>
      <w:r>
        <w:rPr>
          <w:rFonts w:ascii="Times New Roman" w:hAnsi="Times New Roman" w:cs="Times New Roman"/>
          <w:sz w:val="28"/>
          <w:szCs w:val="28"/>
          <w:lang w:val="en-US"/>
        </w:rPr>
        <w:t>InSb</w:t>
      </w:r>
      <w:r>
        <w:rPr>
          <w:rFonts w:ascii="Times New Roman" w:hAnsi="Times New Roman" w:cs="Times New Roman"/>
          <w:sz w:val="28"/>
          <w:szCs w:val="28"/>
        </w:rPr>
        <w:t xml:space="preserve"> фоторезистивного детектора среднего ИК-диапазона.</w:t>
      </w:r>
    </w:p>
    <w:p w:rsidR="006C0164" w:rsidRDefault="00B74267">
      <w:r>
        <w:rPr>
          <w:noProof/>
          <w:lang w:eastAsia="ru-RU"/>
        </w:rPr>
        <w:drawing>
          <wp:inline distT="0" distB="0" distL="0" distR="0" wp14:anchorId="13768B14" wp14:editId="45C244EC">
            <wp:extent cx="8395335" cy="5916295"/>
            <wp:effectExtent l="0" t="0" r="0" b="0"/>
            <wp:docPr id="40" name="детектор .jpg"/>
            <wp:cNvGraphicFramePr/>
            <a:graphic xmlns:a="http://schemas.openxmlformats.org/drawingml/2006/main">
              <a:graphicData uri="http://schemas.openxmlformats.org/drawingml/2006/picture">
                <pic:pic xmlns:pic="http://schemas.openxmlformats.org/drawingml/2006/picture">
                  <pic:nvPicPr>
                    <pic:cNvPr id="0" name="детектор .jpg"/>
                    <pic:cNvPicPr/>
                  </pic:nvPicPr>
                  <pic:blipFill>
                    <a:blip r:embed="rId49"/>
                    <a:stretch/>
                  </pic:blipFill>
                  <pic:spPr>
                    <a:xfrm rot="5400000">
                      <a:off x="0" y="0"/>
                      <a:ext cx="8394840" cy="5915520"/>
                    </a:xfrm>
                    <a:prstGeom prst="rect">
                      <a:avLst/>
                    </a:prstGeom>
                    <a:ln>
                      <a:noFill/>
                    </a:ln>
                  </pic:spPr>
                </pic:pic>
              </a:graphicData>
            </a:graphic>
          </wp:inline>
        </w:drawing>
      </w:r>
    </w:p>
    <w:sectPr w:rsidR="006C0164" w:rsidSect="00784B2A">
      <w:footerReference w:type="default" r:id="rId50"/>
      <w:pgSz w:w="11906" w:h="16838"/>
      <w:pgMar w:top="1134" w:right="850" w:bottom="1134" w:left="1701" w:header="0" w:footer="708"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82E" w:rsidRDefault="00C1682E">
      <w:pPr>
        <w:spacing w:after="0" w:line="240" w:lineRule="auto"/>
      </w:pPr>
      <w:r>
        <w:separator/>
      </w:r>
    </w:p>
  </w:endnote>
  <w:endnote w:type="continuationSeparator" w:id="0">
    <w:p w:rsidR="00C1682E" w:rsidRDefault="00C16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roxima Nova">
    <w:altName w:val="Times New Roman"/>
    <w:charset w:val="00"/>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roman"/>
    <w:pitch w:val="variable"/>
  </w:font>
  <w:font w:name="DejaVu 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altName w:val="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Usherwood-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902947"/>
      <w:docPartObj>
        <w:docPartGallery w:val="Page Numbers (Bottom of Page)"/>
        <w:docPartUnique/>
      </w:docPartObj>
    </w:sdtPr>
    <w:sdtEndPr/>
    <w:sdtContent>
      <w:p w:rsidR="00B17704" w:rsidRDefault="00B17704">
        <w:pPr>
          <w:pStyle w:val="af1"/>
          <w:jc w:val="center"/>
        </w:pPr>
        <w:r>
          <w:fldChar w:fldCharType="begin"/>
        </w:r>
        <w:r>
          <w:instrText>PAGE</w:instrText>
        </w:r>
        <w:r>
          <w:fldChar w:fldCharType="separate"/>
        </w:r>
        <w:r w:rsidR="00784B2A">
          <w:rPr>
            <w:noProof/>
          </w:rPr>
          <w:t>34</w:t>
        </w:r>
        <w:r>
          <w:fldChar w:fldCharType="end"/>
        </w:r>
      </w:p>
    </w:sdtContent>
  </w:sdt>
  <w:p w:rsidR="00B17704" w:rsidRDefault="00B1770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82E" w:rsidRDefault="00C1682E">
      <w:pPr>
        <w:spacing w:after="0" w:line="240" w:lineRule="auto"/>
      </w:pPr>
      <w:r>
        <w:separator/>
      </w:r>
    </w:p>
  </w:footnote>
  <w:footnote w:type="continuationSeparator" w:id="0">
    <w:p w:rsidR="00C1682E" w:rsidRDefault="00C168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B0AA3"/>
    <w:multiLevelType w:val="hybridMultilevel"/>
    <w:tmpl w:val="7F2410FC"/>
    <w:lvl w:ilvl="0" w:tplc="E0665446">
      <w:start w:val="1"/>
      <w:numFmt w:val="bullet"/>
      <w:lvlText w:val="•"/>
      <w:lvlJc w:val="left"/>
      <w:pPr>
        <w:tabs>
          <w:tab w:val="num" w:pos="720"/>
        </w:tabs>
        <w:ind w:left="720" w:hanging="360"/>
      </w:pPr>
      <w:rPr>
        <w:rFonts w:ascii="Arial" w:hAnsi="Arial" w:hint="default"/>
      </w:rPr>
    </w:lvl>
    <w:lvl w:ilvl="1" w:tplc="717051F6" w:tentative="1">
      <w:start w:val="1"/>
      <w:numFmt w:val="bullet"/>
      <w:lvlText w:val="•"/>
      <w:lvlJc w:val="left"/>
      <w:pPr>
        <w:tabs>
          <w:tab w:val="num" w:pos="1440"/>
        </w:tabs>
        <w:ind w:left="1440" w:hanging="360"/>
      </w:pPr>
      <w:rPr>
        <w:rFonts w:ascii="Arial" w:hAnsi="Arial" w:hint="default"/>
      </w:rPr>
    </w:lvl>
    <w:lvl w:ilvl="2" w:tplc="A386D30A" w:tentative="1">
      <w:start w:val="1"/>
      <w:numFmt w:val="bullet"/>
      <w:lvlText w:val="•"/>
      <w:lvlJc w:val="left"/>
      <w:pPr>
        <w:tabs>
          <w:tab w:val="num" w:pos="2160"/>
        </w:tabs>
        <w:ind w:left="2160" w:hanging="360"/>
      </w:pPr>
      <w:rPr>
        <w:rFonts w:ascii="Arial" w:hAnsi="Arial" w:hint="default"/>
      </w:rPr>
    </w:lvl>
    <w:lvl w:ilvl="3" w:tplc="CF568C36" w:tentative="1">
      <w:start w:val="1"/>
      <w:numFmt w:val="bullet"/>
      <w:lvlText w:val="•"/>
      <w:lvlJc w:val="left"/>
      <w:pPr>
        <w:tabs>
          <w:tab w:val="num" w:pos="2880"/>
        </w:tabs>
        <w:ind w:left="2880" w:hanging="360"/>
      </w:pPr>
      <w:rPr>
        <w:rFonts w:ascii="Arial" w:hAnsi="Arial" w:hint="default"/>
      </w:rPr>
    </w:lvl>
    <w:lvl w:ilvl="4" w:tplc="53F8E90E" w:tentative="1">
      <w:start w:val="1"/>
      <w:numFmt w:val="bullet"/>
      <w:lvlText w:val="•"/>
      <w:lvlJc w:val="left"/>
      <w:pPr>
        <w:tabs>
          <w:tab w:val="num" w:pos="3600"/>
        </w:tabs>
        <w:ind w:left="3600" w:hanging="360"/>
      </w:pPr>
      <w:rPr>
        <w:rFonts w:ascii="Arial" w:hAnsi="Arial" w:hint="default"/>
      </w:rPr>
    </w:lvl>
    <w:lvl w:ilvl="5" w:tplc="3F46BB76" w:tentative="1">
      <w:start w:val="1"/>
      <w:numFmt w:val="bullet"/>
      <w:lvlText w:val="•"/>
      <w:lvlJc w:val="left"/>
      <w:pPr>
        <w:tabs>
          <w:tab w:val="num" w:pos="4320"/>
        </w:tabs>
        <w:ind w:left="4320" w:hanging="360"/>
      </w:pPr>
      <w:rPr>
        <w:rFonts w:ascii="Arial" w:hAnsi="Arial" w:hint="default"/>
      </w:rPr>
    </w:lvl>
    <w:lvl w:ilvl="6" w:tplc="0CD81B08" w:tentative="1">
      <w:start w:val="1"/>
      <w:numFmt w:val="bullet"/>
      <w:lvlText w:val="•"/>
      <w:lvlJc w:val="left"/>
      <w:pPr>
        <w:tabs>
          <w:tab w:val="num" w:pos="5040"/>
        </w:tabs>
        <w:ind w:left="5040" w:hanging="360"/>
      </w:pPr>
      <w:rPr>
        <w:rFonts w:ascii="Arial" w:hAnsi="Arial" w:hint="default"/>
      </w:rPr>
    </w:lvl>
    <w:lvl w:ilvl="7" w:tplc="878A2BC6" w:tentative="1">
      <w:start w:val="1"/>
      <w:numFmt w:val="bullet"/>
      <w:lvlText w:val="•"/>
      <w:lvlJc w:val="left"/>
      <w:pPr>
        <w:tabs>
          <w:tab w:val="num" w:pos="5760"/>
        </w:tabs>
        <w:ind w:left="5760" w:hanging="360"/>
      </w:pPr>
      <w:rPr>
        <w:rFonts w:ascii="Arial" w:hAnsi="Arial" w:hint="default"/>
      </w:rPr>
    </w:lvl>
    <w:lvl w:ilvl="8" w:tplc="CD40C5BC" w:tentative="1">
      <w:start w:val="1"/>
      <w:numFmt w:val="bullet"/>
      <w:lvlText w:val="•"/>
      <w:lvlJc w:val="left"/>
      <w:pPr>
        <w:tabs>
          <w:tab w:val="num" w:pos="6480"/>
        </w:tabs>
        <w:ind w:left="6480" w:hanging="360"/>
      </w:pPr>
      <w:rPr>
        <w:rFonts w:ascii="Arial" w:hAnsi="Arial" w:hint="default"/>
      </w:rPr>
    </w:lvl>
  </w:abstractNum>
  <w:abstractNum w:abstractNumId="1">
    <w:nsid w:val="184C4184"/>
    <w:multiLevelType w:val="multilevel"/>
    <w:tmpl w:val="6D6A19F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355E0898"/>
    <w:multiLevelType w:val="multilevel"/>
    <w:tmpl w:val="B1FEDBCC"/>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48CB51F3"/>
    <w:multiLevelType w:val="multilevel"/>
    <w:tmpl w:val="3E76903C"/>
    <w:lvl w:ilvl="0">
      <w:start w:val="1"/>
      <w:numFmt w:val="decimal"/>
      <w:lvlText w:val="%1."/>
      <w:lvlJc w:val="left"/>
      <w:pPr>
        <w:ind w:left="810" w:hanging="360"/>
      </w:pPr>
    </w:lvl>
    <w:lvl w:ilvl="1">
      <w:start w:val="1"/>
      <w:numFmt w:val="decimal"/>
      <w:lvlText w:val="%1.%2"/>
      <w:lvlJc w:val="left"/>
      <w:pPr>
        <w:ind w:left="810" w:hanging="360"/>
      </w:pPr>
    </w:lvl>
    <w:lvl w:ilvl="2">
      <w:start w:val="1"/>
      <w:numFmt w:val="decimal"/>
      <w:lvlText w:val="%1.%2.%3"/>
      <w:lvlJc w:val="left"/>
      <w:pPr>
        <w:ind w:left="1170" w:hanging="720"/>
      </w:pPr>
    </w:lvl>
    <w:lvl w:ilvl="3">
      <w:start w:val="1"/>
      <w:numFmt w:val="decimal"/>
      <w:lvlText w:val="%1.%2.%3.%4"/>
      <w:lvlJc w:val="left"/>
      <w:pPr>
        <w:ind w:left="1170" w:hanging="720"/>
      </w:pPr>
    </w:lvl>
    <w:lvl w:ilvl="4">
      <w:start w:val="1"/>
      <w:numFmt w:val="decimal"/>
      <w:lvlText w:val="%1.%2.%3.%4.%5"/>
      <w:lvlJc w:val="left"/>
      <w:pPr>
        <w:ind w:left="1530" w:hanging="1080"/>
      </w:pPr>
    </w:lvl>
    <w:lvl w:ilvl="5">
      <w:start w:val="1"/>
      <w:numFmt w:val="decimal"/>
      <w:lvlText w:val="%1.%2.%3.%4.%5.%6"/>
      <w:lvlJc w:val="left"/>
      <w:pPr>
        <w:ind w:left="1530" w:hanging="1080"/>
      </w:pPr>
    </w:lvl>
    <w:lvl w:ilvl="6">
      <w:start w:val="1"/>
      <w:numFmt w:val="decimal"/>
      <w:lvlText w:val="%1.%2.%3.%4.%5.%6.%7"/>
      <w:lvlJc w:val="left"/>
      <w:pPr>
        <w:ind w:left="1890" w:hanging="1440"/>
      </w:pPr>
    </w:lvl>
    <w:lvl w:ilvl="7">
      <w:start w:val="1"/>
      <w:numFmt w:val="decimal"/>
      <w:lvlText w:val="%1.%2.%3.%4.%5.%6.%7.%8"/>
      <w:lvlJc w:val="left"/>
      <w:pPr>
        <w:ind w:left="1890" w:hanging="1440"/>
      </w:pPr>
    </w:lvl>
    <w:lvl w:ilvl="8">
      <w:start w:val="1"/>
      <w:numFmt w:val="decimal"/>
      <w:lvlText w:val="%1.%2.%3.%4.%5.%6.%7.%8.%9"/>
      <w:lvlJc w:val="left"/>
      <w:pPr>
        <w:ind w:left="1890" w:hanging="1440"/>
      </w:pPr>
    </w:lvl>
  </w:abstractNum>
  <w:abstractNum w:abstractNumId="4">
    <w:nsid w:val="5AD56D9C"/>
    <w:multiLevelType w:val="multilevel"/>
    <w:tmpl w:val="D17E7D68"/>
    <w:lvl w:ilvl="0">
      <w:start w:val="1"/>
      <w:numFmt w:val="decimal"/>
      <w:lvlText w:val="%1."/>
      <w:lvlJc w:val="left"/>
      <w:pPr>
        <w:ind w:left="502" w:hanging="360"/>
      </w:pPr>
      <w:rPr>
        <w:rFonts w:ascii="Times New Roman" w:hAnsi="Times New Roman"/>
        <w:sz w:val="32"/>
        <w:szCs w:val="28"/>
        <w:lang w:val="ru-RU"/>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5">
    <w:nsid w:val="5D1E1394"/>
    <w:multiLevelType w:val="multilevel"/>
    <w:tmpl w:val="B6208950"/>
    <w:lvl w:ilvl="0">
      <w:start w:val="3"/>
      <w:numFmt w:val="decimal"/>
      <w:lvlText w:val="%1."/>
      <w:lvlJc w:val="left"/>
      <w:pPr>
        <w:ind w:left="450" w:hanging="450"/>
      </w:pPr>
    </w:lvl>
    <w:lvl w:ilvl="1">
      <w:start w:val="3"/>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6">
    <w:nsid w:val="5FDF3B26"/>
    <w:multiLevelType w:val="multilevel"/>
    <w:tmpl w:val="BE66CCF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6"/>
  </w:num>
  <w:num w:numId="2">
    <w:abstractNumId w:val="3"/>
  </w:num>
  <w:num w:numId="3">
    <w:abstractNumId w:val="5"/>
  </w:num>
  <w:num w:numId="4">
    <w:abstractNumId w:val="2"/>
  </w:num>
  <w:num w:numId="5">
    <w:abstractNumId w:val="4"/>
  </w:num>
  <w:num w:numId="6">
    <w:abstractNumId w:val="1"/>
  </w:num>
  <w:num w:numId="7">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Пользователь Windows">
    <w15:presenceInfo w15:providerId="None" w15:userId="Пользователь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trackRevisio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164"/>
    <w:rsid w:val="000F04A6"/>
    <w:rsid w:val="000F1936"/>
    <w:rsid w:val="00113716"/>
    <w:rsid w:val="001C3F79"/>
    <w:rsid w:val="002E5769"/>
    <w:rsid w:val="003D3B32"/>
    <w:rsid w:val="00453D2A"/>
    <w:rsid w:val="00491D35"/>
    <w:rsid w:val="004A1AC2"/>
    <w:rsid w:val="0066783D"/>
    <w:rsid w:val="006C0164"/>
    <w:rsid w:val="00784B2A"/>
    <w:rsid w:val="00872EB3"/>
    <w:rsid w:val="008D27F4"/>
    <w:rsid w:val="008E3E50"/>
    <w:rsid w:val="008F6A43"/>
    <w:rsid w:val="008F6EAC"/>
    <w:rsid w:val="00967B76"/>
    <w:rsid w:val="009860E2"/>
    <w:rsid w:val="009B6903"/>
    <w:rsid w:val="009E1321"/>
    <w:rsid w:val="00A26A10"/>
    <w:rsid w:val="00B17704"/>
    <w:rsid w:val="00B74267"/>
    <w:rsid w:val="00B842CA"/>
    <w:rsid w:val="00C1682E"/>
    <w:rsid w:val="00CB5325"/>
    <w:rsid w:val="00DA03CA"/>
    <w:rsid w:val="00DC1E31"/>
    <w:rsid w:val="00DE53F7"/>
    <w:rsid w:val="00E3247D"/>
    <w:rsid w:val="00EB3834"/>
    <w:rsid w:val="00EB7E44"/>
    <w:rsid w:val="00ED73E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color w:val="00000A"/>
      <w:sz w:val="22"/>
    </w:rPr>
  </w:style>
  <w:style w:type="paragraph" w:styleId="1">
    <w:name w:val="heading 1"/>
    <w:basedOn w:val="a"/>
    <w:uiPriority w:val="9"/>
    <w:qFormat/>
    <w:rsid w:val="003147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uiPriority w:val="9"/>
    <w:qFormat/>
    <w:rsid w:val="009B2CBD"/>
    <w:pPr>
      <w:spacing w:after="0" w:line="240" w:lineRule="auto"/>
      <w:outlineLvl w:val="2"/>
    </w:pPr>
    <w:rPr>
      <w:rFonts w:ascii="Proxima Nova" w:eastAsia="Times New Roman" w:hAnsi="Proxima Nova" w:cs="Times New Roman"/>
      <w:color w:val="222222"/>
      <w:sz w:val="27"/>
      <w:szCs w:val="27"/>
      <w:lang w:eastAsia="ru-RU"/>
    </w:rPr>
  </w:style>
  <w:style w:type="paragraph" w:styleId="5">
    <w:name w:val="heading 5"/>
    <w:basedOn w:val="a"/>
    <w:uiPriority w:val="9"/>
    <w:qFormat/>
    <w:rsid w:val="009B2CBD"/>
    <w:pPr>
      <w:spacing w:after="0" w:line="240" w:lineRule="auto"/>
      <w:outlineLvl w:val="4"/>
    </w:pPr>
    <w:rPr>
      <w:rFonts w:ascii="Proxima Nova" w:eastAsia="Times New Roman" w:hAnsi="Proxima Nova" w:cs="Times New Roman"/>
      <w:color w:val="222222"/>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EF7200"/>
    <w:rPr>
      <w:rFonts w:ascii="Tahoma" w:hAnsi="Tahoma" w:cs="Tahoma"/>
      <w:sz w:val="16"/>
      <w:szCs w:val="16"/>
    </w:rPr>
  </w:style>
  <w:style w:type="character" w:styleId="a4">
    <w:name w:val="Placeholder Text"/>
    <w:basedOn w:val="a0"/>
    <w:uiPriority w:val="99"/>
    <w:semiHidden/>
    <w:qFormat/>
    <w:rsid w:val="00EF7200"/>
    <w:rPr>
      <w:color w:val="808080"/>
    </w:rPr>
  </w:style>
  <w:style w:type="character" w:customStyle="1" w:styleId="InternetLink">
    <w:name w:val="Internet Link"/>
    <w:uiPriority w:val="99"/>
    <w:unhideWhenUsed/>
    <w:rsid w:val="00800FE4"/>
    <w:rPr>
      <w:color w:val="0000FF"/>
      <w:u w:val="single"/>
    </w:rPr>
  </w:style>
  <w:style w:type="character" w:styleId="a5">
    <w:name w:val="FollowedHyperlink"/>
    <w:basedOn w:val="a0"/>
    <w:uiPriority w:val="99"/>
    <w:semiHidden/>
    <w:unhideWhenUsed/>
    <w:qFormat/>
    <w:rsid w:val="00610888"/>
    <w:rPr>
      <w:color w:val="800080" w:themeColor="followedHyperlink"/>
      <w:u w:val="single"/>
    </w:rPr>
  </w:style>
  <w:style w:type="character" w:customStyle="1" w:styleId="a6">
    <w:name w:val="Верхний колонтитул Знак"/>
    <w:basedOn w:val="a0"/>
    <w:uiPriority w:val="99"/>
    <w:qFormat/>
    <w:rsid w:val="0020478A"/>
  </w:style>
  <w:style w:type="character" w:customStyle="1" w:styleId="a7">
    <w:name w:val="Нижний колонтитул Знак"/>
    <w:basedOn w:val="a0"/>
    <w:uiPriority w:val="99"/>
    <w:qFormat/>
    <w:rsid w:val="0020478A"/>
  </w:style>
  <w:style w:type="character" w:customStyle="1" w:styleId="10">
    <w:name w:val="Заголовок 1 Знак"/>
    <w:basedOn w:val="a0"/>
    <w:link w:val="10"/>
    <w:uiPriority w:val="9"/>
    <w:qFormat/>
    <w:rsid w:val="00314785"/>
    <w:rPr>
      <w:rFonts w:asciiTheme="majorHAnsi" w:eastAsiaTheme="majorEastAsia" w:hAnsiTheme="majorHAnsi" w:cstheme="majorBidi"/>
      <w:b/>
      <w:bCs/>
      <w:color w:val="365F91" w:themeColor="accent1" w:themeShade="BF"/>
      <w:sz w:val="28"/>
      <w:szCs w:val="28"/>
    </w:rPr>
  </w:style>
  <w:style w:type="character" w:styleId="a8">
    <w:name w:val="Strong"/>
    <w:basedOn w:val="a0"/>
    <w:uiPriority w:val="22"/>
    <w:qFormat/>
    <w:rsid w:val="004F4B66"/>
    <w:rPr>
      <w:b/>
      <w:bCs/>
    </w:rPr>
  </w:style>
  <w:style w:type="character" w:customStyle="1" w:styleId="apple-converted-space">
    <w:name w:val="apple-converted-space"/>
    <w:basedOn w:val="a0"/>
    <w:qFormat/>
    <w:rsid w:val="00DB19EF"/>
  </w:style>
  <w:style w:type="character" w:customStyle="1" w:styleId="30">
    <w:name w:val="Заголовок 3 Знак"/>
    <w:basedOn w:val="a0"/>
    <w:link w:val="30"/>
    <w:uiPriority w:val="9"/>
    <w:qFormat/>
    <w:rsid w:val="009B2CBD"/>
    <w:rPr>
      <w:rFonts w:ascii="Proxima Nova" w:eastAsia="Times New Roman" w:hAnsi="Proxima Nova" w:cs="Times New Roman"/>
      <w:color w:val="222222"/>
      <w:sz w:val="27"/>
      <w:szCs w:val="27"/>
      <w:lang w:eastAsia="ru-RU"/>
    </w:rPr>
  </w:style>
  <w:style w:type="character" w:customStyle="1" w:styleId="50">
    <w:name w:val="Заголовок 5 Знак"/>
    <w:basedOn w:val="a0"/>
    <w:link w:val="50"/>
    <w:uiPriority w:val="9"/>
    <w:qFormat/>
    <w:rsid w:val="009B2CBD"/>
    <w:rPr>
      <w:rFonts w:ascii="Proxima Nova" w:eastAsia="Times New Roman" w:hAnsi="Proxima Nova" w:cs="Times New Roman"/>
      <w:color w:val="222222"/>
      <w:sz w:val="20"/>
      <w:szCs w:val="20"/>
      <w:lang w:eastAsia="ru-RU"/>
    </w:rPr>
  </w:style>
  <w:style w:type="character" w:customStyle="1" w:styleId="aps-inline-formula">
    <w:name w:val="aps-inline-formula"/>
    <w:basedOn w:val="a0"/>
    <w:qFormat/>
    <w:rsid w:val="009B2CBD"/>
  </w:style>
  <w:style w:type="character" w:customStyle="1" w:styleId="mjx-char2">
    <w:name w:val="mjx-char2"/>
    <w:basedOn w:val="a0"/>
    <w:qFormat/>
    <w:rsid w:val="009B2CBD"/>
    <w:rPr>
      <w:vanish w:val="0"/>
    </w:rPr>
  </w:style>
  <w:style w:type="character" w:styleId="a9">
    <w:name w:val="Subtle Emphasis"/>
    <w:basedOn w:val="a0"/>
    <w:uiPriority w:val="19"/>
    <w:qFormat/>
    <w:rsid w:val="005B5FD5"/>
    <w:rPr>
      <w:i/>
      <w:iCs/>
      <w:color w:val="808080" w:themeColor="text1" w:themeTint="7F"/>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Times New Roman" w:hAnsi="Times New Roman"/>
      <w:sz w:val="36"/>
      <w:szCs w:val="28"/>
      <w:lang w:val="ru-RU"/>
    </w:rPr>
  </w:style>
  <w:style w:type="character" w:customStyle="1" w:styleId="IndexLink">
    <w:name w:val="Index Link"/>
    <w:qFormat/>
  </w:style>
  <w:style w:type="character" w:customStyle="1" w:styleId="ListLabel5">
    <w:name w:val="ListLabel 5"/>
    <w:qFormat/>
    <w:rPr>
      <w:rFonts w:ascii="Times New Roman" w:hAnsi="Times New Roman" w:cs="Symbol"/>
      <w:sz w:val="28"/>
    </w:rPr>
  </w:style>
  <w:style w:type="character" w:customStyle="1" w:styleId="ListLabel6">
    <w:name w:val="ListLabel 6"/>
    <w:qFormat/>
    <w:rPr>
      <w:rFonts w:cs="Courier New"/>
    </w:rPr>
  </w:style>
  <w:style w:type="character" w:customStyle="1" w:styleId="ListLabel7">
    <w:name w:val="ListLabel 7"/>
    <w:qFormat/>
    <w:rPr>
      <w:rFonts w:cs="Wingdings"/>
    </w:rPr>
  </w:style>
  <w:style w:type="character" w:customStyle="1" w:styleId="ListLabel8">
    <w:name w:val="ListLabel 8"/>
    <w:qFormat/>
    <w:rPr>
      <w:rFonts w:cs="Symbol"/>
    </w:rPr>
  </w:style>
  <w:style w:type="character" w:customStyle="1" w:styleId="ListLabel9">
    <w:name w:val="ListLabel 9"/>
    <w:qFormat/>
    <w:rPr>
      <w:rFonts w:cs="Courier New"/>
    </w:rPr>
  </w:style>
  <w:style w:type="character" w:customStyle="1" w:styleId="ListLabel10">
    <w:name w:val="ListLabel 10"/>
    <w:qFormat/>
    <w:rPr>
      <w:rFonts w:cs="Wingdings"/>
    </w:rPr>
  </w:style>
  <w:style w:type="character" w:customStyle="1" w:styleId="ListLabel11">
    <w:name w:val="ListLabel 11"/>
    <w:qFormat/>
    <w:rPr>
      <w:rFonts w:cs="Symbol"/>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ascii="Times New Roman" w:hAnsi="Times New Roman"/>
      <w:sz w:val="36"/>
      <w:szCs w:val="28"/>
      <w:lang w:val="ru-RU"/>
    </w:rPr>
  </w:style>
  <w:style w:type="paragraph" w:customStyle="1" w:styleId="Heading">
    <w:name w:val="Heading"/>
    <w:basedOn w:val="a"/>
    <w:next w:val="aa"/>
    <w:qFormat/>
    <w:pPr>
      <w:keepNext/>
      <w:spacing w:before="240" w:after="120"/>
    </w:pPr>
    <w:rPr>
      <w:rFonts w:ascii="Liberation Sans" w:eastAsia="DejaVu Sans" w:hAnsi="Liberation Sans" w:cs="DejaVu Sans"/>
      <w:sz w:val="28"/>
      <w:szCs w:val="28"/>
    </w:rPr>
  </w:style>
  <w:style w:type="paragraph" w:styleId="aa">
    <w:name w:val="Body Text"/>
    <w:basedOn w:val="a"/>
    <w:pPr>
      <w:spacing w:after="140" w:line="288" w:lineRule="auto"/>
    </w:pPr>
  </w:style>
  <w:style w:type="paragraph" w:styleId="ab">
    <w:name w:val="List"/>
    <w:basedOn w:val="aa"/>
  </w:style>
  <w:style w:type="paragraph" w:styleId="ac">
    <w:name w:val="caption"/>
    <w:basedOn w:val="a"/>
    <w:qFormat/>
    <w:pPr>
      <w:suppressLineNumbers/>
      <w:spacing w:before="120" w:after="120"/>
    </w:pPr>
    <w:rPr>
      <w:i/>
      <w:iCs/>
      <w:sz w:val="24"/>
      <w:szCs w:val="24"/>
    </w:rPr>
  </w:style>
  <w:style w:type="paragraph" w:customStyle="1" w:styleId="Index">
    <w:name w:val="Index"/>
    <w:basedOn w:val="a"/>
    <w:qFormat/>
    <w:pPr>
      <w:suppressLineNumbers/>
    </w:pPr>
  </w:style>
  <w:style w:type="paragraph" w:styleId="ad">
    <w:name w:val="List Paragraph"/>
    <w:basedOn w:val="a"/>
    <w:uiPriority w:val="34"/>
    <w:qFormat/>
    <w:rsid w:val="00995359"/>
    <w:pPr>
      <w:ind w:left="720"/>
      <w:contextualSpacing/>
    </w:pPr>
  </w:style>
  <w:style w:type="paragraph" w:styleId="ae">
    <w:name w:val="Balloon Text"/>
    <w:basedOn w:val="a"/>
    <w:uiPriority w:val="99"/>
    <w:semiHidden/>
    <w:unhideWhenUsed/>
    <w:qFormat/>
    <w:rsid w:val="00EF7200"/>
    <w:pPr>
      <w:spacing w:after="0" w:line="240" w:lineRule="auto"/>
    </w:pPr>
    <w:rPr>
      <w:rFonts w:ascii="Tahoma" w:hAnsi="Tahoma" w:cs="Tahoma"/>
      <w:sz w:val="16"/>
      <w:szCs w:val="16"/>
    </w:rPr>
  </w:style>
  <w:style w:type="paragraph" w:styleId="af">
    <w:name w:val="Normal (Web)"/>
    <w:basedOn w:val="a"/>
    <w:uiPriority w:val="99"/>
    <w:semiHidden/>
    <w:unhideWhenUsed/>
    <w:qFormat/>
    <w:rsid w:val="00927EFB"/>
    <w:pPr>
      <w:spacing w:beforeAutospacing="1" w:afterAutospacing="1" w:line="240" w:lineRule="auto"/>
    </w:pPr>
    <w:rPr>
      <w:rFonts w:ascii="Times New Roman" w:eastAsiaTheme="minorEastAsia" w:hAnsi="Times New Roman" w:cs="Times New Roman"/>
      <w:sz w:val="24"/>
      <w:szCs w:val="24"/>
      <w:lang w:eastAsia="ru-RU"/>
    </w:rPr>
  </w:style>
  <w:style w:type="paragraph" w:styleId="af0">
    <w:name w:val="header"/>
    <w:basedOn w:val="a"/>
    <w:uiPriority w:val="99"/>
    <w:unhideWhenUsed/>
    <w:rsid w:val="0020478A"/>
    <w:pPr>
      <w:tabs>
        <w:tab w:val="center" w:pos="4677"/>
        <w:tab w:val="right" w:pos="9355"/>
      </w:tabs>
      <w:spacing w:after="0" w:line="240" w:lineRule="auto"/>
    </w:pPr>
  </w:style>
  <w:style w:type="paragraph" w:styleId="af1">
    <w:name w:val="footer"/>
    <w:basedOn w:val="a"/>
    <w:uiPriority w:val="99"/>
    <w:unhideWhenUsed/>
    <w:rsid w:val="0020478A"/>
    <w:pPr>
      <w:tabs>
        <w:tab w:val="center" w:pos="4677"/>
        <w:tab w:val="right" w:pos="9355"/>
      </w:tabs>
      <w:spacing w:after="0" w:line="240" w:lineRule="auto"/>
    </w:pPr>
  </w:style>
  <w:style w:type="paragraph" w:styleId="af2">
    <w:name w:val="TOC Heading"/>
    <w:basedOn w:val="1"/>
    <w:uiPriority w:val="39"/>
    <w:unhideWhenUsed/>
    <w:qFormat/>
    <w:rsid w:val="00314785"/>
    <w:rPr>
      <w:lang w:eastAsia="ru-RU"/>
    </w:rPr>
  </w:style>
  <w:style w:type="paragraph" w:styleId="31">
    <w:name w:val="toc 3"/>
    <w:basedOn w:val="a"/>
    <w:autoRedefine/>
    <w:uiPriority w:val="39"/>
    <w:unhideWhenUsed/>
    <w:qFormat/>
    <w:rsid w:val="003E386C"/>
    <w:pPr>
      <w:spacing w:after="100"/>
      <w:ind w:left="440"/>
    </w:pPr>
  </w:style>
  <w:style w:type="paragraph" w:styleId="2">
    <w:name w:val="toc 2"/>
    <w:basedOn w:val="a"/>
    <w:autoRedefine/>
    <w:uiPriority w:val="39"/>
    <w:semiHidden/>
    <w:unhideWhenUsed/>
    <w:qFormat/>
    <w:rsid w:val="005B5FD5"/>
    <w:pPr>
      <w:spacing w:after="100"/>
      <w:ind w:left="220"/>
    </w:pPr>
    <w:rPr>
      <w:rFonts w:eastAsiaTheme="minorEastAsia"/>
      <w:lang w:eastAsia="ru-RU"/>
    </w:rPr>
  </w:style>
  <w:style w:type="paragraph" w:styleId="11">
    <w:name w:val="toc 1"/>
    <w:basedOn w:val="a"/>
    <w:autoRedefine/>
    <w:uiPriority w:val="39"/>
    <w:unhideWhenUsed/>
    <w:qFormat/>
    <w:rsid w:val="005B5FD5"/>
    <w:pPr>
      <w:spacing w:after="100"/>
    </w:pPr>
    <w:rPr>
      <w:rFonts w:eastAsiaTheme="minorEastAsia"/>
      <w:lang w:eastAsia="ru-RU"/>
    </w:rPr>
  </w:style>
  <w:style w:type="paragraph" w:customStyle="1" w:styleId="FrameContents">
    <w:name w:val="Frame Contents"/>
    <w:basedOn w:val="a"/>
    <w:qFormat/>
  </w:style>
  <w:style w:type="table" w:styleId="af3">
    <w:name w:val="Table Grid"/>
    <w:basedOn w:val="a1"/>
    <w:uiPriority w:val="59"/>
    <w:rsid w:val="00117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9860E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color w:val="00000A"/>
      <w:sz w:val="22"/>
    </w:rPr>
  </w:style>
  <w:style w:type="paragraph" w:styleId="1">
    <w:name w:val="heading 1"/>
    <w:basedOn w:val="a"/>
    <w:uiPriority w:val="9"/>
    <w:qFormat/>
    <w:rsid w:val="003147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uiPriority w:val="9"/>
    <w:qFormat/>
    <w:rsid w:val="009B2CBD"/>
    <w:pPr>
      <w:spacing w:after="0" w:line="240" w:lineRule="auto"/>
      <w:outlineLvl w:val="2"/>
    </w:pPr>
    <w:rPr>
      <w:rFonts w:ascii="Proxima Nova" w:eastAsia="Times New Roman" w:hAnsi="Proxima Nova" w:cs="Times New Roman"/>
      <w:color w:val="222222"/>
      <w:sz w:val="27"/>
      <w:szCs w:val="27"/>
      <w:lang w:eastAsia="ru-RU"/>
    </w:rPr>
  </w:style>
  <w:style w:type="paragraph" w:styleId="5">
    <w:name w:val="heading 5"/>
    <w:basedOn w:val="a"/>
    <w:uiPriority w:val="9"/>
    <w:qFormat/>
    <w:rsid w:val="009B2CBD"/>
    <w:pPr>
      <w:spacing w:after="0" w:line="240" w:lineRule="auto"/>
      <w:outlineLvl w:val="4"/>
    </w:pPr>
    <w:rPr>
      <w:rFonts w:ascii="Proxima Nova" w:eastAsia="Times New Roman" w:hAnsi="Proxima Nova" w:cs="Times New Roman"/>
      <w:color w:val="222222"/>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EF7200"/>
    <w:rPr>
      <w:rFonts w:ascii="Tahoma" w:hAnsi="Tahoma" w:cs="Tahoma"/>
      <w:sz w:val="16"/>
      <w:szCs w:val="16"/>
    </w:rPr>
  </w:style>
  <w:style w:type="character" w:styleId="a4">
    <w:name w:val="Placeholder Text"/>
    <w:basedOn w:val="a0"/>
    <w:uiPriority w:val="99"/>
    <w:semiHidden/>
    <w:qFormat/>
    <w:rsid w:val="00EF7200"/>
    <w:rPr>
      <w:color w:val="808080"/>
    </w:rPr>
  </w:style>
  <w:style w:type="character" w:customStyle="1" w:styleId="InternetLink">
    <w:name w:val="Internet Link"/>
    <w:uiPriority w:val="99"/>
    <w:unhideWhenUsed/>
    <w:rsid w:val="00800FE4"/>
    <w:rPr>
      <w:color w:val="0000FF"/>
      <w:u w:val="single"/>
    </w:rPr>
  </w:style>
  <w:style w:type="character" w:styleId="a5">
    <w:name w:val="FollowedHyperlink"/>
    <w:basedOn w:val="a0"/>
    <w:uiPriority w:val="99"/>
    <w:semiHidden/>
    <w:unhideWhenUsed/>
    <w:qFormat/>
    <w:rsid w:val="00610888"/>
    <w:rPr>
      <w:color w:val="800080" w:themeColor="followedHyperlink"/>
      <w:u w:val="single"/>
    </w:rPr>
  </w:style>
  <w:style w:type="character" w:customStyle="1" w:styleId="a6">
    <w:name w:val="Верхний колонтитул Знак"/>
    <w:basedOn w:val="a0"/>
    <w:uiPriority w:val="99"/>
    <w:qFormat/>
    <w:rsid w:val="0020478A"/>
  </w:style>
  <w:style w:type="character" w:customStyle="1" w:styleId="a7">
    <w:name w:val="Нижний колонтитул Знак"/>
    <w:basedOn w:val="a0"/>
    <w:uiPriority w:val="99"/>
    <w:qFormat/>
    <w:rsid w:val="0020478A"/>
  </w:style>
  <w:style w:type="character" w:customStyle="1" w:styleId="10">
    <w:name w:val="Заголовок 1 Знак"/>
    <w:basedOn w:val="a0"/>
    <w:link w:val="10"/>
    <w:uiPriority w:val="9"/>
    <w:qFormat/>
    <w:rsid w:val="00314785"/>
    <w:rPr>
      <w:rFonts w:asciiTheme="majorHAnsi" w:eastAsiaTheme="majorEastAsia" w:hAnsiTheme="majorHAnsi" w:cstheme="majorBidi"/>
      <w:b/>
      <w:bCs/>
      <w:color w:val="365F91" w:themeColor="accent1" w:themeShade="BF"/>
      <w:sz w:val="28"/>
      <w:szCs w:val="28"/>
    </w:rPr>
  </w:style>
  <w:style w:type="character" w:styleId="a8">
    <w:name w:val="Strong"/>
    <w:basedOn w:val="a0"/>
    <w:uiPriority w:val="22"/>
    <w:qFormat/>
    <w:rsid w:val="004F4B66"/>
    <w:rPr>
      <w:b/>
      <w:bCs/>
    </w:rPr>
  </w:style>
  <w:style w:type="character" w:customStyle="1" w:styleId="apple-converted-space">
    <w:name w:val="apple-converted-space"/>
    <w:basedOn w:val="a0"/>
    <w:qFormat/>
    <w:rsid w:val="00DB19EF"/>
  </w:style>
  <w:style w:type="character" w:customStyle="1" w:styleId="30">
    <w:name w:val="Заголовок 3 Знак"/>
    <w:basedOn w:val="a0"/>
    <w:link w:val="30"/>
    <w:uiPriority w:val="9"/>
    <w:qFormat/>
    <w:rsid w:val="009B2CBD"/>
    <w:rPr>
      <w:rFonts w:ascii="Proxima Nova" w:eastAsia="Times New Roman" w:hAnsi="Proxima Nova" w:cs="Times New Roman"/>
      <w:color w:val="222222"/>
      <w:sz w:val="27"/>
      <w:szCs w:val="27"/>
      <w:lang w:eastAsia="ru-RU"/>
    </w:rPr>
  </w:style>
  <w:style w:type="character" w:customStyle="1" w:styleId="50">
    <w:name w:val="Заголовок 5 Знак"/>
    <w:basedOn w:val="a0"/>
    <w:link w:val="50"/>
    <w:uiPriority w:val="9"/>
    <w:qFormat/>
    <w:rsid w:val="009B2CBD"/>
    <w:rPr>
      <w:rFonts w:ascii="Proxima Nova" w:eastAsia="Times New Roman" w:hAnsi="Proxima Nova" w:cs="Times New Roman"/>
      <w:color w:val="222222"/>
      <w:sz w:val="20"/>
      <w:szCs w:val="20"/>
      <w:lang w:eastAsia="ru-RU"/>
    </w:rPr>
  </w:style>
  <w:style w:type="character" w:customStyle="1" w:styleId="aps-inline-formula">
    <w:name w:val="aps-inline-formula"/>
    <w:basedOn w:val="a0"/>
    <w:qFormat/>
    <w:rsid w:val="009B2CBD"/>
  </w:style>
  <w:style w:type="character" w:customStyle="1" w:styleId="mjx-char2">
    <w:name w:val="mjx-char2"/>
    <w:basedOn w:val="a0"/>
    <w:qFormat/>
    <w:rsid w:val="009B2CBD"/>
    <w:rPr>
      <w:vanish w:val="0"/>
    </w:rPr>
  </w:style>
  <w:style w:type="character" w:styleId="a9">
    <w:name w:val="Subtle Emphasis"/>
    <w:basedOn w:val="a0"/>
    <w:uiPriority w:val="19"/>
    <w:qFormat/>
    <w:rsid w:val="005B5FD5"/>
    <w:rPr>
      <w:i/>
      <w:iCs/>
      <w:color w:val="808080" w:themeColor="text1" w:themeTint="7F"/>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Times New Roman" w:hAnsi="Times New Roman"/>
      <w:sz w:val="36"/>
      <w:szCs w:val="28"/>
      <w:lang w:val="ru-RU"/>
    </w:rPr>
  </w:style>
  <w:style w:type="character" w:customStyle="1" w:styleId="IndexLink">
    <w:name w:val="Index Link"/>
    <w:qFormat/>
  </w:style>
  <w:style w:type="character" w:customStyle="1" w:styleId="ListLabel5">
    <w:name w:val="ListLabel 5"/>
    <w:qFormat/>
    <w:rPr>
      <w:rFonts w:ascii="Times New Roman" w:hAnsi="Times New Roman" w:cs="Symbol"/>
      <w:sz w:val="28"/>
    </w:rPr>
  </w:style>
  <w:style w:type="character" w:customStyle="1" w:styleId="ListLabel6">
    <w:name w:val="ListLabel 6"/>
    <w:qFormat/>
    <w:rPr>
      <w:rFonts w:cs="Courier New"/>
    </w:rPr>
  </w:style>
  <w:style w:type="character" w:customStyle="1" w:styleId="ListLabel7">
    <w:name w:val="ListLabel 7"/>
    <w:qFormat/>
    <w:rPr>
      <w:rFonts w:cs="Wingdings"/>
    </w:rPr>
  </w:style>
  <w:style w:type="character" w:customStyle="1" w:styleId="ListLabel8">
    <w:name w:val="ListLabel 8"/>
    <w:qFormat/>
    <w:rPr>
      <w:rFonts w:cs="Symbol"/>
    </w:rPr>
  </w:style>
  <w:style w:type="character" w:customStyle="1" w:styleId="ListLabel9">
    <w:name w:val="ListLabel 9"/>
    <w:qFormat/>
    <w:rPr>
      <w:rFonts w:cs="Courier New"/>
    </w:rPr>
  </w:style>
  <w:style w:type="character" w:customStyle="1" w:styleId="ListLabel10">
    <w:name w:val="ListLabel 10"/>
    <w:qFormat/>
    <w:rPr>
      <w:rFonts w:cs="Wingdings"/>
    </w:rPr>
  </w:style>
  <w:style w:type="character" w:customStyle="1" w:styleId="ListLabel11">
    <w:name w:val="ListLabel 11"/>
    <w:qFormat/>
    <w:rPr>
      <w:rFonts w:cs="Symbol"/>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ascii="Times New Roman" w:hAnsi="Times New Roman"/>
      <w:sz w:val="36"/>
      <w:szCs w:val="28"/>
      <w:lang w:val="ru-RU"/>
    </w:rPr>
  </w:style>
  <w:style w:type="paragraph" w:customStyle="1" w:styleId="Heading">
    <w:name w:val="Heading"/>
    <w:basedOn w:val="a"/>
    <w:next w:val="aa"/>
    <w:qFormat/>
    <w:pPr>
      <w:keepNext/>
      <w:spacing w:before="240" w:after="120"/>
    </w:pPr>
    <w:rPr>
      <w:rFonts w:ascii="Liberation Sans" w:eastAsia="DejaVu Sans" w:hAnsi="Liberation Sans" w:cs="DejaVu Sans"/>
      <w:sz w:val="28"/>
      <w:szCs w:val="28"/>
    </w:rPr>
  </w:style>
  <w:style w:type="paragraph" w:styleId="aa">
    <w:name w:val="Body Text"/>
    <w:basedOn w:val="a"/>
    <w:pPr>
      <w:spacing w:after="140" w:line="288" w:lineRule="auto"/>
    </w:pPr>
  </w:style>
  <w:style w:type="paragraph" w:styleId="ab">
    <w:name w:val="List"/>
    <w:basedOn w:val="aa"/>
  </w:style>
  <w:style w:type="paragraph" w:styleId="ac">
    <w:name w:val="caption"/>
    <w:basedOn w:val="a"/>
    <w:qFormat/>
    <w:pPr>
      <w:suppressLineNumbers/>
      <w:spacing w:before="120" w:after="120"/>
    </w:pPr>
    <w:rPr>
      <w:i/>
      <w:iCs/>
      <w:sz w:val="24"/>
      <w:szCs w:val="24"/>
    </w:rPr>
  </w:style>
  <w:style w:type="paragraph" w:customStyle="1" w:styleId="Index">
    <w:name w:val="Index"/>
    <w:basedOn w:val="a"/>
    <w:qFormat/>
    <w:pPr>
      <w:suppressLineNumbers/>
    </w:pPr>
  </w:style>
  <w:style w:type="paragraph" w:styleId="ad">
    <w:name w:val="List Paragraph"/>
    <w:basedOn w:val="a"/>
    <w:uiPriority w:val="34"/>
    <w:qFormat/>
    <w:rsid w:val="00995359"/>
    <w:pPr>
      <w:ind w:left="720"/>
      <w:contextualSpacing/>
    </w:pPr>
  </w:style>
  <w:style w:type="paragraph" w:styleId="ae">
    <w:name w:val="Balloon Text"/>
    <w:basedOn w:val="a"/>
    <w:uiPriority w:val="99"/>
    <w:semiHidden/>
    <w:unhideWhenUsed/>
    <w:qFormat/>
    <w:rsid w:val="00EF7200"/>
    <w:pPr>
      <w:spacing w:after="0" w:line="240" w:lineRule="auto"/>
    </w:pPr>
    <w:rPr>
      <w:rFonts w:ascii="Tahoma" w:hAnsi="Tahoma" w:cs="Tahoma"/>
      <w:sz w:val="16"/>
      <w:szCs w:val="16"/>
    </w:rPr>
  </w:style>
  <w:style w:type="paragraph" w:styleId="af">
    <w:name w:val="Normal (Web)"/>
    <w:basedOn w:val="a"/>
    <w:uiPriority w:val="99"/>
    <w:semiHidden/>
    <w:unhideWhenUsed/>
    <w:qFormat/>
    <w:rsid w:val="00927EFB"/>
    <w:pPr>
      <w:spacing w:beforeAutospacing="1" w:afterAutospacing="1" w:line="240" w:lineRule="auto"/>
    </w:pPr>
    <w:rPr>
      <w:rFonts w:ascii="Times New Roman" w:eastAsiaTheme="minorEastAsia" w:hAnsi="Times New Roman" w:cs="Times New Roman"/>
      <w:sz w:val="24"/>
      <w:szCs w:val="24"/>
      <w:lang w:eastAsia="ru-RU"/>
    </w:rPr>
  </w:style>
  <w:style w:type="paragraph" w:styleId="af0">
    <w:name w:val="header"/>
    <w:basedOn w:val="a"/>
    <w:uiPriority w:val="99"/>
    <w:unhideWhenUsed/>
    <w:rsid w:val="0020478A"/>
    <w:pPr>
      <w:tabs>
        <w:tab w:val="center" w:pos="4677"/>
        <w:tab w:val="right" w:pos="9355"/>
      </w:tabs>
      <w:spacing w:after="0" w:line="240" w:lineRule="auto"/>
    </w:pPr>
  </w:style>
  <w:style w:type="paragraph" w:styleId="af1">
    <w:name w:val="footer"/>
    <w:basedOn w:val="a"/>
    <w:uiPriority w:val="99"/>
    <w:unhideWhenUsed/>
    <w:rsid w:val="0020478A"/>
    <w:pPr>
      <w:tabs>
        <w:tab w:val="center" w:pos="4677"/>
        <w:tab w:val="right" w:pos="9355"/>
      </w:tabs>
      <w:spacing w:after="0" w:line="240" w:lineRule="auto"/>
    </w:pPr>
  </w:style>
  <w:style w:type="paragraph" w:styleId="af2">
    <w:name w:val="TOC Heading"/>
    <w:basedOn w:val="1"/>
    <w:uiPriority w:val="39"/>
    <w:unhideWhenUsed/>
    <w:qFormat/>
    <w:rsid w:val="00314785"/>
    <w:rPr>
      <w:lang w:eastAsia="ru-RU"/>
    </w:rPr>
  </w:style>
  <w:style w:type="paragraph" w:styleId="31">
    <w:name w:val="toc 3"/>
    <w:basedOn w:val="a"/>
    <w:autoRedefine/>
    <w:uiPriority w:val="39"/>
    <w:unhideWhenUsed/>
    <w:qFormat/>
    <w:rsid w:val="003E386C"/>
    <w:pPr>
      <w:spacing w:after="100"/>
      <w:ind w:left="440"/>
    </w:pPr>
  </w:style>
  <w:style w:type="paragraph" w:styleId="2">
    <w:name w:val="toc 2"/>
    <w:basedOn w:val="a"/>
    <w:autoRedefine/>
    <w:uiPriority w:val="39"/>
    <w:semiHidden/>
    <w:unhideWhenUsed/>
    <w:qFormat/>
    <w:rsid w:val="005B5FD5"/>
    <w:pPr>
      <w:spacing w:after="100"/>
      <w:ind w:left="220"/>
    </w:pPr>
    <w:rPr>
      <w:rFonts w:eastAsiaTheme="minorEastAsia"/>
      <w:lang w:eastAsia="ru-RU"/>
    </w:rPr>
  </w:style>
  <w:style w:type="paragraph" w:styleId="11">
    <w:name w:val="toc 1"/>
    <w:basedOn w:val="a"/>
    <w:autoRedefine/>
    <w:uiPriority w:val="39"/>
    <w:unhideWhenUsed/>
    <w:qFormat/>
    <w:rsid w:val="005B5FD5"/>
    <w:pPr>
      <w:spacing w:after="100"/>
    </w:pPr>
    <w:rPr>
      <w:rFonts w:eastAsiaTheme="minorEastAsia"/>
      <w:lang w:eastAsia="ru-RU"/>
    </w:rPr>
  </w:style>
  <w:style w:type="paragraph" w:customStyle="1" w:styleId="FrameContents">
    <w:name w:val="Frame Contents"/>
    <w:basedOn w:val="a"/>
    <w:qFormat/>
  </w:style>
  <w:style w:type="table" w:styleId="af3">
    <w:name w:val="Table Grid"/>
    <w:basedOn w:val="a1"/>
    <w:uiPriority w:val="59"/>
    <w:rsid w:val="00117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9860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49613">
      <w:bodyDiv w:val="1"/>
      <w:marLeft w:val="0"/>
      <w:marRight w:val="0"/>
      <w:marTop w:val="0"/>
      <w:marBottom w:val="0"/>
      <w:divBdr>
        <w:top w:val="none" w:sz="0" w:space="0" w:color="auto"/>
        <w:left w:val="none" w:sz="0" w:space="0" w:color="auto"/>
        <w:bottom w:val="none" w:sz="0" w:space="0" w:color="auto"/>
        <w:right w:val="none" w:sz="0" w:space="0" w:color="auto"/>
      </w:divBdr>
    </w:div>
    <w:div w:id="1201624601">
      <w:bodyDiv w:val="1"/>
      <w:marLeft w:val="0"/>
      <w:marRight w:val="0"/>
      <w:marTop w:val="0"/>
      <w:marBottom w:val="0"/>
      <w:divBdr>
        <w:top w:val="none" w:sz="0" w:space="0" w:color="auto"/>
        <w:left w:val="none" w:sz="0" w:space="0" w:color="auto"/>
        <w:bottom w:val="none" w:sz="0" w:space="0" w:color="auto"/>
        <w:right w:val="none" w:sz="0" w:space="0" w:color="auto"/>
      </w:divBdr>
    </w:div>
    <w:div w:id="1362897734">
      <w:bodyDiv w:val="1"/>
      <w:marLeft w:val="0"/>
      <w:marRight w:val="0"/>
      <w:marTop w:val="0"/>
      <w:marBottom w:val="0"/>
      <w:divBdr>
        <w:top w:val="none" w:sz="0" w:space="0" w:color="auto"/>
        <w:left w:val="none" w:sz="0" w:space="0" w:color="auto"/>
        <w:bottom w:val="none" w:sz="0" w:space="0" w:color="auto"/>
        <w:right w:val="none" w:sz="0" w:space="0" w:color="auto"/>
      </w:divBdr>
      <w:divsChild>
        <w:div w:id="2025933441">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hyperlink" Target="http://www.ioffe.ru/SVA/NSM/Semicond/GaAs/basic.html" TargetMode="External"/><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g"/><Relationship Id="rId45" Type="http://schemas.openxmlformats.org/officeDocument/2006/relationships/image" Target="media/image37.jpeg"/><Relationship Id="rId53" Type="http://schemas.microsoft.com/office/2011/relationships/people" Target="people.xml"/><Relationship Id="rId5" Type="http://schemas.openxmlformats.org/officeDocument/2006/relationships/settings" Target="settings.xml"/><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www.thorlabs.com/"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yperlink" Target="http://biomolecula.ru/content/1067" TargetMode="External"/><Relationship Id="rId20" Type="http://schemas.openxmlformats.org/officeDocument/2006/relationships/image" Target="media/image12.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wmf"/><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870D0-6021-4308-B60B-5FC48E334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45</Pages>
  <Words>6959</Words>
  <Characters>46766</Characters>
  <Application>Microsoft Office Word</Application>
  <DocSecurity>0</DocSecurity>
  <Lines>1230</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Валя</dc:creator>
  <cp:lastModifiedBy>Roman</cp:lastModifiedBy>
  <cp:revision>6</cp:revision>
  <dcterms:created xsi:type="dcterms:W3CDTF">2017-05-18T15:16:00Z</dcterms:created>
  <dcterms:modified xsi:type="dcterms:W3CDTF">2017-05-19T14:58:00Z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