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389654" w14:textId="77777777" w:rsidR="00B3474B" w:rsidRPr="00030A82" w:rsidRDefault="00B3474B" w:rsidP="00B3474B">
      <w:pPr>
        <w:spacing w:before="30"/>
        <w:jc w:val="center"/>
        <w:rPr>
          <w:rFonts w:cs="Times New Roman"/>
          <w:sz w:val="24"/>
        </w:rPr>
      </w:pPr>
      <w:r w:rsidRPr="00030A82">
        <w:rPr>
          <w:rFonts w:cs="Times New Roman"/>
          <w:sz w:val="24"/>
        </w:rPr>
        <w:t xml:space="preserve">ПРАВИТЕЛЬСТВО РОССИЙСКОЙ ФЕДЕРАЦИИ </w:t>
      </w:r>
    </w:p>
    <w:p w14:paraId="4AEBD4E1" w14:textId="77777777" w:rsidR="00B3474B" w:rsidRPr="00030A82" w:rsidRDefault="00B3474B" w:rsidP="00B3474B">
      <w:pPr>
        <w:spacing w:before="30"/>
        <w:jc w:val="center"/>
        <w:rPr>
          <w:rFonts w:cs="Times New Roman"/>
          <w:sz w:val="24"/>
        </w:rPr>
      </w:pPr>
      <w:r w:rsidRPr="00030A82">
        <w:rPr>
          <w:rFonts w:cs="Times New Roman"/>
          <w:sz w:val="24"/>
        </w:rPr>
        <w:t xml:space="preserve">ФЕДЕРАЛЬНОЕ ГОСУДАРСТВЕННОЕ БЮДЖЕТНОЕ ОБРАЗОВАТЕЛЬНОЕ </w:t>
      </w:r>
    </w:p>
    <w:p w14:paraId="545296B3" w14:textId="77777777" w:rsidR="00B3474B" w:rsidRPr="00030A82" w:rsidRDefault="00B3474B" w:rsidP="00B3474B">
      <w:pPr>
        <w:spacing w:before="30"/>
        <w:jc w:val="center"/>
        <w:rPr>
          <w:rFonts w:cs="Times New Roman"/>
          <w:sz w:val="24"/>
        </w:rPr>
      </w:pPr>
      <w:r w:rsidRPr="00030A82">
        <w:rPr>
          <w:rFonts w:cs="Times New Roman"/>
          <w:sz w:val="24"/>
        </w:rPr>
        <w:t xml:space="preserve">УЧРЕЖДЕНИЕ ВЫСШЕГО ПРОФЕССИОНАЛЬНОГО ОБРАЗОВАНИЯ </w:t>
      </w:r>
    </w:p>
    <w:p w14:paraId="7F6C3E7E" w14:textId="77777777" w:rsidR="00B3474B" w:rsidRPr="00030A82" w:rsidRDefault="00B3474B" w:rsidP="00B3474B">
      <w:pPr>
        <w:spacing w:before="30"/>
        <w:jc w:val="center"/>
        <w:rPr>
          <w:rFonts w:cs="Times New Roman"/>
          <w:sz w:val="24"/>
        </w:rPr>
      </w:pPr>
      <w:r w:rsidRPr="00030A82">
        <w:rPr>
          <w:rFonts w:cs="Times New Roman"/>
          <w:sz w:val="24"/>
        </w:rPr>
        <w:t xml:space="preserve">«САНКТ-ПЕТЕРБУРГСКИЙ ГОСУДАРСТВЕННЫЙ УНИВЕРСИТЕТ» </w:t>
      </w:r>
    </w:p>
    <w:p w14:paraId="76A6766F" w14:textId="77777777" w:rsidR="00B3474B" w:rsidRPr="00030A82" w:rsidRDefault="00B3474B" w:rsidP="00B3474B">
      <w:pPr>
        <w:spacing w:before="30"/>
        <w:jc w:val="center"/>
        <w:rPr>
          <w:rFonts w:cs="Times New Roman"/>
          <w:sz w:val="24"/>
        </w:rPr>
      </w:pPr>
      <w:r w:rsidRPr="00030A82">
        <w:rPr>
          <w:rFonts w:cs="Times New Roman"/>
          <w:sz w:val="24"/>
        </w:rPr>
        <w:t>(СПбГУ)</w:t>
      </w:r>
    </w:p>
    <w:p w14:paraId="6B1A7A88" w14:textId="77777777" w:rsidR="00B3474B" w:rsidRPr="009A12DB" w:rsidRDefault="00B3474B" w:rsidP="00B3474B">
      <w:pPr>
        <w:spacing w:before="30"/>
        <w:jc w:val="center"/>
        <w:rPr>
          <w:rFonts w:cs="Times New Roman"/>
          <w:szCs w:val="28"/>
        </w:rPr>
      </w:pPr>
      <w:r w:rsidRPr="009A12DB">
        <w:rPr>
          <w:rFonts w:cs="Times New Roman"/>
          <w:szCs w:val="28"/>
        </w:rPr>
        <w:t xml:space="preserve">Кафедра </w:t>
      </w:r>
      <w:r w:rsidR="00670C86" w:rsidRPr="009A12DB">
        <w:rPr>
          <w:rFonts w:cs="Times New Roman"/>
          <w:szCs w:val="28"/>
        </w:rPr>
        <w:t>геохимии</w:t>
      </w:r>
      <w:r w:rsidRPr="009A12DB">
        <w:rPr>
          <w:rFonts w:cs="Times New Roman"/>
          <w:szCs w:val="28"/>
        </w:rPr>
        <w:t>.</w:t>
      </w:r>
    </w:p>
    <w:p w14:paraId="71DB9722" w14:textId="77777777" w:rsidR="00B3474B" w:rsidRPr="00030A82" w:rsidRDefault="00B3474B" w:rsidP="00B3474B">
      <w:pPr>
        <w:spacing w:before="30"/>
        <w:jc w:val="center"/>
        <w:rPr>
          <w:rFonts w:cs="Times New Roman"/>
          <w:b/>
          <w:sz w:val="24"/>
        </w:rPr>
      </w:pPr>
    </w:p>
    <w:p w14:paraId="1041EA91" w14:textId="77777777" w:rsidR="00B3474B" w:rsidRPr="00030A82" w:rsidRDefault="00B3474B" w:rsidP="00B3474B">
      <w:pPr>
        <w:spacing w:before="30"/>
        <w:jc w:val="center"/>
        <w:rPr>
          <w:rFonts w:cs="Times New Roman"/>
          <w:b/>
          <w:sz w:val="24"/>
        </w:rPr>
      </w:pPr>
    </w:p>
    <w:p w14:paraId="4BD06FDA" w14:textId="77777777" w:rsidR="00B3474B" w:rsidRPr="004E3366" w:rsidRDefault="00670C86" w:rsidP="009A12DB">
      <w:pPr>
        <w:spacing w:before="30"/>
        <w:jc w:val="center"/>
        <w:rPr>
          <w:rFonts w:ascii="Arial" w:hAnsi="Arial" w:cs="Arial"/>
          <w:b/>
          <w:sz w:val="40"/>
          <w:szCs w:val="40"/>
        </w:rPr>
      </w:pPr>
      <w:r w:rsidRPr="009A12DB">
        <w:rPr>
          <w:rFonts w:ascii="Arial" w:hAnsi="Arial" w:cs="Arial"/>
          <w:b/>
          <w:sz w:val="40"/>
          <w:szCs w:val="40"/>
        </w:rPr>
        <w:t>Минералого-геохимические особенности золоторудных проявлений северного фланга Хужирского рудного поля</w:t>
      </w:r>
      <w:r w:rsidR="00B3474B" w:rsidRPr="009A12DB">
        <w:rPr>
          <w:rFonts w:ascii="Arial" w:hAnsi="Arial" w:cs="Arial"/>
          <w:b/>
          <w:sz w:val="40"/>
          <w:szCs w:val="40"/>
        </w:rPr>
        <w:t>.</w:t>
      </w:r>
    </w:p>
    <w:p w14:paraId="165FDA5C" w14:textId="77777777" w:rsidR="009A12DB" w:rsidRPr="009A12DB" w:rsidRDefault="009A12DB" w:rsidP="009A12DB">
      <w:pPr>
        <w:spacing w:before="30"/>
        <w:jc w:val="right"/>
        <w:rPr>
          <w:rFonts w:cs="Times New Roman"/>
          <w:b/>
          <w:szCs w:val="28"/>
        </w:rPr>
      </w:pPr>
      <w:r w:rsidRPr="009A12DB">
        <w:rPr>
          <w:rFonts w:cs="Times New Roman"/>
          <w:b/>
          <w:szCs w:val="28"/>
        </w:rPr>
        <w:t>Маклашин Василий Сергеевич</w:t>
      </w:r>
    </w:p>
    <w:p w14:paraId="7648BEEE" w14:textId="77777777" w:rsidR="009A12DB" w:rsidRPr="009A12DB" w:rsidRDefault="009A12DB" w:rsidP="00987E7F">
      <w:pPr>
        <w:spacing w:before="30"/>
        <w:jc w:val="center"/>
        <w:rPr>
          <w:rFonts w:ascii="Arial" w:hAnsi="Arial" w:cs="Arial"/>
          <w:b/>
          <w:sz w:val="40"/>
          <w:szCs w:val="40"/>
        </w:rPr>
      </w:pPr>
    </w:p>
    <w:p w14:paraId="5FD1A38D" w14:textId="77777777" w:rsidR="00B3474B" w:rsidRPr="00987E7F" w:rsidRDefault="00B3474B" w:rsidP="00B3474B">
      <w:pPr>
        <w:spacing w:before="30"/>
        <w:jc w:val="center"/>
        <w:rPr>
          <w:rFonts w:cs="Times New Roman"/>
          <w:szCs w:val="28"/>
        </w:rPr>
      </w:pPr>
    </w:p>
    <w:p w14:paraId="087C3211" w14:textId="77777777" w:rsidR="00B3474B" w:rsidRPr="00987E7F" w:rsidRDefault="00B3474B" w:rsidP="00987E7F">
      <w:pPr>
        <w:spacing w:before="30"/>
        <w:jc w:val="center"/>
        <w:rPr>
          <w:rFonts w:cs="Times New Roman"/>
          <w:szCs w:val="28"/>
        </w:rPr>
      </w:pPr>
    </w:p>
    <w:p w14:paraId="1F99617D" w14:textId="77777777" w:rsidR="00B3474B" w:rsidRPr="00987E7F" w:rsidRDefault="00B3474B" w:rsidP="00987E7F">
      <w:pPr>
        <w:spacing w:before="30"/>
        <w:jc w:val="center"/>
        <w:rPr>
          <w:rFonts w:cs="Times New Roman"/>
          <w:szCs w:val="28"/>
        </w:rPr>
      </w:pPr>
    </w:p>
    <w:p w14:paraId="5A3DAB6F" w14:textId="6CA91E0B" w:rsidR="00B3474B" w:rsidRPr="00987E7F" w:rsidRDefault="00DB2E1F" w:rsidP="00987E7F">
      <w:pPr>
        <w:spacing w:before="30"/>
        <w:jc w:val="center"/>
        <w:rPr>
          <w:rFonts w:cs="Times New Roman"/>
          <w:szCs w:val="28"/>
        </w:rPr>
      </w:pPr>
      <w:r>
        <w:rPr>
          <w:rFonts w:cs="Times New Roman"/>
          <w:szCs w:val="28"/>
        </w:rPr>
        <w:t>Магистерская диссертация</w:t>
      </w:r>
    </w:p>
    <w:p w14:paraId="0AE6B5EB" w14:textId="77777777" w:rsidR="00B3474B" w:rsidRPr="00987E7F" w:rsidRDefault="00B3474B" w:rsidP="00987E7F">
      <w:pPr>
        <w:spacing w:before="30"/>
        <w:ind w:left="720"/>
        <w:jc w:val="center"/>
        <w:rPr>
          <w:rFonts w:cs="Times New Roman"/>
          <w:szCs w:val="28"/>
        </w:rPr>
      </w:pPr>
      <w:r w:rsidRPr="00987E7F">
        <w:rPr>
          <w:rFonts w:cs="Times New Roman"/>
          <w:szCs w:val="28"/>
        </w:rPr>
        <w:t>по специальности «</w:t>
      </w:r>
      <w:r w:rsidR="00987E7F">
        <w:rPr>
          <w:rFonts w:cs="Times New Roman"/>
          <w:szCs w:val="28"/>
        </w:rPr>
        <w:t>Геохимия</w:t>
      </w:r>
      <w:r w:rsidRPr="00987E7F">
        <w:rPr>
          <w:rFonts w:cs="Times New Roman"/>
          <w:szCs w:val="28"/>
        </w:rPr>
        <w:t>»</w:t>
      </w:r>
    </w:p>
    <w:p w14:paraId="4FDD9DC2" w14:textId="77777777" w:rsidR="00B3474B" w:rsidRPr="00987E7F" w:rsidRDefault="00B3474B" w:rsidP="00987E7F">
      <w:pPr>
        <w:spacing w:before="30"/>
        <w:jc w:val="center"/>
        <w:rPr>
          <w:rFonts w:cs="Times New Roman"/>
          <w:szCs w:val="28"/>
        </w:rPr>
      </w:pPr>
      <w:r w:rsidRPr="00987E7F">
        <w:rPr>
          <w:rFonts w:cs="Times New Roman"/>
          <w:szCs w:val="28"/>
        </w:rPr>
        <w:t>по направлению 020300 «Геология»</w:t>
      </w:r>
    </w:p>
    <w:p w14:paraId="03FA0DD2" w14:textId="77777777" w:rsidR="00B3474B" w:rsidRPr="00987E7F" w:rsidRDefault="00B3474B" w:rsidP="00B3474B">
      <w:pPr>
        <w:spacing w:before="30"/>
        <w:jc w:val="center"/>
        <w:rPr>
          <w:rFonts w:cs="Times New Roman"/>
          <w:szCs w:val="28"/>
        </w:rPr>
      </w:pPr>
    </w:p>
    <w:p w14:paraId="2AF0EBCF" w14:textId="77777777" w:rsidR="00B3474B" w:rsidRPr="00987E7F" w:rsidRDefault="00B3474B" w:rsidP="009A12DB">
      <w:pPr>
        <w:spacing w:before="30"/>
        <w:jc w:val="right"/>
        <w:rPr>
          <w:rFonts w:cs="Times New Roman"/>
          <w:szCs w:val="28"/>
        </w:rPr>
      </w:pPr>
      <w:r w:rsidRPr="00987E7F">
        <w:rPr>
          <w:rFonts w:cs="Times New Roman"/>
          <w:szCs w:val="28"/>
        </w:rPr>
        <w:t xml:space="preserve">Научный руководитель: </w:t>
      </w:r>
    </w:p>
    <w:p w14:paraId="779338B7" w14:textId="77777777" w:rsidR="00670C86" w:rsidRPr="009A12DB" w:rsidRDefault="00670C86" w:rsidP="009A12DB">
      <w:pPr>
        <w:spacing w:before="30"/>
        <w:jc w:val="right"/>
        <w:rPr>
          <w:rFonts w:cs="Times New Roman"/>
          <w:b/>
          <w:color w:val="000000" w:themeColor="text1"/>
          <w:szCs w:val="28"/>
        </w:rPr>
      </w:pPr>
      <w:r w:rsidRPr="00987E7F">
        <w:rPr>
          <w:rFonts w:cs="Times New Roman"/>
          <w:color w:val="000000" w:themeColor="text1"/>
          <w:szCs w:val="28"/>
        </w:rPr>
        <w:t xml:space="preserve">кандидат геолого-минералогических наук. </w:t>
      </w:r>
      <w:r w:rsidRPr="009A12DB">
        <w:rPr>
          <w:rFonts w:cs="Times New Roman"/>
          <w:b/>
          <w:color w:val="000000" w:themeColor="text1"/>
          <w:szCs w:val="28"/>
        </w:rPr>
        <w:t>Алексеев И.А</w:t>
      </w:r>
    </w:p>
    <w:p w14:paraId="65F3C07C" w14:textId="77777777" w:rsidR="00B3474B" w:rsidRPr="00987E7F" w:rsidRDefault="00B3474B" w:rsidP="009A12DB">
      <w:pPr>
        <w:spacing w:before="30"/>
        <w:jc w:val="right"/>
        <w:rPr>
          <w:rFonts w:cs="Times New Roman"/>
          <w:szCs w:val="28"/>
        </w:rPr>
      </w:pPr>
      <w:r w:rsidRPr="00987E7F">
        <w:rPr>
          <w:rFonts w:cs="Times New Roman"/>
          <w:szCs w:val="28"/>
        </w:rPr>
        <w:t xml:space="preserve">Заведующий кафедрой: </w:t>
      </w:r>
    </w:p>
    <w:p w14:paraId="532C4690" w14:textId="77777777" w:rsidR="00B3474B" w:rsidRPr="009A12DB" w:rsidRDefault="00670C86" w:rsidP="009A12DB">
      <w:pPr>
        <w:spacing w:before="30"/>
        <w:jc w:val="right"/>
        <w:rPr>
          <w:rFonts w:cs="Times New Roman"/>
          <w:b/>
          <w:szCs w:val="28"/>
        </w:rPr>
      </w:pPr>
      <w:r w:rsidRPr="00987E7F">
        <w:rPr>
          <w:rFonts w:cs="Times New Roman"/>
          <w:color w:val="000000" w:themeColor="text1"/>
          <w:szCs w:val="28"/>
        </w:rPr>
        <w:t>профессор, доктор геолого-минералогических наук</w:t>
      </w:r>
      <w:r w:rsidRPr="00987E7F">
        <w:rPr>
          <w:rFonts w:cs="Times New Roman"/>
          <w:szCs w:val="28"/>
        </w:rPr>
        <w:t xml:space="preserve"> </w:t>
      </w:r>
      <w:r w:rsidR="00B3474B" w:rsidRPr="009A12DB">
        <w:rPr>
          <w:rFonts w:cs="Times New Roman"/>
          <w:b/>
          <w:szCs w:val="28"/>
        </w:rPr>
        <w:t xml:space="preserve">Чарыкова </w:t>
      </w:r>
      <w:r w:rsidRPr="009A12DB">
        <w:rPr>
          <w:rFonts w:cs="Times New Roman"/>
          <w:b/>
          <w:szCs w:val="28"/>
        </w:rPr>
        <w:t>М.В.</w:t>
      </w:r>
    </w:p>
    <w:p w14:paraId="649BE345" w14:textId="77777777" w:rsidR="00987E7F" w:rsidRDefault="00987E7F" w:rsidP="00987E7F">
      <w:pPr>
        <w:spacing w:before="30"/>
        <w:jc w:val="right"/>
        <w:rPr>
          <w:rFonts w:cs="Times New Roman"/>
          <w:szCs w:val="28"/>
        </w:rPr>
      </w:pPr>
    </w:p>
    <w:p w14:paraId="4B6AA98E" w14:textId="77777777" w:rsidR="00987E7F" w:rsidRDefault="00987E7F" w:rsidP="00987E7F">
      <w:pPr>
        <w:spacing w:before="30"/>
        <w:rPr>
          <w:rFonts w:cs="Times New Roman"/>
          <w:szCs w:val="28"/>
        </w:rPr>
      </w:pPr>
    </w:p>
    <w:p w14:paraId="55F77E1B" w14:textId="77777777" w:rsidR="00B3474B" w:rsidRPr="00987E7F" w:rsidRDefault="00B3474B" w:rsidP="00987E7F">
      <w:pPr>
        <w:spacing w:before="30"/>
        <w:jc w:val="center"/>
        <w:rPr>
          <w:rFonts w:cs="Times New Roman"/>
          <w:szCs w:val="28"/>
        </w:rPr>
      </w:pPr>
      <w:r w:rsidRPr="00987E7F">
        <w:rPr>
          <w:rFonts w:cs="Times New Roman"/>
          <w:szCs w:val="28"/>
        </w:rPr>
        <w:t>Санкт-Петербург</w:t>
      </w:r>
    </w:p>
    <w:p w14:paraId="12ADC3A1" w14:textId="77777777" w:rsidR="00B3474B" w:rsidRDefault="00B3474B" w:rsidP="00987E7F">
      <w:pPr>
        <w:spacing w:before="30"/>
        <w:jc w:val="center"/>
        <w:rPr>
          <w:rFonts w:cs="Times New Roman"/>
          <w:szCs w:val="28"/>
        </w:rPr>
      </w:pPr>
      <w:r w:rsidRPr="00987E7F">
        <w:rPr>
          <w:rFonts w:cs="Times New Roman"/>
          <w:szCs w:val="28"/>
        </w:rPr>
        <w:t>2017</w:t>
      </w:r>
    </w:p>
    <w:p w14:paraId="2F36A798" w14:textId="77777777" w:rsidR="00987E7F" w:rsidRPr="00987E7F" w:rsidRDefault="00987E7F" w:rsidP="00B3474B">
      <w:pPr>
        <w:spacing w:before="30"/>
        <w:jc w:val="center"/>
        <w:rPr>
          <w:rFonts w:cs="Times New Roman"/>
          <w:szCs w:val="28"/>
        </w:rPr>
      </w:pPr>
    </w:p>
    <w:sdt>
      <w:sdtPr>
        <w:rPr>
          <w:rFonts w:asciiTheme="minorHAnsi" w:eastAsiaTheme="minorHAnsi" w:hAnsiTheme="minorHAnsi" w:cstheme="minorBidi"/>
          <w:b w:val="0"/>
          <w:color w:val="auto"/>
          <w:sz w:val="22"/>
          <w:szCs w:val="22"/>
          <w:lang w:eastAsia="en-US"/>
        </w:rPr>
        <w:id w:val="-659693835"/>
        <w:docPartObj>
          <w:docPartGallery w:val="Table of Contents"/>
          <w:docPartUnique/>
        </w:docPartObj>
      </w:sdtPr>
      <w:sdtEndPr>
        <w:rPr>
          <w:rFonts w:ascii="Times New Roman" w:hAnsi="Times New Roman"/>
          <w:bCs/>
          <w:sz w:val="28"/>
        </w:rPr>
      </w:sdtEndPr>
      <w:sdtContent>
        <w:p w14:paraId="5F27291E" w14:textId="5E07CD2F" w:rsidR="002F48C2" w:rsidRDefault="002F48C2">
          <w:pPr>
            <w:pStyle w:val="af1"/>
          </w:pPr>
          <w:r>
            <w:t>Оглавление</w:t>
          </w:r>
        </w:p>
        <w:p w14:paraId="06B1A8CE" w14:textId="746B32A3" w:rsidR="00A87E15" w:rsidRDefault="002F48C2">
          <w:pPr>
            <w:pStyle w:val="11"/>
            <w:tabs>
              <w:tab w:val="right" w:leader="dot" w:pos="9345"/>
            </w:tabs>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483428220" w:history="1">
            <w:r w:rsidR="00A87E15" w:rsidRPr="004643F6">
              <w:rPr>
                <w:rStyle w:val="af5"/>
                <w:noProof/>
              </w:rPr>
              <w:t>ВВЕДЕНИЕ</w:t>
            </w:r>
            <w:r w:rsidR="00A87E15">
              <w:rPr>
                <w:noProof/>
                <w:webHidden/>
              </w:rPr>
              <w:tab/>
            </w:r>
            <w:r w:rsidR="00A87E15">
              <w:rPr>
                <w:noProof/>
                <w:webHidden/>
              </w:rPr>
              <w:fldChar w:fldCharType="begin"/>
            </w:r>
            <w:r w:rsidR="00A87E15">
              <w:rPr>
                <w:noProof/>
                <w:webHidden/>
              </w:rPr>
              <w:instrText xml:space="preserve"> PAGEREF _Toc483428220 \h </w:instrText>
            </w:r>
            <w:r w:rsidR="00A87E15">
              <w:rPr>
                <w:noProof/>
                <w:webHidden/>
              </w:rPr>
            </w:r>
            <w:r w:rsidR="00A87E15">
              <w:rPr>
                <w:noProof/>
                <w:webHidden/>
              </w:rPr>
              <w:fldChar w:fldCharType="separate"/>
            </w:r>
            <w:r w:rsidR="00A87E15">
              <w:rPr>
                <w:noProof/>
                <w:webHidden/>
              </w:rPr>
              <w:t>4</w:t>
            </w:r>
            <w:r w:rsidR="00A87E15">
              <w:rPr>
                <w:noProof/>
                <w:webHidden/>
              </w:rPr>
              <w:fldChar w:fldCharType="end"/>
            </w:r>
          </w:hyperlink>
        </w:p>
        <w:p w14:paraId="68A59DD5" w14:textId="647B557B" w:rsidR="00A87E15" w:rsidRDefault="00356325">
          <w:pPr>
            <w:pStyle w:val="21"/>
            <w:tabs>
              <w:tab w:val="right" w:leader="dot" w:pos="9345"/>
            </w:tabs>
            <w:rPr>
              <w:rFonts w:asciiTheme="minorHAnsi" w:eastAsiaTheme="minorEastAsia" w:hAnsiTheme="minorHAnsi"/>
              <w:noProof/>
              <w:sz w:val="22"/>
              <w:lang w:eastAsia="ru-RU"/>
            </w:rPr>
          </w:pPr>
          <w:hyperlink w:anchor="_Toc483428221" w:history="1">
            <w:r w:rsidR="00A87E15" w:rsidRPr="004643F6">
              <w:rPr>
                <w:rStyle w:val="af5"/>
                <w:noProof/>
              </w:rPr>
              <w:t>Актуальность работы:</w:t>
            </w:r>
            <w:r w:rsidR="00A87E15">
              <w:rPr>
                <w:noProof/>
                <w:webHidden/>
              </w:rPr>
              <w:tab/>
            </w:r>
            <w:r w:rsidR="00A87E15">
              <w:rPr>
                <w:noProof/>
                <w:webHidden/>
              </w:rPr>
              <w:fldChar w:fldCharType="begin"/>
            </w:r>
            <w:r w:rsidR="00A87E15">
              <w:rPr>
                <w:noProof/>
                <w:webHidden/>
              </w:rPr>
              <w:instrText xml:space="preserve"> PAGEREF _Toc483428221 \h </w:instrText>
            </w:r>
            <w:r w:rsidR="00A87E15">
              <w:rPr>
                <w:noProof/>
                <w:webHidden/>
              </w:rPr>
            </w:r>
            <w:r w:rsidR="00A87E15">
              <w:rPr>
                <w:noProof/>
                <w:webHidden/>
              </w:rPr>
              <w:fldChar w:fldCharType="separate"/>
            </w:r>
            <w:r w:rsidR="00A87E15">
              <w:rPr>
                <w:noProof/>
                <w:webHidden/>
              </w:rPr>
              <w:t>4</w:t>
            </w:r>
            <w:r w:rsidR="00A87E15">
              <w:rPr>
                <w:noProof/>
                <w:webHidden/>
              </w:rPr>
              <w:fldChar w:fldCharType="end"/>
            </w:r>
          </w:hyperlink>
        </w:p>
        <w:p w14:paraId="34A4DAA8" w14:textId="200DC361" w:rsidR="00A87E15" w:rsidRDefault="00356325">
          <w:pPr>
            <w:pStyle w:val="21"/>
            <w:tabs>
              <w:tab w:val="right" w:leader="dot" w:pos="9345"/>
            </w:tabs>
            <w:rPr>
              <w:rFonts w:asciiTheme="minorHAnsi" w:eastAsiaTheme="minorEastAsia" w:hAnsiTheme="minorHAnsi"/>
              <w:noProof/>
              <w:sz w:val="22"/>
              <w:lang w:eastAsia="ru-RU"/>
            </w:rPr>
          </w:pPr>
          <w:hyperlink w:anchor="_Toc483428222" w:history="1">
            <w:r w:rsidR="00A87E15" w:rsidRPr="004643F6">
              <w:rPr>
                <w:rStyle w:val="af5"/>
                <w:noProof/>
              </w:rPr>
              <w:t>Цель:</w:t>
            </w:r>
            <w:r w:rsidR="00A87E15">
              <w:rPr>
                <w:noProof/>
                <w:webHidden/>
              </w:rPr>
              <w:tab/>
            </w:r>
            <w:r w:rsidR="00A87E15">
              <w:rPr>
                <w:noProof/>
                <w:webHidden/>
              </w:rPr>
              <w:fldChar w:fldCharType="begin"/>
            </w:r>
            <w:r w:rsidR="00A87E15">
              <w:rPr>
                <w:noProof/>
                <w:webHidden/>
              </w:rPr>
              <w:instrText xml:space="preserve"> PAGEREF _Toc483428222 \h </w:instrText>
            </w:r>
            <w:r w:rsidR="00A87E15">
              <w:rPr>
                <w:noProof/>
                <w:webHidden/>
              </w:rPr>
            </w:r>
            <w:r w:rsidR="00A87E15">
              <w:rPr>
                <w:noProof/>
                <w:webHidden/>
              </w:rPr>
              <w:fldChar w:fldCharType="separate"/>
            </w:r>
            <w:r w:rsidR="00A87E15">
              <w:rPr>
                <w:noProof/>
                <w:webHidden/>
              </w:rPr>
              <w:t>4</w:t>
            </w:r>
            <w:r w:rsidR="00A87E15">
              <w:rPr>
                <w:noProof/>
                <w:webHidden/>
              </w:rPr>
              <w:fldChar w:fldCharType="end"/>
            </w:r>
          </w:hyperlink>
        </w:p>
        <w:p w14:paraId="3365368C" w14:textId="51D9E0B4" w:rsidR="00A87E15" w:rsidRDefault="00356325">
          <w:pPr>
            <w:pStyle w:val="21"/>
            <w:tabs>
              <w:tab w:val="right" w:leader="dot" w:pos="9345"/>
            </w:tabs>
            <w:rPr>
              <w:rFonts w:asciiTheme="minorHAnsi" w:eastAsiaTheme="minorEastAsia" w:hAnsiTheme="minorHAnsi"/>
              <w:noProof/>
              <w:sz w:val="22"/>
              <w:lang w:eastAsia="ru-RU"/>
            </w:rPr>
          </w:pPr>
          <w:hyperlink w:anchor="_Toc483428223" w:history="1">
            <w:r w:rsidR="00A87E15" w:rsidRPr="004643F6">
              <w:rPr>
                <w:rStyle w:val="af5"/>
                <w:noProof/>
              </w:rPr>
              <w:t>Задачи:</w:t>
            </w:r>
            <w:r w:rsidR="00A87E15">
              <w:rPr>
                <w:noProof/>
                <w:webHidden/>
              </w:rPr>
              <w:tab/>
            </w:r>
            <w:r w:rsidR="00A87E15">
              <w:rPr>
                <w:noProof/>
                <w:webHidden/>
              </w:rPr>
              <w:fldChar w:fldCharType="begin"/>
            </w:r>
            <w:r w:rsidR="00A87E15">
              <w:rPr>
                <w:noProof/>
                <w:webHidden/>
              </w:rPr>
              <w:instrText xml:space="preserve"> PAGEREF _Toc483428223 \h </w:instrText>
            </w:r>
            <w:r w:rsidR="00A87E15">
              <w:rPr>
                <w:noProof/>
                <w:webHidden/>
              </w:rPr>
            </w:r>
            <w:r w:rsidR="00A87E15">
              <w:rPr>
                <w:noProof/>
                <w:webHidden/>
              </w:rPr>
              <w:fldChar w:fldCharType="separate"/>
            </w:r>
            <w:r w:rsidR="00A87E15">
              <w:rPr>
                <w:noProof/>
                <w:webHidden/>
              </w:rPr>
              <w:t>4</w:t>
            </w:r>
            <w:r w:rsidR="00A87E15">
              <w:rPr>
                <w:noProof/>
                <w:webHidden/>
              </w:rPr>
              <w:fldChar w:fldCharType="end"/>
            </w:r>
          </w:hyperlink>
        </w:p>
        <w:p w14:paraId="4CEA78B1" w14:textId="4243DAA1" w:rsidR="00A87E15" w:rsidRDefault="00356325">
          <w:pPr>
            <w:pStyle w:val="21"/>
            <w:tabs>
              <w:tab w:val="right" w:leader="dot" w:pos="9345"/>
            </w:tabs>
            <w:rPr>
              <w:rFonts w:asciiTheme="minorHAnsi" w:eastAsiaTheme="minorEastAsia" w:hAnsiTheme="minorHAnsi"/>
              <w:noProof/>
              <w:sz w:val="22"/>
              <w:lang w:eastAsia="ru-RU"/>
            </w:rPr>
          </w:pPr>
          <w:hyperlink w:anchor="_Toc483428224" w:history="1">
            <w:r w:rsidR="00A87E15" w:rsidRPr="004643F6">
              <w:rPr>
                <w:rStyle w:val="af5"/>
                <w:noProof/>
              </w:rPr>
              <w:t>Фактический материал и методы исследования:</w:t>
            </w:r>
            <w:r w:rsidR="00A87E15">
              <w:rPr>
                <w:noProof/>
                <w:webHidden/>
              </w:rPr>
              <w:tab/>
            </w:r>
            <w:r w:rsidR="00A87E15">
              <w:rPr>
                <w:noProof/>
                <w:webHidden/>
              </w:rPr>
              <w:fldChar w:fldCharType="begin"/>
            </w:r>
            <w:r w:rsidR="00A87E15">
              <w:rPr>
                <w:noProof/>
                <w:webHidden/>
              </w:rPr>
              <w:instrText xml:space="preserve"> PAGEREF _Toc483428224 \h </w:instrText>
            </w:r>
            <w:r w:rsidR="00A87E15">
              <w:rPr>
                <w:noProof/>
                <w:webHidden/>
              </w:rPr>
            </w:r>
            <w:r w:rsidR="00A87E15">
              <w:rPr>
                <w:noProof/>
                <w:webHidden/>
              </w:rPr>
              <w:fldChar w:fldCharType="separate"/>
            </w:r>
            <w:r w:rsidR="00A87E15">
              <w:rPr>
                <w:noProof/>
                <w:webHidden/>
              </w:rPr>
              <w:t>5</w:t>
            </w:r>
            <w:r w:rsidR="00A87E15">
              <w:rPr>
                <w:noProof/>
                <w:webHidden/>
              </w:rPr>
              <w:fldChar w:fldCharType="end"/>
            </w:r>
          </w:hyperlink>
        </w:p>
        <w:p w14:paraId="5A25045A" w14:textId="70FA3B90" w:rsidR="00A87E15" w:rsidRDefault="00356325">
          <w:pPr>
            <w:pStyle w:val="21"/>
            <w:tabs>
              <w:tab w:val="right" w:leader="dot" w:pos="9345"/>
            </w:tabs>
            <w:rPr>
              <w:rFonts w:asciiTheme="minorHAnsi" w:eastAsiaTheme="minorEastAsia" w:hAnsiTheme="minorHAnsi"/>
              <w:noProof/>
              <w:sz w:val="22"/>
              <w:lang w:eastAsia="ru-RU"/>
            </w:rPr>
          </w:pPr>
          <w:hyperlink w:anchor="_Toc483428225" w:history="1">
            <w:r w:rsidR="00A87E15" w:rsidRPr="004643F6">
              <w:rPr>
                <w:rStyle w:val="af5"/>
                <w:noProof/>
              </w:rPr>
              <w:t>Благодарности:</w:t>
            </w:r>
            <w:r w:rsidR="00A87E15">
              <w:rPr>
                <w:noProof/>
                <w:webHidden/>
              </w:rPr>
              <w:tab/>
            </w:r>
            <w:r w:rsidR="00A87E15">
              <w:rPr>
                <w:noProof/>
                <w:webHidden/>
              </w:rPr>
              <w:fldChar w:fldCharType="begin"/>
            </w:r>
            <w:r w:rsidR="00A87E15">
              <w:rPr>
                <w:noProof/>
                <w:webHidden/>
              </w:rPr>
              <w:instrText xml:space="preserve"> PAGEREF _Toc483428225 \h </w:instrText>
            </w:r>
            <w:r w:rsidR="00A87E15">
              <w:rPr>
                <w:noProof/>
                <w:webHidden/>
              </w:rPr>
            </w:r>
            <w:r w:rsidR="00A87E15">
              <w:rPr>
                <w:noProof/>
                <w:webHidden/>
              </w:rPr>
              <w:fldChar w:fldCharType="separate"/>
            </w:r>
            <w:r w:rsidR="00A87E15">
              <w:rPr>
                <w:noProof/>
                <w:webHidden/>
              </w:rPr>
              <w:t>7</w:t>
            </w:r>
            <w:r w:rsidR="00A87E15">
              <w:rPr>
                <w:noProof/>
                <w:webHidden/>
              </w:rPr>
              <w:fldChar w:fldCharType="end"/>
            </w:r>
          </w:hyperlink>
        </w:p>
        <w:p w14:paraId="5924D9AB" w14:textId="2712DECB" w:rsidR="00A87E15" w:rsidRDefault="00356325">
          <w:pPr>
            <w:pStyle w:val="11"/>
            <w:tabs>
              <w:tab w:val="right" w:leader="dot" w:pos="9345"/>
            </w:tabs>
            <w:rPr>
              <w:rFonts w:asciiTheme="minorHAnsi" w:eastAsiaTheme="minorEastAsia" w:hAnsiTheme="minorHAnsi"/>
              <w:noProof/>
              <w:sz w:val="22"/>
              <w:lang w:eastAsia="ru-RU"/>
            </w:rPr>
          </w:pPr>
          <w:hyperlink w:anchor="_Toc483428226" w:history="1">
            <w:r w:rsidR="00A87E15" w:rsidRPr="004643F6">
              <w:rPr>
                <w:rStyle w:val="af5"/>
                <w:noProof/>
              </w:rPr>
              <w:t>Глава 1</w:t>
            </w:r>
            <w:r w:rsidR="00A87E15">
              <w:rPr>
                <w:noProof/>
                <w:webHidden/>
              </w:rPr>
              <w:tab/>
            </w:r>
            <w:r w:rsidR="00A87E15">
              <w:rPr>
                <w:noProof/>
                <w:webHidden/>
              </w:rPr>
              <w:fldChar w:fldCharType="begin"/>
            </w:r>
            <w:r w:rsidR="00A87E15">
              <w:rPr>
                <w:noProof/>
                <w:webHidden/>
              </w:rPr>
              <w:instrText xml:space="preserve"> PAGEREF _Toc483428226 \h </w:instrText>
            </w:r>
            <w:r w:rsidR="00A87E15">
              <w:rPr>
                <w:noProof/>
                <w:webHidden/>
              </w:rPr>
            </w:r>
            <w:r w:rsidR="00A87E15">
              <w:rPr>
                <w:noProof/>
                <w:webHidden/>
              </w:rPr>
              <w:fldChar w:fldCharType="separate"/>
            </w:r>
            <w:r w:rsidR="00A87E15">
              <w:rPr>
                <w:noProof/>
                <w:webHidden/>
              </w:rPr>
              <w:t>8</w:t>
            </w:r>
            <w:r w:rsidR="00A87E15">
              <w:rPr>
                <w:noProof/>
                <w:webHidden/>
              </w:rPr>
              <w:fldChar w:fldCharType="end"/>
            </w:r>
          </w:hyperlink>
        </w:p>
        <w:p w14:paraId="75BF6151" w14:textId="4563311B" w:rsidR="00A87E15" w:rsidRDefault="00356325">
          <w:pPr>
            <w:pStyle w:val="21"/>
            <w:tabs>
              <w:tab w:val="right" w:leader="dot" w:pos="9345"/>
            </w:tabs>
            <w:rPr>
              <w:rFonts w:asciiTheme="minorHAnsi" w:eastAsiaTheme="minorEastAsia" w:hAnsiTheme="minorHAnsi"/>
              <w:noProof/>
              <w:sz w:val="22"/>
              <w:lang w:eastAsia="ru-RU"/>
            </w:rPr>
          </w:pPr>
          <w:hyperlink w:anchor="_Toc483428227" w:history="1">
            <w:r w:rsidR="00A87E15" w:rsidRPr="004643F6">
              <w:rPr>
                <w:rStyle w:val="af5"/>
                <w:noProof/>
              </w:rPr>
              <w:t>1. Общие сведения об объекте работ</w:t>
            </w:r>
            <w:r w:rsidR="00A87E15">
              <w:rPr>
                <w:noProof/>
                <w:webHidden/>
              </w:rPr>
              <w:tab/>
            </w:r>
            <w:r w:rsidR="00A87E15">
              <w:rPr>
                <w:noProof/>
                <w:webHidden/>
              </w:rPr>
              <w:fldChar w:fldCharType="begin"/>
            </w:r>
            <w:r w:rsidR="00A87E15">
              <w:rPr>
                <w:noProof/>
                <w:webHidden/>
              </w:rPr>
              <w:instrText xml:space="preserve"> PAGEREF _Toc483428227 \h </w:instrText>
            </w:r>
            <w:r w:rsidR="00A87E15">
              <w:rPr>
                <w:noProof/>
                <w:webHidden/>
              </w:rPr>
            </w:r>
            <w:r w:rsidR="00A87E15">
              <w:rPr>
                <w:noProof/>
                <w:webHidden/>
              </w:rPr>
              <w:fldChar w:fldCharType="separate"/>
            </w:r>
            <w:r w:rsidR="00A87E15">
              <w:rPr>
                <w:noProof/>
                <w:webHidden/>
              </w:rPr>
              <w:t>8</w:t>
            </w:r>
            <w:r w:rsidR="00A87E15">
              <w:rPr>
                <w:noProof/>
                <w:webHidden/>
              </w:rPr>
              <w:fldChar w:fldCharType="end"/>
            </w:r>
          </w:hyperlink>
        </w:p>
        <w:p w14:paraId="4A05455B" w14:textId="59F01E98" w:rsidR="00A87E15" w:rsidRDefault="00356325">
          <w:pPr>
            <w:pStyle w:val="21"/>
            <w:tabs>
              <w:tab w:val="right" w:leader="dot" w:pos="9345"/>
            </w:tabs>
            <w:rPr>
              <w:rFonts w:asciiTheme="minorHAnsi" w:eastAsiaTheme="minorEastAsia" w:hAnsiTheme="minorHAnsi"/>
              <w:noProof/>
              <w:sz w:val="22"/>
              <w:lang w:eastAsia="ru-RU"/>
            </w:rPr>
          </w:pPr>
          <w:hyperlink w:anchor="_Toc483428228" w:history="1">
            <w:r w:rsidR="00A87E15" w:rsidRPr="004643F6">
              <w:rPr>
                <w:rStyle w:val="af5"/>
                <w:noProof/>
              </w:rPr>
              <w:t>2. Общая характеристика геолого-геофизической изученности объекта</w:t>
            </w:r>
            <w:r w:rsidR="00A87E15">
              <w:rPr>
                <w:noProof/>
                <w:webHidden/>
              </w:rPr>
              <w:tab/>
            </w:r>
            <w:r w:rsidR="00A87E15">
              <w:rPr>
                <w:noProof/>
                <w:webHidden/>
              </w:rPr>
              <w:fldChar w:fldCharType="begin"/>
            </w:r>
            <w:r w:rsidR="00A87E15">
              <w:rPr>
                <w:noProof/>
                <w:webHidden/>
              </w:rPr>
              <w:instrText xml:space="preserve"> PAGEREF _Toc483428228 \h </w:instrText>
            </w:r>
            <w:r w:rsidR="00A87E15">
              <w:rPr>
                <w:noProof/>
                <w:webHidden/>
              </w:rPr>
            </w:r>
            <w:r w:rsidR="00A87E15">
              <w:rPr>
                <w:noProof/>
                <w:webHidden/>
              </w:rPr>
              <w:fldChar w:fldCharType="separate"/>
            </w:r>
            <w:r w:rsidR="00A87E15">
              <w:rPr>
                <w:noProof/>
                <w:webHidden/>
              </w:rPr>
              <w:t>12</w:t>
            </w:r>
            <w:r w:rsidR="00A87E15">
              <w:rPr>
                <w:noProof/>
                <w:webHidden/>
              </w:rPr>
              <w:fldChar w:fldCharType="end"/>
            </w:r>
          </w:hyperlink>
        </w:p>
        <w:p w14:paraId="4742814F" w14:textId="6FD6A80D" w:rsidR="00A87E15" w:rsidRDefault="00356325">
          <w:pPr>
            <w:pStyle w:val="31"/>
            <w:tabs>
              <w:tab w:val="right" w:leader="dot" w:pos="9345"/>
            </w:tabs>
            <w:rPr>
              <w:rFonts w:asciiTheme="minorHAnsi" w:eastAsiaTheme="minorEastAsia" w:hAnsiTheme="minorHAnsi"/>
              <w:noProof/>
              <w:sz w:val="22"/>
              <w:lang w:eastAsia="ru-RU"/>
            </w:rPr>
          </w:pPr>
          <w:hyperlink w:anchor="_Toc483428229" w:history="1">
            <w:r w:rsidR="00A87E15" w:rsidRPr="004643F6">
              <w:rPr>
                <w:rStyle w:val="af5"/>
                <w:noProof/>
              </w:rPr>
              <w:t>2.1. Геологическая изученность</w:t>
            </w:r>
            <w:r w:rsidR="00A87E15">
              <w:rPr>
                <w:noProof/>
                <w:webHidden/>
              </w:rPr>
              <w:tab/>
            </w:r>
            <w:r w:rsidR="00A87E15">
              <w:rPr>
                <w:noProof/>
                <w:webHidden/>
              </w:rPr>
              <w:fldChar w:fldCharType="begin"/>
            </w:r>
            <w:r w:rsidR="00A87E15">
              <w:rPr>
                <w:noProof/>
                <w:webHidden/>
              </w:rPr>
              <w:instrText xml:space="preserve"> PAGEREF _Toc483428229 \h </w:instrText>
            </w:r>
            <w:r w:rsidR="00A87E15">
              <w:rPr>
                <w:noProof/>
                <w:webHidden/>
              </w:rPr>
            </w:r>
            <w:r w:rsidR="00A87E15">
              <w:rPr>
                <w:noProof/>
                <w:webHidden/>
              </w:rPr>
              <w:fldChar w:fldCharType="separate"/>
            </w:r>
            <w:r w:rsidR="00A87E15">
              <w:rPr>
                <w:noProof/>
                <w:webHidden/>
              </w:rPr>
              <w:t>12</w:t>
            </w:r>
            <w:r w:rsidR="00A87E15">
              <w:rPr>
                <w:noProof/>
                <w:webHidden/>
              </w:rPr>
              <w:fldChar w:fldCharType="end"/>
            </w:r>
          </w:hyperlink>
        </w:p>
        <w:p w14:paraId="5D6797F4" w14:textId="0A48FE19" w:rsidR="00A87E15" w:rsidRDefault="00356325">
          <w:pPr>
            <w:pStyle w:val="31"/>
            <w:tabs>
              <w:tab w:val="right" w:leader="dot" w:pos="9345"/>
            </w:tabs>
            <w:rPr>
              <w:rFonts w:asciiTheme="minorHAnsi" w:eastAsiaTheme="minorEastAsia" w:hAnsiTheme="minorHAnsi"/>
              <w:noProof/>
              <w:sz w:val="22"/>
              <w:lang w:eastAsia="ru-RU"/>
            </w:rPr>
          </w:pPr>
          <w:hyperlink w:anchor="_Toc483428230" w:history="1">
            <w:r w:rsidR="00A87E15" w:rsidRPr="004643F6">
              <w:rPr>
                <w:rStyle w:val="af5"/>
                <w:noProof/>
              </w:rPr>
              <w:t>2.2. Геохимическая изученность</w:t>
            </w:r>
            <w:r w:rsidR="00A87E15">
              <w:rPr>
                <w:noProof/>
                <w:webHidden/>
              </w:rPr>
              <w:tab/>
            </w:r>
            <w:r w:rsidR="00A87E15">
              <w:rPr>
                <w:noProof/>
                <w:webHidden/>
              </w:rPr>
              <w:fldChar w:fldCharType="begin"/>
            </w:r>
            <w:r w:rsidR="00A87E15">
              <w:rPr>
                <w:noProof/>
                <w:webHidden/>
              </w:rPr>
              <w:instrText xml:space="preserve"> PAGEREF _Toc483428230 \h </w:instrText>
            </w:r>
            <w:r w:rsidR="00A87E15">
              <w:rPr>
                <w:noProof/>
                <w:webHidden/>
              </w:rPr>
            </w:r>
            <w:r w:rsidR="00A87E15">
              <w:rPr>
                <w:noProof/>
                <w:webHidden/>
              </w:rPr>
              <w:fldChar w:fldCharType="separate"/>
            </w:r>
            <w:r w:rsidR="00A87E15">
              <w:rPr>
                <w:noProof/>
                <w:webHidden/>
              </w:rPr>
              <w:t>16</w:t>
            </w:r>
            <w:r w:rsidR="00A87E15">
              <w:rPr>
                <w:noProof/>
                <w:webHidden/>
              </w:rPr>
              <w:fldChar w:fldCharType="end"/>
            </w:r>
          </w:hyperlink>
        </w:p>
        <w:p w14:paraId="6A3D46D3" w14:textId="0A820254" w:rsidR="00A87E15" w:rsidRDefault="00356325">
          <w:pPr>
            <w:pStyle w:val="31"/>
            <w:tabs>
              <w:tab w:val="right" w:leader="dot" w:pos="9345"/>
            </w:tabs>
            <w:rPr>
              <w:rFonts w:asciiTheme="minorHAnsi" w:eastAsiaTheme="minorEastAsia" w:hAnsiTheme="minorHAnsi"/>
              <w:noProof/>
              <w:sz w:val="22"/>
              <w:lang w:eastAsia="ru-RU"/>
            </w:rPr>
          </w:pPr>
          <w:hyperlink w:anchor="_Toc483428231" w:history="1">
            <w:r w:rsidR="00A87E15" w:rsidRPr="004643F6">
              <w:rPr>
                <w:rStyle w:val="af5"/>
                <w:noProof/>
              </w:rPr>
              <w:t>2.3 Геофизическая изученность</w:t>
            </w:r>
            <w:r w:rsidR="00A87E15">
              <w:rPr>
                <w:noProof/>
                <w:webHidden/>
              </w:rPr>
              <w:tab/>
            </w:r>
            <w:r w:rsidR="00A87E15">
              <w:rPr>
                <w:noProof/>
                <w:webHidden/>
              </w:rPr>
              <w:fldChar w:fldCharType="begin"/>
            </w:r>
            <w:r w:rsidR="00A87E15">
              <w:rPr>
                <w:noProof/>
                <w:webHidden/>
              </w:rPr>
              <w:instrText xml:space="preserve"> PAGEREF _Toc483428231 \h </w:instrText>
            </w:r>
            <w:r w:rsidR="00A87E15">
              <w:rPr>
                <w:noProof/>
                <w:webHidden/>
              </w:rPr>
            </w:r>
            <w:r w:rsidR="00A87E15">
              <w:rPr>
                <w:noProof/>
                <w:webHidden/>
              </w:rPr>
              <w:fldChar w:fldCharType="separate"/>
            </w:r>
            <w:r w:rsidR="00A87E15">
              <w:rPr>
                <w:noProof/>
                <w:webHidden/>
              </w:rPr>
              <w:t>25</w:t>
            </w:r>
            <w:r w:rsidR="00A87E15">
              <w:rPr>
                <w:noProof/>
                <w:webHidden/>
              </w:rPr>
              <w:fldChar w:fldCharType="end"/>
            </w:r>
          </w:hyperlink>
        </w:p>
        <w:p w14:paraId="4BD30F07" w14:textId="13BC87C9" w:rsidR="00A87E15" w:rsidRDefault="00356325">
          <w:pPr>
            <w:pStyle w:val="11"/>
            <w:tabs>
              <w:tab w:val="right" w:leader="dot" w:pos="9345"/>
            </w:tabs>
            <w:rPr>
              <w:rFonts w:asciiTheme="minorHAnsi" w:eastAsiaTheme="minorEastAsia" w:hAnsiTheme="minorHAnsi"/>
              <w:noProof/>
              <w:sz w:val="22"/>
              <w:lang w:eastAsia="ru-RU"/>
            </w:rPr>
          </w:pPr>
          <w:hyperlink w:anchor="_Toc483428232" w:history="1">
            <w:r w:rsidR="00A87E15" w:rsidRPr="004643F6">
              <w:rPr>
                <w:rStyle w:val="af5"/>
                <w:noProof/>
              </w:rPr>
              <w:t>Глава 2</w:t>
            </w:r>
            <w:r w:rsidR="00A87E15">
              <w:rPr>
                <w:noProof/>
                <w:webHidden/>
              </w:rPr>
              <w:tab/>
            </w:r>
            <w:r w:rsidR="00A87E15">
              <w:rPr>
                <w:noProof/>
                <w:webHidden/>
              </w:rPr>
              <w:fldChar w:fldCharType="begin"/>
            </w:r>
            <w:r w:rsidR="00A87E15">
              <w:rPr>
                <w:noProof/>
                <w:webHidden/>
              </w:rPr>
              <w:instrText xml:space="preserve"> PAGEREF _Toc483428232 \h </w:instrText>
            </w:r>
            <w:r w:rsidR="00A87E15">
              <w:rPr>
                <w:noProof/>
                <w:webHidden/>
              </w:rPr>
            </w:r>
            <w:r w:rsidR="00A87E15">
              <w:rPr>
                <w:noProof/>
                <w:webHidden/>
              </w:rPr>
              <w:fldChar w:fldCharType="separate"/>
            </w:r>
            <w:r w:rsidR="00A87E15">
              <w:rPr>
                <w:noProof/>
                <w:webHidden/>
              </w:rPr>
              <w:t>26</w:t>
            </w:r>
            <w:r w:rsidR="00A87E15">
              <w:rPr>
                <w:noProof/>
                <w:webHidden/>
              </w:rPr>
              <w:fldChar w:fldCharType="end"/>
            </w:r>
          </w:hyperlink>
        </w:p>
        <w:p w14:paraId="7AF45B7A" w14:textId="283FB2EE" w:rsidR="00A87E15" w:rsidRDefault="00356325">
          <w:pPr>
            <w:pStyle w:val="21"/>
            <w:tabs>
              <w:tab w:val="right" w:leader="dot" w:pos="9345"/>
            </w:tabs>
            <w:rPr>
              <w:rFonts w:asciiTheme="minorHAnsi" w:eastAsiaTheme="minorEastAsia" w:hAnsiTheme="minorHAnsi"/>
              <w:noProof/>
              <w:sz w:val="22"/>
              <w:lang w:eastAsia="ru-RU"/>
            </w:rPr>
          </w:pPr>
          <w:hyperlink w:anchor="_Toc483428233" w:history="1">
            <w:r w:rsidR="00A87E15" w:rsidRPr="004643F6">
              <w:rPr>
                <w:rStyle w:val="af5"/>
                <w:noProof/>
              </w:rPr>
              <w:t>Геологическое строение района работ</w:t>
            </w:r>
            <w:r w:rsidR="00A87E15">
              <w:rPr>
                <w:noProof/>
                <w:webHidden/>
              </w:rPr>
              <w:tab/>
            </w:r>
            <w:r w:rsidR="00A87E15">
              <w:rPr>
                <w:noProof/>
                <w:webHidden/>
              </w:rPr>
              <w:fldChar w:fldCharType="begin"/>
            </w:r>
            <w:r w:rsidR="00A87E15">
              <w:rPr>
                <w:noProof/>
                <w:webHidden/>
              </w:rPr>
              <w:instrText xml:space="preserve"> PAGEREF _Toc483428233 \h </w:instrText>
            </w:r>
            <w:r w:rsidR="00A87E15">
              <w:rPr>
                <w:noProof/>
                <w:webHidden/>
              </w:rPr>
            </w:r>
            <w:r w:rsidR="00A87E15">
              <w:rPr>
                <w:noProof/>
                <w:webHidden/>
              </w:rPr>
              <w:fldChar w:fldCharType="separate"/>
            </w:r>
            <w:r w:rsidR="00A87E15">
              <w:rPr>
                <w:noProof/>
                <w:webHidden/>
              </w:rPr>
              <w:t>26</w:t>
            </w:r>
            <w:r w:rsidR="00A87E15">
              <w:rPr>
                <w:noProof/>
                <w:webHidden/>
              </w:rPr>
              <w:fldChar w:fldCharType="end"/>
            </w:r>
          </w:hyperlink>
        </w:p>
        <w:p w14:paraId="0B6652A8" w14:textId="4088AC61" w:rsidR="00A87E15" w:rsidRDefault="00356325">
          <w:pPr>
            <w:pStyle w:val="21"/>
            <w:tabs>
              <w:tab w:val="right" w:leader="dot" w:pos="9345"/>
            </w:tabs>
            <w:rPr>
              <w:rFonts w:asciiTheme="minorHAnsi" w:eastAsiaTheme="minorEastAsia" w:hAnsiTheme="minorHAnsi"/>
              <w:noProof/>
              <w:sz w:val="22"/>
              <w:lang w:eastAsia="ru-RU"/>
            </w:rPr>
          </w:pPr>
          <w:hyperlink w:anchor="_Toc483428234" w:history="1">
            <w:r w:rsidR="00A87E15" w:rsidRPr="004643F6">
              <w:rPr>
                <w:rStyle w:val="af5"/>
                <w:noProof/>
              </w:rPr>
              <w:t>3.1 Стратифицируемые образования</w:t>
            </w:r>
            <w:r w:rsidR="00A87E15">
              <w:rPr>
                <w:noProof/>
                <w:webHidden/>
              </w:rPr>
              <w:tab/>
            </w:r>
            <w:r w:rsidR="00A87E15">
              <w:rPr>
                <w:noProof/>
                <w:webHidden/>
              </w:rPr>
              <w:fldChar w:fldCharType="begin"/>
            </w:r>
            <w:r w:rsidR="00A87E15">
              <w:rPr>
                <w:noProof/>
                <w:webHidden/>
              </w:rPr>
              <w:instrText xml:space="preserve"> PAGEREF _Toc483428234 \h </w:instrText>
            </w:r>
            <w:r w:rsidR="00A87E15">
              <w:rPr>
                <w:noProof/>
                <w:webHidden/>
              </w:rPr>
            </w:r>
            <w:r w:rsidR="00A87E15">
              <w:rPr>
                <w:noProof/>
                <w:webHidden/>
              </w:rPr>
              <w:fldChar w:fldCharType="separate"/>
            </w:r>
            <w:r w:rsidR="00A87E15">
              <w:rPr>
                <w:noProof/>
                <w:webHidden/>
              </w:rPr>
              <w:t>26</w:t>
            </w:r>
            <w:r w:rsidR="00A87E15">
              <w:rPr>
                <w:noProof/>
                <w:webHidden/>
              </w:rPr>
              <w:fldChar w:fldCharType="end"/>
            </w:r>
          </w:hyperlink>
        </w:p>
        <w:p w14:paraId="6F7DA9E8" w14:textId="6CBD079E" w:rsidR="00A87E15" w:rsidRDefault="00356325">
          <w:pPr>
            <w:pStyle w:val="31"/>
            <w:tabs>
              <w:tab w:val="right" w:leader="dot" w:pos="9345"/>
            </w:tabs>
            <w:rPr>
              <w:rFonts w:asciiTheme="minorHAnsi" w:eastAsiaTheme="minorEastAsia" w:hAnsiTheme="minorHAnsi"/>
              <w:noProof/>
              <w:sz w:val="22"/>
              <w:lang w:eastAsia="ru-RU"/>
            </w:rPr>
          </w:pPr>
          <w:hyperlink w:anchor="_Toc483428235" w:history="1">
            <w:r w:rsidR="00A87E15" w:rsidRPr="004643F6">
              <w:rPr>
                <w:rStyle w:val="af5"/>
                <w:noProof/>
              </w:rPr>
              <w:t>Иркутная свита</w:t>
            </w:r>
            <w:r w:rsidR="00A87E15">
              <w:rPr>
                <w:noProof/>
                <w:webHidden/>
              </w:rPr>
              <w:tab/>
            </w:r>
            <w:r w:rsidR="00A87E15">
              <w:rPr>
                <w:noProof/>
                <w:webHidden/>
              </w:rPr>
              <w:fldChar w:fldCharType="begin"/>
            </w:r>
            <w:r w:rsidR="00A87E15">
              <w:rPr>
                <w:noProof/>
                <w:webHidden/>
              </w:rPr>
              <w:instrText xml:space="preserve"> PAGEREF _Toc483428235 \h </w:instrText>
            </w:r>
            <w:r w:rsidR="00A87E15">
              <w:rPr>
                <w:noProof/>
                <w:webHidden/>
              </w:rPr>
            </w:r>
            <w:r w:rsidR="00A87E15">
              <w:rPr>
                <w:noProof/>
                <w:webHidden/>
              </w:rPr>
              <w:fldChar w:fldCharType="separate"/>
            </w:r>
            <w:r w:rsidR="00A87E15">
              <w:rPr>
                <w:noProof/>
                <w:webHidden/>
              </w:rPr>
              <w:t>26</w:t>
            </w:r>
            <w:r w:rsidR="00A87E15">
              <w:rPr>
                <w:noProof/>
                <w:webHidden/>
              </w:rPr>
              <w:fldChar w:fldCharType="end"/>
            </w:r>
          </w:hyperlink>
        </w:p>
        <w:p w14:paraId="42EC0FEF" w14:textId="08D287D8" w:rsidR="00A87E15" w:rsidRDefault="00356325">
          <w:pPr>
            <w:pStyle w:val="31"/>
            <w:tabs>
              <w:tab w:val="right" w:leader="dot" w:pos="9345"/>
            </w:tabs>
            <w:rPr>
              <w:rFonts w:asciiTheme="minorHAnsi" w:eastAsiaTheme="minorEastAsia" w:hAnsiTheme="minorHAnsi"/>
              <w:noProof/>
              <w:sz w:val="22"/>
              <w:lang w:eastAsia="ru-RU"/>
            </w:rPr>
          </w:pPr>
          <w:hyperlink w:anchor="_Toc483428236" w:history="1">
            <w:r w:rsidR="00A87E15" w:rsidRPr="004643F6">
              <w:rPr>
                <w:rStyle w:val="af5"/>
                <w:noProof/>
              </w:rPr>
              <w:t>Илейский комплекс</w:t>
            </w:r>
            <w:r w:rsidR="00A87E15">
              <w:rPr>
                <w:noProof/>
                <w:webHidden/>
              </w:rPr>
              <w:tab/>
            </w:r>
            <w:r w:rsidR="00A87E15">
              <w:rPr>
                <w:noProof/>
                <w:webHidden/>
              </w:rPr>
              <w:fldChar w:fldCharType="begin"/>
            </w:r>
            <w:r w:rsidR="00A87E15">
              <w:rPr>
                <w:noProof/>
                <w:webHidden/>
              </w:rPr>
              <w:instrText xml:space="preserve"> PAGEREF _Toc483428236 \h </w:instrText>
            </w:r>
            <w:r w:rsidR="00A87E15">
              <w:rPr>
                <w:noProof/>
                <w:webHidden/>
              </w:rPr>
            </w:r>
            <w:r w:rsidR="00A87E15">
              <w:rPr>
                <w:noProof/>
                <w:webHidden/>
              </w:rPr>
              <w:fldChar w:fldCharType="separate"/>
            </w:r>
            <w:r w:rsidR="00A87E15">
              <w:rPr>
                <w:noProof/>
                <w:webHidden/>
              </w:rPr>
              <w:t>29</w:t>
            </w:r>
            <w:r w:rsidR="00A87E15">
              <w:rPr>
                <w:noProof/>
                <w:webHidden/>
              </w:rPr>
              <w:fldChar w:fldCharType="end"/>
            </w:r>
          </w:hyperlink>
        </w:p>
        <w:p w14:paraId="752C17F7" w14:textId="20AD46C9" w:rsidR="00A87E15" w:rsidRDefault="00356325">
          <w:pPr>
            <w:pStyle w:val="31"/>
            <w:tabs>
              <w:tab w:val="right" w:leader="dot" w:pos="9345"/>
            </w:tabs>
            <w:rPr>
              <w:rFonts w:asciiTheme="minorHAnsi" w:eastAsiaTheme="minorEastAsia" w:hAnsiTheme="minorHAnsi"/>
              <w:noProof/>
              <w:sz w:val="22"/>
              <w:lang w:eastAsia="ru-RU"/>
            </w:rPr>
          </w:pPr>
          <w:hyperlink w:anchor="_Toc483428237" w:history="1">
            <w:r w:rsidR="00A87E15" w:rsidRPr="004643F6">
              <w:rPr>
                <w:rStyle w:val="af5"/>
                <w:noProof/>
              </w:rPr>
              <w:t>Четвертичные образования</w:t>
            </w:r>
            <w:r w:rsidR="00A87E15">
              <w:rPr>
                <w:noProof/>
                <w:webHidden/>
              </w:rPr>
              <w:tab/>
            </w:r>
            <w:r w:rsidR="00A87E15">
              <w:rPr>
                <w:noProof/>
                <w:webHidden/>
              </w:rPr>
              <w:fldChar w:fldCharType="begin"/>
            </w:r>
            <w:r w:rsidR="00A87E15">
              <w:rPr>
                <w:noProof/>
                <w:webHidden/>
              </w:rPr>
              <w:instrText xml:space="preserve"> PAGEREF _Toc483428237 \h </w:instrText>
            </w:r>
            <w:r w:rsidR="00A87E15">
              <w:rPr>
                <w:noProof/>
                <w:webHidden/>
              </w:rPr>
            </w:r>
            <w:r w:rsidR="00A87E15">
              <w:rPr>
                <w:noProof/>
                <w:webHidden/>
              </w:rPr>
              <w:fldChar w:fldCharType="separate"/>
            </w:r>
            <w:r w:rsidR="00A87E15">
              <w:rPr>
                <w:noProof/>
                <w:webHidden/>
              </w:rPr>
              <w:t>31</w:t>
            </w:r>
            <w:r w:rsidR="00A87E15">
              <w:rPr>
                <w:noProof/>
                <w:webHidden/>
              </w:rPr>
              <w:fldChar w:fldCharType="end"/>
            </w:r>
          </w:hyperlink>
        </w:p>
        <w:p w14:paraId="37A05E42" w14:textId="67FB24E1" w:rsidR="00A87E15" w:rsidRDefault="00356325">
          <w:pPr>
            <w:pStyle w:val="21"/>
            <w:tabs>
              <w:tab w:val="right" w:leader="dot" w:pos="9345"/>
            </w:tabs>
            <w:rPr>
              <w:rFonts w:asciiTheme="minorHAnsi" w:eastAsiaTheme="minorEastAsia" w:hAnsiTheme="minorHAnsi"/>
              <w:noProof/>
              <w:sz w:val="22"/>
              <w:lang w:eastAsia="ru-RU"/>
            </w:rPr>
          </w:pPr>
          <w:hyperlink w:anchor="_Toc483428238" w:history="1">
            <w:r w:rsidR="00A87E15" w:rsidRPr="004643F6">
              <w:rPr>
                <w:rStyle w:val="af5"/>
                <w:noProof/>
              </w:rPr>
              <w:t>3.2 Магматизм</w:t>
            </w:r>
            <w:r w:rsidR="00A87E15">
              <w:rPr>
                <w:noProof/>
                <w:webHidden/>
              </w:rPr>
              <w:tab/>
            </w:r>
            <w:r w:rsidR="00A87E15">
              <w:rPr>
                <w:noProof/>
                <w:webHidden/>
              </w:rPr>
              <w:fldChar w:fldCharType="begin"/>
            </w:r>
            <w:r w:rsidR="00A87E15">
              <w:rPr>
                <w:noProof/>
                <w:webHidden/>
              </w:rPr>
              <w:instrText xml:space="preserve"> PAGEREF _Toc483428238 \h </w:instrText>
            </w:r>
            <w:r w:rsidR="00A87E15">
              <w:rPr>
                <w:noProof/>
                <w:webHidden/>
              </w:rPr>
            </w:r>
            <w:r w:rsidR="00A87E15">
              <w:rPr>
                <w:noProof/>
                <w:webHidden/>
              </w:rPr>
              <w:fldChar w:fldCharType="separate"/>
            </w:r>
            <w:r w:rsidR="00A87E15">
              <w:rPr>
                <w:noProof/>
                <w:webHidden/>
              </w:rPr>
              <w:t>32</w:t>
            </w:r>
            <w:r w:rsidR="00A87E15">
              <w:rPr>
                <w:noProof/>
                <w:webHidden/>
              </w:rPr>
              <w:fldChar w:fldCharType="end"/>
            </w:r>
          </w:hyperlink>
        </w:p>
        <w:p w14:paraId="1E4CE9D0" w14:textId="6D9C8835" w:rsidR="00A87E15" w:rsidRDefault="00356325">
          <w:pPr>
            <w:pStyle w:val="31"/>
            <w:tabs>
              <w:tab w:val="right" w:leader="dot" w:pos="9345"/>
            </w:tabs>
            <w:rPr>
              <w:rFonts w:asciiTheme="minorHAnsi" w:eastAsiaTheme="minorEastAsia" w:hAnsiTheme="minorHAnsi"/>
              <w:noProof/>
              <w:sz w:val="22"/>
              <w:lang w:eastAsia="ru-RU"/>
            </w:rPr>
          </w:pPr>
          <w:hyperlink w:anchor="_Toc483428239" w:history="1">
            <w:r w:rsidR="00A87E15" w:rsidRPr="004643F6">
              <w:rPr>
                <w:rStyle w:val="af5"/>
                <w:noProof/>
              </w:rPr>
              <w:t>Сумсунурский комплекс</w:t>
            </w:r>
            <w:r w:rsidR="00A87E15">
              <w:rPr>
                <w:noProof/>
                <w:webHidden/>
              </w:rPr>
              <w:tab/>
            </w:r>
            <w:r w:rsidR="00A87E15">
              <w:rPr>
                <w:noProof/>
                <w:webHidden/>
              </w:rPr>
              <w:fldChar w:fldCharType="begin"/>
            </w:r>
            <w:r w:rsidR="00A87E15">
              <w:rPr>
                <w:noProof/>
                <w:webHidden/>
              </w:rPr>
              <w:instrText xml:space="preserve"> PAGEREF _Toc483428239 \h </w:instrText>
            </w:r>
            <w:r w:rsidR="00A87E15">
              <w:rPr>
                <w:noProof/>
                <w:webHidden/>
              </w:rPr>
            </w:r>
            <w:r w:rsidR="00A87E15">
              <w:rPr>
                <w:noProof/>
                <w:webHidden/>
              </w:rPr>
              <w:fldChar w:fldCharType="separate"/>
            </w:r>
            <w:r w:rsidR="00A87E15">
              <w:rPr>
                <w:noProof/>
                <w:webHidden/>
              </w:rPr>
              <w:t>32</w:t>
            </w:r>
            <w:r w:rsidR="00A87E15">
              <w:rPr>
                <w:noProof/>
                <w:webHidden/>
              </w:rPr>
              <w:fldChar w:fldCharType="end"/>
            </w:r>
          </w:hyperlink>
        </w:p>
        <w:p w14:paraId="07B29041" w14:textId="58CB7A7F" w:rsidR="00A87E15" w:rsidRDefault="00356325">
          <w:pPr>
            <w:pStyle w:val="31"/>
            <w:tabs>
              <w:tab w:val="right" w:leader="dot" w:pos="9345"/>
            </w:tabs>
            <w:rPr>
              <w:rFonts w:asciiTheme="minorHAnsi" w:eastAsiaTheme="minorEastAsia" w:hAnsiTheme="minorHAnsi"/>
              <w:noProof/>
              <w:sz w:val="22"/>
              <w:lang w:eastAsia="ru-RU"/>
            </w:rPr>
          </w:pPr>
          <w:hyperlink w:anchor="_Toc483428240" w:history="1">
            <w:r w:rsidR="00A87E15" w:rsidRPr="004643F6">
              <w:rPr>
                <w:rStyle w:val="af5"/>
                <w:noProof/>
              </w:rPr>
              <w:t>Урикский комплекс</w:t>
            </w:r>
            <w:r w:rsidR="00A87E15">
              <w:rPr>
                <w:noProof/>
                <w:webHidden/>
              </w:rPr>
              <w:tab/>
            </w:r>
            <w:r w:rsidR="00A87E15">
              <w:rPr>
                <w:noProof/>
                <w:webHidden/>
              </w:rPr>
              <w:fldChar w:fldCharType="begin"/>
            </w:r>
            <w:r w:rsidR="00A87E15">
              <w:rPr>
                <w:noProof/>
                <w:webHidden/>
              </w:rPr>
              <w:instrText xml:space="preserve"> PAGEREF _Toc483428240 \h </w:instrText>
            </w:r>
            <w:r w:rsidR="00A87E15">
              <w:rPr>
                <w:noProof/>
                <w:webHidden/>
              </w:rPr>
            </w:r>
            <w:r w:rsidR="00A87E15">
              <w:rPr>
                <w:noProof/>
                <w:webHidden/>
              </w:rPr>
              <w:fldChar w:fldCharType="separate"/>
            </w:r>
            <w:r w:rsidR="00A87E15">
              <w:rPr>
                <w:noProof/>
                <w:webHidden/>
              </w:rPr>
              <w:t>33</w:t>
            </w:r>
            <w:r w:rsidR="00A87E15">
              <w:rPr>
                <w:noProof/>
                <w:webHidden/>
              </w:rPr>
              <w:fldChar w:fldCharType="end"/>
            </w:r>
          </w:hyperlink>
        </w:p>
        <w:p w14:paraId="6854D039" w14:textId="121880EB" w:rsidR="00A87E15" w:rsidRDefault="00356325">
          <w:pPr>
            <w:pStyle w:val="31"/>
            <w:tabs>
              <w:tab w:val="right" w:leader="dot" w:pos="9345"/>
            </w:tabs>
            <w:rPr>
              <w:rFonts w:asciiTheme="minorHAnsi" w:eastAsiaTheme="minorEastAsia" w:hAnsiTheme="minorHAnsi"/>
              <w:noProof/>
              <w:sz w:val="22"/>
              <w:lang w:eastAsia="ru-RU"/>
            </w:rPr>
          </w:pPr>
          <w:hyperlink w:anchor="_Toc483428241" w:history="1">
            <w:r w:rsidR="00A87E15" w:rsidRPr="004643F6">
              <w:rPr>
                <w:rStyle w:val="af5"/>
                <w:noProof/>
              </w:rPr>
              <w:t>Таннуольский комплекс</w:t>
            </w:r>
            <w:r w:rsidR="00A87E15">
              <w:rPr>
                <w:noProof/>
                <w:webHidden/>
              </w:rPr>
              <w:tab/>
            </w:r>
            <w:r w:rsidR="00A87E15">
              <w:rPr>
                <w:noProof/>
                <w:webHidden/>
              </w:rPr>
              <w:fldChar w:fldCharType="begin"/>
            </w:r>
            <w:r w:rsidR="00A87E15">
              <w:rPr>
                <w:noProof/>
                <w:webHidden/>
              </w:rPr>
              <w:instrText xml:space="preserve"> PAGEREF _Toc483428241 \h </w:instrText>
            </w:r>
            <w:r w:rsidR="00A87E15">
              <w:rPr>
                <w:noProof/>
                <w:webHidden/>
              </w:rPr>
            </w:r>
            <w:r w:rsidR="00A87E15">
              <w:rPr>
                <w:noProof/>
                <w:webHidden/>
              </w:rPr>
              <w:fldChar w:fldCharType="separate"/>
            </w:r>
            <w:r w:rsidR="00A87E15">
              <w:rPr>
                <w:noProof/>
                <w:webHidden/>
              </w:rPr>
              <w:t>34</w:t>
            </w:r>
            <w:r w:rsidR="00A87E15">
              <w:rPr>
                <w:noProof/>
                <w:webHidden/>
              </w:rPr>
              <w:fldChar w:fldCharType="end"/>
            </w:r>
          </w:hyperlink>
        </w:p>
        <w:p w14:paraId="18C506E8" w14:textId="0F5FD038" w:rsidR="00A87E15" w:rsidRDefault="00356325">
          <w:pPr>
            <w:pStyle w:val="31"/>
            <w:tabs>
              <w:tab w:val="right" w:leader="dot" w:pos="9345"/>
            </w:tabs>
            <w:rPr>
              <w:rFonts w:asciiTheme="minorHAnsi" w:eastAsiaTheme="minorEastAsia" w:hAnsiTheme="minorHAnsi"/>
              <w:noProof/>
              <w:sz w:val="22"/>
              <w:lang w:eastAsia="ru-RU"/>
            </w:rPr>
          </w:pPr>
          <w:hyperlink w:anchor="_Toc483428242" w:history="1">
            <w:r w:rsidR="00A87E15" w:rsidRPr="004643F6">
              <w:rPr>
                <w:rStyle w:val="af5"/>
                <w:noProof/>
              </w:rPr>
              <w:t>Огнитский комплекс</w:t>
            </w:r>
            <w:r w:rsidR="00A87E15">
              <w:rPr>
                <w:noProof/>
                <w:webHidden/>
              </w:rPr>
              <w:tab/>
            </w:r>
            <w:r w:rsidR="00A87E15">
              <w:rPr>
                <w:noProof/>
                <w:webHidden/>
              </w:rPr>
              <w:fldChar w:fldCharType="begin"/>
            </w:r>
            <w:r w:rsidR="00A87E15">
              <w:rPr>
                <w:noProof/>
                <w:webHidden/>
              </w:rPr>
              <w:instrText xml:space="preserve"> PAGEREF _Toc483428242 \h </w:instrText>
            </w:r>
            <w:r w:rsidR="00A87E15">
              <w:rPr>
                <w:noProof/>
                <w:webHidden/>
              </w:rPr>
            </w:r>
            <w:r w:rsidR="00A87E15">
              <w:rPr>
                <w:noProof/>
                <w:webHidden/>
              </w:rPr>
              <w:fldChar w:fldCharType="separate"/>
            </w:r>
            <w:r w:rsidR="00A87E15">
              <w:rPr>
                <w:noProof/>
                <w:webHidden/>
              </w:rPr>
              <w:t>35</w:t>
            </w:r>
            <w:r w:rsidR="00A87E15">
              <w:rPr>
                <w:noProof/>
                <w:webHidden/>
              </w:rPr>
              <w:fldChar w:fldCharType="end"/>
            </w:r>
          </w:hyperlink>
        </w:p>
        <w:p w14:paraId="59A6B0D8" w14:textId="4254FFC1" w:rsidR="00A87E15" w:rsidRDefault="00356325">
          <w:pPr>
            <w:pStyle w:val="21"/>
            <w:tabs>
              <w:tab w:val="right" w:leader="dot" w:pos="9345"/>
            </w:tabs>
            <w:rPr>
              <w:rFonts w:asciiTheme="minorHAnsi" w:eastAsiaTheme="minorEastAsia" w:hAnsiTheme="minorHAnsi"/>
              <w:noProof/>
              <w:sz w:val="22"/>
              <w:lang w:eastAsia="ru-RU"/>
            </w:rPr>
          </w:pPr>
          <w:hyperlink w:anchor="_Toc483428243" w:history="1">
            <w:r w:rsidR="00A87E15" w:rsidRPr="004643F6">
              <w:rPr>
                <w:rStyle w:val="af5"/>
                <w:noProof/>
              </w:rPr>
              <w:t>3.3 Тектоника</w:t>
            </w:r>
            <w:r w:rsidR="00A87E15">
              <w:rPr>
                <w:noProof/>
                <w:webHidden/>
              </w:rPr>
              <w:tab/>
            </w:r>
            <w:r w:rsidR="00A87E15">
              <w:rPr>
                <w:noProof/>
                <w:webHidden/>
              </w:rPr>
              <w:fldChar w:fldCharType="begin"/>
            </w:r>
            <w:r w:rsidR="00A87E15">
              <w:rPr>
                <w:noProof/>
                <w:webHidden/>
              </w:rPr>
              <w:instrText xml:space="preserve"> PAGEREF _Toc483428243 \h </w:instrText>
            </w:r>
            <w:r w:rsidR="00A87E15">
              <w:rPr>
                <w:noProof/>
                <w:webHidden/>
              </w:rPr>
            </w:r>
            <w:r w:rsidR="00A87E15">
              <w:rPr>
                <w:noProof/>
                <w:webHidden/>
              </w:rPr>
              <w:fldChar w:fldCharType="separate"/>
            </w:r>
            <w:r w:rsidR="00A87E15">
              <w:rPr>
                <w:noProof/>
                <w:webHidden/>
              </w:rPr>
              <w:t>40</w:t>
            </w:r>
            <w:r w:rsidR="00A87E15">
              <w:rPr>
                <w:noProof/>
                <w:webHidden/>
              </w:rPr>
              <w:fldChar w:fldCharType="end"/>
            </w:r>
          </w:hyperlink>
        </w:p>
        <w:p w14:paraId="6ADB4202" w14:textId="5D55CFAC" w:rsidR="00A87E15" w:rsidRDefault="00356325">
          <w:pPr>
            <w:pStyle w:val="21"/>
            <w:tabs>
              <w:tab w:val="right" w:leader="dot" w:pos="9345"/>
            </w:tabs>
            <w:rPr>
              <w:rFonts w:asciiTheme="minorHAnsi" w:eastAsiaTheme="minorEastAsia" w:hAnsiTheme="minorHAnsi"/>
              <w:noProof/>
              <w:sz w:val="22"/>
              <w:lang w:eastAsia="ru-RU"/>
            </w:rPr>
          </w:pPr>
          <w:hyperlink w:anchor="_Toc483428244" w:history="1">
            <w:r w:rsidR="00A87E15" w:rsidRPr="004643F6">
              <w:rPr>
                <w:rStyle w:val="af5"/>
                <w:noProof/>
              </w:rPr>
              <w:t>3.4 Полезные ископаемые</w:t>
            </w:r>
            <w:r w:rsidR="00A87E15">
              <w:rPr>
                <w:noProof/>
                <w:webHidden/>
              </w:rPr>
              <w:tab/>
            </w:r>
            <w:r w:rsidR="00A87E15">
              <w:rPr>
                <w:noProof/>
                <w:webHidden/>
              </w:rPr>
              <w:fldChar w:fldCharType="begin"/>
            </w:r>
            <w:r w:rsidR="00A87E15">
              <w:rPr>
                <w:noProof/>
                <w:webHidden/>
              </w:rPr>
              <w:instrText xml:space="preserve"> PAGEREF _Toc483428244 \h </w:instrText>
            </w:r>
            <w:r w:rsidR="00A87E15">
              <w:rPr>
                <w:noProof/>
                <w:webHidden/>
              </w:rPr>
            </w:r>
            <w:r w:rsidR="00A87E15">
              <w:rPr>
                <w:noProof/>
                <w:webHidden/>
              </w:rPr>
              <w:fldChar w:fldCharType="separate"/>
            </w:r>
            <w:r w:rsidR="00A87E15">
              <w:rPr>
                <w:noProof/>
                <w:webHidden/>
              </w:rPr>
              <w:t>43</w:t>
            </w:r>
            <w:r w:rsidR="00A87E15">
              <w:rPr>
                <w:noProof/>
                <w:webHidden/>
              </w:rPr>
              <w:fldChar w:fldCharType="end"/>
            </w:r>
          </w:hyperlink>
        </w:p>
        <w:p w14:paraId="78802402" w14:textId="246D1F1B" w:rsidR="00A87E15" w:rsidRDefault="00356325">
          <w:pPr>
            <w:pStyle w:val="31"/>
            <w:tabs>
              <w:tab w:val="right" w:leader="dot" w:pos="9345"/>
            </w:tabs>
            <w:rPr>
              <w:rFonts w:asciiTheme="minorHAnsi" w:eastAsiaTheme="minorEastAsia" w:hAnsiTheme="minorHAnsi"/>
              <w:noProof/>
              <w:sz w:val="22"/>
              <w:lang w:eastAsia="ru-RU"/>
            </w:rPr>
          </w:pPr>
          <w:hyperlink w:anchor="_Toc483428245" w:history="1">
            <w:r w:rsidR="00A87E15" w:rsidRPr="004643F6">
              <w:rPr>
                <w:rStyle w:val="af5"/>
                <w:noProof/>
              </w:rPr>
              <w:t>Полиметаллические руды</w:t>
            </w:r>
            <w:r w:rsidR="00A87E15">
              <w:rPr>
                <w:noProof/>
                <w:webHidden/>
              </w:rPr>
              <w:tab/>
            </w:r>
            <w:r w:rsidR="00A87E15">
              <w:rPr>
                <w:noProof/>
                <w:webHidden/>
              </w:rPr>
              <w:fldChar w:fldCharType="begin"/>
            </w:r>
            <w:r w:rsidR="00A87E15">
              <w:rPr>
                <w:noProof/>
                <w:webHidden/>
              </w:rPr>
              <w:instrText xml:space="preserve"> PAGEREF _Toc483428245 \h </w:instrText>
            </w:r>
            <w:r w:rsidR="00A87E15">
              <w:rPr>
                <w:noProof/>
                <w:webHidden/>
              </w:rPr>
            </w:r>
            <w:r w:rsidR="00A87E15">
              <w:rPr>
                <w:noProof/>
                <w:webHidden/>
              </w:rPr>
              <w:fldChar w:fldCharType="separate"/>
            </w:r>
            <w:r w:rsidR="00A87E15">
              <w:rPr>
                <w:noProof/>
                <w:webHidden/>
              </w:rPr>
              <w:t>43</w:t>
            </w:r>
            <w:r w:rsidR="00A87E15">
              <w:rPr>
                <w:noProof/>
                <w:webHidden/>
              </w:rPr>
              <w:fldChar w:fldCharType="end"/>
            </w:r>
          </w:hyperlink>
        </w:p>
        <w:p w14:paraId="66F26679" w14:textId="23F61CA4" w:rsidR="00A87E15" w:rsidRDefault="00356325">
          <w:pPr>
            <w:pStyle w:val="31"/>
            <w:tabs>
              <w:tab w:val="right" w:leader="dot" w:pos="9345"/>
            </w:tabs>
            <w:rPr>
              <w:rFonts w:asciiTheme="minorHAnsi" w:eastAsiaTheme="minorEastAsia" w:hAnsiTheme="minorHAnsi"/>
              <w:noProof/>
              <w:sz w:val="22"/>
              <w:lang w:eastAsia="ru-RU"/>
            </w:rPr>
          </w:pPr>
          <w:hyperlink w:anchor="_Toc483428246" w:history="1">
            <w:r w:rsidR="00A87E15" w:rsidRPr="004643F6">
              <w:rPr>
                <w:rStyle w:val="af5"/>
                <w:noProof/>
              </w:rPr>
              <w:t>Медь</w:t>
            </w:r>
            <w:r w:rsidR="00A87E15">
              <w:rPr>
                <w:noProof/>
                <w:webHidden/>
              </w:rPr>
              <w:tab/>
            </w:r>
            <w:r w:rsidR="00A87E15">
              <w:rPr>
                <w:noProof/>
                <w:webHidden/>
              </w:rPr>
              <w:fldChar w:fldCharType="begin"/>
            </w:r>
            <w:r w:rsidR="00A87E15">
              <w:rPr>
                <w:noProof/>
                <w:webHidden/>
              </w:rPr>
              <w:instrText xml:space="preserve"> PAGEREF _Toc483428246 \h </w:instrText>
            </w:r>
            <w:r w:rsidR="00A87E15">
              <w:rPr>
                <w:noProof/>
                <w:webHidden/>
              </w:rPr>
            </w:r>
            <w:r w:rsidR="00A87E15">
              <w:rPr>
                <w:noProof/>
                <w:webHidden/>
              </w:rPr>
              <w:fldChar w:fldCharType="separate"/>
            </w:r>
            <w:r w:rsidR="00A87E15">
              <w:rPr>
                <w:noProof/>
                <w:webHidden/>
              </w:rPr>
              <w:t>44</w:t>
            </w:r>
            <w:r w:rsidR="00A87E15">
              <w:rPr>
                <w:noProof/>
                <w:webHidden/>
              </w:rPr>
              <w:fldChar w:fldCharType="end"/>
            </w:r>
          </w:hyperlink>
        </w:p>
        <w:p w14:paraId="7C5212A2" w14:textId="5B70AC02" w:rsidR="00A87E15" w:rsidRDefault="00356325">
          <w:pPr>
            <w:pStyle w:val="31"/>
            <w:tabs>
              <w:tab w:val="right" w:leader="dot" w:pos="9345"/>
            </w:tabs>
            <w:rPr>
              <w:rFonts w:asciiTheme="minorHAnsi" w:eastAsiaTheme="minorEastAsia" w:hAnsiTheme="minorHAnsi"/>
              <w:noProof/>
              <w:sz w:val="22"/>
              <w:lang w:eastAsia="ru-RU"/>
            </w:rPr>
          </w:pPr>
          <w:hyperlink w:anchor="_Toc483428247" w:history="1">
            <w:r w:rsidR="00A87E15" w:rsidRPr="004643F6">
              <w:rPr>
                <w:rStyle w:val="af5"/>
                <w:noProof/>
              </w:rPr>
              <w:t>Тантал и ниобий</w:t>
            </w:r>
            <w:r w:rsidR="00A87E15">
              <w:rPr>
                <w:noProof/>
                <w:webHidden/>
              </w:rPr>
              <w:tab/>
            </w:r>
            <w:r w:rsidR="00A87E15">
              <w:rPr>
                <w:noProof/>
                <w:webHidden/>
              </w:rPr>
              <w:fldChar w:fldCharType="begin"/>
            </w:r>
            <w:r w:rsidR="00A87E15">
              <w:rPr>
                <w:noProof/>
                <w:webHidden/>
              </w:rPr>
              <w:instrText xml:space="preserve"> PAGEREF _Toc483428247 \h </w:instrText>
            </w:r>
            <w:r w:rsidR="00A87E15">
              <w:rPr>
                <w:noProof/>
                <w:webHidden/>
              </w:rPr>
            </w:r>
            <w:r w:rsidR="00A87E15">
              <w:rPr>
                <w:noProof/>
                <w:webHidden/>
              </w:rPr>
              <w:fldChar w:fldCharType="separate"/>
            </w:r>
            <w:r w:rsidR="00A87E15">
              <w:rPr>
                <w:noProof/>
                <w:webHidden/>
              </w:rPr>
              <w:t>44</w:t>
            </w:r>
            <w:r w:rsidR="00A87E15">
              <w:rPr>
                <w:noProof/>
                <w:webHidden/>
              </w:rPr>
              <w:fldChar w:fldCharType="end"/>
            </w:r>
          </w:hyperlink>
        </w:p>
        <w:p w14:paraId="73A1D985" w14:textId="167A11CB" w:rsidR="00A87E15" w:rsidRDefault="00356325">
          <w:pPr>
            <w:pStyle w:val="31"/>
            <w:tabs>
              <w:tab w:val="right" w:leader="dot" w:pos="9345"/>
            </w:tabs>
            <w:rPr>
              <w:rFonts w:asciiTheme="minorHAnsi" w:eastAsiaTheme="minorEastAsia" w:hAnsiTheme="minorHAnsi"/>
              <w:noProof/>
              <w:sz w:val="22"/>
              <w:lang w:eastAsia="ru-RU"/>
            </w:rPr>
          </w:pPr>
          <w:hyperlink w:anchor="_Toc483428248" w:history="1">
            <w:r w:rsidR="00A87E15" w:rsidRPr="004643F6">
              <w:rPr>
                <w:rStyle w:val="af5"/>
                <w:noProof/>
              </w:rPr>
              <w:t>Графит</w:t>
            </w:r>
            <w:r w:rsidR="00A87E15">
              <w:rPr>
                <w:noProof/>
                <w:webHidden/>
              </w:rPr>
              <w:tab/>
            </w:r>
            <w:r w:rsidR="00A87E15">
              <w:rPr>
                <w:noProof/>
                <w:webHidden/>
              </w:rPr>
              <w:fldChar w:fldCharType="begin"/>
            </w:r>
            <w:r w:rsidR="00A87E15">
              <w:rPr>
                <w:noProof/>
                <w:webHidden/>
              </w:rPr>
              <w:instrText xml:space="preserve"> PAGEREF _Toc483428248 \h </w:instrText>
            </w:r>
            <w:r w:rsidR="00A87E15">
              <w:rPr>
                <w:noProof/>
                <w:webHidden/>
              </w:rPr>
            </w:r>
            <w:r w:rsidR="00A87E15">
              <w:rPr>
                <w:noProof/>
                <w:webHidden/>
              </w:rPr>
              <w:fldChar w:fldCharType="separate"/>
            </w:r>
            <w:r w:rsidR="00A87E15">
              <w:rPr>
                <w:noProof/>
                <w:webHidden/>
              </w:rPr>
              <w:t>44</w:t>
            </w:r>
            <w:r w:rsidR="00A87E15">
              <w:rPr>
                <w:noProof/>
                <w:webHidden/>
              </w:rPr>
              <w:fldChar w:fldCharType="end"/>
            </w:r>
          </w:hyperlink>
        </w:p>
        <w:p w14:paraId="2322A925" w14:textId="0FAA8134" w:rsidR="00A87E15" w:rsidRDefault="00356325">
          <w:pPr>
            <w:pStyle w:val="21"/>
            <w:tabs>
              <w:tab w:val="right" w:leader="dot" w:pos="9345"/>
            </w:tabs>
            <w:rPr>
              <w:rFonts w:asciiTheme="minorHAnsi" w:eastAsiaTheme="minorEastAsia" w:hAnsiTheme="minorHAnsi"/>
              <w:noProof/>
              <w:sz w:val="22"/>
              <w:lang w:eastAsia="ru-RU"/>
            </w:rPr>
          </w:pPr>
          <w:hyperlink w:anchor="_Toc483428249" w:history="1">
            <w:r w:rsidR="00A87E15" w:rsidRPr="004643F6">
              <w:rPr>
                <w:rStyle w:val="af5"/>
                <w:noProof/>
              </w:rPr>
              <w:t>3.5. Характеристика известных золоторудных узлов района</w:t>
            </w:r>
            <w:r w:rsidR="00A87E15">
              <w:rPr>
                <w:noProof/>
                <w:webHidden/>
              </w:rPr>
              <w:tab/>
            </w:r>
            <w:r w:rsidR="00A87E15">
              <w:rPr>
                <w:noProof/>
                <w:webHidden/>
              </w:rPr>
              <w:fldChar w:fldCharType="begin"/>
            </w:r>
            <w:r w:rsidR="00A87E15">
              <w:rPr>
                <w:noProof/>
                <w:webHidden/>
              </w:rPr>
              <w:instrText xml:space="preserve"> PAGEREF _Toc483428249 \h </w:instrText>
            </w:r>
            <w:r w:rsidR="00A87E15">
              <w:rPr>
                <w:noProof/>
                <w:webHidden/>
              </w:rPr>
            </w:r>
            <w:r w:rsidR="00A87E15">
              <w:rPr>
                <w:noProof/>
                <w:webHidden/>
              </w:rPr>
              <w:fldChar w:fldCharType="separate"/>
            </w:r>
            <w:r w:rsidR="00A87E15">
              <w:rPr>
                <w:noProof/>
                <w:webHidden/>
              </w:rPr>
              <w:t>45</w:t>
            </w:r>
            <w:r w:rsidR="00A87E15">
              <w:rPr>
                <w:noProof/>
                <w:webHidden/>
              </w:rPr>
              <w:fldChar w:fldCharType="end"/>
            </w:r>
          </w:hyperlink>
        </w:p>
        <w:p w14:paraId="03BFC497" w14:textId="27DA523F" w:rsidR="00A87E15" w:rsidRDefault="00356325">
          <w:pPr>
            <w:pStyle w:val="31"/>
            <w:tabs>
              <w:tab w:val="right" w:leader="dot" w:pos="9345"/>
            </w:tabs>
            <w:rPr>
              <w:rFonts w:asciiTheme="minorHAnsi" w:eastAsiaTheme="minorEastAsia" w:hAnsiTheme="minorHAnsi"/>
              <w:noProof/>
              <w:sz w:val="22"/>
              <w:lang w:eastAsia="ru-RU"/>
            </w:rPr>
          </w:pPr>
          <w:hyperlink w:anchor="_Toc483428250" w:history="1">
            <w:r w:rsidR="00A87E15" w:rsidRPr="004643F6">
              <w:rPr>
                <w:rStyle w:val="af5"/>
                <w:noProof/>
              </w:rPr>
              <w:t>3.5.1. Утхумский рудный узел</w:t>
            </w:r>
            <w:r w:rsidR="00A87E15">
              <w:rPr>
                <w:noProof/>
                <w:webHidden/>
              </w:rPr>
              <w:tab/>
            </w:r>
            <w:r w:rsidR="00A87E15">
              <w:rPr>
                <w:noProof/>
                <w:webHidden/>
              </w:rPr>
              <w:fldChar w:fldCharType="begin"/>
            </w:r>
            <w:r w:rsidR="00A87E15">
              <w:rPr>
                <w:noProof/>
                <w:webHidden/>
              </w:rPr>
              <w:instrText xml:space="preserve"> PAGEREF _Toc483428250 \h </w:instrText>
            </w:r>
            <w:r w:rsidR="00A87E15">
              <w:rPr>
                <w:noProof/>
                <w:webHidden/>
              </w:rPr>
            </w:r>
            <w:r w:rsidR="00A87E15">
              <w:rPr>
                <w:noProof/>
                <w:webHidden/>
              </w:rPr>
              <w:fldChar w:fldCharType="separate"/>
            </w:r>
            <w:r w:rsidR="00A87E15">
              <w:rPr>
                <w:noProof/>
                <w:webHidden/>
              </w:rPr>
              <w:t>45</w:t>
            </w:r>
            <w:r w:rsidR="00A87E15">
              <w:rPr>
                <w:noProof/>
                <w:webHidden/>
              </w:rPr>
              <w:fldChar w:fldCharType="end"/>
            </w:r>
          </w:hyperlink>
        </w:p>
        <w:p w14:paraId="6EE587A8" w14:textId="388BC7AB" w:rsidR="00A87E15" w:rsidRDefault="00356325">
          <w:pPr>
            <w:pStyle w:val="31"/>
            <w:tabs>
              <w:tab w:val="right" w:leader="dot" w:pos="9345"/>
            </w:tabs>
            <w:rPr>
              <w:rFonts w:asciiTheme="minorHAnsi" w:eastAsiaTheme="minorEastAsia" w:hAnsiTheme="minorHAnsi"/>
              <w:noProof/>
              <w:sz w:val="22"/>
              <w:lang w:eastAsia="ru-RU"/>
            </w:rPr>
          </w:pPr>
          <w:hyperlink w:anchor="_Toc483428251" w:history="1">
            <w:r w:rsidR="00A87E15" w:rsidRPr="004643F6">
              <w:rPr>
                <w:rStyle w:val="af5"/>
                <w:noProof/>
              </w:rPr>
              <w:t>3.5.2. Кадыросский (Жомболокский) рудный узел</w:t>
            </w:r>
            <w:r w:rsidR="00A87E15">
              <w:rPr>
                <w:noProof/>
                <w:webHidden/>
              </w:rPr>
              <w:tab/>
            </w:r>
            <w:r w:rsidR="00A87E15">
              <w:rPr>
                <w:noProof/>
                <w:webHidden/>
              </w:rPr>
              <w:fldChar w:fldCharType="begin"/>
            </w:r>
            <w:r w:rsidR="00A87E15">
              <w:rPr>
                <w:noProof/>
                <w:webHidden/>
              </w:rPr>
              <w:instrText xml:space="preserve"> PAGEREF _Toc483428251 \h </w:instrText>
            </w:r>
            <w:r w:rsidR="00A87E15">
              <w:rPr>
                <w:noProof/>
                <w:webHidden/>
              </w:rPr>
            </w:r>
            <w:r w:rsidR="00A87E15">
              <w:rPr>
                <w:noProof/>
                <w:webHidden/>
              </w:rPr>
              <w:fldChar w:fldCharType="separate"/>
            </w:r>
            <w:r w:rsidR="00A87E15">
              <w:rPr>
                <w:noProof/>
                <w:webHidden/>
              </w:rPr>
              <w:t>46</w:t>
            </w:r>
            <w:r w:rsidR="00A87E15">
              <w:rPr>
                <w:noProof/>
                <w:webHidden/>
              </w:rPr>
              <w:fldChar w:fldCharType="end"/>
            </w:r>
          </w:hyperlink>
        </w:p>
        <w:p w14:paraId="769217B6" w14:textId="58EA5A3D" w:rsidR="00A87E15" w:rsidRDefault="00356325">
          <w:pPr>
            <w:pStyle w:val="31"/>
            <w:tabs>
              <w:tab w:val="right" w:leader="dot" w:pos="9345"/>
            </w:tabs>
            <w:rPr>
              <w:rFonts w:asciiTheme="minorHAnsi" w:eastAsiaTheme="minorEastAsia" w:hAnsiTheme="minorHAnsi"/>
              <w:noProof/>
              <w:sz w:val="22"/>
              <w:lang w:eastAsia="ru-RU"/>
            </w:rPr>
          </w:pPr>
          <w:hyperlink w:anchor="_Toc483428252" w:history="1">
            <w:r w:rsidR="00A87E15" w:rsidRPr="004643F6">
              <w:rPr>
                <w:rStyle w:val="af5"/>
                <w:noProof/>
              </w:rPr>
              <w:t>3.5.3. Хужирский рудный узел</w:t>
            </w:r>
            <w:r w:rsidR="00A87E15">
              <w:rPr>
                <w:noProof/>
                <w:webHidden/>
              </w:rPr>
              <w:tab/>
            </w:r>
            <w:r w:rsidR="00A87E15">
              <w:rPr>
                <w:noProof/>
                <w:webHidden/>
              </w:rPr>
              <w:fldChar w:fldCharType="begin"/>
            </w:r>
            <w:r w:rsidR="00A87E15">
              <w:rPr>
                <w:noProof/>
                <w:webHidden/>
              </w:rPr>
              <w:instrText xml:space="preserve"> PAGEREF _Toc483428252 \h </w:instrText>
            </w:r>
            <w:r w:rsidR="00A87E15">
              <w:rPr>
                <w:noProof/>
                <w:webHidden/>
              </w:rPr>
            </w:r>
            <w:r w:rsidR="00A87E15">
              <w:rPr>
                <w:noProof/>
                <w:webHidden/>
              </w:rPr>
              <w:fldChar w:fldCharType="separate"/>
            </w:r>
            <w:r w:rsidR="00A87E15">
              <w:rPr>
                <w:noProof/>
                <w:webHidden/>
              </w:rPr>
              <w:t>47</w:t>
            </w:r>
            <w:r w:rsidR="00A87E15">
              <w:rPr>
                <w:noProof/>
                <w:webHidden/>
              </w:rPr>
              <w:fldChar w:fldCharType="end"/>
            </w:r>
          </w:hyperlink>
        </w:p>
        <w:p w14:paraId="5DA49FAB" w14:textId="175D0EE7" w:rsidR="00A87E15" w:rsidRDefault="00356325">
          <w:pPr>
            <w:pStyle w:val="11"/>
            <w:tabs>
              <w:tab w:val="right" w:leader="dot" w:pos="9345"/>
            </w:tabs>
            <w:rPr>
              <w:rFonts w:asciiTheme="minorHAnsi" w:eastAsiaTheme="minorEastAsia" w:hAnsiTheme="minorHAnsi"/>
              <w:noProof/>
              <w:sz w:val="22"/>
              <w:lang w:eastAsia="ru-RU"/>
            </w:rPr>
          </w:pPr>
          <w:hyperlink w:anchor="_Toc483428253" w:history="1">
            <w:r w:rsidR="00A87E15" w:rsidRPr="004643F6">
              <w:rPr>
                <w:rStyle w:val="af5"/>
                <w:noProof/>
              </w:rPr>
              <w:t>Глава 3</w:t>
            </w:r>
            <w:r w:rsidR="00A87E15">
              <w:rPr>
                <w:noProof/>
                <w:webHidden/>
              </w:rPr>
              <w:tab/>
            </w:r>
            <w:r w:rsidR="00A87E15">
              <w:rPr>
                <w:noProof/>
                <w:webHidden/>
              </w:rPr>
              <w:fldChar w:fldCharType="begin"/>
            </w:r>
            <w:r w:rsidR="00A87E15">
              <w:rPr>
                <w:noProof/>
                <w:webHidden/>
              </w:rPr>
              <w:instrText xml:space="preserve"> PAGEREF _Toc483428253 \h </w:instrText>
            </w:r>
            <w:r w:rsidR="00A87E15">
              <w:rPr>
                <w:noProof/>
                <w:webHidden/>
              </w:rPr>
            </w:r>
            <w:r w:rsidR="00A87E15">
              <w:rPr>
                <w:noProof/>
                <w:webHidden/>
              </w:rPr>
              <w:fldChar w:fldCharType="separate"/>
            </w:r>
            <w:r w:rsidR="00A87E15">
              <w:rPr>
                <w:noProof/>
                <w:webHidden/>
              </w:rPr>
              <w:t>52</w:t>
            </w:r>
            <w:r w:rsidR="00A87E15">
              <w:rPr>
                <w:noProof/>
                <w:webHidden/>
              </w:rPr>
              <w:fldChar w:fldCharType="end"/>
            </w:r>
          </w:hyperlink>
        </w:p>
        <w:p w14:paraId="0F8E5B62" w14:textId="6A0EF992" w:rsidR="00A87E15" w:rsidRDefault="00356325">
          <w:pPr>
            <w:pStyle w:val="11"/>
            <w:tabs>
              <w:tab w:val="right" w:leader="dot" w:pos="9345"/>
            </w:tabs>
            <w:rPr>
              <w:rFonts w:asciiTheme="minorHAnsi" w:eastAsiaTheme="minorEastAsia" w:hAnsiTheme="minorHAnsi"/>
              <w:noProof/>
              <w:sz w:val="22"/>
              <w:lang w:eastAsia="ru-RU"/>
            </w:rPr>
          </w:pPr>
          <w:hyperlink w:anchor="_Toc483428254" w:history="1">
            <w:r w:rsidR="00A87E15" w:rsidRPr="004643F6">
              <w:rPr>
                <w:rStyle w:val="af5"/>
                <w:noProof/>
              </w:rPr>
              <w:t>Геологическое строение участка Свинцовый.</w:t>
            </w:r>
            <w:r w:rsidR="00A87E15">
              <w:rPr>
                <w:noProof/>
                <w:webHidden/>
              </w:rPr>
              <w:tab/>
            </w:r>
            <w:r w:rsidR="00A87E15">
              <w:rPr>
                <w:noProof/>
                <w:webHidden/>
              </w:rPr>
              <w:fldChar w:fldCharType="begin"/>
            </w:r>
            <w:r w:rsidR="00A87E15">
              <w:rPr>
                <w:noProof/>
                <w:webHidden/>
              </w:rPr>
              <w:instrText xml:space="preserve"> PAGEREF _Toc483428254 \h </w:instrText>
            </w:r>
            <w:r w:rsidR="00A87E15">
              <w:rPr>
                <w:noProof/>
                <w:webHidden/>
              </w:rPr>
            </w:r>
            <w:r w:rsidR="00A87E15">
              <w:rPr>
                <w:noProof/>
                <w:webHidden/>
              </w:rPr>
              <w:fldChar w:fldCharType="separate"/>
            </w:r>
            <w:r w:rsidR="00A87E15">
              <w:rPr>
                <w:noProof/>
                <w:webHidden/>
              </w:rPr>
              <w:t>52</w:t>
            </w:r>
            <w:r w:rsidR="00A87E15">
              <w:rPr>
                <w:noProof/>
                <w:webHidden/>
              </w:rPr>
              <w:fldChar w:fldCharType="end"/>
            </w:r>
          </w:hyperlink>
        </w:p>
        <w:p w14:paraId="63548688" w14:textId="7429475B" w:rsidR="00A87E15" w:rsidRDefault="00356325">
          <w:pPr>
            <w:pStyle w:val="11"/>
            <w:tabs>
              <w:tab w:val="right" w:leader="dot" w:pos="9345"/>
            </w:tabs>
            <w:rPr>
              <w:rFonts w:asciiTheme="minorHAnsi" w:eastAsiaTheme="minorEastAsia" w:hAnsiTheme="minorHAnsi"/>
              <w:noProof/>
              <w:sz w:val="22"/>
              <w:lang w:eastAsia="ru-RU"/>
            </w:rPr>
          </w:pPr>
          <w:hyperlink w:anchor="_Toc483428255" w:history="1">
            <w:r w:rsidR="00A87E15" w:rsidRPr="004643F6">
              <w:rPr>
                <w:rStyle w:val="af5"/>
                <w:noProof/>
              </w:rPr>
              <w:t>Глава 4</w:t>
            </w:r>
            <w:r w:rsidR="00A87E15">
              <w:rPr>
                <w:noProof/>
                <w:webHidden/>
              </w:rPr>
              <w:tab/>
            </w:r>
            <w:r w:rsidR="00A87E15">
              <w:rPr>
                <w:noProof/>
                <w:webHidden/>
              </w:rPr>
              <w:fldChar w:fldCharType="begin"/>
            </w:r>
            <w:r w:rsidR="00A87E15">
              <w:rPr>
                <w:noProof/>
                <w:webHidden/>
              </w:rPr>
              <w:instrText xml:space="preserve"> PAGEREF _Toc483428255 \h </w:instrText>
            </w:r>
            <w:r w:rsidR="00A87E15">
              <w:rPr>
                <w:noProof/>
                <w:webHidden/>
              </w:rPr>
            </w:r>
            <w:r w:rsidR="00A87E15">
              <w:rPr>
                <w:noProof/>
                <w:webHidden/>
              </w:rPr>
              <w:fldChar w:fldCharType="separate"/>
            </w:r>
            <w:r w:rsidR="00A87E15">
              <w:rPr>
                <w:noProof/>
                <w:webHidden/>
              </w:rPr>
              <w:t>56</w:t>
            </w:r>
            <w:r w:rsidR="00A87E15">
              <w:rPr>
                <w:noProof/>
                <w:webHidden/>
              </w:rPr>
              <w:fldChar w:fldCharType="end"/>
            </w:r>
          </w:hyperlink>
        </w:p>
        <w:p w14:paraId="3CB9F7A2" w14:textId="01D15247" w:rsidR="00A87E15" w:rsidRDefault="00356325">
          <w:pPr>
            <w:pStyle w:val="11"/>
            <w:tabs>
              <w:tab w:val="right" w:leader="dot" w:pos="9345"/>
            </w:tabs>
            <w:rPr>
              <w:rFonts w:asciiTheme="minorHAnsi" w:eastAsiaTheme="minorEastAsia" w:hAnsiTheme="minorHAnsi"/>
              <w:noProof/>
              <w:sz w:val="22"/>
              <w:lang w:eastAsia="ru-RU"/>
            </w:rPr>
          </w:pPr>
          <w:hyperlink w:anchor="_Toc483428256" w:history="1">
            <w:r w:rsidR="00A87E15" w:rsidRPr="004643F6">
              <w:rPr>
                <w:rStyle w:val="af5"/>
                <w:rFonts w:cs="Times New Roman"/>
                <w:noProof/>
              </w:rPr>
              <w:t>Вещественный состав пород и руд.</w:t>
            </w:r>
            <w:r w:rsidR="00A87E15">
              <w:rPr>
                <w:noProof/>
                <w:webHidden/>
              </w:rPr>
              <w:tab/>
            </w:r>
            <w:r w:rsidR="00A87E15">
              <w:rPr>
                <w:noProof/>
                <w:webHidden/>
              </w:rPr>
              <w:fldChar w:fldCharType="begin"/>
            </w:r>
            <w:r w:rsidR="00A87E15">
              <w:rPr>
                <w:noProof/>
                <w:webHidden/>
              </w:rPr>
              <w:instrText xml:space="preserve"> PAGEREF _Toc483428256 \h </w:instrText>
            </w:r>
            <w:r w:rsidR="00A87E15">
              <w:rPr>
                <w:noProof/>
                <w:webHidden/>
              </w:rPr>
            </w:r>
            <w:r w:rsidR="00A87E15">
              <w:rPr>
                <w:noProof/>
                <w:webHidden/>
              </w:rPr>
              <w:fldChar w:fldCharType="separate"/>
            </w:r>
            <w:r w:rsidR="00A87E15">
              <w:rPr>
                <w:noProof/>
                <w:webHidden/>
              </w:rPr>
              <w:t>56</w:t>
            </w:r>
            <w:r w:rsidR="00A87E15">
              <w:rPr>
                <w:noProof/>
                <w:webHidden/>
              </w:rPr>
              <w:fldChar w:fldCharType="end"/>
            </w:r>
          </w:hyperlink>
        </w:p>
        <w:p w14:paraId="455DCEBA" w14:textId="7F1DFDE3" w:rsidR="00A87E15" w:rsidRDefault="00356325">
          <w:pPr>
            <w:pStyle w:val="21"/>
            <w:tabs>
              <w:tab w:val="right" w:leader="dot" w:pos="9345"/>
            </w:tabs>
            <w:rPr>
              <w:rFonts w:asciiTheme="minorHAnsi" w:eastAsiaTheme="minorEastAsia" w:hAnsiTheme="minorHAnsi"/>
              <w:noProof/>
              <w:sz w:val="22"/>
              <w:lang w:eastAsia="ru-RU"/>
            </w:rPr>
          </w:pPr>
          <w:hyperlink w:anchor="_Toc483428257" w:history="1">
            <w:r w:rsidR="00A87E15" w:rsidRPr="004643F6">
              <w:rPr>
                <w:rStyle w:val="af5"/>
                <w:noProof/>
              </w:rPr>
              <w:t>Петрографические особенности и метасоматические изменения</w:t>
            </w:r>
            <w:r w:rsidR="00A87E15">
              <w:rPr>
                <w:noProof/>
                <w:webHidden/>
              </w:rPr>
              <w:tab/>
            </w:r>
            <w:r w:rsidR="00A87E15">
              <w:rPr>
                <w:noProof/>
                <w:webHidden/>
              </w:rPr>
              <w:fldChar w:fldCharType="begin"/>
            </w:r>
            <w:r w:rsidR="00A87E15">
              <w:rPr>
                <w:noProof/>
                <w:webHidden/>
              </w:rPr>
              <w:instrText xml:space="preserve"> PAGEREF _Toc483428257 \h </w:instrText>
            </w:r>
            <w:r w:rsidR="00A87E15">
              <w:rPr>
                <w:noProof/>
                <w:webHidden/>
              </w:rPr>
            </w:r>
            <w:r w:rsidR="00A87E15">
              <w:rPr>
                <w:noProof/>
                <w:webHidden/>
              </w:rPr>
              <w:fldChar w:fldCharType="separate"/>
            </w:r>
            <w:r w:rsidR="00A87E15">
              <w:rPr>
                <w:noProof/>
                <w:webHidden/>
              </w:rPr>
              <w:t>56</w:t>
            </w:r>
            <w:r w:rsidR="00A87E15">
              <w:rPr>
                <w:noProof/>
                <w:webHidden/>
              </w:rPr>
              <w:fldChar w:fldCharType="end"/>
            </w:r>
          </w:hyperlink>
        </w:p>
        <w:p w14:paraId="3AD09D59" w14:textId="7F354B22" w:rsidR="00A87E15" w:rsidRDefault="00356325">
          <w:pPr>
            <w:pStyle w:val="21"/>
            <w:tabs>
              <w:tab w:val="right" w:leader="dot" w:pos="9345"/>
            </w:tabs>
            <w:rPr>
              <w:rFonts w:asciiTheme="minorHAnsi" w:eastAsiaTheme="minorEastAsia" w:hAnsiTheme="minorHAnsi"/>
              <w:noProof/>
              <w:sz w:val="22"/>
              <w:lang w:eastAsia="ru-RU"/>
            </w:rPr>
          </w:pPr>
          <w:hyperlink w:anchor="_Toc483428258" w:history="1">
            <w:r w:rsidR="00A87E15" w:rsidRPr="004643F6">
              <w:rPr>
                <w:rStyle w:val="af5"/>
                <w:noProof/>
              </w:rPr>
              <w:t>Особенности рудной минерализации</w:t>
            </w:r>
            <w:r w:rsidR="00A87E15">
              <w:rPr>
                <w:noProof/>
                <w:webHidden/>
              </w:rPr>
              <w:tab/>
            </w:r>
            <w:r w:rsidR="00A87E15">
              <w:rPr>
                <w:noProof/>
                <w:webHidden/>
              </w:rPr>
              <w:fldChar w:fldCharType="begin"/>
            </w:r>
            <w:r w:rsidR="00A87E15">
              <w:rPr>
                <w:noProof/>
                <w:webHidden/>
              </w:rPr>
              <w:instrText xml:space="preserve"> PAGEREF _Toc483428258 \h </w:instrText>
            </w:r>
            <w:r w:rsidR="00A87E15">
              <w:rPr>
                <w:noProof/>
                <w:webHidden/>
              </w:rPr>
            </w:r>
            <w:r w:rsidR="00A87E15">
              <w:rPr>
                <w:noProof/>
                <w:webHidden/>
              </w:rPr>
              <w:fldChar w:fldCharType="separate"/>
            </w:r>
            <w:r w:rsidR="00A87E15">
              <w:rPr>
                <w:noProof/>
                <w:webHidden/>
              </w:rPr>
              <w:t>65</w:t>
            </w:r>
            <w:r w:rsidR="00A87E15">
              <w:rPr>
                <w:noProof/>
                <w:webHidden/>
              </w:rPr>
              <w:fldChar w:fldCharType="end"/>
            </w:r>
          </w:hyperlink>
        </w:p>
        <w:p w14:paraId="703128C2" w14:textId="3E24F5CC" w:rsidR="00A87E15" w:rsidRDefault="00356325">
          <w:pPr>
            <w:pStyle w:val="11"/>
            <w:tabs>
              <w:tab w:val="right" w:leader="dot" w:pos="9345"/>
            </w:tabs>
            <w:rPr>
              <w:rFonts w:asciiTheme="minorHAnsi" w:eastAsiaTheme="minorEastAsia" w:hAnsiTheme="minorHAnsi"/>
              <w:noProof/>
              <w:sz w:val="22"/>
              <w:lang w:eastAsia="ru-RU"/>
            </w:rPr>
          </w:pPr>
          <w:hyperlink w:anchor="_Toc483428259" w:history="1">
            <w:r w:rsidR="00A87E15" w:rsidRPr="004643F6">
              <w:rPr>
                <w:rStyle w:val="af5"/>
                <w:noProof/>
              </w:rPr>
              <w:t>Глава 5 Геохимические особенности пород участка Свинцовый.</w:t>
            </w:r>
            <w:r w:rsidR="00A87E15">
              <w:rPr>
                <w:noProof/>
                <w:webHidden/>
              </w:rPr>
              <w:tab/>
            </w:r>
            <w:r w:rsidR="00A87E15">
              <w:rPr>
                <w:noProof/>
                <w:webHidden/>
              </w:rPr>
              <w:fldChar w:fldCharType="begin"/>
            </w:r>
            <w:r w:rsidR="00A87E15">
              <w:rPr>
                <w:noProof/>
                <w:webHidden/>
              </w:rPr>
              <w:instrText xml:space="preserve"> PAGEREF _Toc483428259 \h </w:instrText>
            </w:r>
            <w:r w:rsidR="00A87E15">
              <w:rPr>
                <w:noProof/>
                <w:webHidden/>
              </w:rPr>
            </w:r>
            <w:r w:rsidR="00A87E15">
              <w:rPr>
                <w:noProof/>
                <w:webHidden/>
              </w:rPr>
              <w:fldChar w:fldCharType="separate"/>
            </w:r>
            <w:r w:rsidR="00A87E15">
              <w:rPr>
                <w:noProof/>
                <w:webHidden/>
              </w:rPr>
              <w:t>76</w:t>
            </w:r>
            <w:r w:rsidR="00A87E15">
              <w:rPr>
                <w:noProof/>
                <w:webHidden/>
              </w:rPr>
              <w:fldChar w:fldCharType="end"/>
            </w:r>
          </w:hyperlink>
        </w:p>
        <w:p w14:paraId="28F59AFB" w14:textId="710D66CF" w:rsidR="00A87E15" w:rsidRDefault="00356325">
          <w:pPr>
            <w:pStyle w:val="11"/>
            <w:tabs>
              <w:tab w:val="right" w:leader="dot" w:pos="9345"/>
            </w:tabs>
            <w:rPr>
              <w:rFonts w:asciiTheme="minorHAnsi" w:eastAsiaTheme="minorEastAsia" w:hAnsiTheme="minorHAnsi"/>
              <w:noProof/>
              <w:sz w:val="22"/>
              <w:lang w:eastAsia="ru-RU"/>
            </w:rPr>
          </w:pPr>
          <w:hyperlink w:anchor="_Toc483428260" w:history="1">
            <w:r w:rsidR="00A87E15" w:rsidRPr="004643F6">
              <w:rPr>
                <w:rStyle w:val="af5"/>
                <w:noProof/>
              </w:rPr>
              <w:t>Заключение</w:t>
            </w:r>
            <w:r w:rsidR="00A87E15">
              <w:rPr>
                <w:noProof/>
                <w:webHidden/>
              </w:rPr>
              <w:tab/>
            </w:r>
            <w:r w:rsidR="00A87E15">
              <w:rPr>
                <w:noProof/>
                <w:webHidden/>
              </w:rPr>
              <w:fldChar w:fldCharType="begin"/>
            </w:r>
            <w:r w:rsidR="00A87E15">
              <w:rPr>
                <w:noProof/>
                <w:webHidden/>
              </w:rPr>
              <w:instrText xml:space="preserve"> PAGEREF _Toc483428260 \h </w:instrText>
            </w:r>
            <w:r w:rsidR="00A87E15">
              <w:rPr>
                <w:noProof/>
                <w:webHidden/>
              </w:rPr>
            </w:r>
            <w:r w:rsidR="00A87E15">
              <w:rPr>
                <w:noProof/>
                <w:webHidden/>
              </w:rPr>
              <w:fldChar w:fldCharType="separate"/>
            </w:r>
            <w:r w:rsidR="00A87E15">
              <w:rPr>
                <w:noProof/>
                <w:webHidden/>
              </w:rPr>
              <w:t>99</w:t>
            </w:r>
            <w:r w:rsidR="00A87E15">
              <w:rPr>
                <w:noProof/>
                <w:webHidden/>
              </w:rPr>
              <w:fldChar w:fldCharType="end"/>
            </w:r>
          </w:hyperlink>
        </w:p>
        <w:p w14:paraId="71475670" w14:textId="6C447ED3" w:rsidR="00A87E15" w:rsidRDefault="00356325">
          <w:pPr>
            <w:pStyle w:val="11"/>
            <w:tabs>
              <w:tab w:val="right" w:leader="dot" w:pos="9345"/>
            </w:tabs>
            <w:rPr>
              <w:rFonts w:asciiTheme="minorHAnsi" w:eastAsiaTheme="minorEastAsia" w:hAnsiTheme="minorHAnsi"/>
              <w:noProof/>
              <w:sz w:val="22"/>
              <w:lang w:eastAsia="ru-RU"/>
            </w:rPr>
          </w:pPr>
          <w:hyperlink w:anchor="_Toc483428261" w:history="1">
            <w:r w:rsidR="00A87E15" w:rsidRPr="004643F6">
              <w:rPr>
                <w:rStyle w:val="af5"/>
                <w:noProof/>
              </w:rPr>
              <w:t>Список литературы</w:t>
            </w:r>
            <w:r w:rsidR="00A87E15">
              <w:rPr>
                <w:noProof/>
                <w:webHidden/>
              </w:rPr>
              <w:tab/>
            </w:r>
            <w:r w:rsidR="00A87E15">
              <w:rPr>
                <w:noProof/>
                <w:webHidden/>
              </w:rPr>
              <w:fldChar w:fldCharType="begin"/>
            </w:r>
            <w:r w:rsidR="00A87E15">
              <w:rPr>
                <w:noProof/>
                <w:webHidden/>
              </w:rPr>
              <w:instrText xml:space="preserve"> PAGEREF _Toc483428261 \h </w:instrText>
            </w:r>
            <w:r w:rsidR="00A87E15">
              <w:rPr>
                <w:noProof/>
                <w:webHidden/>
              </w:rPr>
            </w:r>
            <w:r w:rsidR="00A87E15">
              <w:rPr>
                <w:noProof/>
                <w:webHidden/>
              </w:rPr>
              <w:fldChar w:fldCharType="separate"/>
            </w:r>
            <w:r w:rsidR="00A87E15">
              <w:rPr>
                <w:noProof/>
                <w:webHidden/>
              </w:rPr>
              <w:t>101</w:t>
            </w:r>
            <w:r w:rsidR="00A87E15">
              <w:rPr>
                <w:noProof/>
                <w:webHidden/>
              </w:rPr>
              <w:fldChar w:fldCharType="end"/>
            </w:r>
          </w:hyperlink>
        </w:p>
        <w:p w14:paraId="7C615470" w14:textId="6129410E" w:rsidR="002F48C2" w:rsidRDefault="002F48C2">
          <w:r>
            <w:rPr>
              <w:b/>
              <w:bCs/>
            </w:rPr>
            <w:fldChar w:fldCharType="end"/>
          </w:r>
        </w:p>
      </w:sdtContent>
    </w:sdt>
    <w:p w14:paraId="5EC83D38" w14:textId="26237D7F" w:rsidR="00987E7F" w:rsidRDefault="00987E7F" w:rsidP="00670C86">
      <w:pPr>
        <w:rPr>
          <w:rFonts w:cs="Times New Roman"/>
          <w:b/>
          <w:szCs w:val="28"/>
        </w:rPr>
      </w:pPr>
    </w:p>
    <w:p w14:paraId="42E186BA" w14:textId="77777777" w:rsidR="009A12DB" w:rsidRPr="009A12DB" w:rsidRDefault="009A12DB" w:rsidP="00670C86">
      <w:pPr>
        <w:rPr>
          <w:rFonts w:cs="Times New Roman"/>
          <w:b/>
          <w:szCs w:val="28"/>
        </w:rPr>
      </w:pPr>
    </w:p>
    <w:p w14:paraId="60FA714C" w14:textId="77777777" w:rsidR="00987E7F" w:rsidRDefault="00987E7F" w:rsidP="00670C86">
      <w:pPr>
        <w:rPr>
          <w:rFonts w:ascii="Arial" w:hAnsi="Arial" w:cs="Arial"/>
          <w:b/>
          <w:sz w:val="32"/>
          <w:szCs w:val="32"/>
        </w:rPr>
      </w:pPr>
    </w:p>
    <w:p w14:paraId="02D967C0" w14:textId="77777777" w:rsidR="009A12DB" w:rsidRDefault="009A12DB" w:rsidP="00670C86">
      <w:pPr>
        <w:rPr>
          <w:rFonts w:cs="Times New Roman"/>
          <w:b/>
          <w:szCs w:val="28"/>
        </w:rPr>
      </w:pPr>
    </w:p>
    <w:p w14:paraId="696DDCE1" w14:textId="77777777" w:rsidR="009A12DB" w:rsidRDefault="009A12DB" w:rsidP="00670C86">
      <w:pPr>
        <w:rPr>
          <w:rFonts w:cs="Times New Roman"/>
          <w:b/>
          <w:szCs w:val="28"/>
        </w:rPr>
      </w:pPr>
    </w:p>
    <w:p w14:paraId="36BFA36B" w14:textId="77777777" w:rsidR="009A12DB" w:rsidRDefault="009A12DB" w:rsidP="00670C86">
      <w:pPr>
        <w:rPr>
          <w:rFonts w:cs="Times New Roman"/>
          <w:b/>
          <w:szCs w:val="28"/>
        </w:rPr>
      </w:pPr>
    </w:p>
    <w:p w14:paraId="70ED1E21" w14:textId="77777777" w:rsidR="009A12DB" w:rsidRDefault="009A12DB" w:rsidP="00670C86">
      <w:pPr>
        <w:rPr>
          <w:rFonts w:cs="Times New Roman"/>
          <w:b/>
          <w:szCs w:val="28"/>
        </w:rPr>
      </w:pPr>
    </w:p>
    <w:p w14:paraId="53A9C528" w14:textId="77777777" w:rsidR="009A12DB" w:rsidRDefault="009A12DB" w:rsidP="00670C86">
      <w:pPr>
        <w:rPr>
          <w:rFonts w:cs="Times New Roman"/>
          <w:b/>
          <w:szCs w:val="28"/>
        </w:rPr>
      </w:pPr>
    </w:p>
    <w:p w14:paraId="32FD8266" w14:textId="77777777" w:rsidR="009A12DB" w:rsidRDefault="009A12DB" w:rsidP="00670C86">
      <w:pPr>
        <w:rPr>
          <w:rFonts w:cs="Times New Roman"/>
          <w:b/>
          <w:szCs w:val="28"/>
        </w:rPr>
      </w:pPr>
    </w:p>
    <w:p w14:paraId="428047FD" w14:textId="77777777" w:rsidR="009A12DB" w:rsidRDefault="009A12DB" w:rsidP="00670C86">
      <w:pPr>
        <w:rPr>
          <w:rFonts w:cs="Times New Roman"/>
          <w:b/>
          <w:szCs w:val="28"/>
        </w:rPr>
      </w:pPr>
    </w:p>
    <w:p w14:paraId="4E5692F2" w14:textId="77777777" w:rsidR="009A12DB" w:rsidRDefault="009A12DB" w:rsidP="00670C86">
      <w:pPr>
        <w:rPr>
          <w:rFonts w:cs="Times New Roman"/>
          <w:b/>
          <w:szCs w:val="28"/>
        </w:rPr>
      </w:pPr>
    </w:p>
    <w:p w14:paraId="6A50262D" w14:textId="77777777" w:rsidR="009A12DB" w:rsidRDefault="009A12DB" w:rsidP="00670C86">
      <w:pPr>
        <w:rPr>
          <w:rFonts w:cs="Times New Roman"/>
          <w:b/>
          <w:szCs w:val="28"/>
        </w:rPr>
      </w:pPr>
    </w:p>
    <w:p w14:paraId="1FD58B81" w14:textId="77777777" w:rsidR="009A12DB" w:rsidRDefault="009A12DB" w:rsidP="00670C86">
      <w:pPr>
        <w:rPr>
          <w:rFonts w:cs="Times New Roman"/>
          <w:b/>
          <w:szCs w:val="28"/>
        </w:rPr>
      </w:pPr>
    </w:p>
    <w:p w14:paraId="5E5590B4" w14:textId="77777777" w:rsidR="009A12DB" w:rsidRDefault="009A12DB" w:rsidP="00670C86">
      <w:pPr>
        <w:rPr>
          <w:rFonts w:cs="Times New Roman"/>
          <w:b/>
          <w:szCs w:val="28"/>
        </w:rPr>
      </w:pPr>
    </w:p>
    <w:p w14:paraId="139D361D" w14:textId="77777777" w:rsidR="009A12DB" w:rsidRDefault="009A12DB" w:rsidP="00670C86">
      <w:pPr>
        <w:rPr>
          <w:rFonts w:cs="Times New Roman"/>
          <w:b/>
          <w:szCs w:val="28"/>
        </w:rPr>
      </w:pPr>
    </w:p>
    <w:p w14:paraId="3CDF9015" w14:textId="3CDD3BA7" w:rsidR="009A12DB" w:rsidRDefault="009A12DB" w:rsidP="00670C86">
      <w:pPr>
        <w:rPr>
          <w:rFonts w:cs="Times New Roman"/>
          <w:b/>
          <w:szCs w:val="28"/>
        </w:rPr>
      </w:pPr>
    </w:p>
    <w:p w14:paraId="7AB50EC0" w14:textId="2428192C" w:rsidR="00496314" w:rsidRDefault="00496314" w:rsidP="00670C86">
      <w:pPr>
        <w:rPr>
          <w:rFonts w:cs="Times New Roman"/>
          <w:b/>
          <w:szCs w:val="28"/>
        </w:rPr>
        <w:sectPr w:rsidR="00496314" w:rsidSect="00DB025A">
          <w:headerReference w:type="default" r:id="rId8"/>
          <w:footerReference w:type="default" r:id="rId9"/>
          <w:pgSz w:w="11906" w:h="16838"/>
          <w:pgMar w:top="1134" w:right="850" w:bottom="1134" w:left="1701" w:header="708" w:footer="708" w:gutter="0"/>
          <w:cols w:space="708"/>
          <w:titlePg/>
          <w:docGrid w:linePitch="381"/>
        </w:sectPr>
      </w:pPr>
    </w:p>
    <w:p w14:paraId="0F03DDC1" w14:textId="77777777" w:rsidR="009A12DB" w:rsidRPr="000C6BA5" w:rsidRDefault="009A12DB" w:rsidP="00670C86">
      <w:pPr>
        <w:rPr>
          <w:rFonts w:cs="Times New Roman"/>
          <w:b/>
          <w:szCs w:val="28"/>
        </w:rPr>
      </w:pPr>
    </w:p>
    <w:p w14:paraId="225EEE49" w14:textId="438E08F9" w:rsidR="00670C86" w:rsidRPr="002F48C2" w:rsidRDefault="00670C86" w:rsidP="002F48C2">
      <w:pPr>
        <w:pStyle w:val="1"/>
      </w:pPr>
      <w:bookmarkStart w:id="0" w:name="_Toc483428220"/>
      <w:r w:rsidRPr="002F48C2">
        <w:t>ВВЕДЕНИЕ</w:t>
      </w:r>
      <w:bookmarkEnd w:id="0"/>
    </w:p>
    <w:p w14:paraId="3AFB13CC" w14:textId="4AA03969" w:rsidR="000C6BA5" w:rsidRPr="000C6BA5" w:rsidRDefault="000C6BA5" w:rsidP="002F48C2">
      <w:pPr>
        <w:pStyle w:val="2"/>
      </w:pPr>
      <w:bookmarkStart w:id="1" w:name="_Toc483428221"/>
      <w:r>
        <w:t>Актуальность работы:</w:t>
      </w:r>
      <w:bookmarkEnd w:id="1"/>
    </w:p>
    <w:p w14:paraId="10AA67A5" w14:textId="481C22F3" w:rsidR="000C6BA5" w:rsidRDefault="000C6BA5" w:rsidP="00EA1B54">
      <w:pPr>
        <w:spacing w:line="276" w:lineRule="auto"/>
        <w:jc w:val="both"/>
        <w:rPr>
          <w:rFonts w:ascii="Arial" w:hAnsi="Arial" w:cs="Arial"/>
          <w:b/>
          <w:sz w:val="32"/>
          <w:szCs w:val="32"/>
        </w:rPr>
      </w:pPr>
      <w:r w:rsidRPr="000C6BA5">
        <w:rPr>
          <w:rFonts w:cs="Times New Roman"/>
          <w:szCs w:val="28"/>
        </w:rPr>
        <w:t xml:space="preserve">Месторожения Хужирского рудного поля открыты в 1967 году и разрабатываются с 90х годов прошлого века. Они представлены преимущественно </w:t>
      </w:r>
      <w:r w:rsidR="00E01235">
        <w:rPr>
          <w:color w:val="000000" w:themeColor="text1"/>
          <w:szCs w:val="28"/>
        </w:rPr>
        <w:t>золото-кварц</w:t>
      </w:r>
      <w:r w:rsidRPr="000C6BA5">
        <w:rPr>
          <w:rFonts w:cs="Times New Roman"/>
          <w:szCs w:val="28"/>
        </w:rPr>
        <w:t>-малосульфидным формационным типом</w:t>
      </w:r>
      <w:r w:rsidR="003A19F4">
        <w:rPr>
          <w:rFonts w:cs="Times New Roman"/>
          <w:szCs w:val="28"/>
        </w:rPr>
        <w:t>,</w:t>
      </w:r>
      <w:r w:rsidRPr="000C6BA5">
        <w:rPr>
          <w:rFonts w:cs="Times New Roman"/>
          <w:szCs w:val="28"/>
        </w:rPr>
        <w:t xml:space="preserve"> локализованным в диоритах и грано-диоритах тануольского комплекса. В 2010 году в связи с истощением запасов месторождений рудного поля (Коневинского) были предприняты попытки опоискования фланговых участков, в поисках новых проявлений. В ходе этих поисков был открыт ряд перспективных участков</w:t>
      </w:r>
      <w:r w:rsidR="003A19F4">
        <w:rPr>
          <w:rFonts w:cs="Times New Roman"/>
          <w:szCs w:val="28"/>
        </w:rPr>
        <w:t>,</w:t>
      </w:r>
      <w:r w:rsidRPr="000C6BA5">
        <w:rPr>
          <w:rFonts w:cs="Times New Roman"/>
          <w:szCs w:val="28"/>
        </w:rPr>
        <w:t xml:space="preserve"> в число которых вход</w:t>
      </w:r>
      <w:r w:rsidR="003A19F4">
        <w:rPr>
          <w:rFonts w:cs="Times New Roman"/>
          <w:szCs w:val="28"/>
        </w:rPr>
        <w:t>я</w:t>
      </w:r>
      <w:r w:rsidRPr="000C6BA5">
        <w:rPr>
          <w:rFonts w:cs="Times New Roman"/>
          <w:szCs w:val="28"/>
        </w:rPr>
        <w:t>т: рудопроявление Ильичевское и участок Свинцовый.</w:t>
      </w:r>
    </w:p>
    <w:p w14:paraId="42AF6FA2" w14:textId="77777777" w:rsidR="000C6BA5" w:rsidRPr="00496314" w:rsidRDefault="000C6BA5" w:rsidP="00670C86">
      <w:pPr>
        <w:rPr>
          <w:rFonts w:ascii="Arial" w:hAnsi="Arial" w:cs="Arial"/>
          <w:b/>
          <w:sz w:val="32"/>
          <w:szCs w:val="32"/>
        </w:rPr>
      </w:pPr>
    </w:p>
    <w:p w14:paraId="2EE830B3" w14:textId="77777777" w:rsidR="009A12DB" w:rsidRPr="009A12DB" w:rsidRDefault="00670C86" w:rsidP="002F48C2">
      <w:pPr>
        <w:pStyle w:val="2"/>
      </w:pPr>
      <w:bookmarkStart w:id="2" w:name="_Toc483428222"/>
      <w:r w:rsidRPr="009A12DB">
        <w:t>Цель:</w:t>
      </w:r>
      <w:bookmarkEnd w:id="2"/>
    </w:p>
    <w:p w14:paraId="7D159EEE" w14:textId="01F06F28" w:rsidR="00E22934" w:rsidRPr="000C6BA5" w:rsidRDefault="00670C86" w:rsidP="00EA1B54">
      <w:pPr>
        <w:numPr>
          <w:ilvl w:val="0"/>
          <w:numId w:val="4"/>
        </w:numPr>
        <w:jc w:val="both"/>
        <w:rPr>
          <w:rFonts w:cs="Times New Roman"/>
          <w:szCs w:val="28"/>
        </w:rPr>
      </w:pPr>
      <w:r w:rsidRPr="00987E7F">
        <w:rPr>
          <w:rFonts w:cs="Times New Roman"/>
          <w:szCs w:val="28"/>
        </w:rPr>
        <w:t xml:space="preserve"> </w:t>
      </w:r>
      <w:r w:rsidR="00DA5E95" w:rsidRPr="00987E7F">
        <w:rPr>
          <w:rFonts w:cs="Times New Roman"/>
          <w:szCs w:val="28"/>
        </w:rPr>
        <w:t xml:space="preserve">Всестороннее минералого-геохимическое изучение вмещающих пород и руд участка </w:t>
      </w:r>
      <w:r w:rsidR="00DA5E95" w:rsidRPr="00E04937">
        <w:rPr>
          <w:rFonts w:cs="Times New Roman"/>
          <w:szCs w:val="28"/>
        </w:rPr>
        <w:t>Свинцовый</w:t>
      </w:r>
      <w:r w:rsidR="00DA5E95" w:rsidRPr="00987E7F">
        <w:rPr>
          <w:rFonts w:cs="Times New Roman"/>
          <w:szCs w:val="28"/>
        </w:rPr>
        <w:t xml:space="preserve"> и их сравнение с месторождениями </w:t>
      </w:r>
      <w:r w:rsidR="00BA22E1">
        <w:rPr>
          <w:rFonts w:cs="Times New Roman"/>
          <w:szCs w:val="28"/>
        </w:rPr>
        <w:t>подобных типов</w:t>
      </w:r>
      <w:r w:rsidR="00DA5E95" w:rsidRPr="00987E7F">
        <w:rPr>
          <w:rFonts w:cs="Times New Roman"/>
          <w:szCs w:val="28"/>
        </w:rPr>
        <w:t>.</w:t>
      </w:r>
      <w:r w:rsidR="00DF529B">
        <w:rPr>
          <w:rFonts w:cs="Times New Roman"/>
          <w:szCs w:val="28"/>
        </w:rPr>
        <w:t xml:space="preserve"> Выявление критериев контролирующих распределение золото-серебрянной минерализации. </w:t>
      </w:r>
    </w:p>
    <w:p w14:paraId="1CA11620" w14:textId="77777777" w:rsidR="00560EC8" w:rsidRPr="00987E7F" w:rsidRDefault="00560EC8" w:rsidP="00496314">
      <w:pPr>
        <w:ind w:left="113"/>
        <w:rPr>
          <w:rFonts w:cs="Times New Roman"/>
          <w:szCs w:val="28"/>
        </w:rPr>
      </w:pPr>
    </w:p>
    <w:p w14:paraId="6ADA8DF5" w14:textId="77777777" w:rsidR="00670C86" w:rsidRPr="00987E7F" w:rsidRDefault="00670C86" w:rsidP="00670C86">
      <w:pPr>
        <w:rPr>
          <w:rFonts w:cs="Times New Roman"/>
          <w:szCs w:val="28"/>
        </w:rPr>
      </w:pPr>
    </w:p>
    <w:p w14:paraId="5D84E304" w14:textId="77777777" w:rsidR="009A12DB" w:rsidRPr="009A12DB" w:rsidRDefault="00670C86" w:rsidP="002F48C2">
      <w:pPr>
        <w:pStyle w:val="2"/>
      </w:pPr>
      <w:bookmarkStart w:id="3" w:name="_Toc483428223"/>
      <w:r w:rsidRPr="009A12DB">
        <w:t>Задачи:</w:t>
      </w:r>
      <w:bookmarkEnd w:id="3"/>
      <w:r w:rsidRPr="009A12DB">
        <w:t xml:space="preserve"> </w:t>
      </w:r>
    </w:p>
    <w:p w14:paraId="4E0609C3" w14:textId="065E8181" w:rsidR="00BA22E1" w:rsidRDefault="00BA22E1" w:rsidP="00BA22E1">
      <w:pPr>
        <w:numPr>
          <w:ilvl w:val="0"/>
          <w:numId w:val="3"/>
        </w:numPr>
        <w:rPr>
          <w:rFonts w:cs="Times New Roman"/>
          <w:szCs w:val="28"/>
        </w:rPr>
      </w:pPr>
      <w:r>
        <w:rPr>
          <w:rFonts w:cs="Times New Roman"/>
          <w:szCs w:val="28"/>
        </w:rPr>
        <w:t>Г</w:t>
      </w:r>
      <w:r w:rsidRPr="00987E7F">
        <w:rPr>
          <w:rFonts w:cs="Times New Roman"/>
          <w:szCs w:val="28"/>
        </w:rPr>
        <w:t>еологическ</w:t>
      </w:r>
      <w:r>
        <w:rPr>
          <w:rFonts w:cs="Times New Roman"/>
          <w:szCs w:val="28"/>
        </w:rPr>
        <w:t>ая</w:t>
      </w:r>
      <w:r w:rsidR="004E3366">
        <w:rPr>
          <w:rFonts w:cs="Times New Roman"/>
          <w:szCs w:val="28"/>
        </w:rPr>
        <w:t xml:space="preserve"> характеристика</w:t>
      </w:r>
      <w:r w:rsidRPr="00987E7F">
        <w:rPr>
          <w:rFonts w:cs="Times New Roman"/>
          <w:szCs w:val="28"/>
        </w:rPr>
        <w:t xml:space="preserve"> участка работ на основании литературных данных.</w:t>
      </w:r>
    </w:p>
    <w:p w14:paraId="58B15A9A" w14:textId="77777777" w:rsidR="00560EC8" w:rsidRPr="009A12DB" w:rsidRDefault="00DA5E95" w:rsidP="009A12DB">
      <w:pPr>
        <w:numPr>
          <w:ilvl w:val="0"/>
          <w:numId w:val="3"/>
        </w:numPr>
        <w:rPr>
          <w:rFonts w:cs="Times New Roman"/>
          <w:szCs w:val="28"/>
        </w:rPr>
      </w:pPr>
      <w:r w:rsidRPr="009A12DB">
        <w:rPr>
          <w:rFonts w:cs="Times New Roman"/>
          <w:szCs w:val="28"/>
        </w:rPr>
        <w:t>Составление схематичных геологических карт масштаба 1:5000</w:t>
      </w:r>
      <w:r w:rsidRPr="009A12DB">
        <w:rPr>
          <w:rFonts w:cs="Times New Roman"/>
          <w:szCs w:val="28"/>
        </w:rPr>
        <w:tab/>
      </w:r>
    </w:p>
    <w:p w14:paraId="26ED9AD7" w14:textId="77777777" w:rsidR="00560EC8" w:rsidRPr="009A12DB" w:rsidRDefault="00DA5E95" w:rsidP="009A12DB">
      <w:pPr>
        <w:numPr>
          <w:ilvl w:val="0"/>
          <w:numId w:val="3"/>
        </w:numPr>
        <w:rPr>
          <w:rFonts w:cs="Times New Roman"/>
          <w:szCs w:val="28"/>
        </w:rPr>
      </w:pPr>
      <w:r w:rsidRPr="009A12DB">
        <w:rPr>
          <w:rFonts w:cs="Times New Roman"/>
          <w:szCs w:val="28"/>
        </w:rPr>
        <w:t>Выявление основных типов метасоматических изменений рудовмещающих толщ</w:t>
      </w:r>
    </w:p>
    <w:p w14:paraId="0459FC3B" w14:textId="77777777" w:rsidR="00560EC8" w:rsidRPr="009A12DB" w:rsidRDefault="00DA5E95" w:rsidP="009A12DB">
      <w:pPr>
        <w:numPr>
          <w:ilvl w:val="0"/>
          <w:numId w:val="3"/>
        </w:numPr>
        <w:rPr>
          <w:rFonts w:cs="Times New Roman"/>
          <w:szCs w:val="28"/>
        </w:rPr>
      </w:pPr>
      <w:r w:rsidRPr="009A12DB">
        <w:rPr>
          <w:rFonts w:cs="Times New Roman"/>
          <w:szCs w:val="28"/>
        </w:rPr>
        <w:t>Установление минерального состава руд и минералов концентраторов золота</w:t>
      </w:r>
    </w:p>
    <w:p w14:paraId="0B2E19E9" w14:textId="510E8A43" w:rsidR="00560EC8" w:rsidRDefault="00DA5E95" w:rsidP="009A12DB">
      <w:pPr>
        <w:numPr>
          <w:ilvl w:val="0"/>
          <w:numId w:val="3"/>
        </w:numPr>
        <w:rPr>
          <w:rFonts w:cs="Times New Roman"/>
          <w:szCs w:val="28"/>
        </w:rPr>
      </w:pPr>
      <w:r w:rsidRPr="009A12DB">
        <w:rPr>
          <w:rFonts w:cs="Times New Roman"/>
          <w:szCs w:val="28"/>
        </w:rPr>
        <w:t xml:space="preserve">Выявление геохимических особенностей пород и руд </w:t>
      </w:r>
    </w:p>
    <w:p w14:paraId="02A4B526" w14:textId="1822D7CA" w:rsidR="00BA22E1" w:rsidRPr="00BA22E1" w:rsidRDefault="00BA22E1" w:rsidP="00BA22E1">
      <w:pPr>
        <w:pStyle w:val="a3"/>
        <w:numPr>
          <w:ilvl w:val="0"/>
          <w:numId w:val="3"/>
        </w:numPr>
        <w:rPr>
          <w:rFonts w:cs="Times New Roman"/>
          <w:szCs w:val="28"/>
        </w:rPr>
      </w:pPr>
      <w:r w:rsidRPr="00BA22E1">
        <w:rPr>
          <w:rFonts w:cs="Times New Roman"/>
          <w:szCs w:val="28"/>
        </w:rPr>
        <w:t>Состав</w:t>
      </w:r>
      <w:r>
        <w:rPr>
          <w:rFonts w:cs="Times New Roman"/>
          <w:szCs w:val="28"/>
        </w:rPr>
        <w:t>ление</w:t>
      </w:r>
      <w:r w:rsidRPr="00BA22E1">
        <w:rPr>
          <w:rFonts w:cs="Times New Roman"/>
          <w:szCs w:val="28"/>
        </w:rPr>
        <w:t xml:space="preserve"> заключени</w:t>
      </w:r>
      <w:r>
        <w:rPr>
          <w:rFonts w:cs="Times New Roman"/>
          <w:szCs w:val="28"/>
        </w:rPr>
        <w:t>я</w:t>
      </w:r>
      <w:r w:rsidRPr="00BA22E1">
        <w:rPr>
          <w:rFonts w:cs="Times New Roman"/>
          <w:szCs w:val="28"/>
        </w:rPr>
        <w:t xml:space="preserve"> об особенностях золото-серебряной минерализации на участке </w:t>
      </w:r>
      <w:r w:rsidR="00E04937">
        <w:rPr>
          <w:rFonts w:cs="Times New Roman"/>
          <w:szCs w:val="28"/>
        </w:rPr>
        <w:t>Свинцовый</w:t>
      </w:r>
      <w:r w:rsidRPr="00BA22E1">
        <w:rPr>
          <w:rFonts w:cs="Times New Roman"/>
          <w:szCs w:val="28"/>
        </w:rPr>
        <w:t>.</w:t>
      </w:r>
    </w:p>
    <w:p w14:paraId="03C61A72" w14:textId="77777777" w:rsidR="00BA22E1" w:rsidRPr="009A12DB" w:rsidRDefault="00BA22E1" w:rsidP="00BA22E1">
      <w:pPr>
        <w:ind w:left="720"/>
        <w:rPr>
          <w:rFonts w:cs="Times New Roman"/>
          <w:szCs w:val="28"/>
        </w:rPr>
      </w:pPr>
    </w:p>
    <w:p w14:paraId="61F13E43" w14:textId="77777777" w:rsidR="009A12DB" w:rsidRDefault="009A12DB" w:rsidP="00670C86">
      <w:pPr>
        <w:rPr>
          <w:rFonts w:cs="Times New Roman"/>
          <w:szCs w:val="28"/>
        </w:rPr>
      </w:pPr>
    </w:p>
    <w:p w14:paraId="7EEE7FAC" w14:textId="50516171" w:rsidR="00A45059" w:rsidRDefault="00670C86" w:rsidP="00670C86">
      <w:pPr>
        <w:rPr>
          <w:rFonts w:cs="Times New Roman"/>
          <w:szCs w:val="28"/>
        </w:rPr>
      </w:pPr>
      <w:r w:rsidRPr="00987E7F">
        <w:rPr>
          <w:rFonts w:cs="Times New Roman"/>
          <w:szCs w:val="28"/>
        </w:rPr>
        <w:lastRenderedPageBreak/>
        <w:t>В процессе выполнения работы для изучения вещественного состава золото-серебря</w:t>
      </w:r>
      <w:r w:rsidR="009A12DB">
        <w:rPr>
          <w:rFonts w:cs="Times New Roman"/>
          <w:szCs w:val="28"/>
        </w:rPr>
        <w:t>н</w:t>
      </w:r>
      <w:r w:rsidRPr="00987E7F">
        <w:rPr>
          <w:rFonts w:cs="Times New Roman"/>
          <w:szCs w:val="28"/>
        </w:rPr>
        <w:t xml:space="preserve">ого оруденения на участке </w:t>
      </w:r>
      <w:r w:rsidR="00C73307">
        <w:rPr>
          <w:rFonts w:cs="Times New Roman"/>
          <w:szCs w:val="28"/>
        </w:rPr>
        <w:t>Свинцовый</w:t>
      </w:r>
      <w:r w:rsidRPr="00987E7F">
        <w:rPr>
          <w:rFonts w:cs="Times New Roman"/>
          <w:szCs w:val="28"/>
        </w:rPr>
        <w:t xml:space="preserve"> и прогнозирования технологических свойств руд, был использован фактический материал</w:t>
      </w:r>
      <w:r w:rsidR="003A19F4">
        <w:rPr>
          <w:rFonts w:cs="Times New Roman"/>
          <w:szCs w:val="28"/>
        </w:rPr>
        <w:t>,</w:t>
      </w:r>
      <w:r w:rsidRPr="00987E7F">
        <w:rPr>
          <w:rFonts w:cs="Times New Roman"/>
          <w:szCs w:val="28"/>
        </w:rPr>
        <w:t xml:space="preserve"> предоставленный ЗАО КЦ «РОСГЕОФИЗИКА». Были использованны: прозрачно полированные шлифы, пробы пород, карта пробоотбора, фондовые материалы. В процессе работы были изготовлены аншлифы и кассеты. Было осуществлено гравитационное обогащение проб, сделаны количественные химические анализы, просмотрены и описаны ппш и аншлифы, произведен</w:t>
      </w:r>
      <w:r w:rsidR="00BA22E1">
        <w:rPr>
          <w:rFonts w:cs="Times New Roman"/>
          <w:szCs w:val="28"/>
        </w:rPr>
        <w:t>ы</w:t>
      </w:r>
      <w:r w:rsidRPr="00987E7F">
        <w:rPr>
          <w:rFonts w:cs="Times New Roman"/>
          <w:szCs w:val="28"/>
        </w:rPr>
        <w:t xml:space="preserve"> микрозондовый</w:t>
      </w:r>
      <w:r w:rsidR="00BA22E1">
        <w:rPr>
          <w:rFonts w:cs="Times New Roman"/>
          <w:szCs w:val="28"/>
        </w:rPr>
        <w:t xml:space="preserve"> </w:t>
      </w:r>
      <w:r w:rsidRPr="00987E7F">
        <w:rPr>
          <w:rFonts w:cs="Times New Roman"/>
          <w:szCs w:val="28"/>
        </w:rPr>
        <w:t>анализ</w:t>
      </w:r>
      <w:r w:rsidR="00BA22E1">
        <w:rPr>
          <w:rFonts w:cs="Times New Roman"/>
          <w:szCs w:val="28"/>
        </w:rPr>
        <w:t xml:space="preserve"> аншлифов и </w:t>
      </w:r>
      <w:r w:rsidR="00B46144">
        <w:rPr>
          <w:rFonts w:cs="Times New Roman"/>
          <w:szCs w:val="28"/>
        </w:rPr>
        <w:t>кассет, а так</w:t>
      </w:r>
      <w:r w:rsidR="00BA22E1">
        <w:rPr>
          <w:rFonts w:cs="Times New Roman"/>
          <w:szCs w:val="28"/>
        </w:rPr>
        <w:t>же факторный анализ данных полученных при проведении химических анализов проб отобранных на участке в период с 201</w:t>
      </w:r>
      <w:r w:rsidR="000736AB">
        <w:rPr>
          <w:rFonts w:cs="Times New Roman"/>
          <w:szCs w:val="28"/>
        </w:rPr>
        <w:t>3</w:t>
      </w:r>
      <w:r w:rsidR="00BA22E1">
        <w:rPr>
          <w:rFonts w:cs="Times New Roman"/>
          <w:szCs w:val="28"/>
        </w:rPr>
        <w:t xml:space="preserve"> по 201</w:t>
      </w:r>
      <w:r w:rsidR="000736AB">
        <w:rPr>
          <w:rFonts w:cs="Times New Roman"/>
          <w:szCs w:val="28"/>
        </w:rPr>
        <w:t>5</w:t>
      </w:r>
      <w:r w:rsidR="00BA22E1">
        <w:rPr>
          <w:rFonts w:cs="Times New Roman"/>
          <w:szCs w:val="28"/>
        </w:rPr>
        <w:t xml:space="preserve"> гг</w:t>
      </w:r>
      <w:r w:rsidR="00B46144">
        <w:rPr>
          <w:rFonts w:cs="Times New Roman"/>
          <w:szCs w:val="28"/>
        </w:rPr>
        <w:t>. Так</w:t>
      </w:r>
      <w:r w:rsidRPr="00987E7F">
        <w:rPr>
          <w:rFonts w:cs="Times New Roman"/>
          <w:szCs w:val="28"/>
        </w:rPr>
        <w:t>же проведена работа с литературными данными</w:t>
      </w:r>
      <w:r w:rsidR="00B46144">
        <w:rPr>
          <w:rFonts w:cs="Times New Roman"/>
          <w:szCs w:val="28"/>
        </w:rPr>
        <w:t>,</w:t>
      </w:r>
      <w:r w:rsidRPr="00987E7F">
        <w:rPr>
          <w:rFonts w:cs="Times New Roman"/>
          <w:szCs w:val="28"/>
        </w:rPr>
        <w:t xml:space="preserve"> относящимися к изучаемому объекту. Кроме-того</w:t>
      </w:r>
      <w:r w:rsidR="00B46144">
        <w:rPr>
          <w:rFonts w:cs="Times New Roman"/>
          <w:szCs w:val="28"/>
        </w:rPr>
        <w:t>,</w:t>
      </w:r>
      <w:r w:rsidRPr="00987E7F">
        <w:rPr>
          <w:rFonts w:cs="Times New Roman"/>
          <w:szCs w:val="28"/>
        </w:rPr>
        <w:t xml:space="preserve"> автор принимал неп</w:t>
      </w:r>
      <w:r w:rsidR="000C6BA5">
        <w:rPr>
          <w:rFonts w:cs="Times New Roman"/>
          <w:szCs w:val="28"/>
        </w:rPr>
        <w:t>осредственное участие в отборе и</w:t>
      </w:r>
      <w:r w:rsidRPr="00987E7F">
        <w:rPr>
          <w:rFonts w:cs="Times New Roman"/>
          <w:szCs w:val="28"/>
        </w:rPr>
        <w:t xml:space="preserve"> полевом описании проб</w:t>
      </w:r>
      <w:r w:rsidR="000C6BA5">
        <w:rPr>
          <w:rFonts w:cs="Times New Roman"/>
          <w:szCs w:val="28"/>
        </w:rPr>
        <w:t>, проходке и описании канав</w:t>
      </w:r>
      <w:r w:rsidRPr="00987E7F">
        <w:rPr>
          <w:rFonts w:cs="Times New Roman"/>
          <w:szCs w:val="28"/>
        </w:rPr>
        <w:t>.</w:t>
      </w:r>
    </w:p>
    <w:p w14:paraId="4F7026E4" w14:textId="77777777" w:rsidR="006D3726" w:rsidRDefault="00A45059" w:rsidP="006D3726">
      <w:pPr>
        <w:pStyle w:val="2"/>
      </w:pPr>
      <w:bookmarkStart w:id="4" w:name="_Toc483428224"/>
      <w:r w:rsidRPr="006D3726">
        <w:t>Факт</w:t>
      </w:r>
      <w:r w:rsidR="00E04937" w:rsidRPr="006D3726">
        <w:t>ический материал и</w:t>
      </w:r>
      <w:r w:rsidRPr="006D3726">
        <w:t xml:space="preserve"> методы исследования</w:t>
      </w:r>
      <w:r w:rsidR="00E04937" w:rsidRPr="006D3726">
        <w:t>:</w:t>
      </w:r>
      <w:bookmarkEnd w:id="4"/>
    </w:p>
    <w:p w14:paraId="72AF1210" w14:textId="1FF32F74" w:rsidR="006D3726" w:rsidRDefault="006D3726" w:rsidP="006D3726">
      <w:pPr>
        <w:jc w:val="both"/>
        <w:rPr>
          <w:rFonts w:cs="Times New Roman"/>
          <w:szCs w:val="28"/>
        </w:rPr>
      </w:pPr>
      <w:r>
        <w:rPr>
          <w:rFonts w:cs="Times New Roman"/>
          <w:szCs w:val="28"/>
        </w:rPr>
        <w:br/>
        <w:t xml:space="preserve">Часть анализов в число которых входили: </w:t>
      </w:r>
    </w:p>
    <w:p w14:paraId="4154ED18" w14:textId="77777777" w:rsidR="006D3726" w:rsidRDefault="006D3726" w:rsidP="006D3726">
      <w:pPr>
        <w:jc w:val="both"/>
        <w:rPr>
          <w:rFonts w:cs="Times New Roman"/>
          <w:szCs w:val="28"/>
        </w:rPr>
      </w:pPr>
      <w:r>
        <w:rPr>
          <w:rFonts w:cs="Times New Roman"/>
          <w:szCs w:val="28"/>
        </w:rPr>
        <w:t xml:space="preserve"> Определение составов минералов методами р</w:t>
      </w:r>
      <w:r w:rsidRPr="00D8601E">
        <w:rPr>
          <w:rFonts w:cs="Times New Roman"/>
          <w:szCs w:val="28"/>
        </w:rPr>
        <w:t>ентгеноспектрального микроанализа</w:t>
      </w:r>
      <w:r>
        <w:rPr>
          <w:rFonts w:cs="Times New Roman"/>
          <w:szCs w:val="28"/>
        </w:rPr>
        <w:t xml:space="preserve"> («</w:t>
      </w:r>
      <w:r w:rsidRPr="00D8601E">
        <w:rPr>
          <w:rFonts w:cs="Times New Roman"/>
          <w:szCs w:val="28"/>
        </w:rPr>
        <w:t>Геомодель</w:t>
      </w:r>
      <w:r>
        <w:rPr>
          <w:rFonts w:cs="Times New Roman"/>
          <w:szCs w:val="28"/>
        </w:rPr>
        <w:t>»; «</w:t>
      </w:r>
      <w:r w:rsidRPr="00911824">
        <w:rPr>
          <w:rFonts w:cs="Times New Roman"/>
          <w:szCs w:val="28"/>
        </w:rPr>
        <w:t>Центр микроскопии и микроанализа</w:t>
      </w:r>
      <w:r>
        <w:rPr>
          <w:rFonts w:cs="Times New Roman"/>
          <w:szCs w:val="28"/>
        </w:rPr>
        <w:t xml:space="preserve">» - Сотрудник: </w:t>
      </w:r>
      <w:r w:rsidRPr="00911824">
        <w:rPr>
          <w:rFonts w:cs="Times New Roman"/>
          <w:szCs w:val="28"/>
        </w:rPr>
        <w:t xml:space="preserve">Инженер РЦММ   </w:t>
      </w:r>
      <w:r>
        <w:rPr>
          <w:rFonts w:cs="Times New Roman"/>
          <w:szCs w:val="28"/>
        </w:rPr>
        <w:t xml:space="preserve"> - </w:t>
      </w:r>
      <w:r w:rsidRPr="00911824">
        <w:rPr>
          <w:rFonts w:cs="Times New Roman"/>
          <w:szCs w:val="28"/>
        </w:rPr>
        <w:t>Кашпар Ольга Вилховна</w:t>
      </w:r>
      <w:r>
        <w:rPr>
          <w:rFonts w:cs="Times New Roman"/>
          <w:szCs w:val="28"/>
        </w:rPr>
        <w:t>)</w:t>
      </w:r>
    </w:p>
    <w:p w14:paraId="7218802A" w14:textId="69B31E25" w:rsidR="006D3726" w:rsidRDefault="006D3726" w:rsidP="006D3726">
      <w:pPr>
        <w:jc w:val="both"/>
        <w:rPr>
          <w:rFonts w:cs="Times New Roman"/>
          <w:szCs w:val="28"/>
        </w:rPr>
      </w:pPr>
      <w:r>
        <w:rPr>
          <w:rFonts w:cs="Times New Roman"/>
          <w:szCs w:val="28"/>
        </w:rPr>
        <w:t xml:space="preserve"> Определение составов минералов при помощи оптического микроскопа (кафедры Геохимии при участии Сергеева А.В.,</w:t>
      </w:r>
      <w:r w:rsidR="00B46144">
        <w:rPr>
          <w:rFonts w:cs="Times New Roman"/>
          <w:szCs w:val="28"/>
        </w:rPr>
        <w:t>кафедры</w:t>
      </w:r>
      <w:r>
        <w:rPr>
          <w:rFonts w:cs="Times New Roman"/>
          <w:szCs w:val="28"/>
        </w:rPr>
        <w:t xml:space="preserve"> ГМПИ при участии Полеховского Ю.С. и </w:t>
      </w:r>
      <w:r w:rsidRPr="00911824">
        <w:rPr>
          <w:rFonts w:cs="Times New Roman"/>
          <w:szCs w:val="28"/>
        </w:rPr>
        <w:t>Тарасовой И.П</w:t>
      </w:r>
      <w:r>
        <w:rPr>
          <w:rFonts w:cs="Times New Roman"/>
          <w:szCs w:val="28"/>
        </w:rPr>
        <w:t>)</w:t>
      </w:r>
    </w:p>
    <w:p w14:paraId="30F9D248" w14:textId="797A55C6" w:rsidR="006D3726" w:rsidRDefault="006D3726" w:rsidP="006D3726">
      <w:pPr>
        <w:jc w:val="both"/>
        <w:rPr>
          <w:rFonts w:cs="Times New Roman"/>
          <w:szCs w:val="28"/>
        </w:rPr>
      </w:pPr>
      <w:r>
        <w:rPr>
          <w:rFonts w:cs="Times New Roman"/>
          <w:szCs w:val="28"/>
        </w:rPr>
        <w:t xml:space="preserve"> Пробоподготовка для проведения пробирно-гравиметрического анализа</w:t>
      </w:r>
      <w:r w:rsidR="00B46144">
        <w:rPr>
          <w:rFonts w:cs="Times New Roman"/>
          <w:szCs w:val="28"/>
        </w:rPr>
        <w:t xml:space="preserve"> </w:t>
      </w:r>
      <w:r>
        <w:rPr>
          <w:rFonts w:cs="Times New Roman"/>
          <w:szCs w:val="28"/>
        </w:rPr>
        <w:t>(кафедра ГМПИ при участии Бороздина А.П.)</w:t>
      </w:r>
    </w:p>
    <w:p w14:paraId="7B04D3EB" w14:textId="3BD6E85E" w:rsidR="006D3726" w:rsidRDefault="006D3726" w:rsidP="006D3726">
      <w:pPr>
        <w:jc w:val="both"/>
        <w:rPr>
          <w:rFonts w:cs="Times New Roman"/>
          <w:szCs w:val="28"/>
        </w:rPr>
      </w:pPr>
      <w:r>
        <w:rPr>
          <w:rFonts w:cs="Times New Roman"/>
          <w:szCs w:val="28"/>
        </w:rPr>
        <w:t>Были выполнены в ресурсных</w:t>
      </w:r>
      <w:r w:rsidR="00B46144">
        <w:rPr>
          <w:rFonts w:cs="Times New Roman"/>
          <w:szCs w:val="28"/>
        </w:rPr>
        <w:t xml:space="preserve"> центрах</w:t>
      </w:r>
      <w:r>
        <w:rPr>
          <w:rFonts w:cs="Times New Roman"/>
          <w:szCs w:val="28"/>
        </w:rPr>
        <w:t xml:space="preserve"> СПБГУ</w:t>
      </w:r>
    </w:p>
    <w:p w14:paraId="7330AA07" w14:textId="3214E58C" w:rsidR="00A45059" w:rsidRPr="006D3726" w:rsidRDefault="00A45059" w:rsidP="006D3726">
      <w:pPr>
        <w:jc w:val="both"/>
        <w:rPr>
          <w:rFonts w:cs="Times New Roman"/>
          <w:szCs w:val="28"/>
        </w:rPr>
      </w:pPr>
    </w:p>
    <w:p w14:paraId="2179CBB8" w14:textId="10813B48" w:rsidR="00A45059" w:rsidRDefault="005B5037" w:rsidP="00670C86">
      <w:pPr>
        <w:rPr>
          <w:rFonts w:cs="Times New Roman"/>
          <w:szCs w:val="28"/>
          <w:highlight w:val="yellow"/>
        </w:rPr>
      </w:pPr>
      <w:r w:rsidRPr="005B5037">
        <w:rPr>
          <w:noProof/>
          <w:lang w:eastAsia="ru-RU"/>
        </w:rPr>
        <w:lastRenderedPageBreak/>
        <w:drawing>
          <wp:inline distT="0" distB="0" distL="0" distR="0" wp14:anchorId="3F476AD2" wp14:editId="7920473F">
            <wp:extent cx="5654040" cy="781812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54040" cy="7818120"/>
                    </a:xfrm>
                    <a:prstGeom prst="rect">
                      <a:avLst/>
                    </a:prstGeom>
                    <a:noFill/>
                    <a:ln>
                      <a:noFill/>
                    </a:ln>
                  </pic:spPr>
                </pic:pic>
              </a:graphicData>
            </a:graphic>
          </wp:inline>
        </w:drawing>
      </w:r>
    </w:p>
    <w:p w14:paraId="48CBF46D" w14:textId="3FD03D1A" w:rsidR="002E4256" w:rsidRPr="006D3726" w:rsidRDefault="002E4256" w:rsidP="00670C86">
      <w:pPr>
        <w:rPr>
          <w:rFonts w:cs="Times New Roman"/>
          <w:szCs w:val="28"/>
        </w:rPr>
      </w:pPr>
      <w:r w:rsidRPr="006D3726">
        <w:rPr>
          <w:rFonts w:cs="Times New Roman"/>
          <w:szCs w:val="28"/>
        </w:rPr>
        <w:t>Табл.1 Фактическог</w:t>
      </w:r>
      <w:r w:rsidR="00B46144">
        <w:rPr>
          <w:rFonts w:cs="Times New Roman"/>
          <w:szCs w:val="28"/>
        </w:rPr>
        <w:t>о материала и камеральных работ</w:t>
      </w:r>
      <w:r w:rsidRPr="006D3726">
        <w:rPr>
          <w:rFonts w:cs="Times New Roman"/>
          <w:szCs w:val="28"/>
        </w:rPr>
        <w:t>.</w:t>
      </w:r>
    </w:p>
    <w:p w14:paraId="38B3D91E" w14:textId="3613C386" w:rsidR="005B5037" w:rsidRPr="005B5037" w:rsidRDefault="005B5037" w:rsidP="006D3726">
      <w:pPr>
        <w:jc w:val="both"/>
        <w:rPr>
          <w:rFonts w:cs="Times New Roman"/>
          <w:szCs w:val="28"/>
        </w:rPr>
      </w:pPr>
      <w:r>
        <w:rPr>
          <w:rFonts w:cs="Times New Roman"/>
          <w:szCs w:val="28"/>
        </w:rPr>
        <w:t>Автор принимал непосредственное участие во всех работах</w:t>
      </w:r>
      <w:r w:rsidR="00B46144">
        <w:rPr>
          <w:rFonts w:cs="Times New Roman"/>
          <w:szCs w:val="28"/>
        </w:rPr>
        <w:t>,</w:t>
      </w:r>
      <w:r>
        <w:rPr>
          <w:rFonts w:cs="Times New Roman"/>
          <w:szCs w:val="28"/>
        </w:rPr>
        <w:t xml:space="preserve"> за исключением магниторазведки и химических анализов (ПКСЭА</w:t>
      </w:r>
      <w:r w:rsidRPr="005B5037">
        <w:rPr>
          <w:rFonts w:cs="Times New Roman"/>
          <w:szCs w:val="28"/>
        </w:rPr>
        <w:t>(</w:t>
      </w:r>
      <w:r>
        <w:rPr>
          <w:rFonts w:cs="Times New Roman"/>
          <w:szCs w:val="28"/>
        </w:rPr>
        <w:t xml:space="preserve">№10) и </w:t>
      </w:r>
      <w:r>
        <w:rPr>
          <w:rFonts w:cs="Times New Roman"/>
          <w:szCs w:val="28"/>
          <w:lang w:val="en-US"/>
        </w:rPr>
        <w:t>ICPMS</w:t>
      </w:r>
      <w:r>
        <w:rPr>
          <w:rFonts w:cs="Times New Roman"/>
          <w:szCs w:val="28"/>
        </w:rPr>
        <w:t>(№11)).</w:t>
      </w:r>
    </w:p>
    <w:p w14:paraId="4BFE40BA" w14:textId="77777777" w:rsidR="00A45059" w:rsidRDefault="00A45059" w:rsidP="006D3726">
      <w:pPr>
        <w:jc w:val="both"/>
        <w:rPr>
          <w:rFonts w:cs="Times New Roman"/>
          <w:szCs w:val="28"/>
        </w:rPr>
      </w:pPr>
    </w:p>
    <w:p w14:paraId="7405F583" w14:textId="1887B036" w:rsidR="00A45059" w:rsidRDefault="00A45059" w:rsidP="006D3726">
      <w:pPr>
        <w:jc w:val="both"/>
        <w:rPr>
          <w:rFonts w:cs="Times New Roman"/>
          <w:szCs w:val="28"/>
        </w:rPr>
      </w:pPr>
      <w:bookmarkStart w:id="5" w:name="_Toc483428225"/>
      <w:r w:rsidRPr="006D3726">
        <w:rPr>
          <w:rStyle w:val="20"/>
        </w:rPr>
        <w:t>Благодарности</w:t>
      </w:r>
      <w:r w:rsidR="00911824" w:rsidRPr="006D3726">
        <w:rPr>
          <w:rStyle w:val="20"/>
        </w:rPr>
        <w:t>:</w:t>
      </w:r>
      <w:bookmarkEnd w:id="5"/>
      <w:r w:rsidR="00911824">
        <w:rPr>
          <w:rFonts w:cs="Times New Roman"/>
          <w:szCs w:val="28"/>
        </w:rPr>
        <w:br/>
        <w:t>Выражаю благодарность</w:t>
      </w:r>
      <w:r w:rsidR="00125DEB">
        <w:rPr>
          <w:rFonts w:cs="Times New Roman"/>
          <w:szCs w:val="28"/>
        </w:rPr>
        <w:t xml:space="preserve"> за помощь</w:t>
      </w:r>
      <w:r w:rsidR="00911824">
        <w:rPr>
          <w:rFonts w:cs="Times New Roman"/>
          <w:szCs w:val="28"/>
        </w:rPr>
        <w:t xml:space="preserve"> в выполнении работы Сергееву А.В.</w:t>
      </w:r>
      <w:r w:rsidR="00125DEB">
        <w:rPr>
          <w:rFonts w:cs="Times New Roman"/>
          <w:szCs w:val="28"/>
        </w:rPr>
        <w:t>,</w:t>
      </w:r>
      <w:r w:rsidR="00911824">
        <w:rPr>
          <w:rFonts w:cs="Times New Roman"/>
          <w:szCs w:val="28"/>
        </w:rPr>
        <w:t xml:space="preserve"> </w:t>
      </w:r>
      <w:r w:rsidR="006D3726">
        <w:rPr>
          <w:rFonts w:cs="Times New Roman"/>
          <w:szCs w:val="28"/>
        </w:rPr>
        <w:t>Красоткину С.И</w:t>
      </w:r>
      <w:r w:rsidR="003A19F4">
        <w:rPr>
          <w:rFonts w:cs="Times New Roman"/>
          <w:szCs w:val="28"/>
        </w:rPr>
        <w:t>,</w:t>
      </w:r>
      <w:r w:rsidR="006D3726">
        <w:rPr>
          <w:rFonts w:cs="Times New Roman"/>
          <w:szCs w:val="28"/>
        </w:rPr>
        <w:t xml:space="preserve"> </w:t>
      </w:r>
      <w:r w:rsidR="00911824">
        <w:rPr>
          <w:rFonts w:cs="Times New Roman"/>
          <w:szCs w:val="28"/>
        </w:rPr>
        <w:t>Алексееву</w:t>
      </w:r>
      <w:r w:rsidR="006D3726" w:rsidRPr="006D3726">
        <w:rPr>
          <w:rFonts w:cs="Times New Roman"/>
          <w:szCs w:val="28"/>
        </w:rPr>
        <w:t xml:space="preserve"> </w:t>
      </w:r>
      <w:r w:rsidR="006D3726">
        <w:rPr>
          <w:rFonts w:cs="Times New Roman"/>
          <w:szCs w:val="28"/>
        </w:rPr>
        <w:t>И.А</w:t>
      </w:r>
      <w:r w:rsidR="00125DEB">
        <w:rPr>
          <w:rFonts w:cs="Times New Roman"/>
          <w:szCs w:val="28"/>
        </w:rPr>
        <w:t>., Тарасовой И.П.</w:t>
      </w:r>
      <w:r w:rsidR="003A19F4">
        <w:rPr>
          <w:rFonts w:cs="Times New Roman"/>
          <w:szCs w:val="28"/>
        </w:rPr>
        <w:t>, Бороздину А.П. Так</w:t>
      </w:r>
      <w:r w:rsidR="00125DEB">
        <w:rPr>
          <w:rFonts w:cs="Times New Roman"/>
          <w:szCs w:val="28"/>
        </w:rPr>
        <w:t>же выражаю благодарность Скопенко Н.Ф. и Красоткину С.И. за предоставление фактического материала и результатов химических анализов. Помимо этого благодарю весь преп</w:t>
      </w:r>
      <w:r w:rsidR="003A19F4">
        <w:rPr>
          <w:rFonts w:cs="Times New Roman"/>
          <w:szCs w:val="28"/>
        </w:rPr>
        <w:t>о</w:t>
      </w:r>
      <w:r w:rsidR="00125DEB">
        <w:rPr>
          <w:rFonts w:cs="Times New Roman"/>
          <w:szCs w:val="28"/>
        </w:rPr>
        <w:t>давательский состав Института наук о земле</w:t>
      </w:r>
      <w:r w:rsidR="003A19F4">
        <w:rPr>
          <w:rFonts w:cs="Times New Roman"/>
          <w:szCs w:val="28"/>
        </w:rPr>
        <w:t>, а так</w:t>
      </w:r>
      <w:r w:rsidR="006D3726">
        <w:rPr>
          <w:rFonts w:cs="Times New Roman"/>
          <w:szCs w:val="28"/>
        </w:rPr>
        <w:t>же сотрудников ЗАО КЦ «РОСГЕОФИЗИКА» Красоткина С.И. и Шульгу Ю.Д</w:t>
      </w:r>
      <w:r w:rsidR="00125DEB">
        <w:rPr>
          <w:rFonts w:cs="Times New Roman"/>
          <w:szCs w:val="28"/>
        </w:rPr>
        <w:t xml:space="preserve"> за все переданные знания,</w:t>
      </w:r>
      <w:r w:rsidR="006D3726">
        <w:rPr>
          <w:rFonts w:cs="Times New Roman"/>
          <w:szCs w:val="28"/>
        </w:rPr>
        <w:t xml:space="preserve"> </w:t>
      </w:r>
      <w:r w:rsidR="00125DEB">
        <w:rPr>
          <w:rFonts w:cs="Times New Roman"/>
          <w:szCs w:val="28"/>
        </w:rPr>
        <w:t>которые прямо или косвенно способствовали выполнению данной работы.</w:t>
      </w:r>
    </w:p>
    <w:p w14:paraId="0F5CB8F8" w14:textId="77777777" w:rsidR="00A45059" w:rsidRDefault="00A45059">
      <w:pPr>
        <w:rPr>
          <w:rFonts w:cs="Times New Roman"/>
          <w:szCs w:val="28"/>
        </w:rPr>
      </w:pPr>
      <w:r>
        <w:rPr>
          <w:rFonts w:cs="Times New Roman"/>
          <w:szCs w:val="28"/>
        </w:rPr>
        <w:br w:type="page"/>
      </w:r>
    </w:p>
    <w:p w14:paraId="2DBB9855" w14:textId="77777777" w:rsidR="009E320C" w:rsidRDefault="009E320C" w:rsidP="00670C86">
      <w:pPr>
        <w:rPr>
          <w:rFonts w:cs="Times New Roman"/>
          <w:szCs w:val="28"/>
        </w:rPr>
      </w:pPr>
    </w:p>
    <w:p w14:paraId="1EA4D742" w14:textId="77777777" w:rsidR="00DF529B" w:rsidRPr="00DF529B" w:rsidRDefault="00DF529B" w:rsidP="002F48C2">
      <w:pPr>
        <w:pStyle w:val="1"/>
      </w:pPr>
      <w:bookmarkStart w:id="6" w:name="_Toc483428226"/>
      <w:bookmarkStart w:id="7" w:name="_Toc326756789"/>
      <w:bookmarkStart w:id="8" w:name="_Toc324322671"/>
      <w:bookmarkStart w:id="9" w:name="_Toc324322589"/>
      <w:bookmarkStart w:id="10" w:name="_Toc324322570"/>
      <w:bookmarkStart w:id="11" w:name="_Toc324322269"/>
      <w:bookmarkStart w:id="12" w:name="_Toc324322068"/>
      <w:bookmarkStart w:id="13" w:name="_Toc324321339"/>
      <w:bookmarkStart w:id="14" w:name="_Toc324320850"/>
      <w:r w:rsidRPr="00DF529B">
        <w:t>Глава 1</w:t>
      </w:r>
      <w:bookmarkEnd w:id="6"/>
    </w:p>
    <w:p w14:paraId="34E2B680" w14:textId="77777777" w:rsidR="00DF529B" w:rsidRPr="00DF529B" w:rsidRDefault="00DF529B" w:rsidP="002F48C2">
      <w:pPr>
        <w:pStyle w:val="2"/>
      </w:pPr>
      <w:bookmarkStart w:id="15" w:name="_Toc483428227"/>
      <w:r w:rsidRPr="00DF529B">
        <w:t>1. Общие сведения об объекте работ</w:t>
      </w:r>
      <w:bookmarkEnd w:id="7"/>
      <w:bookmarkEnd w:id="8"/>
      <w:bookmarkEnd w:id="9"/>
      <w:bookmarkEnd w:id="10"/>
      <w:bookmarkEnd w:id="11"/>
      <w:bookmarkEnd w:id="12"/>
      <w:bookmarkEnd w:id="13"/>
      <w:bookmarkEnd w:id="14"/>
      <w:bookmarkEnd w:id="15"/>
    </w:p>
    <w:p w14:paraId="788016D3" w14:textId="37CEA6C0" w:rsidR="00DF529B" w:rsidRPr="00DF529B" w:rsidRDefault="00DF529B" w:rsidP="006D3726">
      <w:pPr>
        <w:jc w:val="both"/>
        <w:rPr>
          <w:rFonts w:cs="Times New Roman"/>
          <w:szCs w:val="28"/>
        </w:rPr>
      </w:pPr>
      <w:r w:rsidRPr="00DF529B">
        <w:rPr>
          <w:rFonts w:cs="Times New Roman"/>
          <w:szCs w:val="28"/>
        </w:rPr>
        <w:t xml:space="preserve">В период с 2011 г и по настоящий момент ЗАО КЦ «РОСГЕОФИЗИКА» проводит работы в Окинском районе республики Бурятия, центральной части Восточного Саяна, в пределах листа </w:t>
      </w:r>
      <w:r w:rsidRPr="00DF529B">
        <w:rPr>
          <w:rFonts w:cs="Times New Roman"/>
          <w:szCs w:val="28"/>
          <w:lang w:val="en-US"/>
        </w:rPr>
        <w:t>N</w:t>
      </w:r>
      <w:r w:rsidRPr="00DF529B">
        <w:rPr>
          <w:rFonts w:cs="Times New Roman"/>
          <w:szCs w:val="28"/>
        </w:rPr>
        <w:t>-47-</w:t>
      </w:r>
      <w:r w:rsidRPr="00DF529B">
        <w:rPr>
          <w:rFonts w:cs="Times New Roman"/>
          <w:szCs w:val="28"/>
          <w:lang w:val="en-US"/>
        </w:rPr>
        <w:t>XXVIII</w:t>
      </w:r>
      <w:r w:rsidRPr="00DF529B">
        <w:rPr>
          <w:rFonts w:cs="Times New Roman"/>
          <w:szCs w:val="28"/>
        </w:rPr>
        <w:t xml:space="preserve"> (рис. 1). На стадии проектирования была определена общая перспективная площадь 1800 м</w:t>
      </w:r>
      <w:r w:rsidRPr="00DF529B">
        <w:rPr>
          <w:rFonts w:cs="Times New Roman"/>
          <w:szCs w:val="28"/>
          <w:vertAlign w:val="superscript"/>
        </w:rPr>
        <w:t>2</w:t>
      </w:r>
      <w:r w:rsidRPr="00DF529B">
        <w:rPr>
          <w:rFonts w:cs="Times New Roman"/>
          <w:szCs w:val="28"/>
        </w:rPr>
        <w:t>, в пределах которой были выделены локальные участки общей площадью 200 км</w:t>
      </w:r>
      <w:r w:rsidRPr="00DF529B">
        <w:rPr>
          <w:rFonts w:cs="Times New Roman"/>
          <w:szCs w:val="28"/>
          <w:vertAlign w:val="superscript"/>
        </w:rPr>
        <w:t>2</w:t>
      </w:r>
      <w:r w:rsidRPr="00DF529B">
        <w:rPr>
          <w:rFonts w:cs="Times New Roman"/>
          <w:szCs w:val="28"/>
        </w:rPr>
        <w:t xml:space="preserve"> для постановки работ по созданию </w:t>
      </w:r>
      <w:r w:rsidRPr="00DF529B">
        <w:rPr>
          <w:rFonts w:cs="Times New Roman"/>
          <w:bCs/>
          <w:szCs w:val="28"/>
        </w:rPr>
        <w:t>прогнозной карты золотоносности масштаба 1:50000. Одним из вышеупомянутых участков является участок «</w:t>
      </w:r>
      <w:r w:rsidR="000C6BA5">
        <w:rPr>
          <w:rFonts w:cs="Times New Roman"/>
          <w:bCs/>
          <w:szCs w:val="28"/>
        </w:rPr>
        <w:t>Свинцовый</w:t>
      </w:r>
      <w:r w:rsidRPr="00DF529B">
        <w:rPr>
          <w:rFonts w:cs="Times New Roman"/>
          <w:bCs/>
          <w:szCs w:val="28"/>
        </w:rPr>
        <w:t xml:space="preserve">» расположенный в северо-восточной части площади полевых работ в верхнем течении реки Мундарга, в правом борту долины ручья Свицовый. </w:t>
      </w:r>
    </w:p>
    <w:p w14:paraId="64F8A40C" w14:textId="64ADB15F" w:rsidR="00DF529B" w:rsidRPr="00DF529B" w:rsidRDefault="00DF529B" w:rsidP="006D3726">
      <w:pPr>
        <w:jc w:val="both"/>
        <w:rPr>
          <w:rFonts w:cs="Times New Roman"/>
          <w:szCs w:val="28"/>
        </w:rPr>
      </w:pPr>
      <w:r w:rsidRPr="00DF529B">
        <w:rPr>
          <w:rFonts w:cs="Times New Roman"/>
          <w:szCs w:val="28"/>
        </w:rPr>
        <w:t>В орографическом отношении площадь работ представляет собой сильно расчлененную горную систему. Рельеф типично альпинотипный, с островерхими хребтами и вершинами. Склоны характеризуются крутыми углами 35-40º, покрыты курумами; в местах наличия каров рельеф скальный, с углами склонов до 70º. Главной горной системой здесь является хребет Кропоткина, являющийся одним из наиболее крупных отрогов хр. Большой Саян. Абсолютные отметки водоразделов - 2400-2700м. Максимальная высота над уровнем моря 3149 м. Глубина вреза речных долин достигает 1000-1600 м</w:t>
      </w:r>
      <w:r w:rsidR="009A698C">
        <w:rPr>
          <w:rFonts w:cs="Times New Roman"/>
          <w:szCs w:val="28"/>
        </w:rPr>
        <w:t>.</w:t>
      </w:r>
      <w:r w:rsidR="009A698C" w:rsidRPr="009A698C">
        <w:rPr>
          <w:rFonts w:cs="Times New Roman"/>
          <w:szCs w:val="28"/>
        </w:rPr>
        <w:t xml:space="preserve"> [ См.: Кобеляцкий И. А, Солоненко В. П.  Восточные Саяны 1947 С. 6]</w:t>
      </w:r>
      <w:r w:rsidR="009A698C">
        <w:rPr>
          <w:rFonts w:cs="Times New Roman"/>
          <w:szCs w:val="28"/>
        </w:rPr>
        <w:t xml:space="preserve"> </w:t>
      </w:r>
      <w:r w:rsidRPr="00DF529B">
        <w:rPr>
          <w:rFonts w:cs="Times New Roman"/>
          <w:szCs w:val="28"/>
        </w:rPr>
        <w:t>Главными водными артериями являются реки Ока и Хойто-Ока, текущие в северо-восточном направлении и имеющие густо разветвленную сеть притоков. Режим рек крайне непостоянный и зависит от таяния снегов и выпадения дождей.</w:t>
      </w:r>
      <w:r w:rsidR="009A698C" w:rsidRPr="009A698C">
        <w:t xml:space="preserve"> </w:t>
      </w:r>
      <w:r w:rsidR="009A698C" w:rsidRPr="009A698C">
        <w:rPr>
          <w:rFonts w:cs="Times New Roman"/>
          <w:szCs w:val="28"/>
        </w:rPr>
        <w:t>[См.: Кобеляцкий И. А, Солоненко В. П.  Восточные Саяны 1947С. 11]</w:t>
      </w:r>
    </w:p>
    <w:p w14:paraId="31BA42E4" w14:textId="13BD2ED1" w:rsidR="00DF529B" w:rsidRPr="00DF529B" w:rsidRDefault="00DF529B" w:rsidP="006D3726">
      <w:pPr>
        <w:jc w:val="both"/>
        <w:rPr>
          <w:rFonts w:cs="Times New Roman"/>
          <w:szCs w:val="28"/>
        </w:rPr>
      </w:pPr>
      <w:r w:rsidRPr="00DF529B">
        <w:rPr>
          <w:rFonts w:cs="Times New Roman"/>
          <w:szCs w:val="28"/>
        </w:rPr>
        <w:t>Климат резко континентальный, с большими суточными колебаниями температур. Зима малоснежная, суровая и продолжительная (7 месяцев). Лето короткое, холодное и дождливое (2-3 месяца). Среднегодовая температура воздуха по данным Ильчирской метеостанции составляет -7,4ºС. Среднемесячная температура в январе равняется -22ºС, в июле +15ºС. Снеготаяние заканчивается к концу мая, а первый снег выпадает в конце августа – начале сентября, поэтому полевой сезон короткий, порядка 90-100 дней. Годовое количество осадков составляет 500 мм. Распределение их крайне неравномерное: до 70% приходится на июнь-июль</w:t>
      </w:r>
      <w:r w:rsidR="009A698C" w:rsidRPr="009A698C">
        <w:rPr>
          <w:rFonts w:cs="Times New Roman"/>
          <w:szCs w:val="28"/>
        </w:rPr>
        <w:t>[См.: Кобеляцкий И. А, Солоненко В. П.  Восточные Саяны 1947С. 21]</w:t>
      </w:r>
      <w:r w:rsidRPr="00DF529B">
        <w:rPr>
          <w:rFonts w:cs="Times New Roman"/>
          <w:szCs w:val="28"/>
        </w:rPr>
        <w:t xml:space="preserve">. В районе развита вечная </w:t>
      </w:r>
      <w:r w:rsidRPr="00DF529B">
        <w:rPr>
          <w:rFonts w:cs="Times New Roman"/>
          <w:szCs w:val="28"/>
        </w:rPr>
        <w:lastRenderedPageBreak/>
        <w:t>мерзлота, которая летом оттаивает на южных склонах гор на глубину до 2-</w:t>
      </w:r>
      <w:smartTag w:uri="urn:schemas-microsoft-com:office:smarttags" w:element="metricconverter">
        <w:smartTagPr>
          <w:attr w:name="ProductID" w:val="2,5 м"/>
        </w:smartTagPr>
        <w:r w:rsidRPr="00DF529B">
          <w:rPr>
            <w:rFonts w:cs="Times New Roman"/>
            <w:szCs w:val="28"/>
          </w:rPr>
          <w:t>2,5 м</w:t>
        </w:r>
      </w:smartTag>
      <w:r w:rsidRPr="00DF529B">
        <w:rPr>
          <w:rFonts w:cs="Times New Roman"/>
          <w:szCs w:val="28"/>
        </w:rPr>
        <w:t>, а на северных – до 0,5-1 м.</w:t>
      </w:r>
    </w:p>
    <w:p w14:paraId="51A4F932" w14:textId="4A71FFF4" w:rsidR="00DF529B" w:rsidRPr="00DF529B" w:rsidRDefault="00DF529B" w:rsidP="00DF529B">
      <w:pPr>
        <w:rPr>
          <w:rFonts w:cs="Times New Roman"/>
          <w:szCs w:val="28"/>
        </w:rPr>
      </w:pPr>
      <w:r w:rsidRPr="00DF529B">
        <w:rPr>
          <w:rFonts w:cs="Times New Roman"/>
          <w:szCs w:val="28"/>
        </w:rPr>
        <w:br w:type="page"/>
      </w:r>
      <w:r w:rsidR="00E12808" w:rsidRPr="00DF529B">
        <w:rPr>
          <w:rFonts w:cs="Times New Roman"/>
          <w:noProof/>
          <w:szCs w:val="28"/>
          <w:lang w:eastAsia="ru-RU"/>
        </w:rPr>
        <w:lastRenderedPageBreak/>
        <mc:AlternateContent>
          <mc:Choice Requires="wps">
            <w:drawing>
              <wp:anchor distT="0" distB="0" distL="114300" distR="114300" simplePos="0" relativeHeight="251659264" behindDoc="0" locked="0" layoutInCell="1" allowOverlap="1" wp14:anchorId="05093B30" wp14:editId="3607BD6F">
                <wp:simplePos x="0" y="0"/>
                <wp:positionH relativeFrom="column">
                  <wp:posOffset>4948011</wp:posOffset>
                </wp:positionH>
                <wp:positionV relativeFrom="paragraph">
                  <wp:posOffset>606879</wp:posOffset>
                </wp:positionV>
                <wp:extent cx="417830" cy="5400040"/>
                <wp:effectExtent l="0" t="0" r="1270" b="0"/>
                <wp:wrapNone/>
                <wp:docPr id="21" name="Надпись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540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1E6BCF" w14:textId="77777777" w:rsidR="00356325" w:rsidRPr="00E12808" w:rsidRDefault="00356325" w:rsidP="00DF529B">
                            <w:pPr>
                              <w:pStyle w:val="aa"/>
                              <w:rPr>
                                <w:i w:val="0"/>
                                <w:sz w:val="24"/>
                                <w:szCs w:val="24"/>
                              </w:rPr>
                            </w:pPr>
                            <w:bookmarkStart w:id="16" w:name="_Toc231615220"/>
                            <w:bookmarkStart w:id="17" w:name="_Toc326756790"/>
                            <w:bookmarkStart w:id="18" w:name="_Toc326584739"/>
                            <w:r w:rsidRPr="00E12808">
                              <w:rPr>
                                <w:i w:val="0"/>
                                <w:sz w:val="24"/>
                                <w:szCs w:val="24"/>
                              </w:rPr>
                              <w:t>Рис.1 Обзорная карта района работ</w:t>
                            </w:r>
                            <w:bookmarkEnd w:id="16"/>
                            <w:bookmarkEnd w:id="17"/>
                            <w:bookmarkEnd w:id="18"/>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093B30" id="_x0000_t202" coordsize="21600,21600" o:spt="202" path="m,l,21600r21600,l21600,xe">
                <v:stroke joinstyle="miter"/>
                <v:path gradientshapeok="t" o:connecttype="rect"/>
              </v:shapetype>
              <v:shape id="Надпись 21" o:spid="_x0000_s1026" type="#_x0000_t202" style="position:absolute;margin-left:389.6pt;margin-top:47.8pt;width:32.9pt;height:42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" stroked="f">
                <v:textbox style="layout-flow:vertical;mso-layout-flow-alt:bottom-to-top">
                  <w:txbxContent>
                    <w:p w14:paraId="3D1E6BCF" w14:textId="77777777" w:rsidR="00356325" w:rsidRPr="00E12808" w:rsidRDefault="00356325" w:rsidP="00DF529B">
                      <w:pPr>
                        <w:pStyle w:val="aa"/>
                        <w:rPr>
                          <w:i w:val="0"/>
                          <w:sz w:val="24"/>
                          <w:szCs w:val="24"/>
                        </w:rPr>
                      </w:pPr>
                      <w:bookmarkStart w:id="19" w:name="_Toc231615220"/>
                      <w:bookmarkStart w:id="20" w:name="_Toc326756790"/>
                      <w:bookmarkStart w:id="21" w:name="_Toc326584739"/>
                      <w:r w:rsidRPr="00E12808">
                        <w:rPr>
                          <w:i w:val="0"/>
                          <w:sz w:val="24"/>
                          <w:szCs w:val="24"/>
                        </w:rPr>
                        <w:t>Рис.1 Обзорная карта района работ</w:t>
                      </w:r>
                      <w:bookmarkEnd w:id="19"/>
                      <w:bookmarkEnd w:id="20"/>
                      <w:bookmarkEnd w:id="21"/>
                    </w:p>
                  </w:txbxContent>
                </v:textbox>
              </v:shape>
            </w:pict>
          </mc:Fallback>
        </mc:AlternateContent>
      </w:r>
      <w:r w:rsidRPr="00DF529B">
        <w:rPr>
          <w:rFonts w:cs="Times New Roman"/>
          <w:noProof/>
          <w:szCs w:val="28"/>
          <w:lang w:eastAsia="ru-RU"/>
        </w:rPr>
        <w:drawing>
          <wp:inline distT="0" distB="0" distL="0" distR="0" wp14:anchorId="231CDE61" wp14:editId="258BF380">
            <wp:extent cx="4552950" cy="7467600"/>
            <wp:effectExtent l="0" t="0" r="0" b="0"/>
            <wp:docPr id="1" name="Рисунок 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ри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52950" cy="7467600"/>
                    </a:xfrm>
                    <a:prstGeom prst="rect">
                      <a:avLst/>
                    </a:prstGeom>
                    <a:noFill/>
                    <a:ln>
                      <a:noFill/>
                    </a:ln>
                  </pic:spPr>
                </pic:pic>
              </a:graphicData>
            </a:graphic>
          </wp:inline>
        </w:drawing>
      </w:r>
    </w:p>
    <w:p w14:paraId="40F8E13C" w14:textId="13EB719B" w:rsidR="00DF529B" w:rsidRPr="00DF529B" w:rsidRDefault="00DF529B" w:rsidP="00DF529B">
      <w:pPr>
        <w:rPr>
          <w:rFonts w:cs="Times New Roman"/>
          <w:bCs/>
          <w:szCs w:val="28"/>
        </w:rPr>
      </w:pPr>
    </w:p>
    <w:p w14:paraId="26E58E1E" w14:textId="70110BA7" w:rsidR="00DF529B" w:rsidRPr="00DF529B" w:rsidRDefault="00DF529B" w:rsidP="006D3726">
      <w:pPr>
        <w:jc w:val="both"/>
        <w:rPr>
          <w:rFonts w:cs="Times New Roman"/>
          <w:szCs w:val="28"/>
        </w:rPr>
      </w:pPr>
      <w:r w:rsidRPr="00DF529B">
        <w:rPr>
          <w:rFonts w:cs="Times New Roman"/>
          <w:szCs w:val="28"/>
        </w:rPr>
        <w:br w:type="page"/>
      </w:r>
      <w:r w:rsidRPr="00DF529B">
        <w:rPr>
          <w:rFonts w:cs="Times New Roman"/>
          <w:szCs w:val="28"/>
        </w:rPr>
        <w:lastRenderedPageBreak/>
        <w:t>В связи с суровыми климатическими условиями растительный мир района не отличается большим разнообразием. Относится он к Урикскому подгольцово-горнотаежному округу Окино-Китойской гольцово-горнотаежной провинции и находится в поле ландшафтов высокогорной и горной тайги. Основные виды деревьев – лиственница, кедр, ель.В долинах рек появляются береза, тополь, и осина. Строевой лес можно заготовлять только в нижней части течении реки Оки. Основные представители животного мира: медведь, волк, рысь, росомаха, соболь, изюбрь, лось, косуля, кабарга.</w:t>
      </w:r>
      <w:r w:rsidR="009A698C" w:rsidRPr="009A698C">
        <w:t xml:space="preserve"> </w:t>
      </w:r>
      <w:r w:rsidR="009A698C" w:rsidRPr="001A6D34">
        <w:t>[</w:t>
      </w:r>
      <w:r w:rsidR="009A698C">
        <w:t xml:space="preserve">См.: </w:t>
      </w:r>
      <w:r w:rsidR="009A698C" w:rsidRPr="001A6D34">
        <w:rPr>
          <w:i/>
        </w:rPr>
        <w:t xml:space="preserve">Кобеляцкий И. А, Солоненко В. П.  </w:t>
      </w:r>
      <w:r w:rsidR="009A698C" w:rsidRPr="001A6D34">
        <w:t>Восточные Саяны</w:t>
      </w:r>
      <w:r w:rsidR="009A698C" w:rsidRPr="001A6D34">
        <w:rPr>
          <w:i/>
        </w:rPr>
        <w:t xml:space="preserve"> 1947</w:t>
      </w:r>
      <w:r w:rsidR="009A698C">
        <w:t>С. 29</w:t>
      </w:r>
      <w:r w:rsidR="009A698C" w:rsidRPr="00CE25D7">
        <w:t>]</w:t>
      </w:r>
    </w:p>
    <w:p w14:paraId="4F89EE23" w14:textId="77777777" w:rsidR="00DF529B" w:rsidRPr="00DF529B" w:rsidRDefault="00DF529B" w:rsidP="006D3726">
      <w:pPr>
        <w:jc w:val="both"/>
        <w:rPr>
          <w:rFonts w:cs="Times New Roman"/>
          <w:szCs w:val="28"/>
        </w:rPr>
      </w:pPr>
      <w:r w:rsidRPr="00DF529B">
        <w:rPr>
          <w:rFonts w:cs="Times New Roman"/>
          <w:szCs w:val="28"/>
        </w:rPr>
        <w:t>Экологическая ситуация в районе благоприятная. В связи со слабой заселенностью, отсутствием промышленных производств и животноводческой ориентацией экономики факторы антропогенного воздействия ограничиваются только вредными выбросами немногочисленного автотранспорта.</w:t>
      </w:r>
    </w:p>
    <w:p w14:paraId="79819B5D" w14:textId="1EC68E2C" w:rsidR="00DF529B" w:rsidRPr="00401EA6" w:rsidRDefault="00DF529B" w:rsidP="006D3726">
      <w:pPr>
        <w:jc w:val="both"/>
      </w:pPr>
      <w:r w:rsidRPr="00DF529B">
        <w:rPr>
          <w:rFonts w:cs="Times New Roman"/>
          <w:szCs w:val="28"/>
        </w:rPr>
        <w:t>Население Окинского района малочисленное, плотность его составляет 0,13 человек на 1 км</w:t>
      </w:r>
      <w:r w:rsidRPr="00DF529B">
        <w:rPr>
          <w:rFonts w:cs="Times New Roman"/>
          <w:szCs w:val="28"/>
          <w:vertAlign w:val="superscript"/>
        </w:rPr>
        <w:t>2</w:t>
      </w:r>
      <w:r w:rsidRPr="00DF529B">
        <w:rPr>
          <w:rFonts w:cs="Times New Roman"/>
          <w:szCs w:val="28"/>
        </w:rPr>
        <w:t xml:space="preserve"> и сосредоточено оно в основном в бассейне р. Ока, а также в посёлках Зун-Холба и Самарта рудника «Холбинский». Сельское хозяйство развито слабо, основная его отрасль – мясное животноводство. Административный районный центр – посёлок Орлик с населением около 1500 человек.</w:t>
      </w:r>
      <w:r w:rsidR="00401EA6" w:rsidRPr="00401EA6">
        <w:t xml:space="preserve"> </w:t>
      </w:r>
      <w:r w:rsidR="00401EA6" w:rsidRPr="001A6D34">
        <w:t>[</w:t>
      </w:r>
      <w:r w:rsidR="00401EA6">
        <w:t xml:space="preserve">См.: </w:t>
      </w:r>
      <w:r w:rsidR="00401EA6" w:rsidRPr="001A6D34">
        <w:rPr>
          <w:i/>
        </w:rPr>
        <w:t xml:space="preserve">Кобеляцкий И. А, Солоненко В. П.  </w:t>
      </w:r>
      <w:r w:rsidR="00401EA6" w:rsidRPr="001A6D34">
        <w:t>Восточные Саяны</w:t>
      </w:r>
      <w:r w:rsidR="00401EA6" w:rsidRPr="001A6D34">
        <w:rPr>
          <w:i/>
        </w:rPr>
        <w:t xml:space="preserve"> 1947</w:t>
      </w:r>
      <w:r w:rsidR="00401EA6">
        <w:t xml:space="preserve">С. </w:t>
      </w:r>
      <w:r w:rsidR="00401EA6" w:rsidRPr="00CE25D7">
        <w:t>92</w:t>
      </w:r>
      <w:r w:rsidR="00401EA6" w:rsidRPr="001A6D34">
        <w:t>]</w:t>
      </w:r>
    </w:p>
    <w:p w14:paraId="7C323924" w14:textId="77777777" w:rsidR="00DF529B" w:rsidRPr="00DF529B" w:rsidRDefault="00DF529B" w:rsidP="006D3726">
      <w:pPr>
        <w:jc w:val="both"/>
        <w:rPr>
          <w:rFonts w:cs="Times New Roman"/>
          <w:szCs w:val="28"/>
        </w:rPr>
      </w:pPr>
      <w:r w:rsidRPr="00DF529B">
        <w:rPr>
          <w:rFonts w:cs="Times New Roman"/>
          <w:szCs w:val="28"/>
        </w:rPr>
        <w:t>В экономическом отношении район освоен слабо. В районе ведётся постоянная отработка Зун-Холбинского и Конёвинского золоторудного месторождения, в меньшей мере осваиваются Барун-Холбинское и Динамитное месторождения. В небольших количествах ведётся добыча нефрита на Ильчирском месторождении и графита на Ботогольском месторождении. В то же время ресурсы района значительны и представлены, помимо указанных, серией месторождений промышленного значения алюминиевого сырья, асбеста и фосфоритов.</w:t>
      </w:r>
    </w:p>
    <w:p w14:paraId="2DC70BBF" w14:textId="77777777" w:rsidR="00DF529B" w:rsidRPr="00DF529B" w:rsidRDefault="00DF529B" w:rsidP="006D3726">
      <w:pPr>
        <w:jc w:val="both"/>
        <w:rPr>
          <w:rFonts w:cs="Times New Roman"/>
          <w:szCs w:val="28"/>
        </w:rPr>
      </w:pPr>
      <w:r w:rsidRPr="00DF529B">
        <w:rPr>
          <w:rFonts w:cs="Times New Roman"/>
          <w:szCs w:val="28"/>
        </w:rPr>
        <w:t>Ближайший к участкам работ населённый пункт - посёлок Хужир с числом проживающих около 100 человек, находится в пределах общей локальной площади на юго-востоке в долине р. Оки. Районный центр п. Орлик расположен выше по течению Оки в 50 км.</w:t>
      </w:r>
    </w:p>
    <w:p w14:paraId="481A66FE" w14:textId="77777777" w:rsidR="00DF529B" w:rsidRPr="00DF529B" w:rsidRDefault="00DF529B" w:rsidP="006D3726">
      <w:pPr>
        <w:jc w:val="both"/>
        <w:rPr>
          <w:rFonts w:cs="Times New Roman"/>
          <w:szCs w:val="28"/>
        </w:rPr>
      </w:pPr>
      <w:r w:rsidRPr="00DF529B">
        <w:rPr>
          <w:rFonts w:cs="Times New Roman"/>
          <w:szCs w:val="28"/>
        </w:rPr>
        <w:t xml:space="preserve">Основная линия электроснабжения района ЛЭП-110 в настоящее время с Тункинского района подходит к руднику «Холбинский» (п. Самарта). Посёлок Орлик запитан к ней через электролинию ЛЭП-35, далее п. Орлик и п. Хужир связаны ЛЭП-10. </w:t>
      </w:r>
    </w:p>
    <w:p w14:paraId="153D2404" w14:textId="1463F8D4" w:rsidR="00401EA6" w:rsidRPr="00401EA6" w:rsidRDefault="00DF529B" w:rsidP="006D3726">
      <w:pPr>
        <w:jc w:val="both"/>
        <w:rPr>
          <w:rFonts w:cs="Times New Roman"/>
          <w:szCs w:val="28"/>
        </w:rPr>
      </w:pPr>
      <w:r w:rsidRPr="00DF529B">
        <w:rPr>
          <w:rFonts w:cs="Times New Roman"/>
          <w:szCs w:val="28"/>
        </w:rPr>
        <w:lastRenderedPageBreak/>
        <w:t xml:space="preserve">Транспортная сеть развита слабо. Районный центр Орлик соединен с п. Монды Тункинского района грунтовой автомобильной дорогой IV класса, расстояние 190 км. Поселок Монды связан с г. Слюдянка ( расстояние 215 км ) и г. Улан-Удэ ( расстояние 580 км) шоссе III класса с асфальтовым покрытием (за исключением 30 км). Таким образом, расстояние от станции Слюдянка до базового поселка Хужир – 455 км, в т.ч. 185 км по дорогам с асфальтовым покрытием, 220 км по насыпным дорогам и 50 км по грунтовым дорогам с проездом на автомобилях повышенной проходимости. Расстояние от г. Улан-Удэ до базового поселка 820 км, в т.ч. 550 км по по дорогам с асфальтовым покрытием, 220 км по насыпным дорогам и 50 км по грунтовым дорогам с проездом на автомобилях повышенной проходимости. На дорогах возможны оползни. </w:t>
      </w:r>
      <w:r w:rsidR="00401EA6" w:rsidRPr="001A6D34">
        <w:t>[</w:t>
      </w:r>
      <w:r w:rsidR="00401EA6">
        <w:t xml:space="preserve">См.: </w:t>
      </w:r>
      <w:r w:rsidR="00401EA6" w:rsidRPr="001A6D34">
        <w:rPr>
          <w:i/>
        </w:rPr>
        <w:t xml:space="preserve">Кобеляцкий И. А, Солоненко В. П.  </w:t>
      </w:r>
      <w:r w:rsidR="00401EA6" w:rsidRPr="001A6D34">
        <w:t>Восточные Саяны</w:t>
      </w:r>
      <w:r w:rsidR="00401EA6" w:rsidRPr="001A6D34">
        <w:rPr>
          <w:i/>
        </w:rPr>
        <w:t xml:space="preserve"> 1947</w:t>
      </w:r>
      <w:r w:rsidR="00401EA6">
        <w:t xml:space="preserve">С. </w:t>
      </w:r>
      <w:r w:rsidR="00401EA6" w:rsidRPr="00401EA6">
        <w:t>86]</w:t>
      </w:r>
    </w:p>
    <w:p w14:paraId="029124CB" w14:textId="77777777" w:rsidR="00401EA6" w:rsidRPr="00DF529B" w:rsidRDefault="00401EA6" w:rsidP="00DF529B">
      <w:pPr>
        <w:rPr>
          <w:rFonts w:cs="Times New Roman"/>
          <w:szCs w:val="28"/>
        </w:rPr>
      </w:pPr>
    </w:p>
    <w:p w14:paraId="3F62A190" w14:textId="77777777" w:rsidR="00DF529B" w:rsidRPr="00DF529B" w:rsidRDefault="00DF529B" w:rsidP="002F48C2">
      <w:pPr>
        <w:pStyle w:val="2"/>
      </w:pPr>
      <w:bookmarkStart w:id="22" w:name="_Toc326756791"/>
      <w:bookmarkStart w:id="23" w:name="_Toc324322672"/>
      <w:bookmarkStart w:id="24" w:name="_Toc324322590"/>
      <w:bookmarkStart w:id="25" w:name="_Toc324322571"/>
      <w:bookmarkStart w:id="26" w:name="_Toc324322270"/>
      <w:bookmarkStart w:id="27" w:name="_Toc324322069"/>
      <w:bookmarkStart w:id="28" w:name="_Toc324321340"/>
      <w:bookmarkStart w:id="29" w:name="_Toc324320851"/>
      <w:bookmarkStart w:id="30" w:name="_Toc483428228"/>
      <w:r w:rsidRPr="00DF529B">
        <w:t>2. Общая характеристика геолого-геофизической изученности объекта</w:t>
      </w:r>
      <w:bookmarkEnd w:id="22"/>
      <w:bookmarkEnd w:id="23"/>
      <w:bookmarkEnd w:id="24"/>
      <w:bookmarkEnd w:id="25"/>
      <w:bookmarkEnd w:id="26"/>
      <w:bookmarkEnd w:id="27"/>
      <w:bookmarkEnd w:id="28"/>
      <w:bookmarkEnd w:id="29"/>
      <w:bookmarkEnd w:id="30"/>
    </w:p>
    <w:p w14:paraId="45DCD619" w14:textId="77777777" w:rsidR="00DF529B" w:rsidRPr="002F48C2" w:rsidRDefault="00DF529B" w:rsidP="002F48C2">
      <w:pPr>
        <w:pStyle w:val="3"/>
      </w:pPr>
      <w:bookmarkStart w:id="31" w:name="_Toc326756792"/>
      <w:bookmarkStart w:id="32" w:name="_Toc324322673"/>
      <w:bookmarkStart w:id="33" w:name="_Toc324322591"/>
      <w:bookmarkStart w:id="34" w:name="_Toc324322572"/>
      <w:bookmarkStart w:id="35" w:name="_Toc324322271"/>
      <w:bookmarkStart w:id="36" w:name="_Toc324322070"/>
      <w:bookmarkStart w:id="37" w:name="_Toc324321341"/>
      <w:bookmarkStart w:id="38" w:name="_Toc324320852"/>
      <w:bookmarkStart w:id="39" w:name="_Toc483428229"/>
      <w:r w:rsidRPr="002F48C2">
        <w:t>2.1. Геологическая изученность</w:t>
      </w:r>
      <w:bookmarkEnd w:id="31"/>
      <w:bookmarkEnd w:id="32"/>
      <w:bookmarkEnd w:id="33"/>
      <w:bookmarkEnd w:id="34"/>
      <w:bookmarkEnd w:id="35"/>
      <w:bookmarkEnd w:id="36"/>
      <w:bookmarkEnd w:id="37"/>
      <w:bookmarkEnd w:id="38"/>
      <w:bookmarkEnd w:id="39"/>
    </w:p>
    <w:p w14:paraId="440E4D2E" w14:textId="77777777" w:rsidR="00DF529B" w:rsidRPr="00DF529B" w:rsidRDefault="00DF529B" w:rsidP="006D3726">
      <w:pPr>
        <w:jc w:val="both"/>
        <w:rPr>
          <w:rFonts w:cs="Times New Roman"/>
          <w:szCs w:val="28"/>
        </w:rPr>
      </w:pPr>
      <w:r w:rsidRPr="00DF529B">
        <w:rPr>
          <w:rFonts w:cs="Times New Roman"/>
          <w:szCs w:val="28"/>
        </w:rPr>
        <w:t xml:space="preserve">Геологическая изученность территории проведения работ достаточно низкая (рис. 2). До тридцатых годов </w:t>
      </w:r>
      <w:r w:rsidRPr="00DF529B">
        <w:rPr>
          <w:rFonts w:cs="Times New Roman"/>
          <w:szCs w:val="28"/>
          <w:lang w:val="en-US"/>
        </w:rPr>
        <w:t>XX</w:t>
      </w:r>
      <w:r w:rsidRPr="00DF529B">
        <w:rPr>
          <w:rFonts w:cs="Times New Roman"/>
          <w:szCs w:val="28"/>
        </w:rPr>
        <w:t xml:space="preserve"> века геологические исследования территории Восточного Саяна носили маршрутный характер и осуществлялись в наиболее доступных участках. </w:t>
      </w:r>
    </w:p>
    <w:p w14:paraId="73B3BE37" w14:textId="77777777" w:rsidR="00DF529B" w:rsidRPr="00DF529B" w:rsidRDefault="00DF529B" w:rsidP="006D3726">
      <w:pPr>
        <w:jc w:val="both"/>
        <w:rPr>
          <w:rFonts w:cs="Times New Roman"/>
          <w:szCs w:val="28"/>
        </w:rPr>
      </w:pPr>
      <w:r w:rsidRPr="00DF529B">
        <w:rPr>
          <w:rFonts w:cs="Times New Roman"/>
          <w:szCs w:val="28"/>
        </w:rPr>
        <w:t xml:space="preserve">С 1939 по 1951 г. геологические исследования в юго-восточной части Восточного Саяна проводил С.В. Обручев /1942,1950/. Результаты своих наблюдений он обобщил в целом ряде отчетов и статей, посвященных стратиграфии, тектонике, геоморфологии и полезным ископаемым. </w:t>
      </w:r>
    </w:p>
    <w:p w14:paraId="51954262" w14:textId="77777777" w:rsidR="00DF529B" w:rsidRPr="00DF529B" w:rsidRDefault="00DF529B" w:rsidP="006D3726">
      <w:pPr>
        <w:jc w:val="both"/>
        <w:rPr>
          <w:rFonts w:cs="Times New Roman"/>
          <w:szCs w:val="28"/>
        </w:rPr>
      </w:pPr>
      <w:r w:rsidRPr="00DF529B">
        <w:rPr>
          <w:rFonts w:cs="Times New Roman"/>
          <w:szCs w:val="28"/>
        </w:rPr>
        <w:t>В 1943 г. в бассейнах рек Сенцы и Жом-Болок геологосъёмочные работы масштаба 1:200000 проводил И.А. Кобеляцкий</w:t>
      </w:r>
      <w:r>
        <w:rPr>
          <w:rFonts w:cs="Times New Roman"/>
          <w:szCs w:val="28"/>
        </w:rPr>
        <w:t xml:space="preserve">. </w:t>
      </w:r>
      <w:r w:rsidRPr="00DF529B">
        <w:rPr>
          <w:rFonts w:cs="Times New Roman"/>
          <w:szCs w:val="28"/>
        </w:rPr>
        <w:t>Схема стратиграфии и магматизма, представленная</w:t>
      </w:r>
      <w:r w:rsidRPr="00DF529B">
        <w:rPr>
          <w:rFonts w:cs="Times New Roman"/>
          <w:b/>
          <w:szCs w:val="28"/>
        </w:rPr>
        <w:t xml:space="preserve"> </w:t>
      </w:r>
      <w:r w:rsidRPr="00DF529B">
        <w:rPr>
          <w:rFonts w:cs="Times New Roman"/>
          <w:szCs w:val="28"/>
        </w:rPr>
        <w:t>ими</w:t>
      </w:r>
      <w:r w:rsidRPr="00DF529B">
        <w:rPr>
          <w:rFonts w:cs="Times New Roman"/>
          <w:b/>
          <w:szCs w:val="28"/>
        </w:rPr>
        <w:t>,</w:t>
      </w:r>
      <w:r w:rsidRPr="00DF529B">
        <w:rPr>
          <w:rFonts w:cs="Times New Roman"/>
          <w:szCs w:val="28"/>
        </w:rPr>
        <w:t xml:space="preserve"> аналогична схеме С.В. Обручева, но часть гнейсовой толщи, отнесенной С.В. Обручевым к архею, они склонны рассматривать как протерозойскую.</w:t>
      </w:r>
    </w:p>
    <w:p w14:paraId="662093EC" w14:textId="77777777" w:rsidR="00DF529B" w:rsidRPr="00DF529B" w:rsidRDefault="00DF529B" w:rsidP="006D3726">
      <w:pPr>
        <w:jc w:val="both"/>
        <w:rPr>
          <w:rFonts w:cs="Times New Roman"/>
          <w:szCs w:val="28"/>
        </w:rPr>
      </w:pPr>
      <w:r w:rsidRPr="00DF529B">
        <w:rPr>
          <w:rFonts w:cs="Times New Roman"/>
          <w:szCs w:val="28"/>
        </w:rPr>
        <w:t xml:space="preserve">Позднее в бассейне рек Жом-Болок и Хойто-Ока проводились поисковые работы масштаба 1:200000 под руководством П.И. Ноздрина. Этот автор также придерживается стратиграфической схемы С.В. Обручева. В 1950 г. В.Л. Тихонов детально изучил полиметаллическое рудопроявление в верховье р. Жом-Болок. В результате этих работ рудопроявлению дана отрицательная оценка. </w:t>
      </w:r>
    </w:p>
    <w:p w14:paraId="0AD7BB46" w14:textId="77777777" w:rsidR="00DF529B" w:rsidRPr="00DF529B" w:rsidRDefault="00DF529B" w:rsidP="006D3726">
      <w:pPr>
        <w:jc w:val="both"/>
        <w:rPr>
          <w:rFonts w:cs="Times New Roman"/>
          <w:szCs w:val="28"/>
        </w:rPr>
      </w:pPr>
      <w:r w:rsidRPr="00DF529B">
        <w:rPr>
          <w:rFonts w:cs="Times New Roman"/>
          <w:szCs w:val="28"/>
        </w:rPr>
        <w:t>Специализированные работы, касающиеся отдельных вопросов стратиграфии и магматизма, на описываемой территории осуществлялись сотрудниками ВИМСа, Академии Наук СССР, ВСЕГЕИ и др.</w:t>
      </w:r>
    </w:p>
    <w:p w14:paraId="11382D8C" w14:textId="77777777" w:rsidR="00DF529B" w:rsidRPr="00DF529B" w:rsidRDefault="00DF529B" w:rsidP="006D3726">
      <w:pPr>
        <w:jc w:val="both"/>
        <w:rPr>
          <w:rFonts w:cs="Times New Roman"/>
          <w:szCs w:val="28"/>
        </w:rPr>
      </w:pPr>
      <w:r w:rsidRPr="00DF529B">
        <w:rPr>
          <w:rFonts w:cs="Times New Roman"/>
          <w:szCs w:val="28"/>
        </w:rPr>
        <w:lastRenderedPageBreak/>
        <w:t>Все проведенные ранее исследования не могли послужить основой для составления кондиционной геологической карты, так</w:t>
      </w:r>
      <w:r w:rsidRPr="00DF529B">
        <w:rPr>
          <w:rFonts w:cs="Times New Roman"/>
          <w:b/>
          <w:szCs w:val="28"/>
        </w:rPr>
        <w:t xml:space="preserve"> </w:t>
      </w:r>
      <w:r w:rsidRPr="00DF529B">
        <w:rPr>
          <w:rFonts w:cs="Times New Roman"/>
          <w:szCs w:val="28"/>
        </w:rPr>
        <w:t xml:space="preserve">как они проводились либо на некачественной топографической основе, либо носили узкоспециализированный характер. </w:t>
      </w:r>
    </w:p>
    <w:p w14:paraId="3338016B" w14:textId="77777777" w:rsidR="00DF529B" w:rsidRPr="00DF529B" w:rsidRDefault="00DF529B" w:rsidP="00DF529B">
      <w:pPr>
        <w:rPr>
          <w:rFonts w:cs="Times New Roman"/>
          <w:szCs w:val="28"/>
        </w:rPr>
      </w:pPr>
      <w:r w:rsidRPr="00DF529B">
        <w:rPr>
          <w:rFonts w:cs="Times New Roman"/>
          <w:szCs w:val="28"/>
        </w:rPr>
        <w:br w:type="page"/>
      </w:r>
      <w:r w:rsidRPr="00DF529B">
        <w:rPr>
          <w:rFonts w:cs="Times New Roman"/>
          <w:noProof/>
          <w:szCs w:val="28"/>
          <w:lang w:eastAsia="ru-RU"/>
        </w:rPr>
        <w:lastRenderedPageBreak/>
        <w:drawing>
          <wp:inline distT="0" distB="0" distL="0" distR="0" wp14:anchorId="2EA2CE98" wp14:editId="36DC79C2">
            <wp:extent cx="5562600" cy="8439150"/>
            <wp:effectExtent l="0" t="0" r="0" b="0"/>
            <wp:docPr id="4" name="Рисунок 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рис"/>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62600" cy="8439150"/>
                    </a:xfrm>
                    <a:prstGeom prst="rect">
                      <a:avLst/>
                    </a:prstGeom>
                    <a:noFill/>
                    <a:ln>
                      <a:noFill/>
                    </a:ln>
                  </pic:spPr>
                </pic:pic>
              </a:graphicData>
            </a:graphic>
          </wp:inline>
        </w:drawing>
      </w:r>
    </w:p>
    <w:p w14:paraId="069B2A22" w14:textId="248A6D4E" w:rsidR="00DF529B" w:rsidRPr="00E12808" w:rsidRDefault="00DF529B" w:rsidP="00DF529B">
      <w:pPr>
        <w:rPr>
          <w:rFonts w:cs="Times New Roman"/>
          <w:bCs/>
          <w:sz w:val="24"/>
          <w:szCs w:val="24"/>
        </w:rPr>
      </w:pPr>
      <w:r w:rsidRPr="00E12808">
        <w:rPr>
          <w:rFonts w:cs="Times New Roman"/>
          <w:noProof/>
          <w:sz w:val="24"/>
          <w:szCs w:val="24"/>
          <w:lang w:eastAsia="ru-RU"/>
        </w:rPr>
        <mc:AlternateContent>
          <mc:Choice Requires="wps">
            <w:drawing>
              <wp:anchor distT="0" distB="0" distL="114300" distR="114300" simplePos="0" relativeHeight="251661312" behindDoc="0" locked="0" layoutInCell="1" allowOverlap="1" wp14:anchorId="4337C777" wp14:editId="4DEBFEB7">
                <wp:simplePos x="0" y="0"/>
                <wp:positionH relativeFrom="column">
                  <wp:posOffset>5655310</wp:posOffset>
                </wp:positionH>
                <wp:positionV relativeFrom="paragraph">
                  <wp:posOffset>1414145</wp:posOffset>
                </wp:positionV>
                <wp:extent cx="417830" cy="5400040"/>
                <wp:effectExtent l="0" t="0" r="1270" b="0"/>
                <wp:wrapNone/>
                <wp:docPr id="20"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540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B1FD11" w14:textId="77777777" w:rsidR="00356325" w:rsidRDefault="00356325" w:rsidP="00DF529B">
                            <w:pPr>
                              <w:pStyle w:val="aa"/>
                            </w:pPr>
                            <w:r>
                              <w:rPr>
                                <w:rFonts w:asciiTheme="majorHAnsi" w:eastAsiaTheme="majorEastAsia" w:hAnsiTheme="majorHAnsi" w:cstheme="majorBidi"/>
                                <w:color w:val="2E74B5" w:themeColor="accent1" w:themeShade="BF"/>
                                <w:sz w:val="32"/>
                                <w:szCs w:val="32"/>
                              </w:rPr>
                              <w:t>Рис. 2. Ге</w:t>
                            </w:r>
                            <w:r>
                              <w:rPr>
                                <w:i w:val="0"/>
                                <w:iCs w:val="0"/>
                                <w:color w:val="auto"/>
                                <w:sz w:val="22"/>
                                <w:szCs w:val="22"/>
                              </w:rPr>
                              <w:t xml:space="preserve"> </w:t>
                            </w:r>
                            <w:r>
                              <w:rPr>
                                <w:rFonts w:asciiTheme="majorHAnsi" w:eastAsiaTheme="majorEastAsia" w:hAnsiTheme="majorHAnsi" w:cstheme="majorBidi"/>
                                <w:color w:val="2E74B5" w:themeColor="accent1" w:themeShade="BF"/>
                                <w:sz w:val="32"/>
                                <w:szCs w:val="32"/>
                              </w:rPr>
                              <w:t>ологическ</w:t>
                            </w:r>
                            <w:r>
                              <w:t>ая изученность площади.</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7C777" id="Надпись 20" o:spid="_x0000_s1027" type="#_x0000_t202" style="position:absolute;margin-left:445.3pt;margin-top:111.35pt;width:32.9pt;height:425.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" stroked="f">
                <v:textbox style="layout-flow:vertical;mso-layout-flow-alt:bottom-to-top">
                  <w:txbxContent>
                    <w:p w14:paraId="40B1FD11" w14:textId="77777777" w:rsidR="00356325" w:rsidRDefault="00356325" w:rsidP="00DF529B">
                      <w:pPr>
                        <w:pStyle w:val="aa"/>
                      </w:pPr>
                      <w:r>
                        <w:rPr>
                          <w:rFonts w:asciiTheme="majorHAnsi" w:eastAsiaTheme="majorEastAsia" w:hAnsiTheme="majorHAnsi" w:cstheme="majorBidi"/>
                          <w:color w:val="2E74B5" w:themeColor="accent1" w:themeShade="BF"/>
                          <w:sz w:val="32"/>
                          <w:szCs w:val="32"/>
                        </w:rPr>
                        <w:t>Рис. 2. Ге</w:t>
                      </w:r>
                      <w:r>
                        <w:rPr>
                          <w:i w:val="0"/>
                          <w:iCs w:val="0"/>
                          <w:color w:val="auto"/>
                          <w:sz w:val="22"/>
                          <w:szCs w:val="22"/>
                        </w:rPr>
                        <w:t xml:space="preserve"> </w:t>
                      </w:r>
                      <w:r>
                        <w:rPr>
                          <w:rFonts w:asciiTheme="majorHAnsi" w:eastAsiaTheme="majorEastAsia" w:hAnsiTheme="majorHAnsi" w:cstheme="majorBidi"/>
                          <w:color w:val="2E74B5" w:themeColor="accent1" w:themeShade="BF"/>
                          <w:sz w:val="32"/>
                          <w:szCs w:val="32"/>
                        </w:rPr>
                        <w:t>ологическ</w:t>
                      </w:r>
                      <w:r>
                        <w:t>ая изученность площади.</w:t>
                      </w:r>
                    </w:p>
                  </w:txbxContent>
                </v:textbox>
              </v:shape>
            </w:pict>
          </mc:Fallback>
        </mc:AlternateContent>
      </w:r>
      <w:r w:rsidR="00E12808" w:rsidRPr="00E12808">
        <w:rPr>
          <w:rFonts w:cs="Times New Roman"/>
          <w:bCs/>
          <w:sz w:val="24"/>
          <w:szCs w:val="24"/>
        </w:rPr>
        <w:t>Рис. 2 Карта геологической изученности работ</w:t>
      </w:r>
    </w:p>
    <w:p w14:paraId="09AC200A" w14:textId="15B91752" w:rsidR="00DF529B" w:rsidRPr="00DF529B" w:rsidRDefault="00DF529B" w:rsidP="006D3726">
      <w:pPr>
        <w:jc w:val="both"/>
        <w:rPr>
          <w:rFonts w:cs="Times New Roman"/>
          <w:szCs w:val="28"/>
        </w:rPr>
      </w:pPr>
      <w:r w:rsidRPr="00DF529B">
        <w:rPr>
          <w:rFonts w:cs="Times New Roman"/>
          <w:szCs w:val="28"/>
        </w:rPr>
        <w:br w:type="page"/>
      </w:r>
      <w:r w:rsidRPr="00DF529B">
        <w:rPr>
          <w:rFonts w:cs="Times New Roman"/>
          <w:szCs w:val="28"/>
        </w:rPr>
        <w:lastRenderedPageBreak/>
        <w:t xml:space="preserve">В 1963-1966 гг. геологами Бурятского управления на территории листа </w:t>
      </w:r>
      <w:r w:rsidRPr="00DF529B">
        <w:rPr>
          <w:rFonts w:cs="Times New Roman"/>
          <w:szCs w:val="28"/>
          <w:lang w:val="en-US"/>
        </w:rPr>
        <w:t>N</w:t>
      </w:r>
      <w:r w:rsidRPr="00DF529B">
        <w:rPr>
          <w:rFonts w:cs="Times New Roman"/>
          <w:szCs w:val="28"/>
        </w:rPr>
        <w:t>-47-</w:t>
      </w:r>
      <w:r w:rsidRPr="00DF529B">
        <w:rPr>
          <w:rFonts w:cs="Times New Roman"/>
          <w:szCs w:val="28"/>
          <w:lang w:val="en-US"/>
        </w:rPr>
        <w:t>XXVIII</w:t>
      </w:r>
      <w:r w:rsidRPr="00DF529B">
        <w:rPr>
          <w:rFonts w:cs="Times New Roman"/>
          <w:szCs w:val="28"/>
        </w:rPr>
        <w:t xml:space="preserve"> была проведена геологическая съёмка масштаба 1:200000 /Пелепягин и др., 1967/. Эта съёмка была положена в основу государственной геологической карты м-ба 1:200</w:t>
      </w:r>
      <w:r w:rsidR="00022895">
        <w:rPr>
          <w:rFonts w:cs="Times New Roman"/>
          <w:szCs w:val="28"/>
        </w:rPr>
        <w:t> </w:t>
      </w:r>
      <w:r w:rsidRPr="00DF529B">
        <w:rPr>
          <w:rFonts w:cs="Times New Roman"/>
          <w:szCs w:val="28"/>
        </w:rPr>
        <w:t xml:space="preserve">000. Кроме того, в процессе составления использованы предшествующая ей съемка масштаба 1:50000, проведенная в северной части листа, дешифрирование аэрофотоснимков, учтены материалы специализированных исследований, аэромагнитной и гравиметрической съемок, имеющихся на год составления карты. При проведении гелогосъемочных работ было открыто Коневинское проявление, представленное жилой с видимым золотом. Практического интереса эта находка в то время не пробудила, хотя в последующих металлогенических обобщениях факт существования Коневинского проявления в совокупности с минерализованными точками Илейского полиметаллического поля, расположенного восточнее, дал основание для выделения Мунгоргинской золоторудной зоны от р. Урда-Ока до р. Сайлаг вдоль северного крыла Жомболокского глубинного разлома (Пелепягин, 1967). </w:t>
      </w:r>
    </w:p>
    <w:p w14:paraId="2B55D043" w14:textId="50ADF9E3" w:rsidR="00DF529B" w:rsidRPr="00DF529B" w:rsidRDefault="00DF529B" w:rsidP="006D3726">
      <w:pPr>
        <w:jc w:val="both"/>
        <w:rPr>
          <w:rFonts w:cs="Times New Roman"/>
          <w:szCs w:val="28"/>
        </w:rPr>
      </w:pPr>
      <w:r w:rsidRPr="00DF529B">
        <w:rPr>
          <w:rFonts w:cs="Times New Roman"/>
          <w:szCs w:val="28"/>
        </w:rPr>
        <w:t xml:space="preserve">В 2002 году закончена крупная тематическая работа </w:t>
      </w:r>
      <w:bookmarkStart w:id="40" w:name="_Toc47160235"/>
      <w:r w:rsidRPr="00DF529B">
        <w:rPr>
          <w:rFonts w:cs="Times New Roman"/>
          <w:szCs w:val="28"/>
        </w:rPr>
        <w:t>«Карты золотоносности Саяно-Прихубсугульского региона масштаба 1:500</w:t>
      </w:r>
      <w:r w:rsidR="00022895">
        <w:rPr>
          <w:rFonts w:cs="Times New Roman"/>
          <w:szCs w:val="28"/>
        </w:rPr>
        <w:t> </w:t>
      </w:r>
      <w:r w:rsidRPr="00DF529B">
        <w:rPr>
          <w:rFonts w:cs="Times New Roman"/>
          <w:szCs w:val="28"/>
        </w:rPr>
        <w:t>000 и детальнее для отдельных перспективных площадей с оценкой прогнозных ресурсов золота по категориям Р</w:t>
      </w:r>
      <w:r w:rsidRPr="00022895">
        <w:rPr>
          <w:rFonts w:cs="Times New Roman"/>
          <w:szCs w:val="28"/>
          <w:vertAlign w:val="subscript"/>
        </w:rPr>
        <w:t>3</w:t>
      </w:r>
      <w:r w:rsidRPr="00DF529B">
        <w:rPr>
          <w:rFonts w:cs="Times New Roman"/>
          <w:szCs w:val="28"/>
        </w:rPr>
        <w:t>, Р</w:t>
      </w:r>
      <w:r w:rsidRPr="00022895">
        <w:rPr>
          <w:rFonts w:cs="Times New Roman"/>
          <w:szCs w:val="28"/>
          <w:vertAlign w:val="subscript"/>
        </w:rPr>
        <w:t>2</w:t>
      </w:r>
      <w:r w:rsidRPr="00DF529B">
        <w:rPr>
          <w:rFonts w:cs="Times New Roman"/>
          <w:szCs w:val="28"/>
        </w:rPr>
        <w:t xml:space="preserve"> в пределах территории Республика Бурятия</w:t>
      </w:r>
      <w:bookmarkEnd w:id="40"/>
      <w:r w:rsidRPr="00DF529B">
        <w:rPr>
          <w:rFonts w:cs="Times New Roman"/>
          <w:szCs w:val="28"/>
        </w:rPr>
        <w:t xml:space="preserve">» (ЦНИГРИ, Д.В.Конкин). Авторы сделали вывод об отнесении золотого оруденения Коневинского участка к жильному золото-сульфидно-кварцевому рудно-формационному типу интрузив-надинтрузивных зон умеренно кислых гранитоидов, сопровождаемых дайками пестрого состава и зонами метасоматитов березит-лиственитового составов. Этот вывод, вместе с высказанным предположением об отнесении монцогранодиоритов и трахитоидных вулканитов к вулкано-плутонической ассоциации, позволил авторам темы рекомендовать расширение поисковых работ на раму гранитоидного массива, включая поля развития гранитоидов, вулканогенных и вулканогенно-осадочных пород, в первую очередь на тех площадях, где проявлены метасоматические образования березит-лиственитового типа. </w:t>
      </w:r>
    </w:p>
    <w:p w14:paraId="16236FC3" w14:textId="77777777" w:rsidR="00DF529B" w:rsidRPr="00DF529B" w:rsidRDefault="00DF529B" w:rsidP="006D3726">
      <w:pPr>
        <w:jc w:val="both"/>
        <w:rPr>
          <w:rFonts w:cs="Times New Roman"/>
          <w:szCs w:val="28"/>
        </w:rPr>
      </w:pPr>
    </w:p>
    <w:p w14:paraId="68834203" w14:textId="77777777" w:rsidR="00DF529B" w:rsidRPr="00DF529B" w:rsidRDefault="00DF529B" w:rsidP="006D3726">
      <w:pPr>
        <w:jc w:val="both"/>
        <w:rPr>
          <w:rFonts w:cs="Times New Roman"/>
          <w:szCs w:val="28"/>
        </w:rPr>
      </w:pPr>
      <w:r w:rsidRPr="00DF529B">
        <w:rPr>
          <w:rFonts w:cs="Times New Roman"/>
          <w:szCs w:val="28"/>
        </w:rPr>
        <w:t>В 2003-2005 году в районе велись поисковые работы на золото масштаба 1:25000 (ООО «ВВС», Куликов, Малышев и др., 2005). Анализ графических материалов данного отчета по участку Хужир убедил сотрудников ЗАО КЦ «РОСГЕОФИЗИКА» в необходимости введения в комплекс полевых работ геохимических исследований по потокам рассеяния на своих площадях.</w:t>
      </w:r>
    </w:p>
    <w:p w14:paraId="0E885372" w14:textId="77777777" w:rsidR="00DF529B" w:rsidRPr="00DF529B" w:rsidRDefault="00DF529B" w:rsidP="006D3726">
      <w:pPr>
        <w:jc w:val="both"/>
        <w:rPr>
          <w:rFonts w:cs="Times New Roman"/>
          <w:szCs w:val="28"/>
        </w:rPr>
      </w:pPr>
      <w:r w:rsidRPr="00DF529B">
        <w:rPr>
          <w:rFonts w:cs="Times New Roman"/>
          <w:szCs w:val="28"/>
        </w:rPr>
        <w:lastRenderedPageBreak/>
        <w:t>На Коневинском месторождении в 2003-2004 гг проводились поисково-оценочные работы в рамках лицензионной площади (Ю.И. Смолинов, ООО «Хужир Энтерпрайз»). В результате работ установлена приуроченность месторождения к зонам тектонической активизации в структуре Жомболокского глубинного разлома. Рудные тела представлены золото-кварцевыми прожилками в зонах березитов. Золото-сульфидная минерализация локализована преимущественно в наиболее окварцованных частях зон. Поверхность месторождения изучена посредством геологического и геохимического картирования. Рудные зоны пересечены канавами и прослежены расчисткам по простиранию, опробованы бороздовыми и геохимическими пробами. Выделены две золотоносные зоны: Ксеньевская и Поднебесная. Первая – прослежена скважинами на глубину до 500м. Запасы золота подсчитаны по кондициям разработанным для Зун-Холбинского месторождения, по категориям С</w:t>
      </w:r>
      <w:r w:rsidRPr="00DF529B">
        <w:rPr>
          <w:rFonts w:cs="Times New Roman"/>
          <w:szCs w:val="28"/>
          <w:vertAlign w:val="subscript"/>
        </w:rPr>
        <w:t>1</w:t>
      </w:r>
      <w:r w:rsidRPr="00DF529B">
        <w:rPr>
          <w:rFonts w:cs="Times New Roman"/>
          <w:szCs w:val="28"/>
        </w:rPr>
        <w:t>, С</w:t>
      </w:r>
      <w:r w:rsidRPr="00DF529B">
        <w:rPr>
          <w:rFonts w:cs="Times New Roman"/>
          <w:szCs w:val="28"/>
          <w:vertAlign w:val="subscript"/>
        </w:rPr>
        <w:t>2</w:t>
      </w:r>
      <w:r w:rsidRPr="00DF529B">
        <w:rPr>
          <w:rFonts w:cs="Times New Roman"/>
          <w:szCs w:val="28"/>
        </w:rPr>
        <w:t>, С</w:t>
      </w:r>
      <w:r w:rsidRPr="00DF529B">
        <w:rPr>
          <w:rFonts w:cs="Times New Roman"/>
          <w:szCs w:val="28"/>
          <w:vertAlign w:val="subscript"/>
        </w:rPr>
        <w:t>2</w:t>
      </w:r>
      <w:r w:rsidRPr="00DF529B">
        <w:rPr>
          <w:rFonts w:cs="Times New Roman"/>
          <w:szCs w:val="28"/>
        </w:rPr>
        <w:t xml:space="preserve"> </w:t>
      </w:r>
      <w:r w:rsidRPr="00DF529B">
        <w:rPr>
          <w:rFonts w:cs="Times New Roman"/>
          <w:szCs w:val="28"/>
          <w:vertAlign w:val="subscript"/>
        </w:rPr>
        <w:t>(заб.)</w:t>
      </w:r>
      <w:r w:rsidRPr="00DF529B">
        <w:rPr>
          <w:rFonts w:cs="Times New Roman"/>
          <w:szCs w:val="28"/>
        </w:rPr>
        <w:t>. Оценены ресурсы по категориям Р</w:t>
      </w:r>
      <w:r w:rsidRPr="00DF529B">
        <w:rPr>
          <w:rFonts w:cs="Times New Roman"/>
          <w:szCs w:val="28"/>
          <w:vertAlign w:val="subscript"/>
        </w:rPr>
        <w:t>1</w:t>
      </w:r>
      <w:r w:rsidRPr="00DF529B">
        <w:rPr>
          <w:rFonts w:cs="Times New Roman"/>
          <w:szCs w:val="28"/>
        </w:rPr>
        <w:t xml:space="preserve"> и Р</w:t>
      </w:r>
      <w:r w:rsidRPr="00DF529B">
        <w:rPr>
          <w:rFonts w:cs="Times New Roman"/>
          <w:szCs w:val="28"/>
          <w:vertAlign w:val="subscript"/>
        </w:rPr>
        <w:t>2</w:t>
      </w:r>
      <w:r w:rsidRPr="00DF529B">
        <w:rPr>
          <w:rFonts w:cs="Times New Roman"/>
          <w:szCs w:val="28"/>
        </w:rPr>
        <w:t xml:space="preserve">. </w:t>
      </w:r>
    </w:p>
    <w:p w14:paraId="1EF5F48A" w14:textId="77777777" w:rsidR="00DF529B" w:rsidRPr="00DF529B" w:rsidRDefault="00DF529B" w:rsidP="006D3726">
      <w:pPr>
        <w:jc w:val="both"/>
        <w:rPr>
          <w:rFonts w:cs="Times New Roman"/>
          <w:szCs w:val="28"/>
        </w:rPr>
      </w:pPr>
      <w:r w:rsidRPr="00DF529B">
        <w:rPr>
          <w:rFonts w:cs="Times New Roman"/>
          <w:szCs w:val="28"/>
        </w:rPr>
        <w:t>В 2009 году закончен «Отчет о результатах ГРР по Хужирскому рудному полю и Коневинскому месторождению с ТЭО временных кондиций и подсчётом запасов на 01.06.2009» (П.А.Рощеткаев, ООО «Хужир Энтерпрайз»). Разведка месторождения проведена по горно-буровой системе с полным вскрытием рудных тел горными выработками и разбуриванием горизонта. Проведен комплекс поисков в Хужирском рудном поле масштаба 1:10000 с применением геофизических, геохимических и горно-буровых работ. В результате разведки месторождения Коневинское получены запасы категории С</w:t>
      </w:r>
      <w:r w:rsidRPr="00DF529B">
        <w:rPr>
          <w:rFonts w:cs="Times New Roman"/>
          <w:szCs w:val="28"/>
          <w:vertAlign w:val="subscript"/>
        </w:rPr>
        <w:t>2</w:t>
      </w:r>
      <w:r w:rsidRPr="00DF529B">
        <w:rPr>
          <w:rFonts w:cs="Times New Roman"/>
          <w:szCs w:val="28"/>
        </w:rPr>
        <w:t xml:space="preserve"> и прогнозные ресурсы кат. Р</w:t>
      </w:r>
      <w:r w:rsidRPr="00DF529B">
        <w:rPr>
          <w:rFonts w:cs="Times New Roman"/>
          <w:szCs w:val="28"/>
          <w:vertAlign w:val="subscript"/>
        </w:rPr>
        <w:t xml:space="preserve">1 </w:t>
      </w:r>
      <w:r w:rsidRPr="00DF529B">
        <w:rPr>
          <w:rFonts w:cs="Times New Roman"/>
          <w:szCs w:val="28"/>
        </w:rPr>
        <w:t>и кат. Р</w:t>
      </w:r>
      <w:r w:rsidRPr="00DF529B">
        <w:rPr>
          <w:rFonts w:cs="Times New Roman"/>
          <w:szCs w:val="28"/>
          <w:vertAlign w:val="subscript"/>
        </w:rPr>
        <w:t>2</w:t>
      </w:r>
      <w:r w:rsidRPr="00DF529B">
        <w:rPr>
          <w:rFonts w:cs="Times New Roman"/>
          <w:szCs w:val="28"/>
        </w:rPr>
        <w:t xml:space="preserve"> золота.</w:t>
      </w:r>
    </w:p>
    <w:p w14:paraId="5CB3077B" w14:textId="77777777" w:rsidR="00DF529B" w:rsidRPr="00DF529B" w:rsidRDefault="00DF529B" w:rsidP="006D3726">
      <w:pPr>
        <w:jc w:val="both"/>
        <w:rPr>
          <w:rFonts w:cs="Times New Roman"/>
          <w:szCs w:val="28"/>
        </w:rPr>
      </w:pPr>
      <w:r w:rsidRPr="00DF529B">
        <w:rPr>
          <w:rFonts w:cs="Times New Roman"/>
          <w:szCs w:val="28"/>
        </w:rPr>
        <w:t>Выявлены перспективные на золото рудопроявления: Радужная, Скалистый и ряд других. Ресурсный потенциал всего Хужирского рудного поля оценён в 180 т золота.</w:t>
      </w:r>
    </w:p>
    <w:p w14:paraId="5B32E01C" w14:textId="77777777" w:rsidR="00DF529B" w:rsidRPr="00DF529B" w:rsidRDefault="00DF529B" w:rsidP="006D3726">
      <w:pPr>
        <w:jc w:val="both"/>
        <w:rPr>
          <w:rFonts w:cs="Times New Roman"/>
          <w:szCs w:val="28"/>
        </w:rPr>
      </w:pPr>
      <w:r w:rsidRPr="00DF529B">
        <w:rPr>
          <w:rFonts w:cs="Times New Roman"/>
          <w:szCs w:val="28"/>
        </w:rPr>
        <w:t>В результате рассмотрения геологической изученности территории делается вывод о том, что проектные участки не были охвачены крупномасштабными поисковыми работами на золото, но площадь Коневинского месторождения, которое используется как эталонная модель, изучена достаточно подробно.</w:t>
      </w:r>
      <w:bookmarkStart w:id="41" w:name="_Toc326756793"/>
      <w:bookmarkStart w:id="42" w:name="_Toc324322674"/>
      <w:bookmarkStart w:id="43" w:name="_Toc324322592"/>
      <w:bookmarkStart w:id="44" w:name="_Toc324322573"/>
      <w:bookmarkStart w:id="45" w:name="_Toc324322272"/>
      <w:bookmarkStart w:id="46" w:name="_Toc324322071"/>
      <w:bookmarkStart w:id="47" w:name="_Toc324321342"/>
      <w:bookmarkStart w:id="48" w:name="_Toc324320853"/>
    </w:p>
    <w:p w14:paraId="49CC77A0" w14:textId="77777777" w:rsidR="00DF529B" w:rsidRPr="00DF529B" w:rsidRDefault="00DF529B" w:rsidP="00DF529B">
      <w:pPr>
        <w:rPr>
          <w:rFonts w:cs="Times New Roman"/>
          <w:szCs w:val="28"/>
        </w:rPr>
      </w:pPr>
    </w:p>
    <w:p w14:paraId="44160CB7" w14:textId="77777777" w:rsidR="00DF529B" w:rsidRPr="00DF529B" w:rsidRDefault="00DF529B" w:rsidP="00DF529B">
      <w:pPr>
        <w:rPr>
          <w:rFonts w:cs="Times New Roman"/>
          <w:szCs w:val="28"/>
        </w:rPr>
      </w:pPr>
    </w:p>
    <w:p w14:paraId="1CF2AF49" w14:textId="77777777" w:rsidR="00DF529B" w:rsidRPr="00DF529B" w:rsidRDefault="00DF529B" w:rsidP="002F48C2">
      <w:pPr>
        <w:pStyle w:val="3"/>
      </w:pPr>
      <w:bookmarkStart w:id="49" w:name="_Toc483428230"/>
      <w:r w:rsidRPr="00DF529B">
        <w:t>2.2. Геохимическая изученность</w:t>
      </w:r>
      <w:bookmarkEnd w:id="41"/>
      <w:bookmarkEnd w:id="42"/>
      <w:bookmarkEnd w:id="43"/>
      <w:bookmarkEnd w:id="44"/>
      <w:bookmarkEnd w:id="45"/>
      <w:bookmarkEnd w:id="46"/>
      <w:bookmarkEnd w:id="47"/>
      <w:bookmarkEnd w:id="48"/>
      <w:bookmarkEnd w:id="49"/>
    </w:p>
    <w:p w14:paraId="253B3F17" w14:textId="77777777" w:rsidR="00DF529B" w:rsidRPr="00DF529B" w:rsidRDefault="00DF529B" w:rsidP="006D3726">
      <w:pPr>
        <w:jc w:val="both"/>
        <w:rPr>
          <w:rFonts w:cs="Times New Roman"/>
          <w:szCs w:val="28"/>
        </w:rPr>
      </w:pPr>
      <w:bookmarkStart w:id="50" w:name="_Toc324322675"/>
      <w:bookmarkStart w:id="51" w:name="_Toc324322593"/>
      <w:bookmarkStart w:id="52" w:name="_Toc324322574"/>
      <w:bookmarkStart w:id="53" w:name="_Toc324322273"/>
      <w:bookmarkStart w:id="54" w:name="_Toc324322072"/>
      <w:bookmarkStart w:id="55" w:name="_Toc324321343"/>
      <w:bookmarkStart w:id="56" w:name="_Toc324320854"/>
      <w:r w:rsidRPr="00DF529B">
        <w:rPr>
          <w:rFonts w:cs="Times New Roman"/>
          <w:szCs w:val="28"/>
        </w:rPr>
        <w:t xml:space="preserve">Площадь относится к Хамсаринской </w:t>
      </w:r>
      <w:r w:rsidRPr="00DF529B">
        <w:rPr>
          <w:rFonts w:cs="Times New Roman"/>
          <w:bCs/>
          <w:iCs/>
          <w:szCs w:val="28"/>
        </w:rPr>
        <w:t>структурно-формационной зоне</w:t>
      </w:r>
      <w:r w:rsidRPr="00DF529B">
        <w:rPr>
          <w:rFonts w:cs="Times New Roman"/>
          <w:szCs w:val="28"/>
        </w:rPr>
        <w:t xml:space="preserve"> </w:t>
      </w:r>
      <w:r w:rsidRPr="00DF529B">
        <w:rPr>
          <w:rFonts w:cs="Times New Roman"/>
          <w:bCs/>
          <w:iCs/>
          <w:szCs w:val="28"/>
        </w:rPr>
        <w:t xml:space="preserve">и </w:t>
      </w:r>
      <w:r w:rsidRPr="00DF529B">
        <w:rPr>
          <w:rFonts w:cs="Times New Roman"/>
          <w:szCs w:val="28"/>
        </w:rPr>
        <w:t xml:space="preserve">в геохимическом отношении изучена крайне слабо: определена геохимическая специализация примерно 15% территории Хамсаринской СФЗ, сложенной </w:t>
      </w:r>
      <w:r w:rsidRPr="00DF529B">
        <w:rPr>
          <w:rFonts w:cs="Times New Roman"/>
          <w:szCs w:val="28"/>
        </w:rPr>
        <w:lastRenderedPageBreak/>
        <w:t xml:space="preserve">нижнепротерозойскими кристаллическими сланцами, силурийскими гранитами огнитского комплекса. </w:t>
      </w:r>
    </w:p>
    <w:p w14:paraId="6CF01857" w14:textId="011ECD5D" w:rsidR="00DF529B" w:rsidRPr="00DF529B" w:rsidRDefault="00DF529B" w:rsidP="006D3726">
      <w:pPr>
        <w:jc w:val="both"/>
        <w:rPr>
          <w:rFonts w:cs="Times New Roman"/>
          <w:szCs w:val="28"/>
        </w:rPr>
      </w:pPr>
      <w:r w:rsidRPr="00DF529B">
        <w:rPr>
          <w:rFonts w:cs="Times New Roman"/>
          <w:szCs w:val="28"/>
        </w:rPr>
        <w:t>Региональная геохимическая изученность района приводиться по данным отчета «Создание комплектов прогнозно-геохимических карт масштаба 1:1</w:t>
      </w:r>
      <w:r w:rsidR="00022895">
        <w:rPr>
          <w:rFonts w:cs="Times New Roman"/>
          <w:szCs w:val="28"/>
        </w:rPr>
        <w:t> </w:t>
      </w:r>
      <w:r w:rsidRPr="00DF529B">
        <w:rPr>
          <w:rFonts w:cs="Times New Roman"/>
          <w:szCs w:val="28"/>
        </w:rPr>
        <w:t>000</w:t>
      </w:r>
      <w:r w:rsidR="00022895">
        <w:rPr>
          <w:rFonts w:cs="Times New Roman"/>
          <w:szCs w:val="28"/>
        </w:rPr>
        <w:t> </w:t>
      </w:r>
      <w:r w:rsidRPr="00DF529B">
        <w:rPr>
          <w:rFonts w:cs="Times New Roman"/>
          <w:szCs w:val="28"/>
        </w:rPr>
        <w:t xml:space="preserve">000 для основных минерагенических зон России» (том 13, лист </w:t>
      </w:r>
      <w:r w:rsidRPr="00DF529B">
        <w:rPr>
          <w:rFonts w:cs="Times New Roman"/>
          <w:szCs w:val="28"/>
          <w:lang w:val="en-US"/>
        </w:rPr>
        <w:t>N</w:t>
      </w:r>
      <w:r w:rsidRPr="00DF529B">
        <w:rPr>
          <w:rFonts w:cs="Times New Roman"/>
          <w:szCs w:val="28"/>
        </w:rPr>
        <w:t>-47 ФГУП «ИМГРЭ», Демидов, 2007), где она наиболее полно и подробно охарактеризована.</w:t>
      </w:r>
    </w:p>
    <w:p w14:paraId="51E2AA48" w14:textId="77777777" w:rsidR="00DF529B" w:rsidRPr="00DF529B" w:rsidRDefault="00DF529B" w:rsidP="006D3726">
      <w:pPr>
        <w:jc w:val="both"/>
        <w:rPr>
          <w:rFonts w:cs="Times New Roman"/>
          <w:szCs w:val="28"/>
        </w:rPr>
      </w:pPr>
      <w:r w:rsidRPr="00DF529B">
        <w:rPr>
          <w:rFonts w:cs="Times New Roman"/>
          <w:szCs w:val="28"/>
        </w:rPr>
        <w:t>По данным, приведенным в отчете можно сделать следующие выводы:</w:t>
      </w:r>
    </w:p>
    <w:p w14:paraId="7FAB5C8D" w14:textId="77777777" w:rsidR="00DF529B" w:rsidRPr="00DF529B" w:rsidRDefault="00DF529B" w:rsidP="006D3726">
      <w:pPr>
        <w:jc w:val="both"/>
        <w:rPr>
          <w:rFonts w:cs="Times New Roman"/>
          <w:szCs w:val="28"/>
        </w:rPr>
      </w:pPr>
      <w:r w:rsidRPr="00DF529B">
        <w:rPr>
          <w:rFonts w:cs="Times New Roman"/>
          <w:szCs w:val="28"/>
        </w:rPr>
        <w:t xml:space="preserve">- Геохимическая изученность по литохимическим потокам рассеяния и шлихогеохимическому опробованию </w:t>
      </w:r>
      <w:r w:rsidRPr="00DF529B">
        <w:rPr>
          <w:rFonts w:cs="Times New Roman"/>
          <w:szCs w:val="28"/>
          <w:u w:val="single"/>
        </w:rPr>
        <w:t>частичная</w:t>
      </w:r>
      <w:r w:rsidRPr="00DF529B">
        <w:rPr>
          <w:rFonts w:cs="Times New Roman"/>
          <w:szCs w:val="28"/>
        </w:rPr>
        <w:t xml:space="preserve"> (рис.3). На площади работ проводились работы масштаба 1:1000000 с плотностью опробования 1/1000 проба на км</w:t>
      </w:r>
      <w:r w:rsidRPr="00DF529B">
        <w:rPr>
          <w:rFonts w:cs="Times New Roman"/>
          <w:szCs w:val="28"/>
          <w:vertAlign w:val="superscript"/>
        </w:rPr>
        <w:t>2</w:t>
      </w:r>
      <w:r w:rsidRPr="00DF529B">
        <w:rPr>
          <w:rFonts w:cs="Times New Roman"/>
          <w:szCs w:val="28"/>
        </w:rPr>
        <w:t xml:space="preserve">. </w:t>
      </w:r>
    </w:p>
    <w:p w14:paraId="6C0A899A" w14:textId="77777777" w:rsidR="00DF529B" w:rsidRPr="00DF529B" w:rsidRDefault="00DF529B" w:rsidP="006D3726">
      <w:pPr>
        <w:jc w:val="both"/>
        <w:rPr>
          <w:rFonts w:cs="Times New Roman"/>
          <w:szCs w:val="28"/>
        </w:rPr>
      </w:pPr>
      <w:r w:rsidRPr="00DF529B">
        <w:rPr>
          <w:rFonts w:cs="Times New Roman"/>
          <w:szCs w:val="28"/>
        </w:rPr>
        <w:t xml:space="preserve">- Геохимическая изученность по вторичным ореолам рассеяния </w:t>
      </w:r>
      <w:r w:rsidRPr="00DF529B">
        <w:rPr>
          <w:rFonts w:cs="Times New Roman"/>
          <w:szCs w:val="28"/>
          <w:u w:val="single"/>
        </w:rPr>
        <w:t>частичная</w:t>
      </w:r>
      <w:r w:rsidRPr="00DF529B">
        <w:rPr>
          <w:rFonts w:cs="Times New Roman"/>
          <w:szCs w:val="28"/>
        </w:rPr>
        <w:t xml:space="preserve"> (рис.4). Проводились работы масштаба 1:1000000 с плотностью опробования 13/10000 проба на км</w:t>
      </w:r>
      <w:r w:rsidRPr="00DF529B">
        <w:rPr>
          <w:rFonts w:cs="Times New Roman"/>
          <w:szCs w:val="28"/>
          <w:vertAlign w:val="superscript"/>
        </w:rPr>
        <w:t>2</w:t>
      </w:r>
      <w:r w:rsidRPr="00DF529B">
        <w:rPr>
          <w:rFonts w:cs="Times New Roman"/>
          <w:szCs w:val="28"/>
        </w:rPr>
        <w:t xml:space="preserve">. </w:t>
      </w:r>
    </w:p>
    <w:p w14:paraId="6B4DC6DD" w14:textId="77777777" w:rsidR="00DF529B" w:rsidRPr="00DF529B" w:rsidRDefault="00DF529B" w:rsidP="006D3726">
      <w:pPr>
        <w:jc w:val="both"/>
        <w:rPr>
          <w:rFonts w:cs="Times New Roman"/>
          <w:szCs w:val="28"/>
        </w:rPr>
      </w:pPr>
      <w:r w:rsidRPr="00DF529B">
        <w:rPr>
          <w:rFonts w:cs="Times New Roman"/>
          <w:szCs w:val="28"/>
        </w:rPr>
        <w:t xml:space="preserve">- Геохимическая изученность по первичным ореолам рассеяния </w:t>
      </w:r>
      <w:r w:rsidRPr="00DF529B">
        <w:rPr>
          <w:rFonts w:cs="Times New Roman"/>
          <w:szCs w:val="28"/>
          <w:u w:val="single"/>
        </w:rPr>
        <w:t>неполная</w:t>
      </w:r>
      <w:r w:rsidRPr="00DF529B">
        <w:rPr>
          <w:rFonts w:cs="Times New Roman"/>
          <w:szCs w:val="28"/>
        </w:rPr>
        <w:t xml:space="preserve"> (рис.5). Проводились работы масштаба 1:500000. </w:t>
      </w:r>
    </w:p>
    <w:p w14:paraId="21D2F81C" w14:textId="77777777" w:rsidR="00DF529B" w:rsidRPr="00DF529B" w:rsidRDefault="00DF529B" w:rsidP="006D3726">
      <w:pPr>
        <w:jc w:val="both"/>
        <w:rPr>
          <w:rFonts w:cs="Times New Roman"/>
          <w:szCs w:val="28"/>
        </w:rPr>
      </w:pPr>
      <w:r w:rsidRPr="00DF529B">
        <w:rPr>
          <w:rFonts w:cs="Times New Roman"/>
          <w:szCs w:val="28"/>
        </w:rPr>
        <w:t>Геохимические работы, выполненные на территории, входили в общий комплекс геологоразведочных работ при геолого-съемочных масштаба 1:200000 и поисковых работах масштаба 1:25000 на золото. Геохимическому опробованию подвергались коренные породы и рыхлые отложения, иллювиальный горизонт (В) почвенного покрова, донные осадки, шлихи.</w:t>
      </w:r>
    </w:p>
    <w:p w14:paraId="35850C56" w14:textId="77777777" w:rsidR="00DF529B" w:rsidRPr="00DF529B" w:rsidRDefault="00DF529B" w:rsidP="006D3726">
      <w:pPr>
        <w:jc w:val="both"/>
        <w:rPr>
          <w:rFonts w:cs="Times New Roman"/>
          <w:szCs w:val="28"/>
        </w:rPr>
      </w:pPr>
      <w:r w:rsidRPr="00DF529B">
        <w:rPr>
          <w:rFonts w:cs="Times New Roman"/>
          <w:szCs w:val="28"/>
        </w:rPr>
        <w:t>Первые значимые геохимические работы выполнялись в рамках работ государственной геологической съемки масштаба 1:200000 (Пелепягин, Маняхин 1967).</w:t>
      </w:r>
      <w:r>
        <w:rPr>
          <w:rFonts w:cs="Times New Roman"/>
          <w:szCs w:val="28"/>
        </w:rPr>
        <w:t xml:space="preserve"> </w:t>
      </w:r>
      <w:r w:rsidRPr="00DF529B">
        <w:rPr>
          <w:rFonts w:cs="Times New Roman"/>
          <w:szCs w:val="28"/>
        </w:rPr>
        <w:t>Проводилась металлометрическая съемка, по результатам которой, были установлены шлихи с высоким содержанием Ta-Nb, Mo, Sn, W, Pb, Au. Выявлены шлиховые ореолы Pb, Mo, Ta-Nb. Установлены вторичные ореолы рассеяния свинца с содержанием 0,01-0,03%. Также на территории работ были выявлены точки минерализации и рудопроявления графита, Ta-Nb, Mo и полиметаллов. Данные об уровне концентрации выявленных полезных компонентов в шлихах отсутствуют.</w:t>
      </w:r>
    </w:p>
    <w:p w14:paraId="4C3701A1" w14:textId="77777777" w:rsidR="00DF529B" w:rsidRPr="00DF529B" w:rsidRDefault="00DF529B" w:rsidP="006D3726">
      <w:pPr>
        <w:jc w:val="both"/>
        <w:rPr>
          <w:rFonts w:cs="Times New Roman"/>
          <w:szCs w:val="28"/>
        </w:rPr>
      </w:pPr>
      <w:r w:rsidRPr="00DF529B">
        <w:rPr>
          <w:rFonts w:cs="Times New Roman"/>
          <w:szCs w:val="28"/>
        </w:rPr>
        <w:t>После 1967 г. и вплоть до 1999 г. никакие геологические (в том числе геохимические) работы на участке и прилегающих площадях не проводились.</w:t>
      </w:r>
    </w:p>
    <w:p w14:paraId="754654C7" w14:textId="77777777" w:rsidR="00DF529B" w:rsidRPr="00DF529B" w:rsidRDefault="00DF529B" w:rsidP="006D3726">
      <w:pPr>
        <w:jc w:val="both"/>
        <w:rPr>
          <w:rFonts w:cs="Times New Roman"/>
          <w:szCs w:val="28"/>
        </w:rPr>
      </w:pPr>
      <w:r w:rsidRPr="00DF529B">
        <w:rPr>
          <w:rFonts w:cs="Times New Roman"/>
          <w:szCs w:val="28"/>
        </w:rPr>
        <w:t xml:space="preserve">В 1999-2002 годах, в соответствии с утвержденной МПР РФ Программой ГРР Бурятгеолкома в рамках Хан-Модонского проекта, включая участок Хужир, поисковые работы на золото, металлы платиновой группы и уран проводило </w:t>
      </w:r>
      <w:r w:rsidRPr="00DF529B">
        <w:rPr>
          <w:rFonts w:cs="Times New Roman"/>
          <w:szCs w:val="28"/>
        </w:rPr>
        <w:lastRenderedPageBreak/>
        <w:t xml:space="preserve">ООО «ВВС». По своему профилю работы носили прогнозно-поисковый характер, в основе которого была заложена ревизия уже известных рудопроявлений и перспективных площадей. В этот период геологами ООО «ВВС» на территории Хужирского рудного поля были проведены следующие геохимические работы: </w:t>
      </w:r>
    </w:p>
    <w:p w14:paraId="262F4796" w14:textId="77777777" w:rsidR="00DF529B" w:rsidRPr="00DF529B" w:rsidRDefault="00DF529B" w:rsidP="006D3726">
      <w:pPr>
        <w:jc w:val="both"/>
        <w:rPr>
          <w:rFonts w:cs="Times New Roman"/>
          <w:szCs w:val="28"/>
        </w:rPr>
      </w:pPr>
      <w:r w:rsidRPr="00DF529B">
        <w:rPr>
          <w:rFonts w:cs="Times New Roman"/>
          <w:szCs w:val="28"/>
        </w:rPr>
        <w:t>- литогеохимическое опробование площади месторождения Коневинское по геолого-геохимическим профилям по первичным ореолам рассеяния.</w:t>
      </w:r>
    </w:p>
    <w:p w14:paraId="7EDA118A" w14:textId="77777777" w:rsidR="00DF529B" w:rsidRPr="00DF529B" w:rsidRDefault="00DF529B" w:rsidP="006D3726">
      <w:pPr>
        <w:jc w:val="both"/>
        <w:rPr>
          <w:rFonts w:cs="Times New Roman"/>
          <w:szCs w:val="28"/>
        </w:rPr>
      </w:pPr>
      <w:r w:rsidRPr="00DF529B">
        <w:rPr>
          <w:rFonts w:cs="Times New Roman"/>
          <w:szCs w:val="28"/>
        </w:rPr>
        <w:t>-проведено шлиховое опробование мелких водотоков, стекающих с горного отрога междуречья рр. Мундарги, Сайлага и Оки.</w:t>
      </w:r>
    </w:p>
    <w:p w14:paraId="0EDFE95A" w14:textId="77777777" w:rsidR="00DF529B" w:rsidRPr="00DF529B" w:rsidRDefault="00DF529B" w:rsidP="006D3726">
      <w:pPr>
        <w:jc w:val="both"/>
        <w:rPr>
          <w:rFonts w:cs="Times New Roman"/>
          <w:szCs w:val="28"/>
        </w:rPr>
      </w:pPr>
      <w:r w:rsidRPr="00DF529B">
        <w:rPr>
          <w:rFonts w:cs="Times New Roman"/>
          <w:szCs w:val="28"/>
        </w:rPr>
        <w:t>- проведены литогеохимические поиски по потокам рассеяния.</w:t>
      </w:r>
    </w:p>
    <w:p w14:paraId="3F07CBE1" w14:textId="77777777" w:rsidR="00DF529B" w:rsidRPr="00DF529B" w:rsidRDefault="00DF529B" w:rsidP="006D3726">
      <w:pPr>
        <w:jc w:val="both"/>
        <w:rPr>
          <w:rFonts w:cs="Times New Roman"/>
          <w:szCs w:val="28"/>
        </w:rPr>
      </w:pPr>
      <w:r w:rsidRPr="00DF529B">
        <w:rPr>
          <w:rFonts w:cs="Times New Roman"/>
          <w:szCs w:val="28"/>
        </w:rPr>
        <w:t>В результате геохимических работ на Коневинском рудопроявлении было установлено, что зона трещиновидности, к которой приурочена жила Коневинская, сопровождается мощным, до 450 м, первичным ореолом золота</w:t>
      </w:r>
      <w:r w:rsidRPr="00DF529B">
        <w:rPr>
          <w:rFonts w:cs="Times New Roman"/>
          <w:b/>
          <w:szCs w:val="28"/>
        </w:rPr>
        <w:t xml:space="preserve">. </w:t>
      </w:r>
      <w:r w:rsidRPr="00DF529B">
        <w:rPr>
          <w:rFonts w:cs="Times New Roman"/>
          <w:szCs w:val="28"/>
        </w:rPr>
        <w:t xml:space="preserve">В центральной части этой зоны установлено новое рудное тело Ксеньевское-1.На Коневинском участке зоны в результате перевскрыти я и переопробования жилы было установлено, что золотосными являются не только собственно кварцевая жила, но и примыкающие к ней окварцованные и сульфидизированные березиты. В оконтуренном таким образом рудном теле среднее содержание золота составило 14,7 г/т, серебра 4,6 г/т при мощности </w:t>
      </w:r>
      <w:smartTag w:uri="urn:schemas-microsoft-com:office:smarttags" w:element="metricconverter">
        <w:smartTagPr>
          <w:attr w:name="ProductID" w:val="0,85 м"/>
        </w:smartTagPr>
        <w:r w:rsidRPr="00DF529B">
          <w:rPr>
            <w:rFonts w:cs="Times New Roman"/>
            <w:szCs w:val="28"/>
          </w:rPr>
          <w:t>0,85 м</w:t>
        </w:r>
      </w:smartTag>
      <w:r w:rsidRPr="00DF529B">
        <w:rPr>
          <w:rFonts w:cs="Times New Roman"/>
          <w:szCs w:val="28"/>
        </w:rPr>
        <w:t>. При этом содержание золота в кварцевой жиле варьирует от 36,3 г/т до 353,4 г/т, серебра от 5,6 г/т до 91,5 г/т; в березитах содержание золота составило 2,2-8,5 г/т, серебра – от менее 5г/т до 5,2 г/т. По данным спектрального анализа установлено, что руды содержат медь (до 0,6%), свинец (до 0,05%), цинк (до 0,1%), мышьяк (до 0,01%), висмут (до 1,5%).</w:t>
      </w:r>
    </w:p>
    <w:p w14:paraId="29255AB2" w14:textId="77777777" w:rsidR="00DF529B" w:rsidRPr="00DF529B" w:rsidRDefault="00DF529B" w:rsidP="006D3726">
      <w:pPr>
        <w:jc w:val="both"/>
        <w:rPr>
          <w:rFonts w:cs="Times New Roman"/>
          <w:szCs w:val="28"/>
        </w:rPr>
      </w:pPr>
      <w:r w:rsidRPr="00DF529B">
        <w:rPr>
          <w:rFonts w:cs="Times New Roman"/>
          <w:szCs w:val="28"/>
        </w:rPr>
        <w:t xml:space="preserve">По данным опережающих поисков 2000-2001 гг. было установлено, что восточный и северный эндо- и экзоконтакты Сайлагского массива сопровождаются 9 вторичными потоками рассеяния золота с содержанием от 0,01 до 0,4 г/т и шлиховым ореолом рассеяния золота площадью 1,05 км². Кроме того, в русле Дунда-Салы (левого притока р. Мундарги), в </w:t>
      </w:r>
      <w:smartTag w:uri="urn:schemas-microsoft-com:office:smarttags" w:element="metricconverter">
        <w:smartTagPr>
          <w:attr w:name="ProductID" w:val="3 км"/>
        </w:smartTagPr>
        <w:r w:rsidRPr="00DF529B">
          <w:rPr>
            <w:rFonts w:cs="Times New Roman"/>
            <w:szCs w:val="28"/>
          </w:rPr>
          <w:t>3 км</w:t>
        </w:r>
      </w:smartTag>
      <w:r w:rsidRPr="00DF529B">
        <w:rPr>
          <w:rFonts w:cs="Times New Roman"/>
          <w:szCs w:val="28"/>
        </w:rPr>
        <w:t xml:space="preserve"> северо-восточнееСайлагского массива был выявлен шлиховой поток золота протяженностью более </w:t>
      </w:r>
      <w:smartTag w:uri="urn:schemas-microsoft-com:office:smarttags" w:element="metricconverter">
        <w:smartTagPr>
          <w:attr w:name="ProductID" w:val="1 км"/>
        </w:smartTagPr>
        <w:r w:rsidRPr="00DF529B">
          <w:rPr>
            <w:rFonts w:cs="Times New Roman"/>
            <w:szCs w:val="28"/>
          </w:rPr>
          <w:t>1 км</w:t>
        </w:r>
      </w:smartTag>
      <w:r w:rsidRPr="00DF529B">
        <w:rPr>
          <w:rFonts w:cs="Times New Roman"/>
          <w:szCs w:val="28"/>
        </w:rPr>
        <w:t>. Вся эта информация позволила предположить, что участок Хужир расположен в пределах золоторудного поля, размеры которого и коренные источники золота тогда полностью не были выявлены.</w:t>
      </w:r>
    </w:p>
    <w:p w14:paraId="19151DFB" w14:textId="77777777" w:rsidR="00DF529B" w:rsidRPr="00DF529B" w:rsidRDefault="00DF529B" w:rsidP="006D3726">
      <w:pPr>
        <w:jc w:val="both"/>
        <w:rPr>
          <w:rFonts w:cs="Times New Roman"/>
          <w:szCs w:val="28"/>
        </w:rPr>
      </w:pPr>
      <w:r w:rsidRPr="00DF529B">
        <w:rPr>
          <w:rFonts w:cs="Times New Roman"/>
          <w:szCs w:val="28"/>
        </w:rPr>
        <w:t xml:space="preserve">По результатам шлихового, донного и металлометрического опробования 2000-2002 гг., был выделен перспективный участок под названием Норд-Ост, площадью около 7,5 км². Контуры его были определены по вторичным потокам рассеяния золота протяженностью сотни метров – первые километры. </w:t>
      </w:r>
      <w:r w:rsidRPr="00DF529B">
        <w:rPr>
          <w:rFonts w:cs="Times New Roman"/>
          <w:szCs w:val="28"/>
        </w:rPr>
        <w:lastRenderedPageBreak/>
        <w:t xml:space="preserve">Было установлено, что содержания золота в них закономерно убывают вниз по течению водотоков от 0,1-0,4 г/т до 0,01-0,015 г/т. Непосредственно на контакте массива с мраморизованными известняками, на левом борту долины Мундарги близ устья ее притока Дунда-Салы, был выявлен вторичный ореол рассеяния золота с содержанием его от 0,01 до 1,5 г/т шириной 1 км и протяженностью не менее 1,5 км (по простиранию не оконтурен), сопровождающийся максимально золотоносными шлихами. </w:t>
      </w:r>
    </w:p>
    <w:p w14:paraId="5A2BEC51" w14:textId="78C0508C" w:rsidR="00DF529B" w:rsidRPr="00DF529B" w:rsidRDefault="00DF529B" w:rsidP="006D3726">
      <w:pPr>
        <w:jc w:val="both"/>
        <w:rPr>
          <w:rFonts w:cs="Times New Roman"/>
          <w:szCs w:val="28"/>
        </w:rPr>
      </w:pPr>
      <w:r w:rsidRPr="00DF529B">
        <w:rPr>
          <w:rFonts w:cs="Times New Roman"/>
          <w:szCs w:val="28"/>
        </w:rPr>
        <w:t xml:space="preserve"> Начиная с 2003 года в районе Хужирского рудного поля</w:t>
      </w:r>
      <w:r w:rsidR="00022895">
        <w:rPr>
          <w:rFonts w:cs="Times New Roman"/>
          <w:szCs w:val="28"/>
        </w:rPr>
        <w:t xml:space="preserve"> </w:t>
      </w:r>
      <w:r w:rsidRPr="00DF529B">
        <w:rPr>
          <w:rFonts w:cs="Times New Roman"/>
          <w:szCs w:val="28"/>
        </w:rPr>
        <w:t>проводить поисково-оценочные работы ООО «Хужир Энтерпрайз» в пределах своего лицензионного участка, который включает Конёвинское месторождение. В состав работ включались геохимические методы по литохимическим потокам рассеяния, по вторичным и первичным ореолам рассеяния.</w:t>
      </w:r>
    </w:p>
    <w:p w14:paraId="6215B9DD" w14:textId="77777777" w:rsidR="00DF529B" w:rsidRPr="00DF529B" w:rsidRDefault="00DF529B" w:rsidP="006D3726">
      <w:pPr>
        <w:jc w:val="both"/>
        <w:rPr>
          <w:rFonts w:cs="Times New Roman"/>
          <w:szCs w:val="28"/>
        </w:rPr>
      </w:pPr>
      <w:r w:rsidRPr="00DF529B">
        <w:rPr>
          <w:rFonts w:cs="Times New Roman"/>
          <w:szCs w:val="28"/>
        </w:rPr>
        <w:t>Таким образом, оценивая качество выполненных геохимических исследований на территории района работ можно констатировать, что выполненные геохимические работы характеризуются высокой степенью неодинаковости (пробоотбора, обработки проб, видов анализа, перечня элементов, чувствительности определения элементов и др.) исходных данных, что в большинстве случаев не позволяет сопоставлять полученные результаты как между собой, так и с результатами работ более поздних этапов.</w:t>
      </w:r>
    </w:p>
    <w:p w14:paraId="76883656" w14:textId="77777777" w:rsidR="00DF529B" w:rsidRPr="00DF529B" w:rsidRDefault="00DF529B" w:rsidP="006D3726">
      <w:pPr>
        <w:jc w:val="both"/>
        <w:rPr>
          <w:rFonts w:cs="Times New Roman"/>
          <w:szCs w:val="28"/>
        </w:rPr>
      </w:pPr>
      <w:r w:rsidRPr="00DF529B">
        <w:rPr>
          <w:rFonts w:cs="Times New Roman"/>
          <w:szCs w:val="28"/>
        </w:rPr>
        <w:t>Все это позволяет сделать общий вывод о том, что результаты геохимических работ предшественников не могут быть использованы при оценке, так как характеризуются высокой степенью неодинаковости, и не соответствуют новым методическим требованиям и руководствам в части: плотности сети пробоотбора, аналитического обеспечения, полному отсутствию компьютерной базы данных.</w:t>
      </w:r>
    </w:p>
    <w:p w14:paraId="62998663" w14:textId="77777777" w:rsidR="00DF529B" w:rsidRPr="00DF529B" w:rsidRDefault="00DF529B" w:rsidP="00DF529B">
      <w:pPr>
        <w:rPr>
          <w:rFonts w:cs="Times New Roman"/>
          <w:szCs w:val="28"/>
        </w:rPr>
      </w:pPr>
      <w:r w:rsidRPr="00DF529B">
        <w:rPr>
          <w:rFonts w:cs="Times New Roman"/>
          <w:szCs w:val="28"/>
        </w:rPr>
        <w:br w:type="page"/>
      </w:r>
    </w:p>
    <w:p w14:paraId="36C57BA0" w14:textId="77777777" w:rsidR="00DF529B" w:rsidRPr="00DF529B" w:rsidRDefault="00DF529B" w:rsidP="00DF529B">
      <w:pPr>
        <w:rPr>
          <w:rFonts w:cs="Times New Roman"/>
          <w:szCs w:val="28"/>
        </w:rPr>
      </w:pPr>
      <w:r w:rsidRPr="00DF529B">
        <w:rPr>
          <w:rFonts w:cs="Times New Roman"/>
          <w:noProof/>
          <w:szCs w:val="28"/>
          <w:lang w:eastAsia="ru-RU"/>
        </w:rPr>
        <w:lastRenderedPageBreak/>
        <mc:AlternateContent>
          <mc:Choice Requires="wps">
            <w:drawing>
              <wp:anchor distT="0" distB="0" distL="114300" distR="114300" simplePos="0" relativeHeight="251662336" behindDoc="0" locked="0" layoutInCell="1" allowOverlap="1" wp14:anchorId="71978E31" wp14:editId="5E36D43A">
                <wp:simplePos x="0" y="0"/>
                <wp:positionH relativeFrom="column">
                  <wp:posOffset>5387340</wp:posOffset>
                </wp:positionH>
                <wp:positionV relativeFrom="paragraph">
                  <wp:posOffset>818515</wp:posOffset>
                </wp:positionV>
                <wp:extent cx="771525" cy="8251825"/>
                <wp:effectExtent l="0" t="0" r="9525" b="0"/>
                <wp:wrapNone/>
                <wp:docPr id="18"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8251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5D4697" w14:textId="77777777" w:rsidR="00356325" w:rsidRPr="00E12808" w:rsidRDefault="00356325" w:rsidP="00DF529B">
                            <w:pPr>
                              <w:pStyle w:val="aa"/>
                              <w:rPr>
                                <w:i w:val="0"/>
                                <w:sz w:val="24"/>
                                <w:szCs w:val="24"/>
                              </w:rPr>
                            </w:pPr>
                            <w:bookmarkStart w:id="57" w:name="_Toc326756794"/>
                            <w:bookmarkStart w:id="58" w:name="_Toc326584743"/>
                            <w:r w:rsidRPr="00E12808">
                              <w:rPr>
                                <w:i w:val="0"/>
                                <w:sz w:val="24"/>
                                <w:szCs w:val="24"/>
                              </w:rPr>
                              <w:t>Рис. 3. Геохимическая изученность по литохимическим потокам рассеяния и шлихогеохимическому опробованию площади работ</w:t>
                            </w:r>
                            <w:bookmarkEnd w:id="57"/>
                            <w:bookmarkEnd w:id="58"/>
                            <w:r w:rsidRPr="00E12808">
                              <w:rPr>
                                <w:i w:val="0"/>
                                <w:sz w:val="24"/>
                                <w:szCs w:val="24"/>
                              </w:rPr>
                              <w: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78E31" id="Надпись 18" o:spid="_x0000_s1028" type="#_x0000_t202" style="position:absolute;margin-left:424.2pt;margin-top:64.45pt;width:60.75pt;height:64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" stroked="f">
                <v:textbox style="layout-flow:vertical;mso-layout-flow-alt:bottom-to-top">
                  <w:txbxContent>
                    <w:p w14:paraId="315D4697" w14:textId="77777777" w:rsidR="00356325" w:rsidRPr="00E12808" w:rsidRDefault="00356325" w:rsidP="00DF529B">
                      <w:pPr>
                        <w:pStyle w:val="aa"/>
                        <w:rPr>
                          <w:i w:val="0"/>
                          <w:sz w:val="24"/>
                          <w:szCs w:val="24"/>
                        </w:rPr>
                      </w:pPr>
                      <w:bookmarkStart w:id="59" w:name="_Toc326756794"/>
                      <w:bookmarkStart w:id="60" w:name="_Toc326584743"/>
                      <w:r w:rsidRPr="00E12808">
                        <w:rPr>
                          <w:i w:val="0"/>
                          <w:sz w:val="24"/>
                          <w:szCs w:val="24"/>
                        </w:rPr>
                        <w:t>Рис. 3. Геохимическая изученность по литохимическим потокам рассеяния и шлихогеохимическому опробованию площади работ</w:t>
                      </w:r>
                      <w:bookmarkEnd w:id="59"/>
                      <w:bookmarkEnd w:id="60"/>
                      <w:r w:rsidRPr="00E12808">
                        <w:rPr>
                          <w:i w:val="0"/>
                          <w:sz w:val="24"/>
                          <w:szCs w:val="24"/>
                        </w:rPr>
                        <w:t>.</w:t>
                      </w:r>
                    </w:p>
                  </w:txbxContent>
                </v:textbox>
              </v:shape>
            </w:pict>
          </mc:Fallback>
        </mc:AlternateContent>
      </w:r>
      <w:r w:rsidRPr="00DF529B">
        <w:rPr>
          <w:rFonts w:cs="Times New Roman"/>
          <w:noProof/>
          <w:szCs w:val="28"/>
          <w:lang w:eastAsia="ru-RU"/>
        </w:rPr>
        <w:drawing>
          <wp:inline distT="0" distB="0" distL="0" distR="0" wp14:anchorId="78789A98" wp14:editId="45CFBE24">
            <wp:extent cx="5505450" cy="8448675"/>
            <wp:effectExtent l="0" t="0" r="0" b="9525"/>
            <wp:docPr id="3" name="Рисунок 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рис"/>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5450" cy="8448675"/>
                    </a:xfrm>
                    <a:prstGeom prst="rect">
                      <a:avLst/>
                    </a:prstGeom>
                    <a:noFill/>
                    <a:ln>
                      <a:noFill/>
                    </a:ln>
                  </pic:spPr>
                </pic:pic>
              </a:graphicData>
            </a:graphic>
          </wp:inline>
        </w:drawing>
      </w:r>
    </w:p>
    <w:p w14:paraId="51248609" w14:textId="77777777" w:rsidR="00DF529B" w:rsidRPr="00DF529B" w:rsidRDefault="00DF529B" w:rsidP="00DF529B">
      <w:pPr>
        <w:rPr>
          <w:rFonts w:cs="Times New Roman"/>
          <w:szCs w:val="28"/>
        </w:rPr>
      </w:pPr>
    </w:p>
    <w:p w14:paraId="0136EA1B" w14:textId="77777777" w:rsidR="00DF529B" w:rsidRPr="00DF529B" w:rsidRDefault="00DF529B" w:rsidP="00DF529B">
      <w:pPr>
        <w:rPr>
          <w:rFonts w:cs="Times New Roman"/>
          <w:szCs w:val="28"/>
        </w:rPr>
      </w:pPr>
      <w:r w:rsidRPr="00DF529B">
        <w:rPr>
          <w:rFonts w:cs="Times New Roman"/>
          <w:szCs w:val="28"/>
        </w:rPr>
        <w:lastRenderedPageBreak/>
        <w:br w:type="page"/>
      </w:r>
    </w:p>
    <w:p w14:paraId="32BFB153" w14:textId="77777777" w:rsidR="00DF529B" w:rsidRPr="00DF529B" w:rsidRDefault="00DF529B" w:rsidP="00DF529B">
      <w:pPr>
        <w:rPr>
          <w:rFonts w:cs="Times New Roman"/>
          <w:szCs w:val="28"/>
        </w:rPr>
      </w:pPr>
      <w:r w:rsidRPr="00DF529B">
        <w:rPr>
          <w:rFonts w:cs="Times New Roman"/>
          <w:noProof/>
          <w:szCs w:val="28"/>
          <w:lang w:eastAsia="ru-RU"/>
        </w:rPr>
        <w:lastRenderedPageBreak/>
        <mc:AlternateContent>
          <mc:Choice Requires="wps">
            <w:drawing>
              <wp:anchor distT="0" distB="0" distL="114300" distR="114300" simplePos="0" relativeHeight="251663360" behindDoc="0" locked="0" layoutInCell="1" allowOverlap="1" wp14:anchorId="4DBE4DE8" wp14:editId="18BFAD87">
                <wp:simplePos x="0" y="0"/>
                <wp:positionH relativeFrom="column">
                  <wp:posOffset>5539740</wp:posOffset>
                </wp:positionH>
                <wp:positionV relativeFrom="paragraph">
                  <wp:posOffset>304165</wp:posOffset>
                </wp:positionV>
                <wp:extent cx="762000" cy="8251825"/>
                <wp:effectExtent l="0" t="0" r="0" b="0"/>
                <wp:wrapNone/>
                <wp:docPr id="1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8251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D4EB96" w14:textId="77777777" w:rsidR="00356325" w:rsidRPr="00E12808" w:rsidRDefault="00356325" w:rsidP="00DF529B">
                            <w:pPr>
                              <w:pStyle w:val="aa"/>
                              <w:rPr>
                                <w:i w:val="0"/>
                                <w:sz w:val="24"/>
                                <w:szCs w:val="24"/>
                              </w:rPr>
                            </w:pPr>
                            <w:bookmarkStart w:id="61" w:name="_Toc326756795"/>
                            <w:bookmarkStart w:id="62" w:name="_Toc326584744"/>
                            <w:r w:rsidRPr="00E12808">
                              <w:rPr>
                                <w:i w:val="0"/>
                                <w:sz w:val="24"/>
                                <w:szCs w:val="24"/>
                              </w:rPr>
                              <w:t>Рис. 4. Геохимическая изученность по вторичным ореолам рассеяния площади работ</w:t>
                            </w:r>
                            <w:bookmarkEnd w:id="61"/>
                            <w:bookmarkEnd w:id="62"/>
                            <w:r w:rsidRPr="00E12808">
                              <w:rPr>
                                <w:rStyle w:val="ae"/>
                                <w:i w:val="0"/>
                                <w:sz w:val="24"/>
                                <w:szCs w:val="24"/>
                              </w:rPr>
                              <w:t xml:space="preserve"> .</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E4DE8" id="Надпись 16" o:spid="_x0000_s1029" type="#_x0000_t202" style="position:absolute;margin-left:436.2pt;margin-top:23.95pt;width:60pt;height:649.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" stroked="f">
                <v:textbox style="layout-flow:vertical;mso-layout-flow-alt:bottom-to-top">
                  <w:txbxContent>
                    <w:p w14:paraId="10D4EB96" w14:textId="77777777" w:rsidR="00356325" w:rsidRPr="00E12808" w:rsidRDefault="00356325" w:rsidP="00DF529B">
                      <w:pPr>
                        <w:pStyle w:val="aa"/>
                        <w:rPr>
                          <w:i w:val="0"/>
                          <w:sz w:val="24"/>
                          <w:szCs w:val="24"/>
                        </w:rPr>
                      </w:pPr>
                      <w:bookmarkStart w:id="63" w:name="_Toc326756795"/>
                      <w:bookmarkStart w:id="64" w:name="_Toc326584744"/>
                      <w:r w:rsidRPr="00E12808">
                        <w:rPr>
                          <w:i w:val="0"/>
                          <w:sz w:val="24"/>
                          <w:szCs w:val="24"/>
                        </w:rPr>
                        <w:t>Рис. 4. Геохимическая изученность по вторичным ореолам рассеяния площади работ</w:t>
                      </w:r>
                      <w:bookmarkEnd w:id="63"/>
                      <w:bookmarkEnd w:id="64"/>
                      <w:r w:rsidRPr="00E12808">
                        <w:rPr>
                          <w:rStyle w:val="ae"/>
                          <w:i w:val="0"/>
                          <w:sz w:val="24"/>
                          <w:szCs w:val="24"/>
                        </w:rPr>
                        <w:t xml:space="preserve"> .</w:t>
                      </w:r>
                    </w:p>
                  </w:txbxContent>
                </v:textbox>
              </v:shape>
            </w:pict>
          </mc:Fallback>
        </mc:AlternateContent>
      </w:r>
      <w:r w:rsidRPr="00DF529B">
        <w:rPr>
          <w:rFonts w:cs="Times New Roman"/>
          <w:noProof/>
          <w:szCs w:val="28"/>
          <w:lang w:eastAsia="ru-RU"/>
        </w:rPr>
        <w:drawing>
          <wp:inline distT="0" distB="0" distL="0" distR="0" wp14:anchorId="0C70CB45" wp14:editId="5E32C485">
            <wp:extent cx="5476875" cy="8343900"/>
            <wp:effectExtent l="0" t="0" r="9525" b="0"/>
            <wp:docPr id="2" name="Рисунок 2"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рис"/>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76875" cy="8343900"/>
                    </a:xfrm>
                    <a:prstGeom prst="rect">
                      <a:avLst/>
                    </a:prstGeom>
                    <a:noFill/>
                    <a:ln>
                      <a:noFill/>
                    </a:ln>
                  </pic:spPr>
                </pic:pic>
              </a:graphicData>
            </a:graphic>
          </wp:inline>
        </w:drawing>
      </w:r>
    </w:p>
    <w:p w14:paraId="7F029ABC" w14:textId="77777777" w:rsidR="00DF529B" w:rsidRPr="00DF529B" w:rsidRDefault="00DF529B" w:rsidP="00DF529B">
      <w:pPr>
        <w:rPr>
          <w:rFonts w:cs="Times New Roman"/>
          <w:bCs/>
          <w:szCs w:val="28"/>
        </w:rPr>
      </w:pPr>
    </w:p>
    <w:p w14:paraId="21F724FC" w14:textId="77777777" w:rsidR="00DF529B" w:rsidRPr="00DF529B" w:rsidRDefault="00DF529B" w:rsidP="00DF529B">
      <w:pPr>
        <w:rPr>
          <w:rFonts w:cs="Times New Roman"/>
          <w:szCs w:val="28"/>
        </w:rPr>
      </w:pPr>
      <w:r w:rsidRPr="00DF529B">
        <w:rPr>
          <w:rFonts w:cs="Times New Roman"/>
          <w:szCs w:val="28"/>
        </w:rPr>
        <w:lastRenderedPageBreak/>
        <w:br w:type="page"/>
      </w:r>
    </w:p>
    <w:p w14:paraId="21528B06" w14:textId="77777777" w:rsidR="00DF529B" w:rsidRPr="00DF529B" w:rsidRDefault="00DF529B" w:rsidP="00DF529B">
      <w:pPr>
        <w:rPr>
          <w:rFonts w:cs="Times New Roman"/>
          <w:b/>
          <w:szCs w:val="28"/>
        </w:rPr>
      </w:pPr>
      <w:r w:rsidRPr="00DF529B">
        <w:rPr>
          <w:rFonts w:cs="Times New Roman"/>
          <w:noProof/>
          <w:szCs w:val="28"/>
          <w:lang w:eastAsia="ru-RU"/>
        </w:rPr>
        <w:lastRenderedPageBreak/>
        <mc:AlternateContent>
          <mc:Choice Requires="wps">
            <w:drawing>
              <wp:anchor distT="0" distB="0" distL="114300" distR="114300" simplePos="0" relativeHeight="251664384" behindDoc="0" locked="0" layoutInCell="1" allowOverlap="1" wp14:anchorId="5CAA13D5" wp14:editId="03C7B357">
                <wp:simplePos x="0" y="0"/>
                <wp:positionH relativeFrom="page">
                  <wp:align>right</wp:align>
                </wp:positionH>
                <wp:positionV relativeFrom="paragraph">
                  <wp:posOffset>71755</wp:posOffset>
                </wp:positionV>
                <wp:extent cx="695325" cy="8251825"/>
                <wp:effectExtent l="0" t="0" r="9525" b="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251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E59CAD" w14:textId="77777777" w:rsidR="00356325" w:rsidRPr="00E12808" w:rsidRDefault="00356325" w:rsidP="00DF529B">
                            <w:pPr>
                              <w:pStyle w:val="aa"/>
                              <w:rPr>
                                <w:i w:val="0"/>
                                <w:sz w:val="24"/>
                                <w:szCs w:val="24"/>
                              </w:rPr>
                            </w:pPr>
                            <w:bookmarkStart w:id="65" w:name="_Toc326756796"/>
                            <w:bookmarkStart w:id="66" w:name="_Toc326584745"/>
                            <w:r w:rsidRPr="00E12808">
                              <w:rPr>
                                <w:i w:val="0"/>
                                <w:sz w:val="24"/>
                                <w:szCs w:val="24"/>
                              </w:rPr>
                              <w:t>Рис. 5. Геохимическая изученность по первичным ореолам рассеяния площади работ</w:t>
                            </w:r>
                            <w:bookmarkEnd w:id="65"/>
                            <w:bookmarkEnd w:id="66"/>
                            <w:r w:rsidRPr="00E12808">
                              <w:rPr>
                                <w:i w:val="0"/>
                                <w:sz w:val="24"/>
                                <w:szCs w:val="24"/>
                              </w:rPr>
                              <w:t>.</w:t>
                            </w:r>
                            <w:r w:rsidRPr="00E12808">
                              <w:rPr>
                                <w:rStyle w:val="ae"/>
                                <w:i w:val="0"/>
                                <w:sz w:val="24"/>
                                <w:szCs w:val="24"/>
                              </w:rPr>
                              <w:t xml:space="preserve"> </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A13D5" id="Надпись 14" o:spid="_x0000_s1030" type="#_x0000_t202" style="position:absolute;margin-left:3.55pt;margin-top:5.65pt;width:54.75pt;height:649.75pt;z-index:2516643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" stroked="f">
                <v:textbox style="layout-flow:vertical;mso-layout-flow-alt:bottom-to-top">
                  <w:txbxContent>
                    <w:p w14:paraId="6CE59CAD" w14:textId="77777777" w:rsidR="00356325" w:rsidRPr="00E12808" w:rsidRDefault="00356325" w:rsidP="00DF529B">
                      <w:pPr>
                        <w:pStyle w:val="aa"/>
                        <w:rPr>
                          <w:i w:val="0"/>
                          <w:sz w:val="24"/>
                          <w:szCs w:val="24"/>
                        </w:rPr>
                      </w:pPr>
                      <w:bookmarkStart w:id="67" w:name="_Toc326756796"/>
                      <w:bookmarkStart w:id="68" w:name="_Toc326584745"/>
                      <w:r w:rsidRPr="00E12808">
                        <w:rPr>
                          <w:i w:val="0"/>
                          <w:sz w:val="24"/>
                          <w:szCs w:val="24"/>
                        </w:rPr>
                        <w:t>Рис. 5. Геохимическая изученность по первичным ореолам рассеяния площади работ</w:t>
                      </w:r>
                      <w:bookmarkEnd w:id="67"/>
                      <w:bookmarkEnd w:id="68"/>
                      <w:r w:rsidRPr="00E12808">
                        <w:rPr>
                          <w:i w:val="0"/>
                          <w:sz w:val="24"/>
                          <w:szCs w:val="24"/>
                        </w:rPr>
                        <w:t>.</w:t>
                      </w:r>
                      <w:r w:rsidRPr="00E12808">
                        <w:rPr>
                          <w:rStyle w:val="ae"/>
                          <w:i w:val="0"/>
                          <w:sz w:val="24"/>
                          <w:szCs w:val="24"/>
                        </w:rPr>
                        <w:t xml:space="preserve"> </w:t>
                      </w:r>
                    </w:p>
                  </w:txbxContent>
                </v:textbox>
                <w10:wrap anchorx="page"/>
              </v:shape>
            </w:pict>
          </mc:Fallback>
        </mc:AlternateContent>
      </w:r>
      <w:r w:rsidRPr="00DF529B">
        <w:rPr>
          <w:rFonts w:cs="Times New Roman"/>
          <w:noProof/>
          <w:szCs w:val="28"/>
          <w:lang w:eastAsia="ru-RU"/>
        </w:rPr>
        <w:drawing>
          <wp:anchor distT="0" distB="0" distL="114300" distR="114300" simplePos="0" relativeHeight="251665408" behindDoc="0" locked="0" layoutInCell="1" allowOverlap="1" wp14:anchorId="1F37C5BB" wp14:editId="39A96875">
            <wp:simplePos x="0" y="0"/>
            <wp:positionH relativeFrom="column">
              <wp:posOffset>-6410325</wp:posOffset>
            </wp:positionH>
            <wp:positionV relativeFrom="paragraph">
              <wp:posOffset>-2540</wp:posOffset>
            </wp:positionV>
            <wp:extent cx="5005070" cy="7800340"/>
            <wp:effectExtent l="0" t="0" r="5080" b="0"/>
            <wp:wrapNone/>
            <wp:docPr id="5" name="Рисунок 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05070" cy="7800340"/>
                    </a:xfrm>
                    <a:prstGeom prst="rect">
                      <a:avLst/>
                    </a:prstGeom>
                    <a:noFill/>
                  </pic:spPr>
                </pic:pic>
              </a:graphicData>
            </a:graphic>
            <wp14:sizeRelH relativeFrom="page">
              <wp14:pctWidth>0</wp14:pctWidth>
            </wp14:sizeRelH>
            <wp14:sizeRelV relativeFrom="page">
              <wp14:pctHeight>0</wp14:pctHeight>
            </wp14:sizeRelV>
          </wp:anchor>
        </w:drawing>
      </w:r>
    </w:p>
    <w:p w14:paraId="76AC36D9" w14:textId="77777777" w:rsidR="00DF529B" w:rsidRPr="00DF529B" w:rsidRDefault="00DF529B" w:rsidP="00DF529B">
      <w:pPr>
        <w:rPr>
          <w:rFonts w:cs="Times New Roman"/>
          <w:bCs/>
          <w:szCs w:val="28"/>
        </w:rPr>
      </w:pPr>
    </w:p>
    <w:p w14:paraId="47C12296" w14:textId="12E713DC" w:rsidR="00DF529B" w:rsidRPr="00DF529B" w:rsidRDefault="00FF3EC8" w:rsidP="00DF529B">
      <w:pPr>
        <w:rPr>
          <w:rFonts w:cs="Times New Roman"/>
          <w:b/>
          <w:szCs w:val="28"/>
        </w:rPr>
      </w:pPr>
      <w:r>
        <w:rPr>
          <w:rFonts w:cs="Times New Roman"/>
          <w:b/>
          <w:bCs/>
          <w:noProof/>
          <w:szCs w:val="28"/>
          <w:lang w:eastAsia="ru-RU"/>
        </w:rPr>
        <w:drawing>
          <wp:inline distT="0" distB="0" distL="0" distR="0" wp14:anchorId="33191BF5" wp14:editId="65525C78">
            <wp:extent cx="5005070" cy="7803515"/>
            <wp:effectExtent l="0" t="0" r="508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05070" cy="7803515"/>
                    </a:xfrm>
                    <a:prstGeom prst="rect">
                      <a:avLst/>
                    </a:prstGeom>
                    <a:noFill/>
                  </pic:spPr>
                </pic:pic>
              </a:graphicData>
            </a:graphic>
          </wp:inline>
        </w:drawing>
      </w:r>
      <w:r w:rsidR="00DF529B" w:rsidRPr="00DF529B">
        <w:rPr>
          <w:rFonts w:cs="Times New Roman"/>
          <w:b/>
          <w:bCs/>
          <w:szCs w:val="28"/>
        </w:rPr>
        <w:br w:type="page"/>
      </w:r>
      <w:bookmarkEnd w:id="50"/>
      <w:bookmarkEnd w:id="51"/>
      <w:bookmarkEnd w:id="52"/>
      <w:bookmarkEnd w:id="53"/>
      <w:bookmarkEnd w:id="54"/>
      <w:bookmarkEnd w:id="55"/>
      <w:bookmarkEnd w:id="56"/>
      <w:r w:rsidR="009F5680">
        <w:rPr>
          <w:rStyle w:val="20"/>
        </w:rPr>
        <w:lastRenderedPageBreak/>
        <w:t xml:space="preserve"> </w:t>
      </w:r>
    </w:p>
    <w:p w14:paraId="34C75E0B" w14:textId="77777777" w:rsidR="00C77D8F" w:rsidRDefault="00C77D8F" w:rsidP="00DF529B">
      <w:pPr>
        <w:rPr>
          <w:rStyle w:val="20"/>
        </w:rPr>
      </w:pPr>
      <w:bookmarkStart w:id="69" w:name="_Toc483428231"/>
      <w:r w:rsidRPr="00C77D8F">
        <w:rPr>
          <w:rStyle w:val="30"/>
        </w:rPr>
        <w:t>2.3 Геофизическая изученность</w:t>
      </w:r>
      <w:bookmarkEnd w:id="69"/>
      <w:r>
        <w:rPr>
          <w:rStyle w:val="20"/>
        </w:rPr>
        <w:t xml:space="preserve"> </w:t>
      </w:r>
    </w:p>
    <w:p w14:paraId="5758A2CB" w14:textId="52EB527F" w:rsidR="00DF529B" w:rsidRPr="00DF529B" w:rsidRDefault="00C77D8F" w:rsidP="006D3726">
      <w:pPr>
        <w:jc w:val="both"/>
        <w:rPr>
          <w:rFonts w:cs="Times New Roman"/>
          <w:szCs w:val="28"/>
        </w:rPr>
      </w:pPr>
      <w:r w:rsidRPr="00C77D8F">
        <w:t>Геофизическое изучение</w:t>
      </w:r>
      <w:r>
        <w:rPr>
          <w:rStyle w:val="20"/>
        </w:rPr>
        <w:t xml:space="preserve"> </w:t>
      </w:r>
      <w:r w:rsidR="00DF529B" w:rsidRPr="00DF529B">
        <w:rPr>
          <w:rFonts w:cs="Times New Roman"/>
          <w:szCs w:val="28"/>
        </w:rPr>
        <w:t xml:space="preserve">площади работ начато с проведения в 1959 году аэромагнитной съёмки масштаба 1:200000 под руководством В.И. Блюменцвайга, по материалам которой впоследствии была издана Государственная карта аномального магнитного поля СССР масштаба 1:200000 /Щупак, 1964/. По результатам этой аэромагнитной сьемки авторы выделили главные тектонические структуры Восточного Саяна, отметили его блоковое строение и проследили Главный Саянский разлом. Последующие аэрогеофизические исследования расположены на площади листа </w:t>
      </w:r>
      <w:r w:rsidR="00DF529B" w:rsidRPr="00DF529B">
        <w:rPr>
          <w:rFonts w:cs="Times New Roman"/>
          <w:szCs w:val="28"/>
          <w:lang w:val="en-US"/>
        </w:rPr>
        <w:t>N</w:t>
      </w:r>
      <w:r w:rsidR="00DF529B" w:rsidRPr="00DF529B">
        <w:rPr>
          <w:rFonts w:cs="Times New Roman"/>
          <w:szCs w:val="28"/>
        </w:rPr>
        <w:t>-47-</w:t>
      </w:r>
      <w:r w:rsidR="00DF529B" w:rsidRPr="00DF529B">
        <w:rPr>
          <w:rFonts w:cs="Times New Roman"/>
          <w:szCs w:val="28"/>
          <w:lang w:val="en-US"/>
        </w:rPr>
        <w:t>XXVIII</w:t>
      </w:r>
      <w:r w:rsidR="00DF529B" w:rsidRPr="00DF529B">
        <w:rPr>
          <w:rFonts w:cs="Times New Roman"/>
          <w:szCs w:val="28"/>
        </w:rPr>
        <w:t xml:space="preserve"> фрагментарно. В 1961-1962 гг. северная половина листа </w:t>
      </w:r>
      <w:r w:rsidR="00DF529B" w:rsidRPr="00DF529B">
        <w:rPr>
          <w:rFonts w:cs="Times New Roman"/>
          <w:szCs w:val="28"/>
          <w:lang w:val="en-US"/>
        </w:rPr>
        <w:t>N</w:t>
      </w:r>
      <w:r w:rsidR="00DF529B" w:rsidRPr="00DF529B">
        <w:rPr>
          <w:rFonts w:cs="Times New Roman"/>
          <w:szCs w:val="28"/>
        </w:rPr>
        <w:t>-47-ХХ</w:t>
      </w:r>
      <w:r w:rsidR="00DF529B" w:rsidRPr="00DF529B">
        <w:rPr>
          <w:rFonts w:cs="Times New Roman"/>
          <w:szCs w:val="28"/>
          <w:lang w:val="en-US"/>
        </w:rPr>
        <w:t>V</w:t>
      </w:r>
      <w:r w:rsidR="00DF529B" w:rsidRPr="00DF529B">
        <w:rPr>
          <w:rFonts w:cs="Times New Roman"/>
          <w:szCs w:val="28"/>
        </w:rPr>
        <w:t>Ш была охвачена аэромагнитной и аэрогамма-съёмкой масштаба 1:50000 /Давыдов, Барышев, 1962/. В результате были установлены положительные магнитные аномалии, приуроченные к массивам габброидов, несущих титаномагнетитовую и сульфидную минерализацию. Результаты гамма-съёмки в отчете не упомянуты.</w:t>
      </w:r>
    </w:p>
    <w:p w14:paraId="7E6A1877" w14:textId="77777777" w:rsidR="00DF529B" w:rsidRPr="00DF529B" w:rsidRDefault="00DF529B" w:rsidP="006D3726">
      <w:pPr>
        <w:jc w:val="both"/>
        <w:rPr>
          <w:rFonts w:cs="Times New Roman"/>
          <w:szCs w:val="28"/>
        </w:rPr>
      </w:pPr>
      <w:r w:rsidRPr="00DF529B">
        <w:rPr>
          <w:rFonts w:cs="Times New Roman"/>
          <w:szCs w:val="28"/>
        </w:rPr>
        <w:t>В 1991 году Центральная геолого-геофизическая экспедиция Бурятского КПР провела комплексную аэрогеофизическую съёмку масштаба 1:50000 с современной аппаратурой СТК на Орликской площади, которая примыкает с юга к площади работ и частично перекрывает последнюю /Вовченко, 1992./. В результате этих работ установлена достаточно резкая дифференциация вулканогенных (интрузивных и эффузивных) и осадочных пород по содержаниям ЕРЭ.</w:t>
      </w:r>
    </w:p>
    <w:p w14:paraId="47397B73" w14:textId="77777777" w:rsidR="00DF529B" w:rsidRPr="00DF529B" w:rsidRDefault="00DF529B" w:rsidP="006D3726">
      <w:pPr>
        <w:jc w:val="both"/>
        <w:rPr>
          <w:rFonts w:cs="Times New Roman"/>
          <w:szCs w:val="28"/>
        </w:rPr>
      </w:pPr>
      <w:r w:rsidRPr="00DF529B">
        <w:rPr>
          <w:rFonts w:cs="Times New Roman"/>
          <w:szCs w:val="28"/>
        </w:rPr>
        <w:t>Современная аэрогеофизическая съемка масштаба 1:50000 всего листа N-47-XXVIII выполнена только в 2001г Саянской аэрогеофизической партией Южной геофизической экспедиции АО «Красноярскгеология» (Ощепков, 2002). Работы проведены с целью создания опережающей геофизической основы для геологического доизучения площади масштаба 1:200000 (ГДП-200). По выполненным работам составлены карты физических полей, их трансформаций, интрепретационные схемы и разрезы. Решались задачи уточнения геологического и тектонического строения площади, выделения аномальных участков, перспективных на поиски полезных ископаемых. Аэрогеофизическая съёмка выполнена со станцией СТК, установленной на вертолете МИ-8. Качество съемки высокое, сохранился цифровой материал, который можно использовать для решения различных геологических задач: от картировочных до поисковых (прогнозных).</w:t>
      </w:r>
    </w:p>
    <w:p w14:paraId="0341CC1D" w14:textId="77777777" w:rsidR="00DF529B" w:rsidRDefault="00DF529B" w:rsidP="006D3726">
      <w:pPr>
        <w:jc w:val="both"/>
        <w:rPr>
          <w:rFonts w:cs="Times New Roman"/>
          <w:szCs w:val="28"/>
        </w:rPr>
      </w:pPr>
      <w:r w:rsidRPr="00DF529B">
        <w:rPr>
          <w:rFonts w:cs="Times New Roman"/>
          <w:szCs w:val="28"/>
        </w:rPr>
        <w:t>Кроме того, лист N-47-XVIII полностью заснят гравиметрической съёмкой мас</w:t>
      </w:r>
      <w:r w:rsidRPr="00DF529B">
        <w:rPr>
          <w:rFonts w:cs="Times New Roman"/>
          <w:szCs w:val="28"/>
        </w:rPr>
        <w:softHyphen/>
        <w:t>штаба 1:200000 (Саяпова, 1986).</w:t>
      </w:r>
    </w:p>
    <w:p w14:paraId="0E402624" w14:textId="77777777" w:rsidR="00FF3EC8" w:rsidRDefault="00FF3EC8" w:rsidP="00DF529B">
      <w:pPr>
        <w:rPr>
          <w:rFonts w:cs="Times New Roman"/>
          <w:szCs w:val="28"/>
        </w:rPr>
      </w:pPr>
    </w:p>
    <w:p w14:paraId="4E03EFFF" w14:textId="77777777" w:rsidR="00FF3EC8" w:rsidRDefault="00FF3EC8" w:rsidP="00DF529B">
      <w:pPr>
        <w:rPr>
          <w:rFonts w:cs="Times New Roman"/>
          <w:szCs w:val="28"/>
        </w:rPr>
      </w:pPr>
    </w:p>
    <w:p w14:paraId="081AEDF8" w14:textId="77777777" w:rsidR="00FF3EC8" w:rsidRPr="00FF3EC8" w:rsidRDefault="00FF3EC8" w:rsidP="002F48C2">
      <w:pPr>
        <w:pStyle w:val="1"/>
      </w:pPr>
      <w:bookmarkStart w:id="70" w:name="_Toc483428232"/>
      <w:bookmarkStart w:id="71" w:name="_Toc326756798"/>
      <w:bookmarkStart w:id="72" w:name="_Toc324322676"/>
      <w:bookmarkStart w:id="73" w:name="_Toc324322594"/>
      <w:bookmarkStart w:id="74" w:name="_Toc324322575"/>
      <w:bookmarkStart w:id="75" w:name="_Toc324322274"/>
      <w:bookmarkStart w:id="76" w:name="_Toc324322073"/>
      <w:bookmarkStart w:id="77" w:name="_Toc324321344"/>
      <w:bookmarkStart w:id="78" w:name="_Toc324320855"/>
      <w:r w:rsidRPr="00FF3EC8">
        <w:t>Глава 2</w:t>
      </w:r>
      <w:bookmarkEnd w:id="70"/>
    </w:p>
    <w:p w14:paraId="0C27FEE4" w14:textId="56A944B0" w:rsidR="00FF3EC8" w:rsidRPr="00FF3EC8" w:rsidRDefault="00C77D8F" w:rsidP="002F48C2">
      <w:pPr>
        <w:pStyle w:val="2"/>
      </w:pPr>
      <w:bookmarkStart w:id="79" w:name="_Toc483428233"/>
      <w:r>
        <w:t>Г</w:t>
      </w:r>
      <w:r w:rsidR="00FF3EC8" w:rsidRPr="00FF3EC8">
        <w:t>еологическ</w:t>
      </w:r>
      <w:r w:rsidR="00B46144">
        <w:t>ое</w:t>
      </w:r>
      <w:r w:rsidR="00FF3EC8" w:rsidRPr="00FF3EC8">
        <w:t xml:space="preserve"> строени</w:t>
      </w:r>
      <w:r>
        <w:t>е</w:t>
      </w:r>
      <w:r w:rsidR="00FF3EC8" w:rsidRPr="00FF3EC8">
        <w:t xml:space="preserve"> района работ</w:t>
      </w:r>
      <w:bookmarkEnd w:id="71"/>
      <w:bookmarkEnd w:id="72"/>
      <w:bookmarkEnd w:id="73"/>
      <w:bookmarkEnd w:id="74"/>
      <w:bookmarkEnd w:id="75"/>
      <w:bookmarkEnd w:id="76"/>
      <w:bookmarkEnd w:id="77"/>
      <w:bookmarkEnd w:id="78"/>
      <w:bookmarkEnd w:id="79"/>
    </w:p>
    <w:p w14:paraId="756A225A" w14:textId="3A3FED71" w:rsidR="00FF3EC8" w:rsidRPr="00FF3EC8" w:rsidRDefault="00FF3EC8" w:rsidP="002B53A6">
      <w:pPr>
        <w:jc w:val="both"/>
        <w:rPr>
          <w:rFonts w:cs="Times New Roman"/>
          <w:szCs w:val="28"/>
        </w:rPr>
      </w:pPr>
      <w:r w:rsidRPr="00FF3EC8">
        <w:rPr>
          <w:rFonts w:cs="Times New Roman"/>
          <w:szCs w:val="28"/>
        </w:rPr>
        <w:t xml:space="preserve">В настоящей работе за основу взята геологическая карта масштаба 1:200000 (Пелепягин, 1967) в связи с тем, что лишь на ней содержится необходимая геологическая информация </w:t>
      </w:r>
      <w:r w:rsidR="00B46144">
        <w:rPr>
          <w:rFonts w:cs="Times New Roman"/>
          <w:szCs w:val="28"/>
        </w:rPr>
        <w:t>обо</w:t>
      </w:r>
      <w:r w:rsidRPr="00FF3EC8">
        <w:rPr>
          <w:rFonts w:cs="Times New Roman"/>
          <w:szCs w:val="28"/>
        </w:rPr>
        <w:t xml:space="preserve"> вс</w:t>
      </w:r>
      <w:r w:rsidR="00B46144">
        <w:rPr>
          <w:rFonts w:cs="Times New Roman"/>
          <w:szCs w:val="28"/>
        </w:rPr>
        <w:t>ей</w:t>
      </w:r>
      <w:r w:rsidRPr="00FF3EC8">
        <w:rPr>
          <w:rFonts w:cs="Times New Roman"/>
          <w:szCs w:val="28"/>
        </w:rPr>
        <w:t xml:space="preserve"> площад</w:t>
      </w:r>
      <w:r w:rsidR="00B46144">
        <w:rPr>
          <w:rFonts w:cs="Times New Roman"/>
          <w:szCs w:val="28"/>
        </w:rPr>
        <w:t>и</w:t>
      </w:r>
      <w:r w:rsidRPr="00FF3EC8">
        <w:rPr>
          <w:rFonts w:cs="Times New Roman"/>
          <w:szCs w:val="28"/>
        </w:rPr>
        <w:t xml:space="preserve"> проводимых работ (в частности и участок </w:t>
      </w:r>
      <w:r w:rsidR="006D3726">
        <w:rPr>
          <w:rFonts w:cs="Times New Roman"/>
          <w:szCs w:val="28"/>
        </w:rPr>
        <w:t>Свинцовый</w:t>
      </w:r>
      <w:r w:rsidRPr="00FF3EC8">
        <w:rPr>
          <w:rFonts w:cs="Times New Roman"/>
          <w:szCs w:val="28"/>
        </w:rPr>
        <w:t xml:space="preserve">), тогда как крупномасштабные работы современных исследователей в основном проводились на локальных участках. </w:t>
      </w:r>
    </w:p>
    <w:p w14:paraId="03B4D960" w14:textId="77777777" w:rsidR="00FF3EC8" w:rsidRPr="00FF3EC8" w:rsidRDefault="00FF3EC8" w:rsidP="002F48C2">
      <w:pPr>
        <w:pStyle w:val="2"/>
      </w:pPr>
      <w:bookmarkStart w:id="80" w:name="_Toc326756799"/>
      <w:bookmarkStart w:id="81" w:name="_Toc483428234"/>
      <w:r w:rsidRPr="00FF3EC8">
        <w:t>3.1 Стратифицируемые образования</w:t>
      </w:r>
      <w:bookmarkEnd w:id="80"/>
      <w:bookmarkEnd w:id="81"/>
    </w:p>
    <w:p w14:paraId="4C03E2F5" w14:textId="3C3CF05E" w:rsidR="00FF3EC8" w:rsidRPr="00FF3EC8" w:rsidRDefault="00FF3EC8" w:rsidP="002B53A6">
      <w:pPr>
        <w:jc w:val="both"/>
        <w:rPr>
          <w:rFonts w:cs="Times New Roman"/>
          <w:szCs w:val="28"/>
        </w:rPr>
      </w:pPr>
      <w:r w:rsidRPr="00FF3EC8">
        <w:rPr>
          <w:rFonts w:cs="Times New Roman"/>
          <w:szCs w:val="28"/>
        </w:rPr>
        <w:t>К стратифицированным образованием на участке работ относятся: терригенно-карбонатные породы шутхулайской свиты нижнепротерозойского возраста, сланцево-карбонатные породы иркутной свиты (объединенные балыктыгхемская(нижний-средний-протерозой) и монгошинская(верхний протерозой) свиты по легенде ГК-200 (Пелепягин, 1967)), вулканогенно-терригенные породы ильчирской свиты верхнепротерозойского возраста (дибинской толщи по легенде ГК-200 (Пелепягин, 1967)), вулканогенно-терригенные породы илейской толщи соответствующей по возрасту кембрийской системе (хамсаринской толщи по легенде ГК-200) и кайнозойские (четвертичные) образования, морены, аллювий рек, делювиальные отложения, образующие мощные конуса выноса и предгорные шлейфы.</w:t>
      </w:r>
    </w:p>
    <w:p w14:paraId="49BD9BDE" w14:textId="0964C071" w:rsidR="00CB7C95" w:rsidRDefault="000B66BB" w:rsidP="000B66BB">
      <w:pPr>
        <w:jc w:val="both"/>
        <w:rPr>
          <w:rFonts w:cs="Times New Roman"/>
          <w:b/>
          <w:szCs w:val="28"/>
        </w:rPr>
      </w:pPr>
      <w:bookmarkStart w:id="82" w:name="_Toc483428235"/>
      <w:r w:rsidRPr="00CB7C95">
        <w:rPr>
          <w:rStyle w:val="30"/>
        </w:rPr>
        <w:t>Иркутная свита</w:t>
      </w:r>
      <w:bookmarkEnd w:id="82"/>
      <w:r w:rsidRPr="00CB7C95">
        <w:rPr>
          <w:rStyle w:val="30"/>
        </w:rPr>
        <w:t xml:space="preserve"> </w:t>
      </w:r>
    </w:p>
    <w:p w14:paraId="56F7E6C7" w14:textId="4CEE8FC4" w:rsidR="000B66BB" w:rsidRPr="00091460" w:rsidRDefault="000B66BB" w:rsidP="000B66BB">
      <w:pPr>
        <w:jc w:val="both"/>
        <w:rPr>
          <w:rFonts w:cs="Times New Roman"/>
          <w:szCs w:val="28"/>
        </w:rPr>
      </w:pPr>
      <w:r w:rsidRPr="00091460">
        <w:rPr>
          <w:rFonts w:cs="Times New Roman"/>
          <w:szCs w:val="28"/>
        </w:rPr>
        <w:t>К «иркутной свите</w:t>
      </w:r>
      <w:r w:rsidR="00E04937">
        <w:t>(V-Є1ir)</w:t>
      </w:r>
      <w:r w:rsidRPr="00091460">
        <w:rPr>
          <w:rFonts w:cs="Times New Roman"/>
          <w:szCs w:val="28"/>
        </w:rPr>
        <w:t xml:space="preserve"> Восточно-Тувинского района» </w:t>
      </w:r>
      <w:r w:rsidR="00401EA6">
        <w:rPr>
          <w:rFonts w:cs="Times New Roman"/>
          <w:szCs w:val="28"/>
        </w:rPr>
        <w:t xml:space="preserve"> (Рис.7.)</w:t>
      </w:r>
      <w:r w:rsidRPr="00091460">
        <w:rPr>
          <w:rFonts w:cs="Times New Roman"/>
          <w:szCs w:val="28"/>
        </w:rPr>
        <w:t>отнесены слабометаморфизованные карбонатные толщи, слагающие разновеликие ксенолиты среди магматитов хойто-окинского, огнитского и урикского комплексов в бассейне рр. Илеэ, Етомой и</w:t>
      </w:r>
      <w:r>
        <w:rPr>
          <w:szCs w:val="28"/>
        </w:rPr>
        <w:t xml:space="preserve"> по левобережью р. Ока, а так </w:t>
      </w:r>
      <w:r w:rsidRPr="00091460">
        <w:rPr>
          <w:rFonts w:cs="Times New Roman"/>
          <w:szCs w:val="28"/>
        </w:rPr>
        <w:t xml:space="preserve">же в бассейне рр. Жодо, Хара-Гол и левобережью р. Тэргэтэ. Необходимо отметить, что в стратотипической местности (Гарганский район) породы иркутной свиты прорываются гранитоидами сумсунурского комплекса, по последним геохронологическим данным возраст которых позднерифейский (Rb-Sr 812 ± 19; U-Pb 785 ± 11; Rb-Sr изохронный 692 ± 72 млн лет). Таким образом, возраст иркутной свиты в стратотипической местности как минимум позднерифейский – «досумсунурский» (иркутная свита </w:t>
      </w:r>
      <w:r w:rsidRPr="00091460">
        <w:rPr>
          <w:rFonts w:cs="Times New Roman"/>
          <w:szCs w:val="28"/>
          <w:lang w:val="en-US"/>
        </w:rPr>
        <w:t>V</w:t>
      </w:r>
      <w:r w:rsidRPr="00091460">
        <w:rPr>
          <w:rFonts w:cs="Times New Roman"/>
          <w:szCs w:val="28"/>
        </w:rPr>
        <w:t>-Є</w:t>
      </w:r>
      <w:r w:rsidRPr="00091460">
        <w:rPr>
          <w:rFonts w:cs="Times New Roman"/>
          <w:szCs w:val="28"/>
          <w:vertAlign w:val="subscript"/>
        </w:rPr>
        <w:t>1</w:t>
      </w:r>
      <w:r w:rsidRPr="00091460">
        <w:rPr>
          <w:rFonts w:cs="Times New Roman"/>
          <w:szCs w:val="28"/>
        </w:rPr>
        <w:t xml:space="preserve">). В пределах листа (Восточно-Тувинский район), иркутная свита налегает на гранитоиды позднерифейского сумсунурского комплекса, то есть имеет возраст послерифейский (в соответствии с Легендой). По нашему мнению, описанная </w:t>
      </w:r>
      <w:r w:rsidRPr="00091460">
        <w:rPr>
          <w:rFonts w:cs="Times New Roman"/>
          <w:szCs w:val="28"/>
        </w:rPr>
        <w:lastRenderedPageBreak/>
        <w:t xml:space="preserve">«иркутная свита Восточно-Тувинского района» (далее иркутная свита) должна рассматриваться, как выделявшаяся здесь ранее монгошинская свита (с корреляцией ее с сархойской свитой Окинского района) с возрастом </w:t>
      </w:r>
      <w:r w:rsidRPr="00091460">
        <w:rPr>
          <w:rFonts w:cs="Times New Roman"/>
          <w:szCs w:val="28"/>
          <w:lang w:val="en-US"/>
        </w:rPr>
        <w:t>V</w:t>
      </w:r>
      <w:r w:rsidRPr="00091460">
        <w:rPr>
          <w:rFonts w:cs="Times New Roman"/>
          <w:szCs w:val="28"/>
        </w:rPr>
        <w:t>-Є</w:t>
      </w:r>
      <w:r w:rsidRPr="00091460">
        <w:rPr>
          <w:rFonts w:cs="Times New Roman"/>
          <w:szCs w:val="28"/>
          <w:vertAlign w:val="subscript"/>
        </w:rPr>
        <w:t>1</w:t>
      </w:r>
      <w:r w:rsidRPr="00091460">
        <w:rPr>
          <w:rFonts w:cs="Times New Roman"/>
          <w:szCs w:val="28"/>
        </w:rPr>
        <w:t xml:space="preserve">, и с отнесением собственно иркутной свиты Гарганского района к рифею. Не имея возможности изменения понимания отсутствующей в пределах листа иркутной свиты, и учитывая вышесказанное, мы, выделяя  «иркутную свиту Восточно-Тувинского района» понимаем ее как невалидная монгошинская свита венд-раннекембрийского возраста. </w:t>
      </w:r>
    </w:p>
    <w:p w14:paraId="7F5D340F" w14:textId="77777777" w:rsidR="000B66BB" w:rsidRPr="00091460" w:rsidRDefault="000B66BB" w:rsidP="000B66BB">
      <w:pPr>
        <w:jc w:val="both"/>
        <w:rPr>
          <w:rFonts w:cs="Times New Roman"/>
          <w:szCs w:val="28"/>
        </w:rPr>
      </w:pPr>
      <w:r w:rsidRPr="00091460">
        <w:rPr>
          <w:rFonts w:cs="Times New Roman"/>
          <w:szCs w:val="28"/>
        </w:rPr>
        <w:t>По литологическим признакам свита условно делится на две части: нижнюю – сланцевую, и верхнюю – существ</w:t>
      </w:r>
      <w:r>
        <w:rPr>
          <w:szCs w:val="28"/>
        </w:rPr>
        <w:t>енно карбонатную</w:t>
      </w:r>
      <w:r w:rsidRPr="00091460">
        <w:rPr>
          <w:rFonts w:cs="Times New Roman"/>
          <w:szCs w:val="28"/>
        </w:rPr>
        <w:t xml:space="preserve">. Сланцевая часть развита на водоразделе рек Етомой и Хусан-Жалга и представлена сланцами тонкослоистыми, серовато-зелеными с прослоями и невыдержанными по простиранию линзами известняков мраморизованных. В породах отмечаются небольшие по размерам, согласные линзы </w:t>
      </w:r>
      <w:r>
        <w:rPr>
          <w:szCs w:val="28"/>
        </w:rPr>
        <w:t>эффузивов основного состава</w:t>
      </w:r>
      <w:r w:rsidRPr="00091460">
        <w:rPr>
          <w:rFonts w:cs="Times New Roman"/>
          <w:szCs w:val="28"/>
        </w:rPr>
        <w:t>, аналогичные таковым в отложениях хютенской и нюргатинской свит (верховья р. Улуг-Язы), а так же туфы и туфобрекчии основного состава. В верховьях р. Зун-Мольто (левого притока р. Ока впадающ</w:t>
      </w:r>
      <w:r>
        <w:rPr>
          <w:szCs w:val="28"/>
        </w:rPr>
        <w:t>его вблизи устья р. Етомой)</w:t>
      </w:r>
      <w:r w:rsidRPr="00091460">
        <w:rPr>
          <w:rFonts w:cs="Times New Roman"/>
          <w:szCs w:val="28"/>
        </w:rPr>
        <w:t xml:space="preserve"> установлено налегание иркутной свиты на граниты сумсунурского комплекса. Здесь на плагиогранитах калишпатизированных залегают:</w:t>
      </w:r>
    </w:p>
    <w:p w14:paraId="35A32680" w14:textId="77777777" w:rsidR="000B66BB" w:rsidRPr="00091460" w:rsidRDefault="000B66BB" w:rsidP="000B66BB">
      <w:pPr>
        <w:jc w:val="both"/>
        <w:rPr>
          <w:rFonts w:cs="Times New Roman"/>
          <w:szCs w:val="28"/>
        </w:rPr>
      </w:pPr>
      <w:r w:rsidRPr="00091460">
        <w:rPr>
          <w:rFonts w:cs="Times New Roman"/>
          <w:szCs w:val="28"/>
        </w:rPr>
        <w:t>1. Кластолавы. Цементирующая масса - туф основного состава (базальтовый) псефито-псаммитовый, в обломках долериты и известняки……………..…………...32 м.</w:t>
      </w:r>
    </w:p>
    <w:p w14:paraId="4F08CA80" w14:textId="77777777" w:rsidR="000B66BB" w:rsidRPr="00091460" w:rsidRDefault="000B66BB" w:rsidP="000B66BB">
      <w:pPr>
        <w:jc w:val="both"/>
        <w:rPr>
          <w:rFonts w:cs="Times New Roman"/>
          <w:szCs w:val="28"/>
        </w:rPr>
      </w:pPr>
      <w:r w:rsidRPr="00091460">
        <w:rPr>
          <w:rFonts w:cs="Times New Roman"/>
          <w:szCs w:val="28"/>
        </w:rPr>
        <w:t>2. Известняки мелкокристаллические серые …………………………………..18 м.</w:t>
      </w:r>
    </w:p>
    <w:p w14:paraId="1F4D6DB7" w14:textId="77777777" w:rsidR="000B66BB" w:rsidRPr="00091460" w:rsidRDefault="000B66BB" w:rsidP="000B66BB">
      <w:pPr>
        <w:jc w:val="both"/>
        <w:rPr>
          <w:rFonts w:cs="Times New Roman"/>
          <w:szCs w:val="28"/>
        </w:rPr>
      </w:pPr>
      <w:r w:rsidRPr="00091460">
        <w:rPr>
          <w:rFonts w:cs="Times New Roman"/>
          <w:szCs w:val="28"/>
        </w:rPr>
        <w:t>3. Породы мергелеподобные зеленовато-серые...……………………………….4 м.</w:t>
      </w:r>
    </w:p>
    <w:p w14:paraId="7876B774" w14:textId="77777777" w:rsidR="000B66BB" w:rsidRPr="00091460" w:rsidRDefault="000B66BB" w:rsidP="000B66BB">
      <w:pPr>
        <w:jc w:val="both"/>
        <w:rPr>
          <w:rFonts w:cs="Times New Roman"/>
          <w:szCs w:val="28"/>
        </w:rPr>
      </w:pPr>
      <w:r w:rsidRPr="00091460">
        <w:rPr>
          <w:rFonts w:cs="Times New Roman"/>
          <w:szCs w:val="28"/>
        </w:rPr>
        <w:t>4. Аргиллиты серые с прослоями известняков………………………………....55 м.</w:t>
      </w:r>
    </w:p>
    <w:p w14:paraId="7D68E342" w14:textId="77777777" w:rsidR="000B66BB" w:rsidRPr="00091460" w:rsidRDefault="000B66BB" w:rsidP="000B66BB">
      <w:pPr>
        <w:jc w:val="both"/>
        <w:rPr>
          <w:rFonts w:cs="Times New Roman"/>
          <w:szCs w:val="28"/>
        </w:rPr>
      </w:pPr>
      <w:r w:rsidRPr="00091460">
        <w:rPr>
          <w:rFonts w:cs="Times New Roman"/>
          <w:szCs w:val="28"/>
        </w:rPr>
        <w:t>5. Песчаники кварцитовидные…………………………………………………..10 м.</w:t>
      </w:r>
    </w:p>
    <w:p w14:paraId="3BE36093" w14:textId="77777777" w:rsidR="000B66BB" w:rsidRPr="00091460" w:rsidRDefault="000B66BB" w:rsidP="000B66BB">
      <w:pPr>
        <w:jc w:val="both"/>
        <w:rPr>
          <w:rFonts w:cs="Times New Roman"/>
          <w:szCs w:val="28"/>
        </w:rPr>
      </w:pPr>
      <w:r w:rsidRPr="00091460">
        <w:rPr>
          <w:rFonts w:cs="Times New Roman"/>
          <w:szCs w:val="28"/>
        </w:rPr>
        <w:t>6. Известняки серые ……………………………………………………………..40 м.</w:t>
      </w:r>
    </w:p>
    <w:p w14:paraId="1CFCBC26" w14:textId="77777777" w:rsidR="000B66BB" w:rsidRPr="00091460" w:rsidRDefault="000B66BB" w:rsidP="000B66BB">
      <w:pPr>
        <w:jc w:val="both"/>
        <w:rPr>
          <w:rFonts w:cs="Times New Roman"/>
          <w:szCs w:val="28"/>
        </w:rPr>
      </w:pPr>
      <w:r w:rsidRPr="00091460">
        <w:rPr>
          <w:rFonts w:cs="Times New Roman"/>
          <w:szCs w:val="28"/>
        </w:rPr>
        <w:t>Мощность по разрезу составляет 159 м.</w:t>
      </w:r>
    </w:p>
    <w:p w14:paraId="26CAC1FE" w14:textId="77777777" w:rsidR="000B66BB" w:rsidRPr="00091460" w:rsidRDefault="000B66BB" w:rsidP="000B66BB">
      <w:pPr>
        <w:jc w:val="both"/>
        <w:rPr>
          <w:rFonts w:cs="Times New Roman"/>
          <w:szCs w:val="28"/>
        </w:rPr>
      </w:pPr>
      <w:r w:rsidRPr="00091460">
        <w:rPr>
          <w:rFonts w:cs="Times New Roman"/>
          <w:szCs w:val="28"/>
        </w:rPr>
        <w:t xml:space="preserve">Верхняя, карбонатная часть сложена преимущественно кристаллическими известняками массивной, реже полосчатой и пятнистой текстуры, белой, реже светло-серой и серой окраски. Отмечаются углеродсодержащие и </w:t>
      </w:r>
      <w:r w:rsidRPr="00091460">
        <w:rPr>
          <w:rFonts w:cs="Times New Roman"/>
          <w:szCs w:val="28"/>
        </w:rPr>
        <w:lastRenderedPageBreak/>
        <w:t>доломитистые разности известняков. Из минералов примесей обычны слюды, хлорит, апатит, сфен, рудный.</w:t>
      </w:r>
    </w:p>
    <w:p w14:paraId="4B80EBFD" w14:textId="77777777" w:rsidR="000B66BB" w:rsidRPr="00091460" w:rsidRDefault="000B66BB" w:rsidP="000B66BB">
      <w:pPr>
        <w:jc w:val="both"/>
        <w:rPr>
          <w:rFonts w:cs="Times New Roman"/>
          <w:szCs w:val="28"/>
        </w:rPr>
      </w:pPr>
      <w:r w:rsidRPr="00091460">
        <w:rPr>
          <w:rFonts w:cs="Times New Roman"/>
          <w:szCs w:val="28"/>
        </w:rPr>
        <w:t>С некоторой долей условности, к иркутной свите нами отнесены слабометаморфизованные образования развитые в тектонических блоках в зоне Главного Саянского разлома и прослеживающиеся от левобережья р. Хойто-Ока до р. Жарбагай (правого притока р. Урда-Ока), относимые ранее к невалидной жарбагайской толще. Породы представлены сланцами филлитовидными и углистыми, сланцами карбонатными и известняками. Реже отмечаются гравелиты и песчаники полимиктовые и граувакковые. В основании разреза широко распространены пластовые тела риолитов. Нормальных стратиграфических контактов толщи с подстилающими и перекрывающими образованиями не установлено. Господствующее простир</w:t>
      </w:r>
      <w:r>
        <w:rPr>
          <w:szCs w:val="28"/>
        </w:rPr>
        <w:t xml:space="preserve">ание толщи северо-запад 320-340, с падение под углом 40-70 </w:t>
      </w:r>
      <w:r w:rsidRPr="00091460">
        <w:rPr>
          <w:rFonts w:cs="Times New Roman"/>
          <w:szCs w:val="28"/>
        </w:rPr>
        <w:t>на юго-запад или северо-восток.</w:t>
      </w:r>
    </w:p>
    <w:p w14:paraId="2BEA2406" w14:textId="77777777" w:rsidR="000B66BB" w:rsidRPr="00091460" w:rsidRDefault="000B66BB" w:rsidP="000B66BB">
      <w:pPr>
        <w:jc w:val="both"/>
        <w:rPr>
          <w:rFonts w:cs="Times New Roman"/>
          <w:szCs w:val="28"/>
        </w:rPr>
      </w:pPr>
      <w:r w:rsidRPr="00091460">
        <w:rPr>
          <w:rFonts w:cs="Times New Roman"/>
          <w:szCs w:val="28"/>
        </w:rPr>
        <w:t>В аэромагнитных полях породы свиты характеризуются относительно пониженным положительным полем ΔТ интенсивностью +50 ÷ +100 нТл на фоне положительного поля интенсивностью более 100 нТл которое характеризует гранитоиды огнитского и урикского комплексов. Данные по распределению радиогеохимических полей (</w:t>
      </w:r>
      <w:r w:rsidRPr="00091460">
        <w:rPr>
          <w:rFonts w:cs="Times New Roman"/>
          <w:szCs w:val="28"/>
          <w:lang w:val="en-US"/>
        </w:rPr>
        <w:t>U</w:t>
      </w:r>
      <w:r w:rsidRPr="00091460">
        <w:rPr>
          <w:rFonts w:cs="Times New Roman"/>
          <w:szCs w:val="28"/>
        </w:rPr>
        <w:t xml:space="preserve">, </w:t>
      </w:r>
      <w:r w:rsidRPr="00091460">
        <w:rPr>
          <w:rFonts w:cs="Times New Roman"/>
          <w:szCs w:val="28"/>
          <w:lang w:val="en-US"/>
        </w:rPr>
        <w:t>Th</w:t>
      </w:r>
      <w:r w:rsidRPr="00091460">
        <w:rPr>
          <w:rFonts w:cs="Times New Roman"/>
          <w:szCs w:val="28"/>
        </w:rPr>
        <w:t xml:space="preserve">, </w:t>
      </w:r>
      <w:r w:rsidRPr="00091460">
        <w:rPr>
          <w:rFonts w:cs="Times New Roman"/>
          <w:szCs w:val="28"/>
          <w:lang w:val="en-US"/>
        </w:rPr>
        <w:t>K</w:t>
      </w:r>
      <w:r w:rsidRPr="00091460">
        <w:rPr>
          <w:rFonts w:cs="Times New Roman"/>
          <w:szCs w:val="28"/>
        </w:rPr>
        <w:t>) на большей части рас</w:t>
      </w:r>
      <w:r>
        <w:rPr>
          <w:szCs w:val="28"/>
        </w:rPr>
        <w:t xml:space="preserve">пространения свиты отсутствуют. </w:t>
      </w:r>
      <w:r w:rsidRPr="00091460">
        <w:rPr>
          <w:rFonts w:cs="Times New Roman"/>
          <w:szCs w:val="28"/>
        </w:rPr>
        <w:t xml:space="preserve">Породы метаморфизованы в условиях зеленосланцевой фации (хлорит-серицитовой субфации) регионального </w:t>
      </w:r>
      <w:r>
        <w:rPr>
          <w:szCs w:val="28"/>
        </w:rPr>
        <w:t>метаморфизма</w:t>
      </w:r>
      <w:r w:rsidRPr="00091460">
        <w:rPr>
          <w:rFonts w:cs="Times New Roman"/>
          <w:szCs w:val="28"/>
        </w:rPr>
        <w:t>. В зоне Главного Саянского разлома отмечается некоторое повышение степени метаморфизма пород, что фиксируется по появлению биотита. На контактах с вулканогенными образованиями илейского комплекса, породы обычно скарнированы. Скарны представляют собой зеленовато-серые мелко- и тонкозернистые породы карбонат–тремолит–эпидот-цоизитового, карбонат–гранат(гроссуляр)-волластонитового состава с апатитом, кварцем и полевым шпатом. На контактах с гранитоидами огнитского и урикского комплекса известняки мраморизованы вплоть до образования крупнокристаллических мраморов. Терригенные разности – биотитизированы.</w:t>
      </w:r>
    </w:p>
    <w:p w14:paraId="5074CF39" w14:textId="51396046" w:rsidR="000B66BB" w:rsidRDefault="000B66BB" w:rsidP="000B66BB">
      <w:pPr>
        <w:jc w:val="both"/>
        <w:rPr>
          <w:rFonts w:cs="Times New Roman"/>
          <w:szCs w:val="28"/>
        </w:rPr>
      </w:pPr>
      <w:r w:rsidRPr="00091460">
        <w:rPr>
          <w:rFonts w:cs="Times New Roman"/>
          <w:szCs w:val="28"/>
        </w:rPr>
        <w:t>Венд-раннекембрийский возраст свиты обосновывается налеганием на гранитоиды позднерифейского сумсунурского комплекса, возраст которого охарактеризован геохронологически и прорыванием среднекембрийскими интрузиями хойтоокинского комплекса. В бассейне р. Илеэ в известняках иркутной свиты обнаружены простейшие водоросли аналогичные позднепротерозойским (в современной классификации – в</w:t>
      </w:r>
      <w:r>
        <w:rPr>
          <w:szCs w:val="28"/>
        </w:rPr>
        <w:t>ендским) формам</w:t>
      </w:r>
      <w:r w:rsidRPr="00091460">
        <w:rPr>
          <w:rFonts w:cs="Times New Roman"/>
          <w:szCs w:val="28"/>
        </w:rPr>
        <w:t xml:space="preserve">. Породы относятся к терригенно-карбонатной формации. Мощность свиты </w:t>
      </w:r>
      <w:r w:rsidRPr="00091460">
        <w:rPr>
          <w:rFonts w:cs="Times New Roman"/>
          <w:szCs w:val="28"/>
        </w:rPr>
        <w:lastRenderedPageBreak/>
        <w:t>около 2000 м. К скарнам приурочены многочисленные проявления свинцово-цинковой с золотом минерализации.</w:t>
      </w:r>
    </w:p>
    <w:p w14:paraId="1C4ACC40" w14:textId="77777777" w:rsidR="00CB7C95" w:rsidRDefault="000B66BB" w:rsidP="000B66BB">
      <w:pPr>
        <w:jc w:val="both"/>
        <w:rPr>
          <w:rFonts w:cs="Times New Roman"/>
          <w:b/>
          <w:szCs w:val="28"/>
        </w:rPr>
      </w:pPr>
      <w:bookmarkStart w:id="83" w:name="_Toc483428236"/>
      <w:r w:rsidRPr="00CB7C95">
        <w:rPr>
          <w:rStyle w:val="30"/>
        </w:rPr>
        <w:t>Илейский комплекс</w:t>
      </w:r>
      <w:bookmarkEnd w:id="83"/>
      <w:r w:rsidRPr="00CB7C95">
        <w:rPr>
          <w:rStyle w:val="30"/>
        </w:rPr>
        <w:t xml:space="preserve"> </w:t>
      </w:r>
      <w:r w:rsidRPr="00E04937">
        <w:rPr>
          <w:b/>
        </w:rPr>
        <w:t>андезит – трахириолитовый</w:t>
      </w:r>
      <w:r w:rsidRPr="00E04937">
        <w:t>.</w:t>
      </w:r>
      <w:r w:rsidRPr="00091460">
        <w:rPr>
          <w:rFonts w:cs="Times New Roman"/>
          <w:b/>
          <w:szCs w:val="28"/>
        </w:rPr>
        <w:t xml:space="preserve"> </w:t>
      </w:r>
    </w:p>
    <w:p w14:paraId="2EB53DB8" w14:textId="7F3B2D6E" w:rsidR="000B66BB" w:rsidRPr="00091460" w:rsidRDefault="000B66BB" w:rsidP="002B53A6">
      <w:pPr>
        <w:jc w:val="both"/>
        <w:rPr>
          <w:rFonts w:cs="Times New Roman"/>
          <w:b/>
          <w:szCs w:val="28"/>
        </w:rPr>
      </w:pPr>
      <w:r w:rsidRPr="00091460">
        <w:rPr>
          <w:rFonts w:cs="Times New Roman"/>
          <w:szCs w:val="28"/>
        </w:rPr>
        <w:t>Субвулканические и вулканические образования комплекса тяготеют к зонам разломов субширотного простирания (Жомболокского, Жодокского, Харагольского) и, как правило, к периферическим частям поля распространения пород первой фазы огнитского комплекса. По составу породы сходны с плутоническими породами огнитского комплекса и, повидимому, связаны с ним единым магматическим очагом. Особенности пород представлены в текстовых приложениях 8-10. Выделяется (в пределах листа) илейская толща и субвулканические образования.</w:t>
      </w:r>
    </w:p>
    <w:p w14:paraId="7A0D7EE7" w14:textId="77777777" w:rsidR="000B66BB" w:rsidRPr="00091460" w:rsidRDefault="000B66BB" w:rsidP="002B53A6">
      <w:pPr>
        <w:jc w:val="both"/>
        <w:rPr>
          <w:rFonts w:cs="Times New Roman"/>
          <w:szCs w:val="28"/>
        </w:rPr>
      </w:pPr>
      <w:r w:rsidRPr="00091460">
        <w:rPr>
          <w:rFonts w:cs="Times New Roman"/>
          <w:i/>
          <w:szCs w:val="28"/>
          <w:u w:val="single"/>
        </w:rPr>
        <w:t xml:space="preserve">Илейская толща </w:t>
      </w:r>
      <w:r w:rsidRPr="00091460">
        <w:rPr>
          <w:rFonts w:cs="Times New Roman"/>
          <w:szCs w:val="28"/>
          <w:u w:val="single"/>
        </w:rPr>
        <w:t>(</w:t>
      </w:r>
      <w:r w:rsidRPr="00091460">
        <w:rPr>
          <w:rFonts w:cs="Times New Roman"/>
          <w:szCs w:val="28"/>
          <w:u w:val="single"/>
          <w:lang w:val="en-US"/>
        </w:rPr>
        <w:t>O</w:t>
      </w:r>
      <w:r w:rsidRPr="00091460">
        <w:rPr>
          <w:rFonts w:cs="Times New Roman"/>
          <w:szCs w:val="28"/>
          <w:u w:val="single"/>
          <w:vertAlign w:val="subscript"/>
        </w:rPr>
        <w:t>2</w:t>
      </w:r>
      <w:r w:rsidRPr="00091460">
        <w:rPr>
          <w:rFonts w:cs="Times New Roman"/>
          <w:szCs w:val="28"/>
          <w:u w:val="single"/>
        </w:rPr>
        <w:t>:</w:t>
      </w:r>
      <w:r w:rsidRPr="00091460">
        <w:rPr>
          <w:rFonts w:cs="Times New Roman"/>
          <w:szCs w:val="28"/>
          <w:u w:val="single"/>
          <w:lang w:val="en-US"/>
        </w:rPr>
        <w:t>D</w:t>
      </w:r>
      <w:r w:rsidRPr="00091460">
        <w:rPr>
          <w:rFonts w:cs="Times New Roman"/>
          <w:szCs w:val="28"/>
          <w:u w:val="single"/>
          <w:vertAlign w:val="subscript"/>
        </w:rPr>
        <w:t>1</w:t>
      </w:r>
      <w:r w:rsidRPr="00091460">
        <w:rPr>
          <w:rFonts w:cs="Times New Roman"/>
          <w:szCs w:val="28"/>
          <w:u w:val="single"/>
          <w:lang w:val="en-US"/>
        </w:rPr>
        <w:t>il</w:t>
      </w:r>
      <w:r w:rsidRPr="00091460">
        <w:rPr>
          <w:rFonts w:cs="Times New Roman"/>
          <w:i/>
          <w:szCs w:val="28"/>
          <w:u w:val="single"/>
        </w:rPr>
        <w:t>)</w:t>
      </w:r>
      <w:r w:rsidRPr="00091460">
        <w:rPr>
          <w:rFonts w:cs="Times New Roman"/>
          <w:szCs w:val="28"/>
        </w:rPr>
        <w:t xml:space="preserve"> представлена лавами и кластолавами эффузивов отвечающим составу гранитов и кварцевых сиенитов. В верховьях р. Илеэ и Тэргэтэ, в поле распространения субвулканических образований комплекса толща представлена пирокластическими породами с единичными прослоями алевролитов и слюдистых микросланцев. Преобладают туфы риолитов, которые в зависимости от размеров обломочного материала делятся на пепловые, алевритовые туфобрекчии и туфолавы. Это темные пестрые породы с хорошо заметными обломками или без них, тонкоплитчатые, полосчатые, иногда с хорошо заметной флюидальностью. Структура их алеврито-пелитовая, псаммито-псефитовая, кристаллокластическая с микролепидобластовым цементом. Из обломочного материала преобладает калиевый полевой шпат, реже кварц, много обломков гранит-, диорит-, сиенит-порфиров, фельзитов, трахитов, ортофиров, реже встречаются обломки карбонатных пород, стекла с перлитовым строением и лейкократовых сиенитов. Основная масса пепловая, большей частью биотитизирована, хлоритизирована и карбонатизирована. Среди пепловых туфов отмечаются редкие маломощные прослои алевролитов и слюдистых микросланцев. </w:t>
      </w:r>
    </w:p>
    <w:p w14:paraId="72CA538F" w14:textId="77777777" w:rsidR="000B66BB" w:rsidRPr="00091460" w:rsidRDefault="000B66BB" w:rsidP="002B53A6">
      <w:pPr>
        <w:jc w:val="both"/>
        <w:rPr>
          <w:rFonts w:cs="Times New Roman"/>
          <w:szCs w:val="28"/>
        </w:rPr>
      </w:pPr>
      <w:r w:rsidRPr="00091460">
        <w:rPr>
          <w:rFonts w:cs="Times New Roman"/>
          <w:i/>
          <w:szCs w:val="28"/>
        </w:rPr>
        <w:t>Эффузивы</w:t>
      </w:r>
      <w:r w:rsidRPr="00091460">
        <w:rPr>
          <w:rFonts w:cs="Times New Roman"/>
          <w:szCs w:val="28"/>
        </w:rPr>
        <w:t xml:space="preserve"> это серые с различными оттенками, розовые, грязно-розовые, иногда зеленовато-серые и темно-серые, почти плитчатые породы, в которых местами заметна флюидальность. Среди них выделяются трахиты порфировые (</w:t>
      </w:r>
      <w:r w:rsidRPr="00091460">
        <w:rPr>
          <w:rFonts w:cs="Times New Roman"/>
          <w:szCs w:val="28"/>
          <w:lang w:val="en-US"/>
        </w:rPr>
        <w:t></w:t>
      </w:r>
      <w:r w:rsidRPr="00091460">
        <w:rPr>
          <w:rFonts w:cs="Times New Roman"/>
          <w:szCs w:val="28"/>
        </w:rPr>
        <w:t>; риолиты, трахириолиты афировые и порфировые (</w:t>
      </w:r>
      <w:r w:rsidRPr="00091460">
        <w:rPr>
          <w:rFonts w:cs="Times New Roman"/>
          <w:szCs w:val="28"/>
          <w:lang w:val="en-US"/>
        </w:rPr>
        <w:t></w:t>
      </w:r>
      <w:r w:rsidRPr="00091460">
        <w:rPr>
          <w:rFonts w:cs="Times New Roman"/>
          <w:szCs w:val="28"/>
          <w:lang w:val="en-US"/>
        </w:rPr>
        <w:t></w:t>
      </w:r>
      <w:r w:rsidRPr="00091460">
        <w:rPr>
          <w:rFonts w:cs="Times New Roman"/>
          <w:szCs w:val="28"/>
          <w:lang w:val="en-US"/>
        </w:rPr>
        <w:t></w:t>
      </w:r>
      <w:r w:rsidRPr="00091460">
        <w:rPr>
          <w:rFonts w:cs="Times New Roman"/>
          <w:szCs w:val="28"/>
          <w:lang w:val="en-US"/>
        </w:rPr>
        <w:t></w:t>
      </w:r>
      <w:r w:rsidRPr="00091460">
        <w:rPr>
          <w:rFonts w:cs="Times New Roman"/>
          <w:szCs w:val="28"/>
        </w:rPr>
        <w:t> и кислые вулканические стекла (</w:t>
      </w:r>
      <w:r w:rsidRPr="00091460">
        <w:rPr>
          <w:rFonts w:cs="Times New Roman"/>
          <w:szCs w:val="28"/>
          <w:lang w:val="en-US"/>
        </w:rPr>
        <w:t></w:t>
      </w:r>
      <w:r w:rsidRPr="00091460">
        <w:rPr>
          <w:rFonts w:cs="Times New Roman"/>
          <w:szCs w:val="28"/>
          <w:lang w:val="en-US"/>
        </w:rPr>
        <w:t></w:t>
      </w:r>
      <w:r w:rsidRPr="00091460">
        <w:rPr>
          <w:rFonts w:cs="Times New Roman"/>
          <w:szCs w:val="28"/>
        </w:rPr>
        <w:t xml:space="preserve">. </w:t>
      </w:r>
      <w:r w:rsidRPr="00091460">
        <w:rPr>
          <w:rFonts w:cs="Times New Roman"/>
          <w:i/>
          <w:szCs w:val="28"/>
        </w:rPr>
        <w:t>Риолиты</w:t>
      </w:r>
      <w:r w:rsidRPr="00091460">
        <w:rPr>
          <w:rFonts w:cs="Times New Roman"/>
          <w:szCs w:val="28"/>
        </w:rPr>
        <w:t xml:space="preserve"> характеризуются (1 проба) содержанием </w:t>
      </w:r>
      <w:r w:rsidRPr="00091460">
        <w:rPr>
          <w:rFonts w:cs="Times New Roman"/>
          <w:szCs w:val="28"/>
          <w:lang w:val="en-US"/>
        </w:rPr>
        <w:t>SiO</w:t>
      </w:r>
      <w:r w:rsidRPr="00091460">
        <w:rPr>
          <w:rFonts w:cs="Times New Roman"/>
          <w:szCs w:val="28"/>
          <w:vertAlign w:val="subscript"/>
        </w:rPr>
        <w:t xml:space="preserve">2 </w:t>
      </w:r>
      <w:r w:rsidRPr="00091460">
        <w:rPr>
          <w:rFonts w:cs="Times New Roman"/>
          <w:szCs w:val="28"/>
        </w:rPr>
        <w:t>78,3 % и относятся к калиево-натриевой серии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1,12), подотряду нормальнощелочных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6,88 %), весьма высокоглиноземистых (</w:t>
      </w:r>
      <w:r w:rsidRPr="00091460">
        <w:rPr>
          <w:rFonts w:cs="Times New Roman"/>
          <w:szCs w:val="28"/>
          <w:lang w:val="en-US"/>
        </w:rPr>
        <w:t>al</w:t>
      </w:r>
      <w:r w:rsidRPr="00091460">
        <w:rPr>
          <w:rFonts w:cs="Times New Roman"/>
          <w:szCs w:val="28"/>
        </w:rPr>
        <w:t xml:space="preserve">’ = 7,25) пород. </w:t>
      </w:r>
      <w:r w:rsidRPr="00091460">
        <w:rPr>
          <w:rFonts w:cs="Times New Roman"/>
          <w:i/>
          <w:szCs w:val="28"/>
        </w:rPr>
        <w:t>Трахириолиты</w:t>
      </w:r>
      <w:r w:rsidRPr="00091460">
        <w:rPr>
          <w:rFonts w:cs="Times New Roman"/>
          <w:szCs w:val="28"/>
        </w:rPr>
        <w:t xml:space="preserve"> характеризуются средним содержанием </w:t>
      </w:r>
      <w:r w:rsidRPr="00091460">
        <w:rPr>
          <w:rFonts w:cs="Times New Roman"/>
          <w:szCs w:val="28"/>
          <w:lang w:val="en-US"/>
        </w:rPr>
        <w:t>SiO</w:t>
      </w:r>
      <w:r w:rsidRPr="00091460">
        <w:rPr>
          <w:rFonts w:cs="Times New Roman"/>
          <w:szCs w:val="28"/>
          <w:vertAlign w:val="subscript"/>
        </w:rPr>
        <w:t>2</w:t>
      </w:r>
      <w:r w:rsidRPr="00091460">
        <w:rPr>
          <w:rFonts w:cs="Times New Roman"/>
          <w:szCs w:val="28"/>
        </w:rPr>
        <w:t xml:space="preserve"> 75,26 % и относятся к калиевой серии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w:t>
      </w:r>
      <w:r w:rsidRPr="00091460">
        <w:rPr>
          <w:rFonts w:cs="Times New Roman"/>
          <w:szCs w:val="28"/>
        </w:rPr>
        <w:lastRenderedPageBreak/>
        <w:t>= 0,39), подотряду умереннощелочных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8,11 %), весьма высокоглиноземистых (</w:t>
      </w:r>
      <w:r w:rsidRPr="00091460">
        <w:rPr>
          <w:rFonts w:cs="Times New Roman"/>
          <w:szCs w:val="28"/>
          <w:lang w:val="en-US"/>
        </w:rPr>
        <w:t>al</w:t>
      </w:r>
      <w:r w:rsidRPr="00091460">
        <w:rPr>
          <w:rFonts w:cs="Times New Roman"/>
          <w:szCs w:val="28"/>
        </w:rPr>
        <w:t>’ = 3,24) пород.</w:t>
      </w:r>
    </w:p>
    <w:p w14:paraId="56F487AA" w14:textId="77777777" w:rsidR="000B66BB" w:rsidRPr="00091460" w:rsidRDefault="000B66BB" w:rsidP="002B53A6">
      <w:pPr>
        <w:jc w:val="both"/>
        <w:rPr>
          <w:rFonts w:cs="Times New Roman"/>
          <w:szCs w:val="28"/>
        </w:rPr>
      </w:pPr>
      <w:r w:rsidRPr="00091460">
        <w:rPr>
          <w:rFonts w:cs="Times New Roman"/>
          <w:i/>
          <w:szCs w:val="28"/>
          <w:u w:val="single"/>
        </w:rPr>
        <w:t xml:space="preserve">Субвулканические образования </w:t>
      </w:r>
      <w:r w:rsidRPr="00091460">
        <w:rPr>
          <w:rFonts w:cs="Times New Roman"/>
          <w:szCs w:val="28"/>
          <w:u w:val="single"/>
        </w:rPr>
        <w:t>(</w:t>
      </w:r>
      <w:r w:rsidRPr="00091460">
        <w:rPr>
          <w:rFonts w:cs="Times New Roman"/>
          <w:szCs w:val="28"/>
          <w:u w:val="single"/>
          <w:lang w:val="en-US"/>
        </w:rPr>
        <w:t>O</w:t>
      </w:r>
      <w:r w:rsidRPr="00091460">
        <w:rPr>
          <w:rFonts w:cs="Times New Roman"/>
          <w:szCs w:val="28"/>
          <w:u w:val="single"/>
          <w:vertAlign w:val="subscript"/>
        </w:rPr>
        <w:t>2</w:t>
      </w:r>
      <w:r w:rsidRPr="00091460">
        <w:rPr>
          <w:rFonts w:cs="Times New Roman"/>
          <w:szCs w:val="28"/>
          <w:u w:val="single"/>
        </w:rPr>
        <w:t>:</w:t>
      </w:r>
      <w:r w:rsidRPr="00091460">
        <w:rPr>
          <w:rFonts w:cs="Times New Roman"/>
          <w:szCs w:val="28"/>
          <w:u w:val="single"/>
          <w:lang w:val="en-US"/>
        </w:rPr>
        <w:t>D</w:t>
      </w:r>
      <w:r w:rsidRPr="00091460">
        <w:rPr>
          <w:rFonts w:cs="Times New Roman"/>
          <w:szCs w:val="28"/>
          <w:u w:val="single"/>
          <w:vertAlign w:val="subscript"/>
        </w:rPr>
        <w:t>1</w:t>
      </w:r>
      <w:r w:rsidRPr="00091460">
        <w:rPr>
          <w:rFonts w:cs="Times New Roman"/>
          <w:i/>
          <w:szCs w:val="28"/>
          <w:u w:val="single"/>
          <w:lang w:val="en-US"/>
        </w:rPr>
        <w:t>il</w:t>
      </w:r>
      <w:r w:rsidRPr="00091460">
        <w:rPr>
          <w:rFonts w:cs="Times New Roman"/>
          <w:szCs w:val="28"/>
          <w:u w:val="single"/>
        </w:rPr>
        <w:t>)</w:t>
      </w:r>
      <w:r w:rsidRPr="00091460">
        <w:rPr>
          <w:rFonts w:cs="Times New Roman"/>
          <w:b/>
          <w:szCs w:val="28"/>
        </w:rPr>
        <w:t xml:space="preserve"> </w:t>
      </w:r>
      <w:r w:rsidRPr="00091460">
        <w:rPr>
          <w:rFonts w:cs="Times New Roman"/>
          <w:szCs w:val="28"/>
        </w:rPr>
        <w:t>представлены серыми, пепельно-серыми, розовато–серыми сиенит-порфирами и гранит-порфирами (</w:t>
      </w:r>
      <w:r w:rsidRPr="00091460">
        <w:rPr>
          <w:rFonts w:cs="Times New Roman"/>
          <w:szCs w:val="28"/>
          <w:lang w:val="en-US"/>
        </w:rPr>
        <w:t></w:t>
      </w:r>
      <w:r w:rsidRPr="00091460">
        <w:rPr>
          <w:rFonts w:cs="Times New Roman"/>
          <w:szCs w:val="28"/>
          <w:lang w:val="en-US"/>
        </w:rPr>
        <w:t></w:t>
      </w:r>
      <w:r w:rsidRPr="00091460">
        <w:rPr>
          <w:rFonts w:cs="Times New Roman"/>
          <w:szCs w:val="28"/>
          <w:lang w:val="en-US"/>
        </w:rPr>
        <w:t></w:t>
      </w:r>
      <w:r w:rsidRPr="00091460">
        <w:rPr>
          <w:rFonts w:cs="Times New Roman"/>
          <w:szCs w:val="28"/>
          <w:lang w:val="en-US"/>
        </w:rPr>
        <w:t></w:t>
      </w:r>
      <w:r w:rsidRPr="00091460">
        <w:rPr>
          <w:rFonts w:cs="Times New Roman"/>
          <w:szCs w:val="28"/>
          <w:lang w:val="en-US"/>
        </w:rPr>
        <w:t></w:t>
      </w:r>
      <w:r w:rsidRPr="00091460">
        <w:rPr>
          <w:rFonts w:cs="Times New Roman"/>
          <w:szCs w:val="28"/>
        </w:rPr>
        <w:t xml:space="preserve">, реже отмечаются сиенит-порфиры кварцевые и граносиенит-порфиры. Породы образуют силы и дайки прорывающие габброиды хойтоокинского комплекса. Контакты с вмещающими породами рвущие, обычно пологие наклонные в сторону пород субвулканической фации. Вблизи контактов субвулканиты насыщены ксенолитами вмещающих пород. Между субвулканическими и вулканическими образованиями отмечаются постепенные переходы. </w:t>
      </w:r>
      <w:r w:rsidRPr="00091460">
        <w:rPr>
          <w:rFonts w:cs="Times New Roman"/>
          <w:i/>
          <w:szCs w:val="28"/>
        </w:rPr>
        <w:t>Сиенит-порфиры</w:t>
      </w:r>
      <w:r w:rsidRPr="00091460">
        <w:rPr>
          <w:rFonts w:cs="Times New Roman"/>
          <w:szCs w:val="28"/>
        </w:rPr>
        <w:t xml:space="preserve">  характеризуются средними содержаниями </w:t>
      </w:r>
      <w:r w:rsidRPr="00091460">
        <w:rPr>
          <w:rFonts w:cs="Times New Roman"/>
          <w:szCs w:val="28"/>
          <w:lang w:val="en-US"/>
        </w:rPr>
        <w:t>SiO</w:t>
      </w:r>
      <w:r w:rsidRPr="00091460">
        <w:rPr>
          <w:rFonts w:cs="Times New Roman"/>
          <w:szCs w:val="28"/>
          <w:vertAlign w:val="subscript"/>
        </w:rPr>
        <w:t>2</w:t>
      </w:r>
      <w:r w:rsidRPr="00091460">
        <w:rPr>
          <w:rFonts w:cs="Times New Roman"/>
          <w:szCs w:val="28"/>
        </w:rPr>
        <w:t xml:space="preserve"> 65,76 % и относятся к калиевой серии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0,68), подотряду умереннощелочных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8,93 %), высокоглиноземистых (</w:t>
      </w:r>
      <w:r w:rsidRPr="00091460">
        <w:rPr>
          <w:rFonts w:cs="Times New Roman"/>
          <w:szCs w:val="28"/>
          <w:lang w:val="en-US"/>
        </w:rPr>
        <w:t>al</w:t>
      </w:r>
      <w:r w:rsidRPr="00091460">
        <w:rPr>
          <w:rFonts w:cs="Times New Roman"/>
          <w:szCs w:val="28"/>
        </w:rPr>
        <w:t>’ = 1,56) пород.</w:t>
      </w:r>
    </w:p>
    <w:p w14:paraId="7E056231" w14:textId="77777777" w:rsidR="000B66BB" w:rsidRPr="00091460" w:rsidRDefault="000B66BB" w:rsidP="002B53A6">
      <w:pPr>
        <w:jc w:val="both"/>
        <w:rPr>
          <w:rFonts w:cs="Times New Roman"/>
          <w:szCs w:val="28"/>
        </w:rPr>
      </w:pPr>
      <w:r w:rsidRPr="00091460">
        <w:rPr>
          <w:rFonts w:cs="Times New Roman"/>
          <w:szCs w:val="28"/>
        </w:rPr>
        <w:t>Гидротермально-метасоматические преобразования пород вулканической и субвулканической фации выражены в березитизации, прожилковом окварцевании и вторичной кварцитизации.</w:t>
      </w:r>
    </w:p>
    <w:p w14:paraId="2F94DF0C" w14:textId="77777777" w:rsidR="000B66BB" w:rsidRPr="00091460" w:rsidRDefault="000B66BB" w:rsidP="002B53A6">
      <w:pPr>
        <w:jc w:val="both"/>
        <w:rPr>
          <w:rFonts w:cs="Times New Roman"/>
          <w:szCs w:val="28"/>
        </w:rPr>
      </w:pPr>
      <w:r w:rsidRPr="00091460">
        <w:rPr>
          <w:rFonts w:cs="Times New Roman"/>
          <w:szCs w:val="28"/>
        </w:rPr>
        <w:t xml:space="preserve">Породы илейского комплекса прорывают вулканогенные образования хамсаринской свиты, габброиды хойтоокинского комплекса. Взаимоотношения с огнитским комплексом как рвущие так и прорывающие. Прорывание сиенит-порфирами крупнозернистых сиенитов первой фазы огнитского комплекса наблюдалось в верховьях р. Хутли-Жалга [35]. В истоках р. Тэргэтэ нами задокументировано прорывание гранит-порфиров эгирин-рибекитовыми гранитами второй фазы огнитского комплекса. В истоках р. Илеэ нами наблюдалось прорывание гранит-порфиров крупнозернистыми микроклиновыми гранитами третьей фазы огнитского комплекса. </w:t>
      </w:r>
    </w:p>
    <w:p w14:paraId="7D3DA2E7" w14:textId="77777777" w:rsidR="000B66BB" w:rsidRPr="00091460" w:rsidRDefault="000B66BB" w:rsidP="002B53A6">
      <w:pPr>
        <w:jc w:val="both"/>
        <w:rPr>
          <w:rFonts w:cs="Times New Roman"/>
          <w:szCs w:val="28"/>
        </w:rPr>
      </w:pPr>
      <w:r w:rsidRPr="00091460">
        <w:rPr>
          <w:rFonts w:cs="Times New Roman"/>
          <w:szCs w:val="28"/>
        </w:rPr>
        <w:t>Среднеордовикский возраст комплекса обосновывается геохронологическим датированием нами риолита вулканической фации (р. Халбая–Хара-Гол) в 464 ± 12 млн лет (U-Pb SHRIMP по циркону), что соответствует возрасту внедрения первой фазы огнитского комплекса: от 456 ± 5 до 471 ± 5 млн лет (U-Pb Srimp по циркону). Комплекс рассматривается как вулканогенная моласса накапливавшаяся одновременно с внедрением гранитоидов огнитского комплекса. Вулканиты и субвулканические образования комплекса относятся к андезит-трахириолитовой формации. С ними связано золотое и свинцово-цинковое оруденение.</w:t>
      </w:r>
    </w:p>
    <w:p w14:paraId="212F4D4D" w14:textId="77777777" w:rsidR="000B66BB" w:rsidRPr="00091460" w:rsidRDefault="000B66BB" w:rsidP="000B66BB">
      <w:pPr>
        <w:jc w:val="both"/>
        <w:rPr>
          <w:rFonts w:cs="Times New Roman"/>
          <w:szCs w:val="28"/>
        </w:rPr>
      </w:pPr>
    </w:p>
    <w:p w14:paraId="124E45AA" w14:textId="3E1B4E40" w:rsidR="000B66BB" w:rsidRDefault="000B66BB" w:rsidP="00FF3EC8">
      <w:pPr>
        <w:rPr>
          <w:rFonts w:cs="Times New Roman"/>
          <w:szCs w:val="28"/>
        </w:rPr>
      </w:pPr>
    </w:p>
    <w:p w14:paraId="3895D04E" w14:textId="77777777" w:rsidR="000B66BB" w:rsidRDefault="000B66BB" w:rsidP="00FF3EC8">
      <w:pPr>
        <w:rPr>
          <w:rFonts w:cs="Times New Roman"/>
          <w:szCs w:val="28"/>
        </w:rPr>
      </w:pPr>
    </w:p>
    <w:p w14:paraId="2F9E5010" w14:textId="77777777" w:rsidR="00FF3EC8" w:rsidRPr="00FF3EC8" w:rsidRDefault="00FF3EC8" w:rsidP="00CB7C95">
      <w:pPr>
        <w:pStyle w:val="3"/>
      </w:pPr>
      <w:bookmarkStart w:id="84" w:name="_Toc483428237"/>
      <w:r w:rsidRPr="00FF3EC8">
        <w:t>Четвертичные образования</w:t>
      </w:r>
      <w:bookmarkEnd w:id="84"/>
    </w:p>
    <w:p w14:paraId="677251D3" w14:textId="77777777" w:rsidR="00FF3EC8" w:rsidRPr="00FF3EC8" w:rsidRDefault="00FF3EC8" w:rsidP="002B53A6">
      <w:pPr>
        <w:jc w:val="both"/>
        <w:rPr>
          <w:rFonts w:cs="Times New Roman"/>
          <w:szCs w:val="28"/>
        </w:rPr>
      </w:pPr>
      <w:r w:rsidRPr="00FF3EC8">
        <w:rPr>
          <w:rFonts w:cs="Times New Roman"/>
          <w:i/>
          <w:szCs w:val="28"/>
        </w:rPr>
        <w:t>Верхнечетвертичные отложения (Q</w:t>
      </w:r>
      <w:r w:rsidRPr="00FF3EC8">
        <w:rPr>
          <w:rFonts w:cs="Times New Roman"/>
          <w:i/>
          <w:szCs w:val="28"/>
          <w:vertAlign w:val="subscript"/>
        </w:rPr>
        <w:t>III</w:t>
      </w:r>
      <w:r w:rsidRPr="00FF3EC8">
        <w:rPr>
          <w:rFonts w:cs="Times New Roman"/>
          <w:i/>
          <w:szCs w:val="28"/>
        </w:rPr>
        <w:t xml:space="preserve">). </w:t>
      </w:r>
      <w:r w:rsidRPr="00FF3EC8">
        <w:rPr>
          <w:rFonts w:cs="Times New Roman"/>
          <w:szCs w:val="28"/>
        </w:rPr>
        <w:t>Рыхлые породы различного генезиса - ледниковые, водно-ледниковые и аллювиальные верхнечетвертичного звена широко распространены по долинам рек.</w:t>
      </w:r>
    </w:p>
    <w:p w14:paraId="27B9E797" w14:textId="77777777" w:rsidR="00FF3EC8" w:rsidRPr="00FF3EC8" w:rsidRDefault="00FF3EC8" w:rsidP="002B53A6">
      <w:pPr>
        <w:jc w:val="both"/>
        <w:rPr>
          <w:rFonts w:cs="Times New Roman"/>
          <w:szCs w:val="28"/>
        </w:rPr>
      </w:pPr>
      <w:r w:rsidRPr="00FF3EC8">
        <w:rPr>
          <w:rFonts w:cs="Times New Roman"/>
          <w:szCs w:val="28"/>
        </w:rPr>
        <w:t>Ледниковые отложения образуют донные, боковые и конечные морены в долинах крупных рек района. Сложены они галечно-валунными суглинками. Мощность морен в верховьях составляет 1-3 м, в среднем течении - 4-10 м и в низовьях - 20-30 м. Водно-ледниковые отложения образуют террасу высотой 40 м в нижнем течении р. Жом-Болок, а также конусы выноса на левобережье р. Ока, мощность которых достигает 70 м. Они представлены неотсортированным галечно-валунным, песчаным и суглинистым материалом, среди которого изредка отмечаются прослои галечников мощностью 1-1,5 м. Аллювиальные образования слагают вторую (10-12 м) и третью (16-20 м) надпойменные террасы по реке Ока. В разрезах террас наблюдаются хорошо промытые валунные галечники с прослоями светло-серых песков. Грубообломочный материал хорошо окатан.</w:t>
      </w:r>
    </w:p>
    <w:p w14:paraId="21F660D4" w14:textId="77777777" w:rsidR="00FF3EC8" w:rsidRPr="00FF3EC8" w:rsidRDefault="00FF3EC8" w:rsidP="002B53A6">
      <w:pPr>
        <w:jc w:val="both"/>
        <w:rPr>
          <w:rFonts w:cs="Times New Roman"/>
          <w:szCs w:val="28"/>
        </w:rPr>
      </w:pPr>
      <w:r w:rsidRPr="00FF3EC8">
        <w:rPr>
          <w:rFonts w:cs="Times New Roman"/>
          <w:i/>
          <w:szCs w:val="28"/>
        </w:rPr>
        <w:t xml:space="preserve">Жомболокские базальты долин (βQ </w:t>
      </w:r>
      <w:r w:rsidRPr="00FF3EC8">
        <w:rPr>
          <w:rFonts w:cs="Times New Roman"/>
          <w:i/>
          <w:szCs w:val="28"/>
          <w:vertAlign w:val="subscript"/>
        </w:rPr>
        <w:t>III-IV</w:t>
      </w:r>
      <w:r w:rsidRPr="00FF3EC8">
        <w:rPr>
          <w:rFonts w:cs="Times New Roman"/>
          <w:i/>
          <w:szCs w:val="28"/>
        </w:rPr>
        <w:t xml:space="preserve">). </w:t>
      </w:r>
      <w:r w:rsidRPr="00FF3EC8">
        <w:rPr>
          <w:rFonts w:cs="Times New Roman"/>
          <w:szCs w:val="28"/>
        </w:rPr>
        <w:t xml:space="preserve">Четвертичные (жомболокские) базальты распространены на днищах долин р. Жом- Болок и р.Оки. Ширина потока 1-2 км, протяженность около 75 км. По р. Оке в базальтах выделяются два потока одинаковой мощности, сложенные в нижней части плотными, а в верхней - пористыми разностями базальтов. В береговых обрывах р. Оки, выше и ниже устья р. Жом-Болок, отчетливо фиксируется налегание базальтов на аллювий </w:t>
      </w:r>
      <w:r w:rsidRPr="00FF3EC8">
        <w:rPr>
          <w:rFonts w:cs="Times New Roman"/>
          <w:szCs w:val="28"/>
          <w:lang w:val="en-US"/>
        </w:rPr>
        <w:t>II</w:t>
      </w:r>
      <w:r w:rsidRPr="00FF3EC8">
        <w:rPr>
          <w:rFonts w:cs="Times New Roman"/>
          <w:szCs w:val="28"/>
        </w:rPr>
        <w:t xml:space="preserve"> террасы. Нередко в нижней части потока встречаются захваченные лавой гальки и валуны. На левобережье р. Оки, ниже пос. Монголжон, базальты залегают на валунно-галечных отложениях 30-40-метровой флювиогляциальной террасы в понижениях добазальтовой поверхности зандрового поля. Излияние базальтов имело трещинный характер. В конечный этап извержения здесь возникли эксплозивные образования – вулканы Кропоткина и Перетолчика.</w:t>
      </w:r>
    </w:p>
    <w:p w14:paraId="03ED57BF" w14:textId="77777777" w:rsidR="00FF3EC8" w:rsidRPr="00FF3EC8" w:rsidRDefault="00FF3EC8" w:rsidP="002B53A6">
      <w:pPr>
        <w:jc w:val="both"/>
        <w:rPr>
          <w:rFonts w:cs="Times New Roman"/>
          <w:szCs w:val="28"/>
        </w:rPr>
      </w:pPr>
      <w:r w:rsidRPr="00FF3EC8">
        <w:rPr>
          <w:rFonts w:cs="Times New Roman"/>
          <w:szCs w:val="28"/>
        </w:rPr>
        <w:t>В.И. Пелепягиным (1967) возраст базальтов датируется верхнечетвертичным -современным.</w:t>
      </w:r>
    </w:p>
    <w:p w14:paraId="434BECBD" w14:textId="77777777" w:rsidR="00FF3EC8" w:rsidRPr="00FF3EC8" w:rsidRDefault="00FF3EC8" w:rsidP="002B53A6">
      <w:pPr>
        <w:jc w:val="both"/>
        <w:rPr>
          <w:rFonts w:cs="Times New Roman"/>
          <w:szCs w:val="28"/>
        </w:rPr>
      </w:pPr>
      <w:r w:rsidRPr="00FF3EC8">
        <w:rPr>
          <w:rFonts w:cs="Times New Roman"/>
          <w:i/>
          <w:szCs w:val="28"/>
        </w:rPr>
        <w:t>Современное звено (Q</w:t>
      </w:r>
      <w:r w:rsidRPr="00FF3EC8">
        <w:rPr>
          <w:rFonts w:cs="Times New Roman"/>
          <w:i/>
          <w:szCs w:val="28"/>
          <w:vertAlign w:val="subscript"/>
        </w:rPr>
        <w:t>IV</w:t>
      </w:r>
      <w:r w:rsidRPr="00FF3EC8">
        <w:rPr>
          <w:rFonts w:cs="Times New Roman"/>
          <w:i/>
          <w:szCs w:val="28"/>
        </w:rPr>
        <w:t xml:space="preserve">). </w:t>
      </w:r>
      <w:r w:rsidRPr="00FF3EC8">
        <w:rPr>
          <w:rFonts w:cs="Times New Roman"/>
          <w:szCs w:val="28"/>
        </w:rPr>
        <w:t xml:space="preserve">Отложения представлены аллювием русел рек и низких надпойменных террас высотой 4-6 м, а также аллювиально-пролювиальными конусами выносов, залегающими на потоке базальтов в </w:t>
      </w:r>
      <w:r w:rsidRPr="00FF3EC8">
        <w:rPr>
          <w:rFonts w:cs="Times New Roman"/>
          <w:szCs w:val="28"/>
        </w:rPr>
        <w:lastRenderedPageBreak/>
        <w:t>долине р. Жом-Болока. Сложены они неотсортированным валунно-галечным материалом с редкими прослоями песков и суглинков.</w:t>
      </w:r>
    </w:p>
    <w:p w14:paraId="5067B97C" w14:textId="77777777" w:rsidR="000B66BB" w:rsidRDefault="000B66BB" w:rsidP="00FF3EC8">
      <w:pPr>
        <w:rPr>
          <w:rFonts w:cs="Times New Roman"/>
          <w:b/>
          <w:szCs w:val="28"/>
        </w:rPr>
      </w:pPr>
      <w:bookmarkStart w:id="85" w:name="_Toc326756800"/>
      <w:bookmarkStart w:id="86" w:name="_Toc324322678"/>
      <w:bookmarkStart w:id="87" w:name="_Toc324322596"/>
      <w:bookmarkStart w:id="88" w:name="_Toc324322577"/>
      <w:bookmarkStart w:id="89" w:name="_Toc324322276"/>
      <w:bookmarkStart w:id="90" w:name="_Toc324322075"/>
      <w:bookmarkStart w:id="91" w:name="_Toc324321346"/>
      <w:bookmarkStart w:id="92" w:name="_Toc324320857"/>
    </w:p>
    <w:p w14:paraId="5B5D93DC" w14:textId="77777777" w:rsidR="000B66BB" w:rsidRDefault="000B66BB" w:rsidP="00FF3EC8">
      <w:pPr>
        <w:rPr>
          <w:rFonts w:cs="Times New Roman"/>
          <w:b/>
          <w:szCs w:val="28"/>
        </w:rPr>
      </w:pPr>
    </w:p>
    <w:p w14:paraId="52C5EAE5" w14:textId="36439FFE" w:rsidR="00FF3EC8" w:rsidRPr="00FF3EC8" w:rsidRDefault="00FF3EC8" w:rsidP="00CB7C95">
      <w:pPr>
        <w:pStyle w:val="2"/>
      </w:pPr>
      <w:bookmarkStart w:id="93" w:name="_Toc483428238"/>
      <w:r w:rsidRPr="00FF3EC8">
        <w:t>3.2 Магматизм</w:t>
      </w:r>
      <w:bookmarkEnd w:id="85"/>
      <w:bookmarkEnd w:id="86"/>
      <w:bookmarkEnd w:id="87"/>
      <w:bookmarkEnd w:id="88"/>
      <w:bookmarkEnd w:id="89"/>
      <w:bookmarkEnd w:id="90"/>
      <w:bookmarkEnd w:id="91"/>
      <w:bookmarkEnd w:id="92"/>
      <w:bookmarkEnd w:id="93"/>
    </w:p>
    <w:p w14:paraId="4F4D868D" w14:textId="6A699D02" w:rsidR="00401EA6" w:rsidRDefault="00FF3EC8" w:rsidP="002B53A6">
      <w:pPr>
        <w:jc w:val="both"/>
        <w:rPr>
          <w:rFonts w:cs="Times New Roman"/>
          <w:szCs w:val="28"/>
        </w:rPr>
      </w:pPr>
      <w:r w:rsidRPr="00FF3EC8">
        <w:rPr>
          <w:rFonts w:cs="Times New Roman"/>
          <w:szCs w:val="28"/>
        </w:rPr>
        <w:t>Большую часть площади работ занимают интрузивные образования, входящие в состав</w:t>
      </w:r>
      <w:r w:rsidR="005E2364" w:rsidRPr="005E2364">
        <w:rPr>
          <w:rFonts w:cs="Times New Roman"/>
          <w:b/>
          <w:i/>
          <w:szCs w:val="28"/>
        </w:rPr>
        <w:t xml:space="preserve"> </w:t>
      </w:r>
      <w:r w:rsidR="005E2364">
        <w:rPr>
          <w:rFonts w:cs="Times New Roman"/>
          <w:szCs w:val="28"/>
        </w:rPr>
        <w:t>сумсунурского,</w:t>
      </w:r>
      <w:r w:rsidRPr="00FF3EC8">
        <w:rPr>
          <w:rFonts w:cs="Times New Roman"/>
          <w:szCs w:val="28"/>
        </w:rPr>
        <w:t xml:space="preserve"> урикского, таннуольского и огнитского интрузивных комплексов.</w:t>
      </w:r>
      <w:r w:rsidR="00401EA6" w:rsidRPr="00401EA6">
        <w:rPr>
          <w:rFonts w:cs="Times New Roman"/>
          <w:szCs w:val="28"/>
        </w:rPr>
        <w:t xml:space="preserve"> </w:t>
      </w:r>
      <w:r w:rsidR="00401EA6">
        <w:rPr>
          <w:rFonts w:cs="Times New Roman"/>
          <w:szCs w:val="28"/>
        </w:rPr>
        <w:t>(Рис.7.)</w:t>
      </w:r>
    </w:p>
    <w:p w14:paraId="0DD14409" w14:textId="31E8DC9C" w:rsidR="00FF3EC8" w:rsidRDefault="00FF3EC8" w:rsidP="00FF3EC8">
      <w:pPr>
        <w:rPr>
          <w:rFonts w:cs="Times New Roman"/>
          <w:szCs w:val="28"/>
        </w:rPr>
      </w:pPr>
    </w:p>
    <w:p w14:paraId="2A941128" w14:textId="77777777" w:rsidR="005E2364" w:rsidRPr="00091460" w:rsidRDefault="005E2364" w:rsidP="005E2364">
      <w:pPr>
        <w:jc w:val="both"/>
        <w:rPr>
          <w:rFonts w:cs="Times New Roman"/>
          <w:b/>
          <w:szCs w:val="28"/>
        </w:rPr>
      </w:pPr>
      <w:r w:rsidRPr="00091460">
        <w:rPr>
          <w:rFonts w:cs="Times New Roman"/>
          <w:b/>
          <w:szCs w:val="28"/>
        </w:rPr>
        <w:t>Позднерифейские магматические образования (Мундаргинский массив)</w:t>
      </w:r>
    </w:p>
    <w:p w14:paraId="0D62FEA1" w14:textId="1CA57D3F" w:rsidR="005E2364" w:rsidRPr="00091460" w:rsidRDefault="005E2364" w:rsidP="005E2364">
      <w:pPr>
        <w:jc w:val="both"/>
        <w:rPr>
          <w:rFonts w:cs="Times New Roman"/>
          <w:szCs w:val="28"/>
        </w:rPr>
      </w:pPr>
      <w:bookmarkStart w:id="94" w:name="_Toc483428239"/>
      <w:r w:rsidRPr="00CB7C95">
        <w:rPr>
          <w:rStyle w:val="30"/>
        </w:rPr>
        <w:t>Сумсунурский комплекс</w:t>
      </w:r>
      <w:bookmarkEnd w:id="94"/>
      <w:r w:rsidRPr="00CB7C95">
        <w:rPr>
          <w:rStyle w:val="30"/>
        </w:rPr>
        <w:t xml:space="preserve"> </w:t>
      </w:r>
      <w:r w:rsidRPr="00E04937">
        <w:t>диорит-тоналит-плагиогранитовый.</w:t>
      </w:r>
      <w:r w:rsidRPr="00091460">
        <w:rPr>
          <w:rFonts w:cs="Times New Roman"/>
          <w:szCs w:val="28"/>
        </w:rPr>
        <w:t xml:space="preserve"> К сумсунурскому комплексу отнесены гранитоиды широко распространенные в бассейне рр. Халбая–Хара-Гол и Хэрмэшелейше–Эхе–Хара-Гол (левые притоки р. Оки) в пределах Восточно-Тувинского района, где выделяются впервые, и в бассейне р. Барун-Гол в пределах Окинского района.</w:t>
      </w:r>
      <w:r w:rsidRPr="00091460">
        <w:rPr>
          <w:rFonts w:cs="Times New Roman"/>
          <w:b/>
          <w:szCs w:val="28"/>
        </w:rPr>
        <w:t xml:space="preserve"> </w:t>
      </w:r>
      <w:r w:rsidRPr="00091460">
        <w:rPr>
          <w:rFonts w:cs="Times New Roman"/>
          <w:szCs w:val="28"/>
        </w:rPr>
        <w:t>Поле распространение гранитоидов комплекса совпадает с контрастной отрицательной аномалией поля силы тяжести (-80 ÷ -85 у. ед.). В аэромагнитных полях распространение комплекса отчетливо фиксируетс</w:t>
      </w:r>
      <w:r w:rsidR="00ED0E27">
        <w:rPr>
          <w:rFonts w:cs="Times New Roman"/>
          <w:szCs w:val="28"/>
        </w:rPr>
        <w:t xml:space="preserve">я отрицательной аномалией поля </w:t>
      </w:r>
      <w:r w:rsidRPr="00091460">
        <w:rPr>
          <w:rFonts w:cs="Times New Roman"/>
          <w:szCs w:val="28"/>
        </w:rPr>
        <w:t>Т интенсивностью -25 ÷ -200 нТл, на фоне положительных значений. Данные по распределению радиогеохимических полей (</w:t>
      </w:r>
      <w:r w:rsidRPr="00091460">
        <w:rPr>
          <w:rFonts w:cs="Times New Roman"/>
          <w:szCs w:val="28"/>
          <w:lang w:val="en-US"/>
        </w:rPr>
        <w:t>U</w:t>
      </w:r>
      <w:r w:rsidRPr="00091460">
        <w:rPr>
          <w:rFonts w:cs="Times New Roman"/>
          <w:szCs w:val="28"/>
        </w:rPr>
        <w:t xml:space="preserve">, </w:t>
      </w:r>
      <w:r w:rsidRPr="00091460">
        <w:rPr>
          <w:rFonts w:cs="Times New Roman"/>
          <w:szCs w:val="28"/>
          <w:lang w:val="en-US"/>
        </w:rPr>
        <w:t>Th</w:t>
      </w:r>
      <w:r w:rsidRPr="00091460">
        <w:rPr>
          <w:rFonts w:cs="Times New Roman"/>
          <w:szCs w:val="28"/>
        </w:rPr>
        <w:t xml:space="preserve">, </w:t>
      </w:r>
      <w:r w:rsidRPr="00091460">
        <w:rPr>
          <w:rFonts w:cs="Times New Roman"/>
          <w:szCs w:val="28"/>
          <w:lang w:val="en-US"/>
        </w:rPr>
        <w:t>K</w:t>
      </w:r>
      <w:r w:rsidRPr="00091460">
        <w:rPr>
          <w:rFonts w:cs="Times New Roman"/>
          <w:szCs w:val="28"/>
        </w:rPr>
        <w:t xml:space="preserve">) на большей части распространения пород комплекса отсутствуют. По своему составу и характеру взаимоотношений комплекс, в пределах листа, подразделяется на две фазы: первую и вторую. Взаимоотношения между фазами наблюдались в бассейнах рр. Халбая–Хара-Гол и </w:t>
      </w:r>
      <w:r w:rsidR="00ED0E27">
        <w:rPr>
          <w:rFonts w:cs="Times New Roman"/>
          <w:szCs w:val="28"/>
        </w:rPr>
        <w:t>Хэрмэшелейше–Эхе–Хара-Гол</w:t>
      </w:r>
      <w:r w:rsidRPr="00091460">
        <w:rPr>
          <w:rFonts w:cs="Times New Roman"/>
          <w:szCs w:val="28"/>
        </w:rPr>
        <w:t xml:space="preserve">, где гранодиориты первой фазы прорываются гранитами лейкократовыми второй фазы. </w:t>
      </w:r>
    </w:p>
    <w:p w14:paraId="29CF2AD3" w14:textId="77777777" w:rsidR="005E2364" w:rsidRPr="00091460" w:rsidRDefault="005E2364" w:rsidP="005E2364">
      <w:pPr>
        <w:jc w:val="both"/>
        <w:rPr>
          <w:rFonts w:cs="Times New Roman"/>
          <w:szCs w:val="28"/>
        </w:rPr>
      </w:pPr>
      <w:r w:rsidRPr="00091460">
        <w:rPr>
          <w:rFonts w:cs="Times New Roman"/>
          <w:i/>
          <w:szCs w:val="28"/>
          <w:u w:val="single"/>
        </w:rPr>
        <w:t>Первая фаза</w:t>
      </w:r>
      <w:r w:rsidRPr="00091460">
        <w:rPr>
          <w:rFonts w:cs="Times New Roman"/>
          <w:szCs w:val="28"/>
          <w:u w:val="single"/>
        </w:rPr>
        <w:t xml:space="preserve"> (</w:t>
      </w:r>
      <w:r w:rsidRPr="00091460">
        <w:rPr>
          <w:rFonts w:cs="Times New Roman"/>
          <w:szCs w:val="28"/>
          <w:u w:val="single"/>
          <w:lang w:val="en-US"/>
        </w:rPr>
        <w:t>RF</w:t>
      </w:r>
      <w:r w:rsidRPr="00091460">
        <w:rPr>
          <w:rFonts w:cs="Times New Roman"/>
          <w:szCs w:val="28"/>
          <w:u w:val="single"/>
          <w:vertAlign w:val="subscript"/>
        </w:rPr>
        <w:t>3</w:t>
      </w:r>
      <w:r w:rsidRPr="00091460">
        <w:rPr>
          <w:rFonts w:cs="Times New Roman"/>
          <w:i/>
          <w:szCs w:val="28"/>
          <w:u w:val="single"/>
          <w:lang w:val="en-US"/>
        </w:rPr>
        <w:t>s</w:t>
      </w:r>
      <w:r w:rsidRPr="00091460">
        <w:rPr>
          <w:rFonts w:cs="Times New Roman"/>
          <w:szCs w:val="28"/>
          <w:u w:val="single"/>
          <w:vertAlign w:val="subscript"/>
        </w:rPr>
        <w:t>1</w:t>
      </w:r>
      <w:r w:rsidRPr="00091460">
        <w:rPr>
          <w:rFonts w:cs="Times New Roman"/>
          <w:szCs w:val="28"/>
          <w:u w:val="single"/>
        </w:rPr>
        <w:t>)</w:t>
      </w:r>
      <w:r w:rsidRPr="00091460">
        <w:rPr>
          <w:rFonts w:cs="Times New Roman"/>
          <w:szCs w:val="28"/>
        </w:rPr>
        <w:t xml:space="preserve"> представлена диоритами (δ), диоритами кварцевыми и плагиогранитами биотитовыми, биотит-амфиболовыми, массивными и гнейсовидными. Плагиограниты и диориты первой фазы слагают вытянутые в субширотном направлении массивы в бассейнах рек Ута-Жалга, Етомой и Халбая–Хара-Гол. Между диоритами и диоритами кварцевыми существуют постепенные взаимопереходы. </w:t>
      </w:r>
      <w:r w:rsidRPr="00091460">
        <w:rPr>
          <w:rFonts w:cs="Times New Roman"/>
          <w:i/>
          <w:szCs w:val="28"/>
        </w:rPr>
        <w:t>Диориты кварцевые</w:t>
      </w:r>
      <w:r w:rsidRPr="00091460">
        <w:rPr>
          <w:rFonts w:cs="Times New Roman"/>
          <w:szCs w:val="28"/>
        </w:rPr>
        <w:t xml:space="preserve"> характеризуются средними содержаниями </w:t>
      </w:r>
      <w:r w:rsidRPr="00091460">
        <w:rPr>
          <w:rFonts w:cs="Times New Roman"/>
          <w:szCs w:val="28"/>
          <w:lang w:val="en-US"/>
        </w:rPr>
        <w:t>SiO</w:t>
      </w:r>
      <w:r w:rsidRPr="00091460">
        <w:rPr>
          <w:rFonts w:cs="Times New Roman"/>
          <w:szCs w:val="28"/>
          <w:vertAlign w:val="subscript"/>
        </w:rPr>
        <w:t xml:space="preserve">2 </w:t>
      </w:r>
      <w:r w:rsidRPr="00091460">
        <w:rPr>
          <w:rFonts w:cs="Times New Roman"/>
          <w:szCs w:val="28"/>
        </w:rPr>
        <w:t>59,23 %  и относятся к нормальнощелочному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5,88 %) ряду, калиево-натриевой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1,31) серии, высокоглиноземистых (</w:t>
      </w:r>
      <w:r w:rsidRPr="00091460">
        <w:rPr>
          <w:rFonts w:cs="Times New Roman"/>
          <w:szCs w:val="28"/>
          <w:lang w:val="en-US"/>
        </w:rPr>
        <w:t>al</w:t>
      </w:r>
      <w:r w:rsidRPr="00091460">
        <w:rPr>
          <w:rFonts w:cs="Times New Roman"/>
          <w:szCs w:val="28"/>
        </w:rPr>
        <w:t xml:space="preserve">’ = 1,48) пород. </w:t>
      </w:r>
    </w:p>
    <w:p w14:paraId="0BAAAD4F" w14:textId="47EEED71" w:rsidR="005E2364" w:rsidRPr="00091460" w:rsidRDefault="005E2364" w:rsidP="005E2364">
      <w:pPr>
        <w:jc w:val="both"/>
        <w:rPr>
          <w:rFonts w:cs="Times New Roman"/>
          <w:szCs w:val="28"/>
        </w:rPr>
      </w:pPr>
      <w:r w:rsidRPr="00091460">
        <w:rPr>
          <w:rFonts w:cs="Times New Roman"/>
          <w:i/>
          <w:szCs w:val="28"/>
          <w:u w:val="single"/>
        </w:rPr>
        <w:t>Вторая фаза</w:t>
      </w:r>
      <w:r w:rsidRPr="00091460">
        <w:rPr>
          <w:rFonts w:cs="Times New Roman"/>
          <w:szCs w:val="28"/>
          <w:u w:val="single"/>
        </w:rPr>
        <w:t xml:space="preserve"> (</w:t>
      </w:r>
      <w:r w:rsidRPr="00091460">
        <w:rPr>
          <w:rFonts w:cs="Times New Roman"/>
          <w:szCs w:val="28"/>
          <w:u w:val="single"/>
          <w:lang w:val="en-US"/>
        </w:rPr>
        <w:t>RF</w:t>
      </w:r>
      <w:r w:rsidRPr="00091460">
        <w:rPr>
          <w:rFonts w:cs="Times New Roman"/>
          <w:szCs w:val="28"/>
          <w:u w:val="single"/>
          <w:vertAlign w:val="subscript"/>
        </w:rPr>
        <w:t>3</w:t>
      </w:r>
      <w:r w:rsidRPr="00091460">
        <w:rPr>
          <w:rFonts w:cs="Times New Roman"/>
          <w:i/>
          <w:szCs w:val="28"/>
          <w:u w:val="single"/>
          <w:lang w:val="en-US"/>
        </w:rPr>
        <w:t>s</w:t>
      </w:r>
      <w:r w:rsidRPr="00091460">
        <w:rPr>
          <w:rFonts w:cs="Times New Roman"/>
          <w:szCs w:val="28"/>
          <w:u w:val="single"/>
          <w:vertAlign w:val="subscript"/>
        </w:rPr>
        <w:t>2</w:t>
      </w:r>
      <w:r w:rsidRPr="00091460">
        <w:rPr>
          <w:rFonts w:cs="Times New Roman"/>
          <w:szCs w:val="28"/>
          <w:u w:val="single"/>
        </w:rPr>
        <w:t>)</w:t>
      </w:r>
      <w:r w:rsidRPr="00091460">
        <w:rPr>
          <w:rFonts w:cs="Times New Roman"/>
          <w:szCs w:val="28"/>
        </w:rPr>
        <w:t xml:space="preserve"> представлена гранитами и плагиогранитами биотитовыми, лейкократовыми мелкозернистыми и аплитовидными (</w:t>
      </w:r>
      <w:r w:rsidRPr="00091460">
        <w:rPr>
          <w:rFonts w:cs="Times New Roman"/>
          <w:szCs w:val="28"/>
        </w:rPr>
        <w:t></w:t>
      </w:r>
      <w:r w:rsidRPr="00091460">
        <w:rPr>
          <w:rFonts w:cs="Times New Roman"/>
          <w:szCs w:val="28"/>
        </w:rPr>
        <w:t>p</w:t>
      </w:r>
      <w:r w:rsidRPr="00091460">
        <w:rPr>
          <w:rFonts w:cs="Times New Roman"/>
          <w:szCs w:val="28"/>
        </w:rPr>
        <w:t></w:t>
      </w:r>
      <w:r w:rsidRPr="00091460">
        <w:rPr>
          <w:rFonts w:cs="Times New Roman"/>
          <w:szCs w:val="28"/>
        </w:rPr>
        <w:t xml:space="preserve">. </w:t>
      </w:r>
      <w:r w:rsidRPr="00091460">
        <w:rPr>
          <w:rFonts w:cs="Times New Roman"/>
          <w:szCs w:val="28"/>
        </w:rPr>
        <w:lastRenderedPageBreak/>
        <w:t xml:space="preserve">Граниты и плагиограниты слагают более 60 % площади развития пород комплекса и наиболее широко распространены в междуречье Халбая–Хара-Гол и Хэрмэшелейше-Эхе-Хара-Гол. Типичными представителями являются граниты лейкократовые биотитовые розовато-серые и серые и плагиограниты гранитной, реже аплитовой структуры. </w:t>
      </w:r>
      <w:r w:rsidRPr="00091460">
        <w:rPr>
          <w:rFonts w:cs="Times New Roman"/>
          <w:i/>
          <w:szCs w:val="28"/>
        </w:rPr>
        <w:t>Аплитовидные плагиограниты</w:t>
      </w:r>
      <w:r w:rsidRPr="00091460">
        <w:rPr>
          <w:rFonts w:cs="Times New Roman"/>
          <w:szCs w:val="28"/>
        </w:rPr>
        <w:t xml:space="preserve"> характеризуются средним содержанием </w:t>
      </w:r>
      <w:r w:rsidRPr="00091460">
        <w:rPr>
          <w:rFonts w:cs="Times New Roman"/>
          <w:szCs w:val="28"/>
          <w:lang w:val="en-US"/>
        </w:rPr>
        <w:t>SiO</w:t>
      </w:r>
      <w:r w:rsidRPr="00091460">
        <w:rPr>
          <w:rFonts w:cs="Times New Roman"/>
          <w:szCs w:val="28"/>
          <w:vertAlign w:val="subscript"/>
        </w:rPr>
        <w:t>2</w:t>
      </w:r>
      <w:r w:rsidRPr="00091460">
        <w:rPr>
          <w:rFonts w:cs="Times New Roman"/>
          <w:szCs w:val="28"/>
        </w:rPr>
        <w:t xml:space="preserve"> 70,22 % и относятся к нормальнощелочному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7,62 %) ряду, калиево-натриевой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1,29) серии, весьма высокоглиноземистых (</w:t>
      </w:r>
      <w:r w:rsidRPr="00091460">
        <w:rPr>
          <w:rFonts w:cs="Times New Roman"/>
          <w:szCs w:val="28"/>
          <w:lang w:val="en-US"/>
        </w:rPr>
        <w:t>al</w:t>
      </w:r>
      <w:r w:rsidRPr="00091460">
        <w:rPr>
          <w:rFonts w:cs="Times New Roman"/>
          <w:szCs w:val="28"/>
        </w:rPr>
        <w:t xml:space="preserve">’ = 4,65) пород. </w:t>
      </w:r>
      <w:r w:rsidRPr="00091460">
        <w:rPr>
          <w:rFonts w:cs="Times New Roman"/>
          <w:i/>
          <w:szCs w:val="28"/>
        </w:rPr>
        <w:t>Жильная фация</w:t>
      </w:r>
      <w:r w:rsidRPr="00091460">
        <w:rPr>
          <w:rFonts w:cs="Times New Roman"/>
          <w:szCs w:val="28"/>
        </w:rPr>
        <w:t xml:space="preserve"> представлена гранитами мелкозернистыми серыми и розовато-серыми, пегматитами неравномернозернист</w:t>
      </w:r>
      <w:r>
        <w:rPr>
          <w:rFonts w:cs="Times New Roman"/>
          <w:szCs w:val="28"/>
        </w:rPr>
        <w:t>ыми и жилами кварца</w:t>
      </w:r>
      <w:r w:rsidRPr="00091460">
        <w:rPr>
          <w:rFonts w:cs="Times New Roman"/>
          <w:szCs w:val="28"/>
        </w:rPr>
        <w:t>.</w:t>
      </w:r>
    </w:p>
    <w:p w14:paraId="2DC75C35" w14:textId="77777777" w:rsidR="005E2364" w:rsidRPr="00091460" w:rsidRDefault="005E2364" w:rsidP="005E2364">
      <w:pPr>
        <w:jc w:val="both"/>
        <w:rPr>
          <w:rFonts w:cs="Times New Roman"/>
          <w:szCs w:val="28"/>
        </w:rPr>
      </w:pPr>
      <w:r w:rsidRPr="00091460">
        <w:rPr>
          <w:rFonts w:cs="Times New Roman"/>
          <w:szCs w:val="28"/>
        </w:rPr>
        <w:t>Линии контактов гранитных массивов обладают сложной конфигурацией. Преобладают диагонально-секущие контакты с крутым погружением. Гранитоиды интрудируются всеми известными в районе палеозойскими магматитами. Установлено налегание карбонатных пород табинзуртинской свиты на гранитоиды комплекса (бассейн р. Барун-Гол), а также налегание на эти гранитоиды вулканогенных толщ хамсаринской свиты нижнего кембрия (непосредственно за западной рамкой листа). Нами установлено налегание на гранитоиды комплекса карбонатных толщ иркутной свиты Восточно-Тувинского района в верховьях левого притока р. Ока, впадающего в 4 км ниже устья р. Улзыта.</w:t>
      </w:r>
    </w:p>
    <w:p w14:paraId="5429330C" w14:textId="3CEA0E4B" w:rsidR="005E2364" w:rsidRPr="00091460" w:rsidRDefault="005E2364" w:rsidP="005E2364">
      <w:pPr>
        <w:jc w:val="both"/>
        <w:rPr>
          <w:rFonts w:cs="Times New Roman"/>
          <w:szCs w:val="28"/>
        </w:rPr>
      </w:pPr>
      <w:r w:rsidRPr="00091460">
        <w:rPr>
          <w:rFonts w:cs="Times New Roman"/>
          <w:szCs w:val="28"/>
        </w:rPr>
        <w:t xml:space="preserve">Позднерифейский возраст комплекса наряду с вышеприведенными фактами </w:t>
      </w:r>
      <w:r>
        <w:rPr>
          <w:rFonts w:cs="Times New Roman"/>
          <w:szCs w:val="28"/>
        </w:rPr>
        <w:t>обосновывается определением</w:t>
      </w:r>
      <w:r w:rsidRPr="00091460">
        <w:rPr>
          <w:rFonts w:cs="Times New Roman"/>
          <w:szCs w:val="28"/>
        </w:rPr>
        <w:t xml:space="preserve"> возраста цирконов из биотит-роговообманкового диорита первой фазы комплекса (U-Pb SHRIMP по циркону, левый борт р. Ока) в 820 ± 7,3 млн лет. Это согласуется с определениями возраста комплекса в петротипической местности: Rb-Sr 812 ± 19; U-Pb 785 ± 11; Rb-Sr изохронный</w:t>
      </w:r>
      <w:r>
        <w:rPr>
          <w:rFonts w:cs="Times New Roman"/>
          <w:szCs w:val="28"/>
        </w:rPr>
        <w:t xml:space="preserve"> 692 ± 72 млн лет</w:t>
      </w:r>
      <w:r w:rsidRPr="00091460">
        <w:rPr>
          <w:rFonts w:cs="Times New Roman"/>
          <w:szCs w:val="28"/>
        </w:rPr>
        <w:t xml:space="preserve">. Породы относятся к диорит-тоналит-плагиогранитной формации. </w:t>
      </w:r>
    </w:p>
    <w:p w14:paraId="714CCE52" w14:textId="77777777" w:rsidR="005E2364" w:rsidRPr="00FF3EC8" w:rsidRDefault="005E2364" w:rsidP="00FF3EC8">
      <w:pPr>
        <w:rPr>
          <w:rFonts w:cs="Times New Roman"/>
          <w:szCs w:val="28"/>
        </w:rPr>
      </w:pPr>
    </w:p>
    <w:p w14:paraId="302BD5E0" w14:textId="30F45C8A" w:rsidR="00FF3EC8" w:rsidRPr="00FF3EC8" w:rsidRDefault="00FF3EC8" w:rsidP="00FF3EC8">
      <w:pPr>
        <w:rPr>
          <w:rFonts w:cs="Times New Roman"/>
          <w:szCs w:val="28"/>
        </w:rPr>
      </w:pPr>
      <w:bookmarkStart w:id="95" w:name="_Toc483428240"/>
      <w:r w:rsidRPr="00CB7C95">
        <w:rPr>
          <w:rStyle w:val="30"/>
        </w:rPr>
        <w:t>Урикский комплекс</w:t>
      </w:r>
      <w:bookmarkEnd w:id="95"/>
      <w:r w:rsidRPr="00FF3EC8">
        <w:rPr>
          <w:rFonts w:cs="Times New Roman"/>
          <w:b/>
          <w:i/>
          <w:szCs w:val="28"/>
        </w:rPr>
        <w:t xml:space="preserve">. </w:t>
      </w:r>
      <w:r w:rsidRPr="00FF3EC8">
        <w:rPr>
          <w:rFonts w:cs="Times New Roman"/>
          <w:szCs w:val="28"/>
        </w:rPr>
        <w:t>Интрузивные образования урикского комплекса распространены в бассейне р. Жом-Болок, на правобережье р. Оки, в междуречье рр. Обтой и Сайлаг и на водоразделе между рр. Мунд</w:t>
      </w:r>
      <w:r w:rsidR="005E2364">
        <w:rPr>
          <w:rFonts w:cs="Times New Roman"/>
          <w:szCs w:val="28"/>
        </w:rPr>
        <w:t>орга и Дунда-Ары</w:t>
      </w:r>
      <w:r w:rsidRPr="00FF3EC8">
        <w:rPr>
          <w:rFonts w:cs="Times New Roman"/>
          <w:szCs w:val="28"/>
        </w:rPr>
        <w:t>.</w:t>
      </w:r>
    </w:p>
    <w:p w14:paraId="1CB8CC97" w14:textId="77777777" w:rsidR="00FF3EC8" w:rsidRPr="00FF3EC8" w:rsidRDefault="00FF3EC8" w:rsidP="00FF3EC8">
      <w:pPr>
        <w:rPr>
          <w:rFonts w:cs="Times New Roman"/>
          <w:szCs w:val="28"/>
        </w:rPr>
      </w:pPr>
      <w:r w:rsidRPr="00FF3EC8">
        <w:rPr>
          <w:rFonts w:cs="Times New Roman"/>
          <w:szCs w:val="28"/>
        </w:rPr>
        <w:t>В.И. Пелепягиным (1967) породы урикского комплекса разделены на две фазы. П.А. Рощектаев (2009) выделяет три фазы. К первой фазе относятся небольшие до 30 км</w:t>
      </w:r>
      <w:r w:rsidRPr="00FF3EC8">
        <w:rPr>
          <w:rFonts w:cs="Times New Roman"/>
          <w:szCs w:val="28"/>
          <w:vertAlign w:val="superscript"/>
        </w:rPr>
        <w:t>2</w:t>
      </w:r>
      <w:r w:rsidRPr="00FF3EC8">
        <w:rPr>
          <w:rFonts w:cs="Times New Roman"/>
          <w:szCs w:val="28"/>
        </w:rPr>
        <w:t xml:space="preserve">массивы, сложенные неравномернозернистыми часто гнейсовидными двуслюдяными гранитами, порфировидными плагиогранитами, гранодиоритами, кварцевыми диоритами и габбро-диоритами. Породы второй фазы представлены гранитами, плагиогранитами, </w:t>
      </w:r>
      <w:r w:rsidRPr="00FF3EC8">
        <w:rPr>
          <w:rFonts w:cs="Times New Roman"/>
          <w:szCs w:val="28"/>
        </w:rPr>
        <w:lastRenderedPageBreak/>
        <w:t>лейкократовыми гранитами, реже биотитовыми и биотит-роговообманковыми гранодиоритами, также часто гнейсовидными. К третьей фазе урикского комплекса относятся мелкозернистые биотитовые и аплитовидные граниты краевой фации, а также жильные пегматоидные граниты и аплиты, слагающие небольшие штоки, дайки и жилы.</w:t>
      </w:r>
    </w:p>
    <w:p w14:paraId="788D8B01" w14:textId="77777777" w:rsidR="00FF3EC8" w:rsidRPr="00FF3EC8" w:rsidRDefault="00FF3EC8" w:rsidP="00FF3EC8">
      <w:pPr>
        <w:rPr>
          <w:rFonts w:cs="Times New Roman"/>
          <w:szCs w:val="28"/>
        </w:rPr>
      </w:pPr>
      <w:r w:rsidRPr="00FF3EC8">
        <w:rPr>
          <w:rFonts w:cs="Times New Roman"/>
          <w:szCs w:val="28"/>
        </w:rPr>
        <w:t>По своей природе гранитоиды урикского комплекса являются выплавками из гнейсо-гранитов пород комплекса основания (фундамента) Сибирской платформы. Этим объясняется изменчивость его состава, текстур и структур, появление среди пород комплекса непереплавленных древних гнейсо-гранитов и амфиболитов (Рощектаев, 2009).</w:t>
      </w:r>
    </w:p>
    <w:p w14:paraId="691A9082" w14:textId="53167FC3" w:rsidR="00FF3EC8" w:rsidRDefault="00FF3EC8" w:rsidP="00FF3EC8">
      <w:pPr>
        <w:rPr>
          <w:rFonts w:cs="Times New Roman"/>
          <w:szCs w:val="28"/>
        </w:rPr>
      </w:pPr>
      <w:r w:rsidRPr="00FF3EC8">
        <w:rPr>
          <w:rFonts w:cs="Times New Roman"/>
          <w:szCs w:val="28"/>
        </w:rPr>
        <w:t xml:space="preserve">Породы комплекса прорываются таннуольским и огнитским комплексом, поэтому его верхняя возрастная граница кембрий-ордовик. Большинством исследователей возраст пород урикского комплекса определяется как венд - палеозойский или нижнепалеозойский. </w:t>
      </w:r>
    </w:p>
    <w:p w14:paraId="52CCF745" w14:textId="77777777" w:rsidR="000B66BB" w:rsidRPr="00091460" w:rsidRDefault="000B66BB" w:rsidP="000B66BB">
      <w:pPr>
        <w:autoSpaceDE w:val="0"/>
        <w:autoSpaceDN w:val="0"/>
        <w:adjustRightInd w:val="0"/>
        <w:jc w:val="both"/>
        <w:rPr>
          <w:rFonts w:eastAsia="TimesNewRomanPSMT" w:cs="Times New Roman"/>
          <w:szCs w:val="28"/>
        </w:rPr>
      </w:pPr>
      <w:bookmarkStart w:id="96" w:name="_Toc483428241"/>
      <w:r w:rsidRPr="00CB7C95">
        <w:rPr>
          <w:rStyle w:val="30"/>
        </w:rPr>
        <w:t>Таннуольский комплекс</w:t>
      </w:r>
      <w:bookmarkEnd w:id="96"/>
      <w:r w:rsidRPr="00CB7C95">
        <w:rPr>
          <w:rStyle w:val="30"/>
        </w:rPr>
        <w:t xml:space="preserve"> </w:t>
      </w:r>
      <w:r w:rsidRPr="00E04937">
        <w:t>гранодиорит-плагиогранитовый-Сайлагский массив</w:t>
      </w:r>
      <w:r w:rsidRPr="00CB7C95">
        <w:rPr>
          <w:rStyle w:val="30"/>
        </w:rPr>
        <w:t xml:space="preserve"> </w:t>
      </w:r>
      <w:r w:rsidRPr="00E04937">
        <w:t>(pγЄ2t)</w:t>
      </w:r>
      <w:r w:rsidRPr="00091460">
        <w:rPr>
          <w:rFonts w:eastAsia="TimesNewRomanPSMT" w:cs="Times New Roman"/>
          <w:szCs w:val="28"/>
        </w:rPr>
        <w:t xml:space="preserve"> выделен в 1946 г. В. А. Кузнецовым на хр. Танну-Ола. В составе комплекса выделяются плагиограниты, плагиогранит-порфиры, гранодиориты, объединенные в одну фазу, которая сопровождается жильно-дайковой фацией диоритовых порфиритов, пегматитов, гранит-аплитов, гранит-порфиров.</w:t>
      </w:r>
    </w:p>
    <w:p w14:paraId="1C36E623" w14:textId="77777777" w:rsidR="000B66BB" w:rsidRPr="00091460" w:rsidRDefault="000B66BB" w:rsidP="000B66BB">
      <w:pPr>
        <w:autoSpaceDE w:val="0"/>
        <w:autoSpaceDN w:val="0"/>
        <w:adjustRightInd w:val="0"/>
        <w:jc w:val="both"/>
        <w:rPr>
          <w:rFonts w:cs="Times New Roman"/>
          <w:szCs w:val="28"/>
        </w:rPr>
      </w:pPr>
      <w:r w:rsidRPr="00091460">
        <w:rPr>
          <w:rFonts w:cs="Times New Roman"/>
          <w:szCs w:val="28"/>
        </w:rPr>
        <w:t>Породы комплекса слагают серию массивов, из которых самые крупные – от 2400 км2 и более – Хамсаринский, Таннуольский (петротип), Каа-Хемский, Бий-Хемский образуют Восточно-Тувинский гранитоидный пояс, получивший развитие в Утхумско-Хамсаринской СФО и Харальской СФЗ, в пределах которого выделяются крупноплощадные ареал-плутоны гранитоидов. Отдельные небольшие штоки (300 км2) распространены в Шутхулайской глыбе. Наиболее крупные из массивов представляют собой межформационные лакколиты небольшой мощности, ориентированные субсогласно простиранию вмещающих складчатых структур, и приурочены к ядрам антиклиналей. Насыщенность ксенолитами вмещающих пород указывает на незначительность эрозионных срезов. Границы массивов неровные, извилистые, изобилуют мелкими заливами, согласными простиранию вмещающих пород. Контакты с вмещающими разновозрастными (от нижнего карелия до кембрия) образованиями рвущие, интрузивные с образованием экзоконтактовых ореолов ороговикования, окварцевания, биотитизации, скарнирования (гранат-пироксеновые скарны), ширина которых (0,3 км – первые км) зависит от угла наклона контакта.</w:t>
      </w:r>
    </w:p>
    <w:p w14:paraId="01279EEA" w14:textId="77777777" w:rsidR="000B66BB" w:rsidRPr="00091460" w:rsidRDefault="000B66BB" w:rsidP="000B66BB">
      <w:pPr>
        <w:autoSpaceDE w:val="0"/>
        <w:autoSpaceDN w:val="0"/>
        <w:adjustRightInd w:val="0"/>
        <w:jc w:val="both"/>
        <w:rPr>
          <w:rFonts w:cs="Times New Roman"/>
          <w:szCs w:val="28"/>
        </w:rPr>
      </w:pPr>
      <w:r w:rsidRPr="00091460">
        <w:rPr>
          <w:rFonts w:cs="Times New Roman"/>
          <w:szCs w:val="28"/>
        </w:rPr>
        <w:lastRenderedPageBreak/>
        <w:t>Становление массивов сопровождается автометасоматическими и гидротермальными процессами мусковитизации, амфиболитизации (пироксенов), образования кварцевых и кварц-карбонатных жил и прожилков мощностью 0,5–0,6 м. Перечисленные разновидности пород не образуют самостоятельных интрузивных массивов, а находятся в тесной взаимосвязи, имея между собой постепенные взаимопереходы. Массивы обычно имеют зонально-пятнистое строение, центральные части сложены гранодиоритами, периферия – плагиогранитами, кварцевыми диоритами, диоритами.</w:t>
      </w:r>
    </w:p>
    <w:p w14:paraId="68083472" w14:textId="3085DCB1" w:rsidR="000B66BB" w:rsidRPr="00091460" w:rsidRDefault="005E2364" w:rsidP="000B66BB">
      <w:pPr>
        <w:autoSpaceDE w:val="0"/>
        <w:autoSpaceDN w:val="0"/>
        <w:adjustRightInd w:val="0"/>
        <w:jc w:val="both"/>
        <w:rPr>
          <w:rFonts w:cs="Times New Roman"/>
          <w:szCs w:val="28"/>
        </w:rPr>
      </w:pPr>
      <w:r>
        <w:rPr>
          <w:rFonts w:cs="Times New Roman"/>
          <w:szCs w:val="28"/>
        </w:rPr>
        <w:t xml:space="preserve">Породы, слагающие </w:t>
      </w:r>
      <w:r w:rsidR="000B66BB" w:rsidRPr="00091460">
        <w:rPr>
          <w:rFonts w:cs="Times New Roman"/>
          <w:szCs w:val="28"/>
        </w:rPr>
        <w:t>таннуольский комплекс, внешне сходны, имеют зеленовато-серую окраску, средне-крупнозернистое сложение, массивную, реже гнейсовидную текстуру. Характерны гипидиоморфнозернистая структура, зональность плагиоклазов и высокое содержание их в породах.</w:t>
      </w:r>
    </w:p>
    <w:p w14:paraId="1DD0F786" w14:textId="77777777" w:rsidR="000B66BB" w:rsidRPr="00091460" w:rsidRDefault="000B66BB" w:rsidP="000B66BB">
      <w:pPr>
        <w:autoSpaceDE w:val="0"/>
        <w:autoSpaceDN w:val="0"/>
        <w:adjustRightInd w:val="0"/>
        <w:jc w:val="both"/>
        <w:rPr>
          <w:rFonts w:cs="Times New Roman"/>
          <w:szCs w:val="28"/>
        </w:rPr>
      </w:pPr>
      <w:r w:rsidRPr="00091460">
        <w:rPr>
          <w:rFonts w:cs="Times New Roman"/>
          <w:szCs w:val="28"/>
        </w:rPr>
        <w:t>Плагиограниты сложены олигоклазом № 20–30 (55–65%), кварцем (20–35%), биотитом (5–10%), роговой обманкой (0–3%); гранодиориты имеют в своем составе олигоклаз–андезин № 20–35 (50–60%), биотит (1–15%), роговую обманку (1–15%), микроклин (до 10%). Диориты и кварцевые диориты отличаются небольшим содержанием кварца (1–15%) и увеличением роли роговой обманки. Акцессорные минералы: магнетит, сфен, апатит, циркон, ортит, пирит, реже турмалин. В целом для гранитоидов таннуольского комплекса характерна умеренная щелочность (Na2O + K2O =4,6–6,0%) натриевого типа (Na2O/K2О = 1–1,6) и преобладание железа над магнием (Feоб./MgO = 2,0–8,0). Плагиограниты комплекса относятся к высокоглиноземистым, низкотитанистым (TiO2 = 0,29). Геохимические особенности пород заключаются в повышенных содержаниях меди (0,008%), что в 2–3 раза превышает кларк, цинка (0,01%), хрома (0,0074%).</w:t>
      </w:r>
    </w:p>
    <w:p w14:paraId="74B48327" w14:textId="6ED76B91" w:rsidR="000B66BB" w:rsidRPr="00091460" w:rsidRDefault="000B66BB" w:rsidP="000B66BB">
      <w:pPr>
        <w:autoSpaceDE w:val="0"/>
        <w:autoSpaceDN w:val="0"/>
        <w:adjustRightInd w:val="0"/>
        <w:jc w:val="both"/>
        <w:rPr>
          <w:rFonts w:cs="Times New Roman"/>
          <w:szCs w:val="28"/>
        </w:rPr>
      </w:pPr>
      <w:r w:rsidRPr="00091460">
        <w:rPr>
          <w:rFonts w:cs="Times New Roman"/>
          <w:szCs w:val="28"/>
        </w:rPr>
        <w:t xml:space="preserve">Нижняя возрастная граница комплекса устанавливается по прорыванию гранитоидами отложений хамсаринской свиты нижнего кембрия, фаунистически охарактеризованной, верхняя – по факту прорывания сархойским комплексом среднего ордовика. Радиологический возраст гранитоидов комплекса, определенный по цирконам U-Pb методом, </w:t>
      </w:r>
      <w:r>
        <w:rPr>
          <w:rFonts w:cs="Times New Roman"/>
          <w:szCs w:val="28"/>
        </w:rPr>
        <w:t>составляет 451–500 млн лет</w:t>
      </w:r>
      <w:r w:rsidRPr="00091460">
        <w:rPr>
          <w:rFonts w:cs="Times New Roman"/>
          <w:szCs w:val="28"/>
        </w:rPr>
        <w:t>.</w:t>
      </w:r>
    </w:p>
    <w:p w14:paraId="4C186734" w14:textId="77777777" w:rsidR="000B66BB" w:rsidRPr="00091460" w:rsidRDefault="000B66BB" w:rsidP="000B66BB">
      <w:pPr>
        <w:autoSpaceDE w:val="0"/>
        <w:autoSpaceDN w:val="0"/>
        <w:adjustRightInd w:val="0"/>
        <w:jc w:val="both"/>
        <w:rPr>
          <w:rFonts w:cs="Times New Roman"/>
          <w:szCs w:val="28"/>
        </w:rPr>
      </w:pPr>
      <w:r w:rsidRPr="00091460">
        <w:rPr>
          <w:rFonts w:cs="Times New Roman"/>
          <w:szCs w:val="28"/>
        </w:rPr>
        <w:t>Металлогеническая специализация интрузивных образований таннуольского комплекса Тувы определяется связью с ними рудопроявлений молибденит-кварцевой формации штокверкового типа в зонах окварцевания пород.</w:t>
      </w:r>
    </w:p>
    <w:p w14:paraId="5F3C0F6E" w14:textId="77777777" w:rsidR="000B66BB" w:rsidRPr="00091460" w:rsidRDefault="000B66BB" w:rsidP="000B66BB">
      <w:pPr>
        <w:jc w:val="both"/>
        <w:rPr>
          <w:rFonts w:cs="Times New Roman"/>
          <w:szCs w:val="28"/>
        </w:rPr>
      </w:pPr>
    </w:p>
    <w:p w14:paraId="2EFAF964" w14:textId="60AD182E" w:rsidR="000B66BB" w:rsidRPr="00091460" w:rsidRDefault="000B66BB" w:rsidP="000B66BB">
      <w:pPr>
        <w:jc w:val="both"/>
        <w:rPr>
          <w:rFonts w:cs="Times New Roman"/>
          <w:szCs w:val="28"/>
        </w:rPr>
      </w:pPr>
      <w:bookmarkStart w:id="97" w:name="_Toc483428242"/>
      <w:r w:rsidRPr="00CB7C95">
        <w:rPr>
          <w:rStyle w:val="30"/>
        </w:rPr>
        <w:t>Огнитский комплекс</w:t>
      </w:r>
      <w:bookmarkEnd w:id="97"/>
      <w:r w:rsidRPr="00CB7C95">
        <w:rPr>
          <w:rStyle w:val="30"/>
        </w:rPr>
        <w:t xml:space="preserve"> </w:t>
      </w:r>
      <w:r w:rsidRPr="00E04937">
        <w:t>сиенит-граносиенит-гранитовый</w:t>
      </w:r>
      <w:r w:rsidRPr="00CB7C95">
        <w:rPr>
          <w:rStyle w:val="30"/>
        </w:rPr>
        <w:t xml:space="preserve"> </w:t>
      </w:r>
      <w:r w:rsidRPr="00E04937">
        <w:t>(О2-3:D1о).</w:t>
      </w:r>
      <w:r w:rsidRPr="00091460">
        <w:rPr>
          <w:rFonts w:cs="Times New Roman"/>
          <w:b/>
          <w:szCs w:val="28"/>
        </w:rPr>
        <w:t xml:space="preserve"> </w:t>
      </w:r>
      <w:r w:rsidRPr="00091460">
        <w:rPr>
          <w:rFonts w:cs="Times New Roman"/>
          <w:szCs w:val="28"/>
        </w:rPr>
        <w:t xml:space="preserve">Породы комплекса слагают дифференцированные многофазные интрузии </w:t>
      </w:r>
      <w:r w:rsidRPr="00091460">
        <w:rPr>
          <w:rFonts w:cs="Times New Roman"/>
          <w:szCs w:val="28"/>
        </w:rPr>
        <w:lastRenderedPageBreak/>
        <w:t>субщелочных и щелочных пород габбро–сиенит-гранитового состава, а также жильные образования, которые занимают площадь (на юго-западе листа) ограниченную с севера р. Хойто-Ока, а с востока рр. Урда-Ока и Улуг-Язы. Породы комплекса слагают Арсайский, Сарьдагский, Шебеликский, Силкинский, Айнакский и Нургатэ-Горхонский массивы. Небольшие массивы их известны по право- и левобережью р. Урда-Ока, в долине р. Бол. Белая и Буйрагта. Выделение границ большей части массивов с вмещающими магматитами хойтоокинского комплекса весьма условно в связи с широко проявленными процессами гибридизма пород</w:t>
      </w:r>
      <w:r w:rsidRPr="00091460">
        <w:rPr>
          <w:rFonts w:cs="Times New Roman"/>
          <w:color w:val="FF0000"/>
          <w:szCs w:val="28"/>
        </w:rPr>
        <w:t>.</w:t>
      </w:r>
      <w:r w:rsidRPr="00091460">
        <w:rPr>
          <w:rFonts w:cs="Times New Roman"/>
          <w:b/>
          <w:color w:val="FF0000"/>
          <w:szCs w:val="28"/>
        </w:rPr>
        <w:t xml:space="preserve"> </w:t>
      </w:r>
      <w:r w:rsidRPr="00091460">
        <w:rPr>
          <w:rFonts w:cs="Times New Roman"/>
          <w:szCs w:val="28"/>
        </w:rPr>
        <w:t>В аэромагнитных полях породы комплекса характеризуются слабодифферен</w:t>
      </w:r>
      <w:r w:rsidR="005E2364">
        <w:rPr>
          <w:rFonts w:cs="Times New Roman"/>
          <w:szCs w:val="28"/>
        </w:rPr>
        <w:t xml:space="preserve">цированным положительным полем </w:t>
      </w:r>
      <w:r w:rsidRPr="00091460">
        <w:rPr>
          <w:rFonts w:cs="Times New Roman"/>
          <w:szCs w:val="28"/>
        </w:rPr>
        <w:t>Т интенсивностью 100-400 нТл. Для пород характера повышенная радиоактивность (до 80 мкр/час).</w:t>
      </w:r>
      <w:r w:rsidRPr="00091460">
        <w:rPr>
          <w:rFonts w:cs="Times New Roman"/>
          <w:b/>
          <w:szCs w:val="28"/>
        </w:rPr>
        <w:t xml:space="preserve"> </w:t>
      </w:r>
      <w:r w:rsidRPr="00091460">
        <w:rPr>
          <w:rFonts w:cs="Times New Roman"/>
          <w:szCs w:val="28"/>
        </w:rPr>
        <w:t xml:space="preserve">Выделяется три фазы огнитского комплекса. </w:t>
      </w:r>
    </w:p>
    <w:p w14:paraId="6D3E47CB" w14:textId="52F3A814" w:rsidR="000B66BB" w:rsidRPr="00091460" w:rsidRDefault="000B66BB" w:rsidP="000B66BB">
      <w:pPr>
        <w:jc w:val="both"/>
        <w:rPr>
          <w:rFonts w:cs="Times New Roman"/>
          <w:szCs w:val="28"/>
        </w:rPr>
      </w:pPr>
      <w:r w:rsidRPr="00091460">
        <w:rPr>
          <w:rFonts w:cs="Times New Roman"/>
          <w:i/>
          <w:szCs w:val="28"/>
          <w:u w:val="single"/>
        </w:rPr>
        <w:t>Первая фаза</w:t>
      </w:r>
      <w:r w:rsidRPr="00091460">
        <w:rPr>
          <w:rFonts w:cs="Times New Roman"/>
          <w:szCs w:val="28"/>
          <w:u w:val="single"/>
        </w:rPr>
        <w:t xml:space="preserve"> (</w:t>
      </w:r>
      <w:r w:rsidRPr="00091460">
        <w:rPr>
          <w:rFonts w:cs="Times New Roman"/>
          <w:szCs w:val="28"/>
          <w:u w:val="single"/>
          <w:lang w:val="en-US"/>
        </w:rPr>
        <w:t>O</w:t>
      </w:r>
      <w:r w:rsidRPr="00091460">
        <w:rPr>
          <w:rFonts w:cs="Times New Roman"/>
          <w:szCs w:val="28"/>
          <w:u w:val="single"/>
          <w:vertAlign w:val="subscript"/>
        </w:rPr>
        <w:t>2-3</w:t>
      </w:r>
      <w:r w:rsidRPr="00091460">
        <w:rPr>
          <w:rFonts w:cs="Times New Roman"/>
          <w:i/>
          <w:szCs w:val="28"/>
          <w:u w:val="single"/>
          <w:lang w:val="en-US"/>
        </w:rPr>
        <w:t>o</w:t>
      </w:r>
      <w:r w:rsidRPr="00091460">
        <w:rPr>
          <w:rFonts w:cs="Times New Roman"/>
          <w:szCs w:val="28"/>
          <w:u w:val="single"/>
          <w:vertAlign w:val="subscript"/>
        </w:rPr>
        <w:t>1</w:t>
      </w:r>
      <w:r w:rsidRPr="00091460">
        <w:rPr>
          <w:rFonts w:cs="Times New Roman"/>
          <w:szCs w:val="28"/>
          <w:u w:val="single"/>
        </w:rPr>
        <w:t>)</w:t>
      </w:r>
      <w:r w:rsidRPr="00091460">
        <w:rPr>
          <w:rFonts w:cs="Times New Roman"/>
          <w:szCs w:val="28"/>
        </w:rPr>
        <w:t xml:space="preserve"> представлена</w:t>
      </w:r>
      <w:r>
        <w:rPr>
          <w:rFonts w:cs="Times New Roman"/>
          <w:szCs w:val="28"/>
        </w:rPr>
        <w:t xml:space="preserve"> габбро, габбро-диоритами</w:t>
      </w:r>
      <w:r w:rsidRPr="00091460">
        <w:rPr>
          <w:rFonts w:cs="Times New Roman"/>
          <w:szCs w:val="28"/>
        </w:rPr>
        <w:t>; диоритами переходящими в габбро-диориты (δ-νδ); сиенитами и сиенитами кварцевыми крупнокри</w:t>
      </w:r>
      <w:r>
        <w:rPr>
          <w:rFonts w:cs="Times New Roman"/>
          <w:szCs w:val="28"/>
        </w:rPr>
        <w:t>сталлическими, тенсбергитами</w:t>
      </w:r>
      <w:r w:rsidRPr="00091460">
        <w:rPr>
          <w:rFonts w:cs="Times New Roman"/>
          <w:szCs w:val="28"/>
        </w:rPr>
        <w:t>; монцогаббро, монцонитами, монцонитами кварцевыми, монцодиоритами (μδ); сиенитами нефелиновыми (φξ). Указанные разновидности пород имеют постепенные переходы между собой и прорываются граносиенитами и гранитами второй и третьей фазы комплекса. Сиениты и кварцевые сиениты слагают большую часть распространения пород первой фазы в пределах Сарьдагского массива, а так же северную часть Арсайского массива и ряд более мелких тел. Монцониты, кв</w:t>
      </w:r>
      <w:r w:rsidR="005E2364">
        <w:rPr>
          <w:rFonts w:cs="Times New Roman"/>
          <w:szCs w:val="28"/>
        </w:rPr>
        <w:t>арцевые монцониты, монцодиориты</w:t>
      </w:r>
      <w:r w:rsidRPr="00091460">
        <w:rPr>
          <w:rFonts w:cs="Times New Roman"/>
          <w:szCs w:val="28"/>
        </w:rPr>
        <w:t xml:space="preserve"> слагают центральную часть Окинского массива, а также переходные зоны на контакте с габброидами хойтоокинского комплекса. Диориты</w:t>
      </w:r>
      <w:r w:rsidR="005E2364">
        <w:rPr>
          <w:rFonts w:cs="Times New Roman"/>
          <w:szCs w:val="28"/>
        </w:rPr>
        <w:t xml:space="preserve"> и габбро-диориты переходящие в</w:t>
      </w:r>
      <w:r w:rsidRPr="00091460">
        <w:rPr>
          <w:rFonts w:cs="Times New Roman"/>
          <w:szCs w:val="28"/>
        </w:rPr>
        <w:t xml:space="preserve"> габбро умеренно и нормальнощелочное и монцогаббро образуют мелкие тела среди сиенитов и монцонитов первой фазы Сарьдагского массива, а так же слагают большую часть Нургатэ-Горхонского массива. Нефелиновые сиениты образуют мелкие тела (0,3 х 0,9 км) выявленные на водораздельной части истоков рек Ута-Жалга - Хойто-Салаа и в верховьях р. Барун-Гол у южной рамки листа. Контакты пород первой фазы с вмещающими как резкие (при прорывании метаморфических пород хайтинской толщи и карбонатов боксонской серии), так и постепенные при прорывании магматитов урикского и хойтоокинского комплекса. В последнем случае, на контактах происходит образование своеобразных гибридных пород типа монцо-диоритов и сиенито-диоритов. Мощность зон измененных пород первые сотни метров до первых километров. На удалении от контакта широко проявлены процессы калишпатизации габброидов.</w:t>
      </w:r>
    </w:p>
    <w:p w14:paraId="0955281E" w14:textId="77777777" w:rsidR="000B66BB" w:rsidRPr="00091460" w:rsidRDefault="000B66BB" w:rsidP="000B66BB">
      <w:pPr>
        <w:jc w:val="both"/>
        <w:rPr>
          <w:rFonts w:cs="Times New Roman"/>
          <w:szCs w:val="28"/>
        </w:rPr>
      </w:pPr>
      <w:r w:rsidRPr="00091460">
        <w:rPr>
          <w:rFonts w:cs="Times New Roman"/>
          <w:szCs w:val="28"/>
        </w:rPr>
        <w:t xml:space="preserve">Наиболее распространенными образованиями являются сиениты, кварцевые сиениты, реже отмечаются монцогаббро, габбро-диориты, монцониты. </w:t>
      </w:r>
      <w:r w:rsidRPr="00091460">
        <w:rPr>
          <w:rFonts w:cs="Times New Roman"/>
          <w:i/>
          <w:szCs w:val="28"/>
        </w:rPr>
        <w:lastRenderedPageBreak/>
        <w:t xml:space="preserve">Сиениты и сиениты кварцевые </w:t>
      </w:r>
      <w:r w:rsidRPr="00091460">
        <w:rPr>
          <w:rFonts w:cs="Times New Roman"/>
          <w:szCs w:val="28"/>
        </w:rPr>
        <w:t xml:space="preserve">характеризуются средним содержанием </w:t>
      </w:r>
      <w:r w:rsidRPr="00091460">
        <w:rPr>
          <w:rFonts w:cs="Times New Roman"/>
          <w:szCs w:val="28"/>
          <w:lang w:val="en-US"/>
        </w:rPr>
        <w:t>SiO</w:t>
      </w:r>
      <w:r w:rsidRPr="00091460">
        <w:rPr>
          <w:rFonts w:cs="Times New Roman"/>
          <w:szCs w:val="28"/>
          <w:vertAlign w:val="subscript"/>
        </w:rPr>
        <w:t>2</w:t>
      </w:r>
      <w:r w:rsidRPr="00091460">
        <w:rPr>
          <w:rFonts w:cs="Times New Roman"/>
          <w:szCs w:val="28"/>
        </w:rPr>
        <w:t xml:space="preserve"> 62,66 % и относятся к калиево-натриевой серии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1,08), подотряду умереннощелочных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9,39 %), весьма высокоглиноземистых (</w:t>
      </w:r>
      <w:r w:rsidRPr="00091460">
        <w:rPr>
          <w:rFonts w:cs="Times New Roman"/>
          <w:szCs w:val="28"/>
          <w:lang w:val="en-US"/>
        </w:rPr>
        <w:t>al</w:t>
      </w:r>
      <w:r w:rsidRPr="00091460">
        <w:rPr>
          <w:rFonts w:cs="Times New Roman"/>
          <w:szCs w:val="28"/>
        </w:rPr>
        <w:t xml:space="preserve">’ = 2,46) пород. </w:t>
      </w:r>
      <w:r w:rsidRPr="00091460">
        <w:rPr>
          <w:rFonts w:cs="Times New Roman"/>
          <w:i/>
          <w:szCs w:val="28"/>
        </w:rPr>
        <w:t>Монцогаббро, габбро-диориты, монцониты</w:t>
      </w:r>
      <w:r w:rsidRPr="00091460">
        <w:rPr>
          <w:rFonts w:cs="Times New Roman"/>
          <w:szCs w:val="28"/>
        </w:rPr>
        <w:t xml:space="preserve"> характеризуются средними содержаниями </w:t>
      </w:r>
      <w:r w:rsidRPr="00091460">
        <w:rPr>
          <w:rFonts w:cs="Times New Roman"/>
          <w:szCs w:val="28"/>
          <w:lang w:val="en-US"/>
        </w:rPr>
        <w:t>SiO</w:t>
      </w:r>
      <w:r w:rsidRPr="00091460">
        <w:rPr>
          <w:rFonts w:cs="Times New Roman"/>
          <w:szCs w:val="28"/>
          <w:vertAlign w:val="subscript"/>
        </w:rPr>
        <w:t>2</w:t>
      </w:r>
      <w:r w:rsidRPr="00091460">
        <w:rPr>
          <w:rFonts w:cs="Times New Roman"/>
          <w:szCs w:val="28"/>
        </w:rPr>
        <w:t xml:space="preserve"> 48,14 % и относятся к калиево-натриевой серии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1,35), подотряду умереннощелочных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6,69 %), высокоглиноземистых (</w:t>
      </w:r>
      <w:r w:rsidRPr="00091460">
        <w:rPr>
          <w:rFonts w:cs="Times New Roman"/>
          <w:szCs w:val="28"/>
          <w:lang w:val="en-US"/>
        </w:rPr>
        <w:t>al</w:t>
      </w:r>
      <w:r w:rsidRPr="00091460">
        <w:rPr>
          <w:rFonts w:cs="Times New Roman"/>
          <w:szCs w:val="28"/>
        </w:rPr>
        <w:t xml:space="preserve">’ = 1,02) пород. </w:t>
      </w:r>
      <w:r w:rsidRPr="00091460">
        <w:rPr>
          <w:rFonts w:cs="Times New Roman"/>
          <w:i/>
          <w:szCs w:val="28"/>
        </w:rPr>
        <w:t>Габбро-диориты</w:t>
      </w:r>
      <w:r w:rsidRPr="00091460">
        <w:rPr>
          <w:rFonts w:cs="Times New Roman"/>
          <w:szCs w:val="28"/>
        </w:rPr>
        <w:t xml:space="preserve"> характеризуются средними содержаниями </w:t>
      </w:r>
      <w:r w:rsidRPr="00091460">
        <w:rPr>
          <w:rFonts w:cs="Times New Roman"/>
          <w:szCs w:val="28"/>
          <w:lang w:val="en-US"/>
        </w:rPr>
        <w:t>SiO</w:t>
      </w:r>
      <w:r w:rsidRPr="00091460">
        <w:rPr>
          <w:rFonts w:cs="Times New Roman"/>
          <w:szCs w:val="28"/>
          <w:vertAlign w:val="subscript"/>
        </w:rPr>
        <w:t>2</w:t>
      </w:r>
      <w:r w:rsidRPr="00091460">
        <w:rPr>
          <w:rFonts w:cs="Times New Roman"/>
          <w:szCs w:val="28"/>
        </w:rPr>
        <w:t xml:space="preserve"> 52,12 % и относятся к калиево-натриевой серии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2,85), подотряду нормальнощелочных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3,33 %), умеренноглиноземистых (</w:t>
      </w:r>
      <w:r w:rsidRPr="00091460">
        <w:rPr>
          <w:rFonts w:cs="Times New Roman"/>
          <w:szCs w:val="28"/>
          <w:lang w:val="en-US"/>
        </w:rPr>
        <w:t>al</w:t>
      </w:r>
      <w:r w:rsidRPr="00091460">
        <w:rPr>
          <w:rFonts w:cs="Times New Roman"/>
          <w:szCs w:val="28"/>
        </w:rPr>
        <w:t xml:space="preserve">’ = 0,78) пород. Монцониты характеризуются средними содержаниями </w:t>
      </w:r>
      <w:r w:rsidRPr="00091460">
        <w:rPr>
          <w:rFonts w:cs="Times New Roman"/>
          <w:szCs w:val="28"/>
          <w:lang w:val="en-US"/>
        </w:rPr>
        <w:t>SiO</w:t>
      </w:r>
      <w:r w:rsidRPr="00091460">
        <w:rPr>
          <w:rFonts w:cs="Times New Roman"/>
          <w:szCs w:val="28"/>
          <w:vertAlign w:val="subscript"/>
        </w:rPr>
        <w:t>2</w:t>
      </w:r>
      <w:r w:rsidRPr="00091460">
        <w:rPr>
          <w:rFonts w:cs="Times New Roman"/>
          <w:szCs w:val="28"/>
        </w:rPr>
        <w:t xml:space="preserve"> 55,16 % и относятся к калиево-натриевой серии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1,14), подотряду умереннощелочных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8,56 %), высокоглиноземистых (</w:t>
      </w:r>
      <w:r w:rsidRPr="00091460">
        <w:rPr>
          <w:rFonts w:cs="Times New Roman"/>
          <w:szCs w:val="28"/>
          <w:lang w:val="en-US"/>
        </w:rPr>
        <w:t>al</w:t>
      </w:r>
      <w:r w:rsidRPr="00091460">
        <w:rPr>
          <w:rFonts w:cs="Times New Roman"/>
          <w:szCs w:val="28"/>
        </w:rPr>
        <w:t>’ = 1,11) пород. Особенности пород представлены в текстовых приложениях 8-10.</w:t>
      </w:r>
    </w:p>
    <w:p w14:paraId="22F0B3A2" w14:textId="26F233E3" w:rsidR="000B66BB" w:rsidRPr="00091460" w:rsidRDefault="000B66BB" w:rsidP="000B66BB">
      <w:pPr>
        <w:jc w:val="both"/>
        <w:rPr>
          <w:rFonts w:cs="Times New Roman"/>
          <w:szCs w:val="28"/>
        </w:rPr>
      </w:pPr>
      <w:r w:rsidRPr="00091460">
        <w:rPr>
          <w:rFonts w:cs="Times New Roman"/>
          <w:i/>
          <w:szCs w:val="28"/>
          <w:u w:val="single"/>
        </w:rPr>
        <w:t>Вторая фаза</w:t>
      </w:r>
      <w:r w:rsidRPr="00091460">
        <w:rPr>
          <w:rFonts w:cs="Times New Roman"/>
          <w:szCs w:val="28"/>
          <w:u w:val="single"/>
        </w:rPr>
        <w:t xml:space="preserve"> (</w:t>
      </w:r>
      <w:r w:rsidRPr="00091460">
        <w:rPr>
          <w:rFonts w:cs="Times New Roman"/>
          <w:szCs w:val="28"/>
          <w:u w:val="single"/>
          <w:lang w:val="en-US"/>
        </w:rPr>
        <w:t>O</w:t>
      </w:r>
      <w:r w:rsidRPr="00091460">
        <w:rPr>
          <w:rFonts w:cs="Times New Roman"/>
          <w:szCs w:val="28"/>
          <w:u w:val="single"/>
          <w:vertAlign w:val="subscript"/>
        </w:rPr>
        <w:t>2-3</w:t>
      </w:r>
      <w:r w:rsidRPr="00091460">
        <w:rPr>
          <w:rFonts w:cs="Times New Roman"/>
          <w:i/>
          <w:szCs w:val="28"/>
          <w:u w:val="single"/>
          <w:lang w:val="en-US"/>
        </w:rPr>
        <w:t>o</w:t>
      </w:r>
      <w:r w:rsidRPr="00091460">
        <w:rPr>
          <w:rFonts w:cs="Times New Roman"/>
          <w:szCs w:val="28"/>
          <w:u w:val="single"/>
          <w:vertAlign w:val="subscript"/>
        </w:rPr>
        <w:t>2</w:t>
      </w:r>
      <w:r w:rsidRPr="00091460">
        <w:rPr>
          <w:rFonts w:cs="Times New Roman"/>
          <w:szCs w:val="28"/>
          <w:u w:val="single"/>
        </w:rPr>
        <w:t>)</w:t>
      </w:r>
      <w:r w:rsidRPr="00091460">
        <w:rPr>
          <w:rFonts w:cs="Times New Roman"/>
          <w:szCs w:val="28"/>
        </w:rPr>
        <w:t xml:space="preserve"> представлена гранодиоритами порфировидными (γδ), граносиенитами умереннощелочными и щелочными роговообманково-биотитовыми рибек</w:t>
      </w:r>
      <w:r>
        <w:rPr>
          <w:rFonts w:cs="Times New Roman"/>
          <w:szCs w:val="28"/>
        </w:rPr>
        <w:t>итсодержащими и рибекитовыми (γ</w:t>
      </w:r>
      <w:r w:rsidRPr="00091460">
        <w:rPr>
          <w:rFonts w:cs="Times New Roman"/>
          <w:szCs w:val="28"/>
        </w:rPr>
        <w:t xml:space="preserve">), гранитами и лейкогранитами щелочными эгирин-рибекитовыми и рибекитсодержащими (Еγ), монцогранитами-адамеллитами. Породы второй фазы редко слагают однофазные массивы (Шебеликский), и, как правило, участвуют в строении многофазных массивов огнитского комплекса развитых на площади (Окинский, Сарьдагский, Силкинский, Айнакский и Нургатэ-Горхонский), локализуясь преимущественно в периферических частях поля распространения пород первой фазы комплекса. Прорывают габброиды хойтоокинского комплекса, породы первой фазы комплекса и субвулканические образования илейского комплекса. В свою очередь они прорываются гранитами третьей фазы. В породах широко проявлены процессы гибридизма и ассимиляции. Габброиды хойтоокинского комплекса на контактах, как правило, фельдшпатизированы, граниты и граносиениты – гибридизированы. Гибридизм пород выражается в повышенной меланократовости (содержания роговой обманки и биотита достигает 20 %), уменьшении количества калишпата и кварца, увеличение основности плагиоклаза до андезина. Характерно наличие такситовых структур, пятнистое строение полевых шпатов, реакционные взаимодействия между минералами, порода приобретает состав кварцевого монцонита или монцо-диорита. В сиенитах первой фазы на контактах с гранитами и граносиенитами второй фазы наблюдается окварцевание. В составе второй фазы преобладают щелочные граниты и лейкограниты эгиринсодержащие и граносиениты. </w:t>
      </w:r>
      <w:r w:rsidRPr="00091460">
        <w:rPr>
          <w:rFonts w:cs="Times New Roman"/>
          <w:i/>
          <w:szCs w:val="28"/>
        </w:rPr>
        <w:t>Граносиениты</w:t>
      </w:r>
      <w:r w:rsidRPr="00091460">
        <w:rPr>
          <w:rFonts w:cs="Times New Roman"/>
          <w:szCs w:val="28"/>
        </w:rPr>
        <w:t xml:space="preserve"> имеют среднее содержание </w:t>
      </w:r>
      <w:r w:rsidRPr="00091460">
        <w:rPr>
          <w:rFonts w:cs="Times New Roman"/>
          <w:szCs w:val="28"/>
          <w:lang w:val="en-US"/>
        </w:rPr>
        <w:t>SiO</w:t>
      </w:r>
      <w:r w:rsidRPr="00091460">
        <w:rPr>
          <w:rFonts w:cs="Times New Roman"/>
          <w:szCs w:val="28"/>
          <w:vertAlign w:val="subscript"/>
        </w:rPr>
        <w:t>2</w:t>
      </w:r>
      <w:r w:rsidRPr="00091460">
        <w:rPr>
          <w:rFonts w:cs="Times New Roman"/>
          <w:szCs w:val="28"/>
        </w:rPr>
        <w:t xml:space="preserve"> 66,36 % и относятся к умереннощелочному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9,55 %) и щелочному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8,55 </w:t>
      </w:r>
      <w:r w:rsidRPr="00091460">
        <w:rPr>
          <w:rFonts w:cs="Times New Roman"/>
          <w:szCs w:val="28"/>
        </w:rPr>
        <w:lastRenderedPageBreak/>
        <w:t>%) ряду, калиевой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005E2364">
        <w:rPr>
          <w:rFonts w:cs="Times New Roman"/>
          <w:szCs w:val="28"/>
        </w:rPr>
        <w:t xml:space="preserve"> до 0,89) серии, </w:t>
      </w:r>
      <w:r w:rsidRPr="00091460">
        <w:rPr>
          <w:rFonts w:cs="Times New Roman"/>
          <w:szCs w:val="28"/>
        </w:rPr>
        <w:t>весьма высокоглиноземистых (</w:t>
      </w:r>
      <w:r w:rsidRPr="00091460">
        <w:rPr>
          <w:rFonts w:cs="Times New Roman"/>
          <w:szCs w:val="28"/>
          <w:lang w:val="en-US"/>
        </w:rPr>
        <w:t>al</w:t>
      </w:r>
      <w:r w:rsidRPr="00091460">
        <w:rPr>
          <w:rFonts w:cs="Times New Roman"/>
          <w:szCs w:val="28"/>
        </w:rPr>
        <w:t xml:space="preserve">’ до 3,4) пород. </w:t>
      </w:r>
      <w:r w:rsidRPr="00091460">
        <w:rPr>
          <w:rFonts w:cs="Times New Roman"/>
          <w:i/>
          <w:szCs w:val="28"/>
        </w:rPr>
        <w:t>Щелочные граниты и лейкограниты эгиринсодержащие</w:t>
      </w:r>
      <w:r w:rsidRPr="00091460">
        <w:rPr>
          <w:rFonts w:cs="Times New Roman"/>
          <w:szCs w:val="28"/>
        </w:rPr>
        <w:t xml:space="preserve"> характеризуются средними содержаниями </w:t>
      </w:r>
      <w:r w:rsidRPr="00091460">
        <w:rPr>
          <w:rFonts w:cs="Times New Roman"/>
          <w:szCs w:val="28"/>
          <w:lang w:val="en-US"/>
        </w:rPr>
        <w:t>SiO</w:t>
      </w:r>
      <w:r w:rsidRPr="00091460">
        <w:rPr>
          <w:rFonts w:cs="Times New Roman"/>
          <w:szCs w:val="28"/>
          <w:vertAlign w:val="subscript"/>
        </w:rPr>
        <w:t>2</w:t>
      </w:r>
      <w:r w:rsidRPr="00091460">
        <w:rPr>
          <w:rFonts w:cs="Times New Roman"/>
          <w:szCs w:val="28"/>
        </w:rPr>
        <w:t xml:space="preserve"> 73,03 % и относятся к щелочному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8,99 %) ряду, калиевой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0,68) серии, весьма высокоглиноземистых (</w:t>
      </w:r>
      <w:r w:rsidRPr="00091460">
        <w:rPr>
          <w:rFonts w:cs="Times New Roman"/>
          <w:szCs w:val="28"/>
          <w:lang w:val="en-US"/>
        </w:rPr>
        <w:t>al</w:t>
      </w:r>
      <w:r w:rsidRPr="00091460">
        <w:rPr>
          <w:rFonts w:cs="Times New Roman"/>
          <w:szCs w:val="28"/>
        </w:rPr>
        <w:t xml:space="preserve">’ = 4,56) пород. </w:t>
      </w:r>
      <w:r w:rsidRPr="00091460">
        <w:rPr>
          <w:rFonts w:cs="Times New Roman"/>
          <w:i/>
          <w:szCs w:val="28"/>
        </w:rPr>
        <w:t>Гранодиориты</w:t>
      </w:r>
      <w:r w:rsidRPr="00091460">
        <w:rPr>
          <w:rFonts w:cs="Times New Roman"/>
          <w:szCs w:val="28"/>
        </w:rPr>
        <w:t xml:space="preserve"> выделяются в восточной части Шебеликского массива и имеют постепенные переходы к граносиенитам северной части массива. Характеризуются средним содержанием </w:t>
      </w:r>
      <w:r w:rsidRPr="00091460">
        <w:rPr>
          <w:rFonts w:cs="Times New Roman"/>
          <w:szCs w:val="28"/>
          <w:lang w:val="en-US"/>
        </w:rPr>
        <w:t>SiO</w:t>
      </w:r>
      <w:r w:rsidRPr="00091460">
        <w:rPr>
          <w:rFonts w:cs="Times New Roman"/>
          <w:szCs w:val="28"/>
          <w:vertAlign w:val="subscript"/>
        </w:rPr>
        <w:t>2</w:t>
      </w:r>
      <w:r w:rsidRPr="00091460">
        <w:rPr>
          <w:rFonts w:cs="Times New Roman"/>
          <w:szCs w:val="28"/>
        </w:rPr>
        <w:t xml:space="preserve"> 67,85 % и относятся к нормальнощелочному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7,41 %) ряду, калиево-натриевой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1,99) серии, весьма высокоглиноземистых (</w:t>
      </w:r>
      <w:r w:rsidRPr="00091460">
        <w:rPr>
          <w:rFonts w:cs="Times New Roman"/>
          <w:szCs w:val="28"/>
          <w:lang w:val="en-US"/>
        </w:rPr>
        <w:t>al</w:t>
      </w:r>
      <w:r w:rsidRPr="00091460">
        <w:rPr>
          <w:rFonts w:cs="Times New Roman"/>
          <w:szCs w:val="28"/>
        </w:rPr>
        <w:t>’ = 2,23) пород. Особенности пород представлены в текстовых приложениях 8-10.</w:t>
      </w:r>
    </w:p>
    <w:p w14:paraId="07281231" w14:textId="50CEE618" w:rsidR="000B66BB" w:rsidRPr="00091460" w:rsidRDefault="000B66BB" w:rsidP="000B66BB">
      <w:pPr>
        <w:jc w:val="both"/>
        <w:rPr>
          <w:rFonts w:cs="Times New Roman"/>
          <w:szCs w:val="28"/>
        </w:rPr>
      </w:pPr>
      <w:r w:rsidRPr="00091460">
        <w:rPr>
          <w:rFonts w:cs="Times New Roman"/>
          <w:i/>
          <w:szCs w:val="28"/>
          <w:u w:val="single"/>
        </w:rPr>
        <w:t>Третья фаза</w:t>
      </w:r>
      <w:r w:rsidRPr="00091460">
        <w:rPr>
          <w:rFonts w:cs="Times New Roman"/>
          <w:szCs w:val="28"/>
          <w:u w:val="single"/>
        </w:rPr>
        <w:t xml:space="preserve"> (</w:t>
      </w:r>
      <w:r w:rsidRPr="00091460">
        <w:rPr>
          <w:rFonts w:cs="Times New Roman"/>
          <w:szCs w:val="28"/>
          <w:u w:val="single"/>
          <w:lang w:val="en-US"/>
        </w:rPr>
        <w:t>O</w:t>
      </w:r>
      <w:r w:rsidRPr="00091460">
        <w:rPr>
          <w:rFonts w:cs="Times New Roman"/>
          <w:szCs w:val="28"/>
          <w:u w:val="single"/>
          <w:vertAlign w:val="subscript"/>
        </w:rPr>
        <w:t>2-3</w:t>
      </w:r>
      <w:r w:rsidRPr="00091460">
        <w:rPr>
          <w:rFonts w:cs="Times New Roman"/>
          <w:i/>
          <w:szCs w:val="28"/>
          <w:u w:val="single"/>
          <w:lang w:val="en-US"/>
        </w:rPr>
        <w:t>o</w:t>
      </w:r>
      <w:r w:rsidRPr="00091460">
        <w:rPr>
          <w:rFonts w:cs="Times New Roman"/>
          <w:szCs w:val="28"/>
          <w:u w:val="single"/>
          <w:vertAlign w:val="subscript"/>
        </w:rPr>
        <w:t>3</w:t>
      </w:r>
      <w:r w:rsidRPr="00091460">
        <w:rPr>
          <w:rFonts w:cs="Times New Roman"/>
          <w:szCs w:val="28"/>
          <w:u w:val="single"/>
        </w:rPr>
        <w:t>)</w:t>
      </w:r>
      <w:r w:rsidRPr="00091460">
        <w:rPr>
          <w:rFonts w:cs="Times New Roman"/>
          <w:szCs w:val="28"/>
        </w:rPr>
        <w:t xml:space="preserve"> Представлена гранитами эгирин-биотитовыми, микроклиновыми, роговообманково-биотитовыми крупно- и ме</w:t>
      </w:r>
      <w:r w:rsidR="005E2364">
        <w:rPr>
          <w:rFonts w:cs="Times New Roman"/>
          <w:szCs w:val="28"/>
        </w:rPr>
        <w:t xml:space="preserve">лкозернистыми; </w:t>
      </w:r>
      <w:r w:rsidRPr="00091460">
        <w:rPr>
          <w:rFonts w:cs="Times New Roman"/>
          <w:szCs w:val="28"/>
        </w:rPr>
        <w:t>лейкогранитами эгиринсодержащими, биотитовыми щелочными образующими большое количество мелких тел в бассейнах рек Хара-Гол, Жодо, Хойто-Ока, Барун-Гол, Ока (выше и ниже устья р. Улзыта). Тела гранитов третьей фазы обычно приурочены к зонам разломов субширотного, реже северо-восточного простирания (Жомболокский, Харагольский, Жодокский разломы), вдоль которых они образуют штокообразные, как правило вытянутые согласно простиранию разломов массивы площадью 1-4 км</w:t>
      </w:r>
      <w:r w:rsidRPr="00091460">
        <w:rPr>
          <w:rFonts w:cs="Times New Roman"/>
          <w:szCs w:val="28"/>
          <w:vertAlign w:val="superscript"/>
        </w:rPr>
        <w:t>2</w:t>
      </w:r>
      <w:r w:rsidRPr="00091460">
        <w:rPr>
          <w:rFonts w:cs="Times New Roman"/>
          <w:szCs w:val="28"/>
        </w:rPr>
        <w:t xml:space="preserve">. Гранитоиды третьей фазы прорывают все известные в районе магматиты. Контакты тел с вмещающими породами четкие, извилистые или прямолинейные, углы падения их крутые (65-85º). У контактов породы третьей фазы приобретают тонкозернистую аплитовидную структуру. В составе фазы резко преобладают микроклиновые граниты. </w:t>
      </w:r>
      <w:r w:rsidRPr="00091460">
        <w:rPr>
          <w:rFonts w:cs="Times New Roman"/>
          <w:i/>
          <w:szCs w:val="28"/>
        </w:rPr>
        <w:t>Микроклиновые граниты</w:t>
      </w:r>
      <w:r w:rsidRPr="00091460">
        <w:rPr>
          <w:rFonts w:cs="Times New Roman"/>
          <w:szCs w:val="28"/>
        </w:rPr>
        <w:t xml:space="preserve"> имеют среднее содержание </w:t>
      </w:r>
      <w:r w:rsidRPr="00091460">
        <w:rPr>
          <w:rFonts w:cs="Times New Roman"/>
          <w:szCs w:val="28"/>
          <w:lang w:val="en-US"/>
        </w:rPr>
        <w:t>SiO</w:t>
      </w:r>
      <w:r w:rsidRPr="00091460">
        <w:rPr>
          <w:rFonts w:cs="Times New Roman"/>
          <w:szCs w:val="28"/>
          <w:vertAlign w:val="subscript"/>
        </w:rPr>
        <w:t>2</w:t>
      </w:r>
      <w:r w:rsidRPr="00091460">
        <w:rPr>
          <w:rFonts w:cs="Times New Roman"/>
          <w:szCs w:val="28"/>
        </w:rPr>
        <w:t xml:space="preserve"> 70,66 % и относятся к умереннощелочному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8,5 %) и нормальнощелочного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7,27 %) ряду, калиево-натриевой серии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до 1,14), весьма высокоглиноземистых (</w:t>
      </w:r>
      <w:r w:rsidRPr="00091460">
        <w:rPr>
          <w:rFonts w:cs="Times New Roman"/>
          <w:szCs w:val="28"/>
          <w:lang w:val="en-US"/>
        </w:rPr>
        <w:t>al</w:t>
      </w:r>
      <w:r w:rsidRPr="00091460">
        <w:rPr>
          <w:rFonts w:cs="Times New Roman"/>
          <w:szCs w:val="28"/>
        </w:rPr>
        <w:t xml:space="preserve">’ до 4,35) пород. </w:t>
      </w:r>
    </w:p>
    <w:p w14:paraId="274E8817" w14:textId="77777777" w:rsidR="000B66BB" w:rsidRPr="00091460" w:rsidRDefault="000B66BB" w:rsidP="000B66BB">
      <w:pPr>
        <w:jc w:val="both"/>
        <w:rPr>
          <w:rFonts w:cs="Times New Roman"/>
          <w:szCs w:val="28"/>
        </w:rPr>
      </w:pPr>
      <w:r w:rsidRPr="00091460">
        <w:rPr>
          <w:rFonts w:cs="Times New Roman"/>
          <w:i/>
          <w:szCs w:val="28"/>
        </w:rPr>
        <w:t>Жильная фация</w:t>
      </w:r>
      <w:r w:rsidRPr="00091460">
        <w:rPr>
          <w:rFonts w:cs="Times New Roman"/>
          <w:szCs w:val="28"/>
        </w:rPr>
        <w:t xml:space="preserve"> представлена дайками фельзитов, гранит-порфиров (γπ), сиенит-порфиров (ξπ), лампрофиров и порфиритов диоритового и сиенитового ряда (χ). Жилы и дайки перечисленных пород встречаются среди гранитоидов урикского и огнитского комплекса, габброидов хойтоокинского комплекса, образований хайтинской толщи и боксонской серии. Отмечается их большая концентрация вблизи массивов пород огнитского комплекса, а так же в зонах разломов преимущественно субширотного и северо-восточного простираний. Мощность отдельных даек составляет от дециметров до 15-20 м при протяженности первые километры. Контакты тел с вмещающими породами прямолинейные, крутопадающие. Контактовые изменения проявились в </w:t>
      </w:r>
      <w:r w:rsidRPr="00091460">
        <w:rPr>
          <w:rFonts w:cs="Times New Roman"/>
          <w:szCs w:val="28"/>
        </w:rPr>
        <w:lastRenderedPageBreak/>
        <w:t xml:space="preserve">образовании незначительной зоны закалки. Пегматитовые и кварцевые жилы имеют, как правило, небольшие размеры: от нескольких сантиметров до 1,5-2,0 м в поперечнике при протяженности в первые десятки метров. </w:t>
      </w:r>
      <w:r w:rsidRPr="00091460">
        <w:rPr>
          <w:rFonts w:cs="Times New Roman"/>
          <w:i/>
          <w:szCs w:val="28"/>
        </w:rPr>
        <w:t>Лампрофиры диоритового ряда</w:t>
      </w:r>
      <w:r w:rsidRPr="00091460">
        <w:rPr>
          <w:rFonts w:cs="Times New Roman"/>
          <w:szCs w:val="28"/>
        </w:rPr>
        <w:t xml:space="preserve"> характеризуются средними содержаниями </w:t>
      </w:r>
      <w:r w:rsidRPr="00091460">
        <w:rPr>
          <w:rFonts w:cs="Times New Roman"/>
          <w:szCs w:val="28"/>
          <w:lang w:val="en-US"/>
        </w:rPr>
        <w:t>SiO</w:t>
      </w:r>
      <w:r w:rsidRPr="00091460">
        <w:rPr>
          <w:rFonts w:cs="Times New Roman"/>
          <w:szCs w:val="28"/>
          <w:vertAlign w:val="subscript"/>
        </w:rPr>
        <w:t>2</w:t>
      </w:r>
      <w:r w:rsidRPr="00091460">
        <w:rPr>
          <w:rFonts w:cs="Times New Roman"/>
          <w:szCs w:val="28"/>
        </w:rPr>
        <w:t xml:space="preserve"> 45,4 % и относятся к калиевой серии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0,78), подотряду щелочных (</w:t>
      </w:r>
      <w:r w:rsidRPr="00091460">
        <w:rPr>
          <w:rFonts w:cs="Times New Roman"/>
          <w:szCs w:val="28"/>
          <w:lang w:val="en-US"/>
        </w:rPr>
        <w:t>Na</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w:t>
      </w:r>
      <w:r w:rsidRPr="00091460">
        <w:rPr>
          <w:rFonts w:cs="Times New Roman"/>
          <w:szCs w:val="28"/>
          <w:lang w:val="en-US"/>
        </w:rPr>
        <w:t>K</w:t>
      </w:r>
      <w:r w:rsidRPr="00091460">
        <w:rPr>
          <w:rFonts w:cs="Times New Roman"/>
          <w:szCs w:val="28"/>
          <w:vertAlign w:val="subscript"/>
        </w:rPr>
        <w:t>2</w:t>
      </w:r>
      <w:r w:rsidRPr="00091460">
        <w:rPr>
          <w:rFonts w:cs="Times New Roman"/>
          <w:szCs w:val="28"/>
          <w:lang w:val="en-US"/>
        </w:rPr>
        <w:t>O</w:t>
      </w:r>
      <w:r w:rsidRPr="00091460">
        <w:rPr>
          <w:rFonts w:cs="Times New Roman"/>
          <w:szCs w:val="28"/>
        </w:rPr>
        <w:t xml:space="preserve"> = 8,9 %), высокоглиноземистых (</w:t>
      </w:r>
      <w:r w:rsidRPr="00091460">
        <w:rPr>
          <w:rFonts w:cs="Times New Roman"/>
          <w:szCs w:val="28"/>
          <w:lang w:val="en-US"/>
        </w:rPr>
        <w:t>al</w:t>
      </w:r>
      <w:r w:rsidRPr="00091460">
        <w:rPr>
          <w:rFonts w:cs="Times New Roman"/>
          <w:szCs w:val="28"/>
        </w:rPr>
        <w:t>’ = 1,2) пород.</w:t>
      </w:r>
    </w:p>
    <w:p w14:paraId="0AC7AD3B" w14:textId="77777777" w:rsidR="000B66BB" w:rsidRPr="00091460" w:rsidRDefault="000B66BB" w:rsidP="000B66BB">
      <w:pPr>
        <w:jc w:val="both"/>
        <w:rPr>
          <w:rFonts w:cs="Times New Roman"/>
          <w:szCs w:val="28"/>
        </w:rPr>
      </w:pPr>
      <w:r w:rsidRPr="00091460">
        <w:rPr>
          <w:rFonts w:cs="Times New Roman"/>
          <w:szCs w:val="28"/>
        </w:rPr>
        <w:t>В целом для пород огнитского комплекса характерно:</w:t>
      </w:r>
    </w:p>
    <w:p w14:paraId="294D5FDD" w14:textId="77777777" w:rsidR="000B66BB" w:rsidRPr="00091460" w:rsidRDefault="000B66BB" w:rsidP="000B66BB">
      <w:pPr>
        <w:jc w:val="both"/>
        <w:rPr>
          <w:rFonts w:cs="Times New Roman"/>
          <w:szCs w:val="28"/>
        </w:rPr>
      </w:pPr>
      <w:r w:rsidRPr="00091460">
        <w:rPr>
          <w:rFonts w:cs="Times New Roman"/>
          <w:szCs w:val="28"/>
        </w:rPr>
        <w:t>1. Дискордантная форма интрузий, приуроченность к широтным разломам.</w:t>
      </w:r>
    </w:p>
    <w:p w14:paraId="18637A4D" w14:textId="77777777" w:rsidR="000B66BB" w:rsidRPr="00091460" w:rsidRDefault="000B66BB" w:rsidP="000B66BB">
      <w:pPr>
        <w:jc w:val="both"/>
        <w:rPr>
          <w:rFonts w:cs="Times New Roman"/>
          <w:szCs w:val="28"/>
        </w:rPr>
      </w:pPr>
      <w:r w:rsidRPr="00091460">
        <w:rPr>
          <w:rFonts w:cs="Times New Roman"/>
          <w:szCs w:val="28"/>
        </w:rPr>
        <w:t>2. Принадлежность пород к сиенит–граносиенит-гранитовому ряду, щелочно-известковистый и щелочной состав, преобладание лейкократовых пород над меланократовыми.</w:t>
      </w:r>
    </w:p>
    <w:p w14:paraId="3B57ADB8" w14:textId="77777777" w:rsidR="000B66BB" w:rsidRPr="00091460" w:rsidRDefault="000B66BB" w:rsidP="000B66BB">
      <w:pPr>
        <w:jc w:val="both"/>
        <w:rPr>
          <w:rFonts w:cs="Times New Roman"/>
          <w:szCs w:val="28"/>
        </w:rPr>
      </w:pPr>
      <w:r w:rsidRPr="00091460">
        <w:rPr>
          <w:rFonts w:cs="Times New Roman"/>
          <w:szCs w:val="28"/>
        </w:rPr>
        <w:t>3. Высокая железистость и низкая магнезиальность пород, преобладание железа в закисной форме.</w:t>
      </w:r>
    </w:p>
    <w:p w14:paraId="2DB04C34" w14:textId="77777777" w:rsidR="000B66BB" w:rsidRPr="00091460" w:rsidRDefault="000B66BB" w:rsidP="000B66BB">
      <w:pPr>
        <w:jc w:val="both"/>
        <w:rPr>
          <w:rFonts w:cs="Times New Roman"/>
          <w:szCs w:val="28"/>
        </w:rPr>
      </w:pPr>
      <w:r w:rsidRPr="00091460">
        <w:rPr>
          <w:rFonts w:cs="Times New Roman"/>
          <w:szCs w:val="28"/>
        </w:rPr>
        <w:t>4. Преобладание натрия над калием в породах первой фазы и примерно равные их соотношения в породах второй и третьей фазы при низком содержании полевошпатовой извести.</w:t>
      </w:r>
    </w:p>
    <w:p w14:paraId="5F6830FE" w14:textId="77777777" w:rsidR="000B66BB" w:rsidRPr="00091460" w:rsidRDefault="000B66BB" w:rsidP="000B66BB">
      <w:pPr>
        <w:jc w:val="both"/>
        <w:rPr>
          <w:rFonts w:cs="Times New Roman"/>
          <w:szCs w:val="28"/>
        </w:rPr>
      </w:pPr>
      <w:r w:rsidRPr="00091460">
        <w:rPr>
          <w:rFonts w:cs="Times New Roman"/>
          <w:szCs w:val="28"/>
        </w:rPr>
        <w:t>5. Широкий фациальный диапазон пород от среднеглубинных до гипабиссальных и вулканогенных (комагматичный илейский комплекс).</w:t>
      </w:r>
    </w:p>
    <w:p w14:paraId="3B2C72C4" w14:textId="77777777" w:rsidR="000B66BB" w:rsidRPr="00091460" w:rsidRDefault="000B66BB" w:rsidP="000B66BB">
      <w:pPr>
        <w:jc w:val="both"/>
        <w:rPr>
          <w:rFonts w:cs="Times New Roman"/>
          <w:szCs w:val="28"/>
        </w:rPr>
      </w:pPr>
      <w:r w:rsidRPr="00091460">
        <w:rPr>
          <w:rFonts w:cs="Times New Roman"/>
          <w:szCs w:val="28"/>
        </w:rPr>
        <w:t>6. Специфических набор акцессорных минералов (циркон, сфен, флюорит, ортит, циртолит, тантало-ниобиевые минералы).</w:t>
      </w:r>
    </w:p>
    <w:p w14:paraId="333B91A9" w14:textId="77777777" w:rsidR="000B66BB" w:rsidRPr="00091460" w:rsidRDefault="000B66BB" w:rsidP="000B66BB">
      <w:pPr>
        <w:jc w:val="both"/>
        <w:rPr>
          <w:rFonts w:cs="Times New Roman"/>
          <w:szCs w:val="28"/>
        </w:rPr>
      </w:pPr>
      <w:r w:rsidRPr="00091460">
        <w:rPr>
          <w:rFonts w:cs="Times New Roman"/>
          <w:szCs w:val="28"/>
        </w:rPr>
        <w:t xml:space="preserve">7. Повышенные содержания </w:t>
      </w:r>
      <w:r w:rsidRPr="00091460">
        <w:rPr>
          <w:rFonts w:cs="Times New Roman"/>
          <w:szCs w:val="28"/>
          <w:lang w:val="en-US"/>
        </w:rPr>
        <w:t>Li</w:t>
      </w:r>
      <w:r w:rsidRPr="00091460">
        <w:rPr>
          <w:rFonts w:cs="Times New Roman"/>
          <w:szCs w:val="28"/>
        </w:rPr>
        <w:t xml:space="preserve">, </w:t>
      </w:r>
      <w:r w:rsidRPr="00091460">
        <w:rPr>
          <w:rFonts w:cs="Times New Roman"/>
          <w:szCs w:val="28"/>
          <w:lang w:val="en-US"/>
        </w:rPr>
        <w:t>Rb</w:t>
      </w:r>
      <w:r w:rsidRPr="00091460">
        <w:rPr>
          <w:rFonts w:cs="Times New Roman"/>
          <w:szCs w:val="28"/>
        </w:rPr>
        <w:t xml:space="preserve">, </w:t>
      </w:r>
      <w:r w:rsidRPr="00091460">
        <w:rPr>
          <w:rFonts w:cs="Times New Roman"/>
          <w:szCs w:val="28"/>
          <w:lang w:val="en-US"/>
        </w:rPr>
        <w:t>Ta</w:t>
      </w:r>
      <w:r w:rsidRPr="00091460">
        <w:rPr>
          <w:rFonts w:cs="Times New Roman"/>
          <w:szCs w:val="28"/>
        </w:rPr>
        <w:t xml:space="preserve">, </w:t>
      </w:r>
      <w:r w:rsidRPr="00091460">
        <w:rPr>
          <w:rFonts w:cs="Times New Roman"/>
          <w:szCs w:val="28"/>
          <w:lang w:val="en-US"/>
        </w:rPr>
        <w:t>Nb</w:t>
      </w:r>
      <w:r w:rsidRPr="00091460">
        <w:rPr>
          <w:rFonts w:cs="Times New Roman"/>
          <w:szCs w:val="28"/>
        </w:rPr>
        <w:t xml:space="preserve"> в породах второй и третьей фазы.</w:t>
      </w:r>
    </w:p>
    <w:p w14:paraId="0F4FCCAD" w14:textId="77777777" w:rsidR="000B66BB" w:rsidRPr="00091460" w:rsidRDefault="000B66BB" w:rsidP="000B66BB">
      <w:pPr>
        <w:jc w:val="both"/>
        <w:rPr>
          <w:rFonts w:cs="Times New Roman"/>
          <w:szCs w:val="28"/>
        </w:rPr>
      </w:pPr>
      <w:r w:rsidRPr="00091460">
        <w:rPr>
          <w:rFonts w:cs="Times New Roman"/>
          <w:szCs w:val="28"/>
        </w:rPr>
        <w:t>8. Высокая радиоактивность пород, в особенности второй и третьей фазы.</w:t>
      </w:r>
    </w:p>
    <w:p w14:paraId="036BB8E1" w14:textId="77777777" w:rsidR="000B66BB" w:rsidRPr="00091460" w:rsidRDefault="000B66BB" w:rsidP="000B66BB">
      <w:pPr>
        <w:jc w:val="both"/>
        <w:rPr>
          <w:rFonts w:cs="Times New Roman"/>
          <w:szCs w:val="28"/>
        </w:rPr>
      </w:pPr>
      <w:r w:rsidRPr="00091460">
        <w:rPr>
          <w:rFonts w:cs="Times New Roman"/>
          <w:szCs w:val="28"/>
        </w:rPr>
        <w:t>Средне-позднеордовикский возраст пород комплекса обосновывается полученными нами геохронологическими определениями в 456 ± 5 до 471 ± 5 млн лет (габбро-диорит первой фазы, U-Pb SHRIMP по циркону) и 439 ± 8 млн лет (граносиенит второй фазы, U-Pb SHRIMP по циркону). Согласно решению РЭС, возраст комплекса принимается  как средне-позднеордовикский : раннедевонский. Породы относятся к сиенит–граносиенит-гранитовой формации.  С комплексом связаны проявления молибдена, золота и полиметаллов.</w:t>
      </w:r>
    </w:p>
    <w:p w14:paraId="778EE07B" w14:textId="77777777" w:rsidR="002B53A6" w:rsidRDefault="002B53A6">
      <w:pPr>
        <w:rPr>
          <w:rFonts w:cs="Times New Roman"/>
          <w:b/>
          <w:szCs w:val="28"/>
        </w:rPr>
      </w:pPr>
      <w:bookmarkStart w:id="98" w:name="_Toc326756801"/>
      <w:bookmarkStart w:id="99" w:name="_Toc324322679"/>
      <w:bookmarkStart w:id="100" w:name="_Toc324322597"/>
      <w:bookmarkStart w:id="101" w:name="_Toc324322578"/>
      <w:bookmarkStart w:id="102" w:name="_Toc324322277"/>
      <w:bookmarkStart w:id="103" w:name="_Toc324322076"/>
      <w:bookmarkStart w:id="104" w:name="_Toc324321347"/>
      <w:bookmarkStart w:id="105" w:name="_Toc324320858"/>
      <w:r>
        <w:rPr>
          <w:rFonts w:cs="Times New Roman"/>
          <w:szCs w:val="28"/>
        </w:rPr>
        <w:br w:type="page"/>
      </w:r>
    </w:p>
    <w:p w14:paraId="6855C329" w14:textId="01FD9021" w:rsidR="00FF3EC8" w:rsidRPr="00FF3EC8" w:rsidRDefault="00FF3EC8" w:rsidP="00CB7C95">
      <w:pPr>
        <w:pStyle w:val="2"/>
      </w:pPr>
      <w:bookmarkStart w:id="106" w:name="_Toc483428243"/>
      <w:r w:rsidRPr="00FF3EC8">
        <w:lastRenderedPageBreak/>
        <w:t>3.3 Тектоника</w:t>
      </w:r>
      <w:bookmarkEnd w:id="98"/>
      <w:bookmarkEnd w:id="99"/>
      <w:bookmarkEnd w:id="100"/>
      <w:bookmarkEnd w:id="101"/>
      <w:bookmarkEnd w:id="102"/>
      <w:bookmarkEnd w:id="103"/>
      <w:bookmarkEnd w:id="104"/>
      <w:bookmarkEnd w:id="105"/>
      <w:bookmarkEnd w:id="106"/>
    </w:p>
    <w:p w14:paraId="3D2CEEAF" w14:textId="575EE606" w:rsidR="00FF3EC8" w:rsidRPr="00FF3EC8" w:rsidRDefault="00FF3EC8" w:rsidP="002B53A6">
      <w:pPr>
        <w:jc w:val="both"/>
        <w:rPr>
          <w:rFonts w:cs="Times New Roman"/>
          <w:szCs w:val="28"/>
        </w:rPr>
      </w:pPr>
      <w:r w:rsidRPr="00FF3EC8">
        <w:rPr>
          <w:rFonts w:cs="Times New Roman"/>
          <w:szCs w:val="28"/>
        </w:rPr>
        <w:t>Площадь работ располагается в юго-восточной части Восточного Саяна, в зоне примыкания Хамсаринской структурно-формационный зоны к Окино-Сархойской СФЗ вдоль Жомболокского (Хемчикско-Азас</w:t>
      </w:r>
      <w:r w:rsidR="005E2364">
        <w:rPr>
          <w:rFonts w:cs="Times New Roman"/>
          <w:szCs w:val="28"/>
        </w:rPr>
        <w:t>ского) глубинного разлома (рис.</w:t>
      </w:r>
      <w:r w:rsidRPr="00FF3EC8">
        <w:rPr>
          <w:rFonts w:cs="Times New Roman"/>
          <w:szCs w:val="28"/>
        </w:rPr>
        <w:t xml:space="preserve">6). Обе СФЗ являются сложно построенными структурами синклинального характера - Хамсаринский и Окинский синклинории соответственно (Конкин, 2002). </w:t>
      </w:r>
    </w:p>
    <w:p w14:paraId="7FCD93E6" w14:textId="77777777" w:rsidR="00FF3EC8" w:rsidRPr="00FF3EC8" w:rsidRDefault="00FF3EC8" w:rsidP="002B53A6">
      <w:pPr>
        <w:jc w:val="both"/>
        <w:rPr>
          <w:rFonts w:cs="Times New Roman"/>
          <w:szCs w:val="28"/>
        </w:rPr>
      </w:pPr>
      <w:r w:rsidRPr="00FF3EC8">
        <w:rPr>
          <w:rFonts w:cs="Times New Roman"/>
          <w:szCs w:val="28"/>
        </w:rPr>
        <w:t>Большая часть площади располагается в пределах Хамсаринского синклинория, структура которого осложнена многочисленными разрывными нарушениями. Наиболее крупными из них являются Главный Саянский, Восточно-Саянский и Жомболокский глубинные разломы.</w:t>
      </w:r>
    </w:p>
    <w:p w14:paraId="0CAFE714" w14:textId="77777777" w:rsidR="00FF3EC8" w:rsidRPr="00FF3EC8" w:rsidRDefault="00FF3EC8" w:rsidP="002B53A6">
      <w:pPr>
        <w:jc w:val="both"/>
        <w:rPr>
          <w:rFonts w:cs="Times New Roman"/>
          <w:szCs w:val="28"/>
        </w:rPr>
      </w:pPr>
      <w:r w:rsidRPr="00FF3EC8">
        <w:rPr>
          <w:rFonts w:cs="Times New Roman"/>
          <w:szCs w:val="28"/>
        </w:rPr>
        <w:t>Главный Саянский разлом ограничивает восточное замыкание синклинория с северо-востока и представлен зоной катаклазитов и милонитов мощностью 4-5 км, среди которых сохранились блоки слабо дробленых пород. Преобладающее падение плоскостей сместителей юго-западное с углами падения 70-85</w:t>
      </w:r>
      <w:r w:rsidRPr="00FF3EC8">
        <w:rPr>
          <w:rFonts w:cs="Times New Roman"/>
          <w:szCs w:val="28"/>
          <w:vertAlign w:val="superscript"/>
        </w:rPr>
        <w:t>о</w:t>
      </w:r>
      <w:r w:rsidRPr="00FF3EC8">
        <w:rPr>
          <w:rFonts w:cs="Times New Roman"/>
          <w:szCs w:val="28"/>
        </w:rPr>
        <w:t xml:space="preserve">. </w:t>
      </w:r>
    </w:p>
    <w:p w14:paraId="53409BF1" w14:textId="77777777" w:rsidR="00FF3EC8" w:rsidRPr="00FF3EC8" w:rsidRDefault="00FF3EC8" w:rsidP="002B53A6">
      <w:pPr>
        <w:jc w:val="both"/>
        <w:rPr>
          <w:rFonts w:cs="Times New Roman"/>
          <w:szCs w:val="28"/>
        </w:rPr>
      </w:pPr>
      <w:r w:rsidRPr="00FF3EC8">
        <w:rPr>
          <w:rFonts w:cs="Times New Roman"/>
          <w:szCs w:val="28"/>
        </w:rPr>
        <w:t>Восточно-Саянский разлом мощностью 2-4 км протягивается в субширотном направлении в 12 км севернее площади работ. Он представлен несколькими субпараллельными разрывами, сопровождающимися милонитами, катаклазитами и зеркалами скольжения.</w:t>
      </w:r>
    </w:p>
    <w:p w14:paraId="782DBFAD" w14:textId="0AD20776" w:rsidR="00FF3EC8" w:rsidRPr="00FF3EC8" w:rsidRDefault="00FF3EC8" w:rsidP="00FF3EC8">
      <w:pPr>
        <w:rPr>
          <w:rFonts w:cs="Times New Roman"/>
          <w:bCs/>
          <w:szCs w:val="28"/>
        </w:rPr>
      </w:pPr>
    </w:p>
    <w:p w14:paraId="0E1F3B86" w14:textId="77777777" w:rsidR="00FF3EC8" w:rsidRPr="00FF3EC8" w:rsidRDefault="00FF3EC8" w:rsidP="00FF3EC8">
      <w:pPr>
        <w:rPr>
          <w:rFonts w:cs="Times New Roman"/>
          <w:bCs/>
          <w:szCs w:val="28"/>
        </w:rPr>
      </w:pPr>
      <w:r w:rsidRPr="00FF3EC8">
        <w:rPr>
          <w:rFonts w:cs="Times New Roman"/>
          <w:noProof/>
          <w:szCs w:val="28"/>
          <w:lang w:eastAsia="ru-RU"/>
        </w:rPr>
        <w:lastRenderedPageBreak/>
        <w:drawing>
          <wp:inline distT="0" distB="0" distL="0" distR="0" wp14:anchorId="23B258F6" wp14:editId="57048F30">
            <wp:extent cx="5068389" cy="6589719"/>
            <wp:effectExtent l="0" t="0" r="0" b="1905"/>
            <wp:docPr id="7" name="Рисунок 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81695" cy="6607019"/>
                    </a:xfrm>
                    <a:prstGeom prst="rect">
                      <a:avLst/>
                    </a:prstGeom>
                    <a:noFill/>
                    <a:ln>
                      <a:noFill/>
                    </a:ln>
                  </pic:spPr>
                </pic:pic>
              </a:graphicData>
            </a:graphic>
          </wp:inline>
        </w:drawing>
      </w:r>
    </w:p>
    <w:p w14:paraId="5F3B37E7" w14:textId="43B41145" w:rsidR="00FF3EC8" w:rsidRPr="00E12808" w:rsidRDefault="00FF3EC8" w:rsidP="00FF3EC8">
      <w:pPr>
        <w:rPr>
          <w:rFonts w:cs="Times New Roman"/>
          <w:b/>
          <w:bCs/>
          <w:sz w:val="24"/>
          <w:szCs w:val="24"/>
        </w:rPr>
      </w:pPr>
      <w:bookmarkStart w:id="107" w:name="_Toc326756802"/>
      <w:r w:rsidRPr="00E12808">
        <w:rPr>
          <w:rFonts w:cs="Times New Roman"/>
          <w:sz w:val="24"/>
          <w:szCs w:val="24"/>
        </w:rPr>
        <w:t>Рис. 6. Схема тектонического строения листа N-47-XXVIII</w:t>
      </w:r>
      <w:r w:rsidR="00401EA6" w:rsidRPr="00E12808">
        <w:rPr>
          <w:rFonts w:cs="Times New Roman"/>
          <w:sz w:val="24"/>
          <w:szCs w:val="24"/>
        </w:rPr>
        <w:t xml:space="preserve"> </w:t>
      </w:r>
      <w:r w:rsidRPr="00E12808">
        <w:rPr>
          <w:rFonts w:cs="Times New Roman"/>
          <w:sz w:val="24"/>
          <w:szCs w:val="24"/>
        </w:rPr>
        <w:t>(использованы материалы: Пелепягин, 1967; В.Д. Конкин, 2002</w:t>
      </w:r>
      <w:r w:rsidR="00401EA6" w:rsidRPr="00E12808">
        <w:rPr>
          <w:rFonts w:cs="Times New Roman"/>
          <w:sz w:val="24"/>
          <w:szCs w:val="24"/>
        </w:rPr>
        <w:t xml:space="preserve">; штриховкой выделены комплексные геофизические аномалии выявленные </w:t>
      </w:r>
      <w:bookmarkEnd w:id="107"/>
      <w:r w:rsidR="00401EA6" w:rsidRPr="00E12808">
        <w:rPr>
          <w:rFonts w:cs="Times New Roman"/>
          <w:sz w:val="24"/>
          <w:szCs w:val="24"/>
        </w:rPr>
        <w:t>Скопенко Н.Ф. 2012)</w:t>
      </w:r>
    </w:p>
    <w:p w14:paraId="7DDC89E8" w14:textId="77777777" w:rsidR="00FF3EC8" w:rsidRPr="00FF3EC8" w:rsidRDefault="00FF3EC8" w:rsidP="002B53A6">
      <w:pPr>
        <w:jc w:val="both"/>
        <w:rPr>
          <w:rFonts w:cs="Times New Roman"/>
          <w:szCs w:val="28"/>
        </w:rPr>
      </w:pPr>
      <w:r w:rsidRPr="00FF3EC8">
        <w:rPr>
          <w:rFonts w:cs="Times New Roman"/>
          <w:szCs w:val="28"/>
        </w:rPr>
        <w:br w:type="page"/>
      </w:r>
      <w:r w:rsidRPr="00FF3EC8">
        <w:rPr>
          <w:rFonts w:cs="Times New Roman"/>
          <w:szCs w:val="28"/>
        </w:rPr>
        <w:lastRenderedPageBreak/>
        <w:t>Разлом осложнен системой оперяющих и сопряженных трещин с преобладающим южным падениемсместителей под углом 60-80</w:t>
      </w:r>
      <w:r w:rsidRPr="00FF3EC8">
        <w:rPr>
          <w:rFonts w:cs="Times New Roman"/>
          <w:szCs w:val="28"/>
          <w:vertAlign w:val="superscript"/>
        </w:rPr>
        <w:t>о</w:t>
      </w:r>
      <w:r w:rsidRPr="00FF3EC8">
        <w:rPr>
          <w:rFonts w:cs="Times New Roman"/>
          <w:szCs w:val="28"/>
        </w:rPr>
        <w:t xml:space="preserve">. </w:t>
      </w:r>
    </w:p>
    <w:p w14:paraId="10A38631" w14:textId="77777777" w:rsidR="00FF3EC8" w:rsidRPr="00FF3EC8" w:rsidRDefault="00FF3EC8" w:rsidP="002B53A6">
      <w:pPr>
        <w:jc w:val="both"/>
        <w:rPr>
          <w:rFonts w:cs="Times New Roman"/>
          <w:szCs w:val="28"/>
        </w:rPr>
      </w:pPr>
      <w:r w:rsidRPr="00FF3EC8">
        <w:rPr>
          <w:rFonts w:cs="Times New Roman"/>
          <w:szCs w:val="28"/>
        </w:rPr>
        <w:t xml:space="preserve">Жомболокский долгоживущий разлом пересекает рассматриваемую площадь в юго-восточной части по долинам рек Жом-Болок и Ока, разделяя, как указывалось выше, Хамсаринский и Окинский синклинории. Сопровождается сложной системой сочлененных и субпараллельных сбросов и взбросов, по которым интенсивно проявлены катаклаз, рассланцевание и милонитизация. Его заложение считается раннепалеозойским. В дальнейшем движения вдоль него неоднократно повторялись вплоть до кайнозоя. </w:t>
      </w:r>
    </w:p>
    <w:p w14:paraId="6C5FB17B" w14:textId="77777777" w:rsidR="00FF3EC8" w:rsidRPr="00FF3EC8" w:rsidRDefault="00FF3EC8" w:rsidP="002B53A6">
      <w:pPr>
        <w:jc w:val="both"/>
        <w:rPr>
          <w:rFonts w:cs="Times New Roman"/>
          <w:szCs w:val="28"/>
        </w:rPr>
      </w:pPr>
      <w:r w:rsidRPr="00FF3EC8">
        <w:rPr>
          <w:rFonts w:cs="Times New Roman"/>
          <w:szCs w:val="28"/>
        </w:rPr>
        <w:t>Помимо перечисленных, на площади работ развиты разломы второго порядка, оперяющие глубинные разломы. Таковым является Оросойский разлом, прослеженный в северо-восточном направлении. Зона разлома имеет сложный характер и представлена серией сближенных субпараллельных кулисообразных разрывов, сопровождающихся интенсивным катаклазом и милонитизацией. Ширина зоны дробленных пород достигает 2-2,5 км. Оросойский разлом, согласно тектонической схеме, составленной при ГК-200 (Пелепягин, 1967), «утыкается» в Сайлагский сброс, простирающийся в северо-западном направлении. Зона Сайлагского сброса шириной 300-500 м совпадает с долинами рек Сайлаг и Ара-Сайлаг и сопровождается серией субпараллельных более мелких сбросов и катаклазом пород.</w:t>
      </w:r>
    </w:p>
    <w:p w14:paraId="2E28B7EB" w14:textId="77777777" w:rsidR="00FF3EC8" w:rsidRPr="00FF3EC8" w:rsidRDefault="00FF3EC8" w:rsidP="002B53A6">
      <w:pPr>
        <w:jc w:val="both"/>
        <w:rPr>
          <w:rFonts w:cs="Times New Roman"/>
          <w:szCs w:val="28"/>
        </w:rPr>
      </w:pPr>
      <w:r w:rsidRPr="00FF3EC8">
        <w:rPr>
          <w:rFonts w:cs="Times New Roman"/>
          <w:szCs w:val="28"/>
        </w:rPr>
        <w:t>На площади участка широко развиты и более мелкие сбросы и взбросы, имеющие северо-восточное, северо-западное, иногда субширотное простирание. Вдоль этих тектонических зон породы подвержены дроблению и милонитизации, а также нередко окварцованы и пиритизированы.</w:t>
      </w:r>
    </w:p>
    <w:p w14:paraId="6B246C23" w14:textId="77777777" w:rsidR="00FF3EC8" w:rsidRPr="00FF3EC8" w:rsidRDefault="00FF3EC8" w:rsidP="00CB7C95">
      <w:pPr>
        <w:pStyle w:val="2"/>
      </w:pPr>
      <w:r w:rsidRPr="00FF3EC8">
        <w:br w:type="page"/>
      </w:r>
      <w:bookmarkStart w:id="108" w:name="_Toc324322680"/>
      <w:bookmarkStart w:id="109" w:name="_Toc324322598"/>
      <w:bookmarkStart w:id="110" w:name="_Toc324322579"/>
      <w:bookmarkStart w:id="111" w:name="_Toc324322278"/>
      <w:bookmarkStart w:id="112" w:name="_Toc324322077"/>
      <w:bookmarkStart w:id="113" w:name="_Toc324321348"/>
      <w:bookmarkStart w:id="114" w:name="_Toc324320859"/>
      <w:bookmarkStart w:id="115" w:name="_Toc326756803"/>
      <w:bookmarkStart w:id="116" w:name="_Toc483428244"/>
      <w:r w:rsidRPr="00FF3EC8">
        <w:lastRenderedPageBreak/>
        <w:t>3.4 Полезные ископаемые</w:t>
      </w:r>
      <w:bookmarkEnd w:id="108"/>
      <w:bookmarkEnd w:id="109"/>
      <w:bookmarkEnd w:id="110"/>
      <w:bookmarkEnd w:id="111"/>
      <w:bookmarkEnd w:id="112"/>
      <w:bookmarkEnd w:id="113"/>
      <w:bookmarkEnd w:id="114"/>
      <w:bookmarkEnd w:id="115"/>
      <w:bookmarkEnd w:id="116"/>
    </w:p>
    <w:p w14:paraId="6F557CA3" w14:textId="77777777" w:rsidR="00FF3EC8" w:rsidRPr="00FF3EC8" w:rsidRDefault="00FF3EC8" w:rsidP="002B53A6">
      <w:pPr>
        <w:jc w:val="both"/>
        <w:rPr>
          <w:rFonts w:cs="Times New Roman"/>
          <w:szCs w:val="28"/>
        </w:rPr>
      </w:pPr>
      <w:r w:rsidRPr="00FF3EC8">
        <w:rPr>
          <w:rFonts w:cs="Times New Roman"/>
          <w:szCs w:val="28"/>
        </w:rPr>
        <w:t xml:space="preserve">На площади листа </w:t>
      </w:r>
      <w:r w:rsidRPr="00FF3EC8">
        <w:rPr>
          <w:rFonts w:cs="Times New Roman"/>
          <w:szCs w:val="28"/>
          <w:lang w:val="en-US"/>
        </w:rPr>
        <w:t>N</w:t>
      </w:r>
      <w:r w:rsidRPr="00FF3EC8">
        <w:rPr>
          <w:rFonts w:cs="Times New Roman"/>
          <w:szCs w:val="28"/>
        </w:rPr>
        <w:t>-47-</w:t>
      </w:r>
      <w:r w:rsidRPr="00FF3EC8">
        <w:rPr>
          <w:rFonts w:cs="Times New Roman"/>
          <w:szCs w:val="28"/>
          <w:lang w:val="en-US"/>
        </w:rPr>
        <w:t>XXVIII</w:t>
      </w:r>
      <w:r w:rsidRPr="00FF3EC8">
        <w:rPr>
          <w:rFonts w:cs="Times New Roman"/>
          <w:szCs w:val="28"/>
        </w:rPr>
        <w:t xml:space="preserve"> уже к 70-ым годам прошлого века выявлены проявления, пункты минерализации, шлиховые потоки и вторичные ореолы рассеяния таких полезных ископаемых как золото, полиметаллы, медь, титано-магнетитовые руды, молибден, тантал, ниобий и графит.</w:t>
      </w:r>
    </w:p>
    <w:p w14:paraId="3D9B7838" w14:textId="77777777" w:rsidR="00FF3EC8" w:rsidRPr="00FF3EC8" w:rsidRDefault="00FF3EC8" w:rsidP="002B53A6">
      <w:pPr>
        <w:jc w:val="both"/>
        <w:rPr>
          <w:rFonts w:cs="Times New Roman"/>
          <w:szCs w:val="28"/>
        </w:rPr>
      </w:pPr>
      <w:r w:rsidRPr="00FF3EC8">
        <w:rPr>
          <w:rFonts w:cs="Times New Roman"/>
          <w:szCs w:val="28"/>
        </w:rPr>
        <w:t xml:space="preserve">На участке работ, расположенном в юго-восточной части листа </w:t>
      </w:r>
      <w:r w:rsidRPr="00FF3EC8">
        <w:rPr>
          <w:rFonts w:cs="Times New Roman"/>
          <w:szCs w:val="28"/>
          <w:lang w:val="en-US"/>
        </w:rPr>
        <w:t>N</w:t>
      </w:r>
      <w:r w:rsidRPr="00FF3EC8">
        <w:rPr>
          <w:rFonts w:cs="Times New Roman"/>
          <w:szCs w:val="28"/>
        </w:rPr>
        <w:t>-47-</w:t>
      </w:r>
      <w:r w:rsidRPr="00FF3EC8">
        <w:rPr>
          <w:rFonts w:cs="Times New Roman"/>
          <w:szCs w:val="28"/>
          <w:lang w:val="en-US"/>
        </w:rPr>
        <w:t>XXVIII</w:t>
      </w:r>
      <w:r w:rsidRPr="00FF3EC8">
        <w:rPr>
          <w:rFonts w:cs="Times New Roman"/>
          <w:szCs w:val="28"/>
        </w:rPr>
        <w:t xml:space="preserve">, обнаружено золото, полиметаллические руды, медь, тантал и ниобий, графит. Данные по золоторудной минерализации участка будут приведены в следующей главе. </w:t>
      </w:r>
    </w:p>
    <w:p w14:paraId="105FD1B1" w14:textId="77777777" w:rsidR="00FF3EC8" w:rsidRPr="00FF3EC8" w:rsidRDefault="00FF3EC8" w:rsidP="00CB7C95">
      <w:pPr>
        <w:pStyle w:val="3"/>
      </w:pPr>
      <w:bookmarkStart w:id="117" w:name="_Toc483428245"/>
      <w:r w:rsidRPr="00FF3EC8">
        <w:t>Полиметаллические руды</w:t>
      </w:r>
      <w:bookmarkEnd w:id="117"/>
    </w:p>
    <w:p w14:paraId="46FC2281" w14:textId="77777777" w:rsidR="00FF3EC8" w:rsidRPr="00FF3EC8" w:rsidRDefault="00FF3EC8" w:rsidP="002B53A6">
      <w:pPr>
        <w:jc w:val="both"/>
        <w:rPr>
          <w:rFonts w:cs="Times New Roman"/>
          <w:szCs w:val="28"/>
        </w:rPr>
      </w:pPr>
      <w:r w:rsidRPr="00FF3EC8">
        <w:rPr>
          <w:rFonts w:cs="Times New Roman"/>
          <w:szCs w:val="28"/>
        </w:rPr>
        <w:t>Известные на территории проводимых работ полиметаллические рудопроявления относятся к двум генетическим типам: скарновому и гидротермальному. Первый тип характеризуют рудопроявления Атавинское</w:t>
      </w:r>
      <w:r w:rsidRPr="00FF3EC8">
        <w:rPr>
          <w:rFonts w:cs="Times New Roman" w:hint="eastAsia"/>
          <w:szCs w:val="28"/>
        </w:rPr>
        <w:t>,</w:t>
      </w:r>
      <w:r w:rsidRPr="00FF3EC8">
        <w:rPr>
          <w:rFonts w:cs="Times New Roman"/>
          <w:szCs w:val="28"/>
        </w:rPr>
        <w:t xml:space="preserve"> а также рудопроявления, расположенные в верховьях рек Ара-Сайлыг и Ихэ-Чигол </w:t>
      </w:r>
      <w:r w:rsidRPr="00FF3EC8">
        <w:rPr>
          <w:rFonts w:cs="Times New Roman" w:hint="eastAsia"/>
          <w:szCs w:val="28"/>
        </w:rPr>
        <w:t xml:space="preserve">. </w:t>
      </w:r>
    </w:p>
    <w:p w14:paraId="51C49956" w14:textId="77777777" w:rsidR="00FF3EC8" w:rsidRPr="00FF3EC8" w:rsidRDefault="00FF3EC8" w:rsidP="002B53A6">
      <w:pPr>
        <w:jc w:val="both"/>
        <w:rPr>
          <w:rFonts w:cs="Times New Roman"/>
          <w:szCs w:val="28"/>
        </w:rPr>
      </w:pPr>
      <w:r w:rsidRPr="00FF3EC8">
        <w:rPr>
          <w:rFonts w:cs="Times New Roman"/>
          <w:szCs w:val="28"/>
        </w:rPr>
        <w:t>Рудопроявления в верховье р. Ихэ-Чигол  и Атавинское расположены в скарнах на контакте известняков иркутной свиты с гранитами огнитского комплекса. Содержания свинца 1,0-12,0 %, цинка 6,0-17,3 % и 38,4-172,8 г/т серебра. На рудопроявлении в верховье р. Ихэ-Чигол было зафиксировано 0,8 г/т золота. Рудные минералы: галенит, сфалерит и пирит . Рудопроявление в верховье р. Ара-Сайлыг расположено в скарнах на контакте известняков илейской толщи с гранитами огнитского комплекса. Содержания свинца 1,0 %, цинка 3 % и серебра 20 г/т. Рудные минералы: галенит, сфалерит и пирит.</w:t>
      </w:r>
    </w:p>
    <w:p w14:paraId="7E3B5659" w14:textId="77777777" w:rsidR="00FF3EC8" w:rsidRPr="00FF3EC8" w:rsidRDefault="00FF3EC8" w:rsidP="002B53A6">
      <w:pPr>
        <w:jc w:val="both"/>
        <w:rPr>
          <w:rFonts w:cs="Times New Roman"/>
          <w:szCs w:val="28"/>
        </w:rPr>
      </w:pPr>
      <w:r w:rsidRPr="00FF3EC8">
        <w:rPr>
          <w:rFonts w:cs="Times New Roman"/>
          <w:szCs w:val="28"/>
        </w:rPr>
        <w:t>Проявления гидротермального типа находятся в верховье р. Мунгулик и на левом склоне долины р.Дунда-Сала и связаны с кварцевыми жилами. Мощность рудных жил не превышает 25-35 см</w:t>
      </w:r>
      <w:r w:rsidRPr="00FF3EC8">
        <w:rPr>
          <w:rFonts w:cs="Times New Roman" w:hint="eastAsia"/>
          <w:szCs w:val="28"/>
        </w:rPr>
        <w:t>,</w:t>
      </w:r>
      <w:r w:rsidRPr="00FF3EC8">
        <w:rPr>
          <w:rFonts w:cs="Times New Roman"/>
          <w:szCs w:val="28"/>
        </w:rPr>
        <w:t xml:space="preserve"> протяженность 15-20 см</w:t>
      </w:r>
      <w:r w:rsidRPr="00FF3EC8">
        <w:rPr>
          <w:rFonts w:cs="Times New Roman" w:hint="eastAsia"/>
          <w:szCs w:val="28"/>
        </w:rPr>
        <w:t>.</w:t>
      </w:r>
      <w:r w:rsidRPr="00FF3EC8">
        <w:rPr>
          <w:rFonts w:cs="Times New Roman"/>
          <w:szCs w:val="28"/>
        </w:rPr>
        <w:t xml:space="preserve"> Насыщенность жил рудными минералами (галенитом, сфалеритом и пиритом) незначительна. Содержания свинца и цинка обычно составляют десятые доли процента, серебра 5-10 г/т; в наиболее минерализованных участках установлено 1-5% свинца и цинка и 40-67 г/т серебра.</w:t>
      </w:r>
    </w:p>
    <w:p w14:paraId="4DC5ECF0" w14:textId="2F405179" w:rsidR="002B53A6" w:rsidRDefault="00FF3EC8" w:rsidP="002B53A6">
      <w:pPr>
        <w:jc w:val="both"/>
        <w:rPr>
          <w:rFonts w:cs="Times New Roman"/>
          <w:szCs w:val="28"/>
        </w:rPr>
      </w:pPr>
      <w:r w:rsidRPr="00FF3EC8">
        <w:rPr>
          <w:rFonts w:cs="Times New Roman"/>
          <w:szCs w:val="28"/>
        </w:rPr>
        <w:t>Помимо рудопроявлений в верховье р. Мунгулика и на левобережье р.Оки выявлен ряд шлиховых ореолов рассеяния галенита</w:t>
      </w:r>
      <w:r w:rsidRPr="00FF3EC8">
        <w:rPr>
          <w:rFonts w:cs="Times New Roman" w:hint="eastAsia"/>
          <w:szCs w:val="28"/>
        </w:rPr>
        <w:t>.</w:t>
      </w:r>
      <w:r w:rsidRPr="00FF3EC8">
        <w:rPr>
          <w:rFonts w:cs="Times New Roman"/>
          <w:szCs w:val="28"/>
        </w:rPr>
        <w:t xml:space="preserve"> Металлометрической съемкой в бассейнах рек Зуун-Ара и Мунгулик установлены вторичные ореолы рассеяния свинца с содержанием 0,01-0,03%</w:t>
      </w:r>
      <w:r w:rsidRPr="00FF3EC8">
        <w:rPr>
          <w:rFonts w:cs="Times New Roman" w:hint="eastAsia"/>
          <w:szCs w:val="28"/>
        </w:rPr>
        <w:t>.</w:t>
      </w:r>
      <w:r w:rsidRPr="00FF3EC8">
        <w:rPr>
          <w:rFonts w:cs="Times New Roman"/>
          <w:szCs w:val="28"/>
        </w:rPr>
        <w:t xml:space="preserve"> Предположительно ореолы связываются</w:t>
      </w:r>
      <w:r w:rsidRPr="00FF3EC8">
        <w:rPr>
          <w:rFonts w:cs="Times New Roman" w:hint="eastAsia"/>
          <w:szCs w:val="28"/>
        </w:rPr>
        <w:t xml:space="preserve"> </w:t>
      </w:r>
      <w:r w:rsidRPr="00FF3EC8">
        <w:rPr>
          <w:rFonts w:cs="Times New Roman"/>
          <w:szCs w:val="28"/>
        </w:rPr>
        <w:t xml:space="preserve">с зонами скарнов и </w:t>
      </w:r>
      <w:r w:rsidR="002B53A6">
        <w:rPr>
          <w:rFonts w:cs="Times New Roman"/>
          <w:szCs w:val="28"/>
        </w:rPr>
        <w:t>могут иметь поисковое значение.</w:t>
      </w:r>
    </w:p>
    <w:p w14:paraId="59F1E08C" w14:textId="52DD67CC" w:rsidR="00DD63DC" w:rsidRPr="002B53A6" w:rsidRDefault="002B53A6" w:rsidP="002B53A6">
      <w:pPr>
        <w:rPr>
          <w:rFonts w:cs="Times New Roman"/>
          <w:szCs w:val="28"/>
        </w:rPr>
      </w:pPr>
      <w:r>
        <w:rPr>
          <w:rFonts w:cs="Times New Roman"/>
          <w:szCs w:val="28"/>
        </w:rPr>
        <w:br w:type="page"/>
      </w:r>
    </w:p>
    <w:p w14:paraId="725A1434" w14:textId="0054BC3C" w:rsidR="00FF3EC8" w:rsidRPr="00FF3EC8" w:rsidRDefault="00FF3EC8" w:rsidP="00CB7C95">
      <w:pPr>
        <w:pStyle w:val="3"/>
      </w:pPr>
      <w:bookmarkStart w:id="118" w:name="_Toc483428246"/>
      <w:r w:rsidRPr="00FF3EC8">
        <w:lastRenderedPageBreak/>
        <w:t>Медь</w:t>
      </w:r>
      <w:bookmarkEnd w:id="118"/>
    </w:p>
    <w:p w14:paraId="04C5F971" w14:textId="77777777" w:rsidR="00FF3EC8" w:rsidRPr="00FF3EC8" w:rsidRDefault="00FF3EC8" w:rsidP="002B53A6">
      <w:pPr>
        <w:jc w:val="both"/>
        <w:rPr>
          <w:rFonts w:cs="Times New Roman"/>
          <w:szCs w:val="28"/>
        </w:rPr>
      </w:pPr>
      <w:r w:rsidRPr="00FF3EC8">
        <w:rPr>
          <w:rFonts w:cs="Times New Roman"/>
          <w:szCs w:val="28"/>
        </w:rPr>
        <w:t>На участке работ имеется гидротермальное рудопроявление меди в верховье р.Мунгулика (28), представленное кварцево-халькопиритовой минеральной ассоциацией. Оно приурочено к зоне дробления среди биотит-роговообманковых гранитов огнитского комплекса. Мощность зоны 0,5-2 м, прослеженная длина составляет 30 м. Оруденение распространено крайне неравномерно и не выдержано по простиранию. Рудные минералы, представленные халькопиритом, пиритом, реже гематитом и сфалеритом, встречаются в виде рассеянной вкрапленности и мелких гнездообразных скоплений. Опробование рудопроявления не производилось.</w:t>
      </w:r>
    </w:p>
    <w:p w14:paraId="39FF22EB" w14:textId="77777777" w:rsidR="00FF3EC8" w:rsidRPr="00FF3EC8" w:rsidRDefault="00FF3EC8" w:rsidP="00CB7C95">
      <w:pPr>
        <w:pStyle w:val="3"/>
      </w:pPr>
      <w:bookmarkStart w:id="119" w:name="_Toc483428247"/>
      <w:r w:rsidRPr="00FF3EC8">
        <w:t>Тантал и ниобий</w:t>
      </w:r>
      <w:bookmarkEnd w:id="119"/>
    </w:p>
    <w:p w14:paraId="0BEB5410" w14:textId="77777777" w:rsidR="00FF3EC8" w:rsidRPr="00FF3EC8" w:rsidRDefault="00FF3EC8" w:rsidP="002B53A6">
      <w:pPr>
        <w:jc w:val="both"/>
        <w:rPr>
          <w:rFonts w:cs="Times New Roman"/>
          <w:szCs w:val="28"/>
        </w:rPr>
      </w:pPr>
      <w:r w:rsidRPr="00FF3EC8">
        <w:rPr>
          <w:rFonts w:cs="Times New Roman"/>
          <w:szCs w:val="28"/>
        </w:rPr>
        <w:t xml:space="preserve">На территории листа </w:t>
      </w:r>
      <w:r w:rsidRPr="00FF3EC8">
        <w:rPr>
          <w:rFonts w:cs="Times New Roman"/>
          <w:szCs w:val="28"/>
          <w:lang w:val="en-US"/>
        </w:rPr>
        <w:t>N</w:t>
      </w:r>
      <w:r w:rsidRPr="00FF3EC8">
        <w:rPr>
          <w:rFonts w:cs="Times New Roman"/>
          <w:szCs w:val="28"/>
        </w:rPr>
        <w:t>-47-</w:t>
      </w:r>
      <w:r w:rsidRPr="00FF3EC8">
        <w:rPr>
          <w:rFonts w:cs="Times New Roman"/>
          <w:szCs w:val="28"/>
          <w:lang w:val="en-US"/>
        </w:rPr>
        <w:t>XXVIII</w:t>
      </w:r>
      <w:r w:rsidRPr="00FF3EC8">
        <w:rPr>
          <w:rFonts w:cs="Times New Roman"/>
          <w:szCs w:val="28"/>
        </w:rPr>
        <w:t xml:space="preserve"> при ГК-200 (Пелепягин, 1967) выявлено несколько рудопроявлений тантала и ниобия двух различных генетических типов – пегматитовый и метасоматический. На площади работ обнаружен только метасоматический, связанный с жилами амазонитовых гранитов и зонами тектонических нарушений. </w:t>
      </w:r>
    </w:p>
    <w:p w14:paraId="5E049040" w14:textId="77777777" w:rsidR="00FF3EC8" w:rsidRPr="00FF3EC8" w:rsidRDefault="00FF3EC8" w:rsidP="002B53A6">
      <w:pPr>
        <w:jc w:val="both"/>
        <w:rPr>
          <w:rFonts w:cs="Times New Roman"/>
          <w:szCs w:val="28"/>
        </w:rPr>
      </w:pPr>
      <w:r w:rsidRPr="00FF3EC8">
        <w:rPr>
          <w:rFonts w:cs="Times New Roman"/>
          <w:szCs w:val="28"/>
        </w:rPr>
        <w:t>Рудопроявление, связанное с жилами амазонитовых гранитов, известно на левобережье р. Хойто-Ока (17). Жилы этих гранитов имеют незначительные размеры, содержания ниобия в них, по данным спектрального анализа, не превышает 0,06-0,1 %.</w:t>
      </w:r>
    </w:p>
    <w:p w14:paraId="701EC80E" w14:textId="77777777" w:rsidR="00FF3EC8" w:rsidRPr="00FF3EC8" w:rsidRDefault="00FF3EC8" w:rsidP="002B53A6">
      <w:pPr>
        <w:jc w:val="both"/>
        <w:rPr>
          <w:rFonts w:cs="Times New Roman"/>
          <w:szCs w:val="28"/>
        </w:rPr>
      </w:pPr>
      <w:r w:rsidRPr="00FF3EC8">
        <w:rPr>
          <w:rFonts w:cs="Times New Roman"/>
          <w:szCs w:val="28"/>
        </w:rPr>
        <w:t>Рудопроявления, приуроченные к зонам тектонических нарушений, выявлены на левобережье р. Жом-Болок (37, 38) и в бассейне р. Салага (40). Перечисленные рудопроявления связаны с зонами тектонических нарушений в огнитских гранитах. Они имеют незначительные размеры; мощность рудных тел здесь не превышает 0,3-0,5, протяженность – 15-20 м. Содержание пятиокиси тантала в них составляет 0,016-0,64%, пятиокиси ниобия – 0,14-0,75 %</w:t>
      </w:r>
    </w:p>
    <w:p w14:paraId="67EDB4FF" w14:textId="77777777" w:rsidR="00FF3EC8" w:rsidRPr="00FF3EC8" w:rsidRDefault="00FF3EC8" w:rsidP="00CB7C95">
      <w:pPr>
        <w:pStyle w:val="3"/>
      </w:pPr>
      <w:bookmarkStart w:id="120" w:name="_Toc483428248"/>
      <w:r w:rsidRPr="00FF3EC8">
        <w:t>Графит</w:t>
      </w:r>
      <w:bookmarkEnd w:id="120"/>
    </w:p>
    <w:p w14:paraId="25459AD7" w14:textId="77777777" w:rsidR="00FF3EC8" w:rsidRPr="00FF3EC8" w:rsidRDefault="00FF3EC8" w:rsidP="002B53A6">
      <w:pPr>
        <w:jc w:val="both"/>
        <w:rPr>
          <w:rFonts w:cs="Times New Roman"/>
          <w:szCs w:val="28"/>
        </w:rPr>
      </w:pPr>
      <w:r w:rsidRPr="00FF3EC8">
        <w:rPr>
          <w:rFonts w:cs="Times New Roman"/>
          <w:szCs w:val="28"/>
        </w:rPr>
        <w:t>Проявления графита известны на левобережье р. Жом-Болок , в верховье р. Орлик и в верховье р. Обтой . Расположены они в известняках иркутной свиты (балыктыгхемской и монгошинской по В.И. Пелепягину (1967)) на контактах с гранитами. Мощность рудных тел не превышает 0,5-0,8 м, протяженность составляет несколько метров. Графит представлен мелкокристаллическим агрегатом, содержание его по визуальной оценке достигает 50-70%.</w:t>
      </w:r>
    </w:p>
    <w:p w14:paraId="7A51FBC6" w14:textId="77777777" w:rsidR="00FF3EC8" w:rsidRPr="00FF3EC8" w:rsidRDefault="00FF3EC8" w:rsidP="00CB7C95">
      <w:pPr>
        <w:pStyle w:val="2"/>
      </w:pPr>
      <w:r w:rsidRPr="00FF3EC8">
        <w:br w:type="page"/>
      </w:r>
      <w:bookmarkStart w:id="121" w:name="_Toc326756804"/>
      <w:bookmarkStart w:id="122" w:name="_Toc483428249"/>
      <w:r w:rsidRPr="00FF3EC8">
        <w:lastRenderedPageBreak/>
        <w:t>3.5. Характеристика известных золоторудных узлов района</w:t>
      </w:r>
      <w:bookmarkEnd w:id="121"/>
      <w:bookmarkEnd w:id="122"/>
    </w:p>
    <w:p w14:paraId="3634DAAF" w14:textId="77777777" w:rsidR="00FF3EC8" w:rsidRPr="00FF3EC8" w:rsidRDefault="00FF3EC8" w:rsidP="002B53A6">
      <w:pPr>
        <w:jc w:val="both"/>
        <w:rPr>
          <w:rFonts w:cs="Times New Roman"/>
          <w:szCs w:val="28"/>
        </w:rPr>
      </w:pPr>
      <w:r w:rsidRPr="00FF3EC8">
        <w:rPr>
          <w:rFonts w:cs="Times New Roman"/>
          <w:szCs w:val="28"/>
        </w:rPr>
        <w:t>По данным В.Д. Конкина (2002), в пределах Хамсаринской металлогенической зоны, приуроченной к одноименной структурно-формационной зоне, выделено два рудных района: Хужирско-Илейский и Утхумский (Ия-Урдоокинский), а также Кадыросский (Жомболокский) рудный узел.</w:t>
      </w:r>
    </w:p>
    <w:p w14:paraId="24B639E0" w14:textId="77777777" w:rsidR="00FF3EC8" w:rsidRPr="00FF3EC8" w:rsidRDefault="00FF3EC8" w:rsidP="002B53A6">
      <w:pPr>
        <w:jc w:val="both"/>
        <w:rPr>
          <w:rFonts w:cs="Times New Roman"/>
          <w:szCs w:val="28"/>
        </w:rPr>
      </w:pPr>
      <w:r w:rsidRPr="00FF3EC8">
        <w:rPr>
          <w:rFonts w:cs="Times New Roman"/>
          <w:szCs w:val="28"/>
        </w:rPr>
        <w:t xml:space="preserve">Геологическими границами Хамсаринской металлогенической зоны служат структурные швы, ограничивающие ее с юга –Джомболокская зона разломов, а с севера и северо-востока – зона Главного Саянского разлома. Золоторудная специализация зоны преимущественно определяется проявлениями золото-кварцевой и золото-сульфидно-кварцевой рудных формаций (жил, жильные и минерализованные зоны) в связи комплексами малых интрузий и даек пестрого состава гранитоидного ряда, реализованных, преимущественно, в породах вулкано-плутонической ассоциации, реже в породах различного состава (Конкин, 2002). </w:t>
      </w:r>
    </w:p>
    <w:p w14:paraId="7DD71918" w14:textId="77777777" w:rsidR="00FF3EC8" w:rsidRPr="00FF3EC8" w:rsidRDefault="00FF3EC8" w:rsidP="002B53A6">
      <w:pPr>
        <w:jc w:val="both"/>
        <w:rPr>
          <w:rFonts w:cs="Times New Roman"/>
          <w:szCs w:val="28"/>
        </w:rPr>
      </w:pPr>
      <w:r w:rsidRPr="00FF3EC8">
        <w:rPr>
          <w:rFonts w:cs="Times New Roman"/>
          <w:szCs w:val="28"/>
        </w:rPr>
        <w:t xml:space="preserve">В пределах листа </w:t>
      </w:r>
      <w:r w:rsidRPr="00FF3EC8">
        <w:rPr>
          <w:rFonts w:cs="Times New Roman"/>
          <w:szCs w:val="28"/>
          <w:lang w:val="en-US"/>
        </w:rPr>
        <w:t>N</w:t>
      </w:r>
      <w:r w:rsidRPr="00FF3EC8">
        <w:rPr>
          <w:rFonts w:cs="Times New Roman"/>
          <w:szCs w:val="28"/>
        </w:rPr>
        <w:t>-47-</w:t>
      </w:r>
      <w:r w:rsidRPr="00FF3EC8">
        <w:rPr>
          <w:rFonts w:cs="Times New Roman"/>
          <w:szCs w:val="28"/>
          <w:lang w:val="en-US"/>
        </w:rPr>
        <w:t>XXVIII</w:t>
      </w:r>
      <w:r w:rsidRPr="00FF3EC8">
        <w:rPr>
          <w:rFonts w:cs="Times New Roman"/>
          <w:szCs w:val="28"/>
        </w:rPr>
        <w:t xml:space="preserve"> располагаются: Хужирский рудный узел, входящий в состав Хужирско-Илейского рудного района; фрагмент Кадыросского (Жомболокского) рудного узла и фрагмент Утхумского рудного узла, входящего в состав Утхумского рудного района.</w:t>
      </w:r>
    </w:p>
    <w:p w14:paraId="3FEA9BF0" w14:textId="77777777" w:rsidR="00FF3EC8" w:rsidRPr="00FF3EC8" w:rsidRDefault="00FF3EC8" w:rsidP="00CB7C95">
      <w:pPr>
        <w:pStyle w:val="3"/>
      </w:pPr>
      <w:bookmarkStart w:id="123" w:name="_Toc326756805"/>
      <w:bookmarkStart w:id="124" w:name="_Toc483428250"/>
      <w:r w:rsidRPr="00FF3EC8">
        <w:t>3.5.1. Утхумский рудный узел</w:t>
      </w:r>
      <w:bookmarkEnd w:id="123"/>
      <w:bookmarkEnd w:id="124"/>
    </w:p>
    <w:p w14:paraId="266D2785" w14:textId="77777777" w:rsidR="00FF3EC8" w:rsidRPr="00FF3EC8" w:rsidRDefault="00FF3EC8" w:rsidP="002B53A6">
      <w:pPr>
        <w:jc w:val="both"/>
        <w:rPr>
          <w:rFonts w:cs="Times New Roman"/>
          <w:szCs w:val="28"/>
        </w:rPr>
      </w:pPr>
      <w:r w:rsidRPr="00FF3EC8">
        <w:rPr>
          <w:rFonts w:cs="Times New Roman"/>
          <w:szCs w:val="28"/>
        </w:rPr>
        <w:t xml:space="preserve">В западной части листа </w:t>
      </w:r>
      <w:r w:rsidRPr="00FF3EC8">
        <w:rPr>
          <w:rFonts w:cs="Times New Roman"/>
          <w:szCs w:val="28"/>
          <w:lang w:val="en-US"/>
        </w:rPr>
        <w:t>N</w:t>
      </w:r>
      <w:r w:rsidRPr="00FF3EC8">
        <w:rPr>
          <w:rFonts w:cs="Times New Roman"/>
          <w:szCs w:val="28"/>
        </w:rPr>
        <w:t>-47-</w:t>
      </w:r>
      <w:r w:rsidRPr="00FF3EC8">
        <w:rPr>
          <w:rFonts w:cs="Times New Roman"/>
          <w:szCs w:val="28"/>
          <w:lang w:val="en-US"/>
        </w:rPr>
        <w:t>XXVIII</w:t>
      </w:r>
      <w:r w:rsidRPr="00FF3EC8">
        <w:rPr>
          <w:rFonts w:cs="Times New Roman"/>
          <w:szCs w:val="28"/>
        </w:rPr>
        <w:t xml:space="preserve"> присутствует фрагмент Утхумского рудного узла. В его пределах в верховьях р. Утхум выявлено рудопроявление Утхумское, располагающееся в зоне дробления кислых эфузивов илейской толщи и в гранитоидах таннуольского комплекса Простирание зоны – северо-восточное, мощность ее от 20-30 до 100-150 м, протяженность – 500-800 м.</w:t>
      </w:r>
    </w:p>
    <w:p w14:paraId="4491F148" w14:textId="77777777" w:rsidR="00FF3EC8" w:rsidRPr="00FF3EC8" w:rsidRDefault="00FF3EC8" w:rsidP="002B53A6">
      <w:pPr>
        <w:jc w:val="both"/>
        <w:rPr>
          <w:rFonts w:cs="Times New Roman"/>
          <w:szCs w:val="28"/>
        </w:rPr>
      </w:pPr>
      <w:r w:rsidRPr="00FF3EC8">
        <w:rPr>
          <w:rFonts w:cs="Times New Roman"/>
          <w:szCs w:val="28"/>
        </w:rPr>
        <w:t>По данным В.Д. Конкина (2002), на участке Утхумского рудопроявления выделяется два типа минерализации: "березито-золоторудный" (по определениям геологов Утхумской ГРП) вкрапленно-штокверковый и сульфидно-золоторудный кварцево-жильный.</w:t>
      </w:r>
    </w:p>
    <w:p w14:paraId="2DE23A70" w14:textId="77777777" w:rsidR="00FF3EC8" w:rsidRPr="00FF3EC8" w:rsidRDefault="00FF3EC8" w:rsidP="002B53A6">
      <w:pPr>
        <w:jc w:val="both"/>
        <w:rPr>
          <w:rFonts w:cs="Times New Roman"/>
          <w:szCs w:val="28"/>
        </w:rPr>
      </w:pPr>
      <w:r w:rsidRPr="00FF3EC8">
        <w:rPr>
          <w:rFonts w:cs="Times New Roman"/>
          <w:szCs w:val="28"/>
        </w:rPr>
        <w:t xml:space="preserve">Штокверковый тип золоторудной минерализации приурочен к вулкано-плутонической постройке центрального типа, размером 1300х800 м, окаймленной кольцевыми дайками диабазов. Центральная часть штокверка располагается в днище кара и охватывает площадь 300х500 м, сложенную березитами с прожилками и вкрапленностью пирита и халькопирита. Количество сульфидов в центральной части штокверка в среднем составляет 3-5%, содержание золота в пирите – от 0.6 до 16 г/т. За пределами штокверка широко проявилась пропилитизация, выраженная эпидотизацией, хлоритизацией, карбонатизацией и серицитизацией. </w:t>
      </w:r>
    </w:p>
    <w:p w14:paraId="5AE8A803" w14:textId="77777777" w:rsidR="00FF3EC8" w:rsidRPr="00FF3EC8" w:rsidRDefault="00FF3EC8" w:rsidP="002B53A6">
      <w:pPr>
        <w:jc w:val="both"/>
        <w:rPr>
          <w:rFonts w:cs="Times New Roman"/>
          <w:szCs w:val="28"/>
        </w:rPr>
      </w:pPr>
      <w:r w:rsidRPr="00FF3EC8">
        <w:rPr>
          <w:rFonts w:cs="Times New Roman"/>
          <w:szCs w:val="28"/>
        </w:rPr>
        <w:lastRenderedPageBreak/>
        <w:t>В северной части площади выделяется несколько разобщенных зон дробления, выполненных березитами с вкраплениями пирита. Мощность таких зон не превышает 10 м при небольшой протяженности. Содержание золота – 0.6-4 г/т. Повышенные концентрации золота, в количестве 1-3 г/т, фиксируется пробирным анализом на участках наиболее интенсивного окварцевания и сульфидизации пород. По ряду проб пробирным анализом определяется до 18 г/т золота и до 52 г/т серебра.</w:t>
      </w:r>
    </w:p>
    <w:p w14:paraId="2A826650" w14:textId="77777777" w:rsidR="00FF3EC8" w:rsidRPr="00FF3EC8" w:rsidRDefault="00FF3EC8" w:rsidP="002B53A6">
      <w:pPr>
        <w:jc w:val="both"/>
        <w:rPr>
          <w:rFonts w:cs="Times New Roman"/>
          <w:szCs w:val="28"/>
        </w:rPr>
      </w:pPr>
      <w:r w:rsidRPr="00FF3EC8">
        <w:rPr>
          <w:rFonts w:cs="Times New Roman"/>
          <w:szCs w:val="28"/>
        </w:rPr>
        <w:t xml:space="preserve">Кварцево-сульфидный тип золотого оруденения обнаружен в северной части участка и представлен жилой, мощностью до 30 см и протяженностью 50 м. Рудные минералы представлены пиритом, галенитом, халькопиритом, сфалеритом и магнетитом, образующих неравномерную рассеянную вкрапленность. </w:t>
      </w:r>
    </w:p>
    <w:p w14:paraId="679BE221" w14:textId="77777777" w:rsidR="00FF3EC8" w:rsidRPr="00FF3EC8" w:rsidRDefault="00FF3EC8" w:rsidP="002B53A6">
      <w:pPr>
        <w:jc w:val="both"/>
        <w:rPr>
          <w:rFonts w:cs="Times New Roman"/>
          <w:szCs w:val="28"/>
        </w:rPr>
      </w:pPr>
      <w:r w:rsidRPr="00FF3EC8">
        <w:rPr>
          <w:rFonts w:cs="Times New Roman"/>
          <w:szCs w:val="28"/>
        </w:rPr>
        <w:t>Также, по данным шлихового опробования, в верховьях р. Утхум зафиксирован ореол рассеяния золота, охватывающий ручьи и вне выявленной зоны минерализации (Конкин, 2002).</w:t>
      </w:r>
    </w:p>
    <w:p w14:paraId="623EE860" w14:textId="77777777" w:rsidR="00FF3EC8" w:rsidRPr="00FF3EC8" w:rsidRDefault="00FF3EC8" w:rsidP="00CB7C95">
      <w:pPr>
        <w:pStyle w:val="3"/>
      </w:pPr>
      <w:bookmarkStart w:id="125" w:name="_Toc326756808"/>
      <w:bookmarkStart w:id="126" w:name="_Toc483428251"/>
      <w:r w:rsidRPr="00FF3EC8">
        <w:t>3.5.2. Кадыросский (Жомболокский) рудный узел</w:t>
      </w:r>
      <w:bookmarkEnd w:id="125"/>
      <w:bookmarkEnd w:id="126"/>
      <w:r w:rsidRPr="00FF3EC8">
        <w:t xml:space="preserve"> </w:t>
      </w:r>
    </w:p>
    <w:p w14:paraId="2265834B" w14:textId="77777777" w:rsidR="00FF3EC8" w:rsidRPr="00FF3EC8" w:rsidRDefault="00FF3EC8" w:rsidP="002B53A6">
      <w:pPr>
        <w:jc w:val="both"/>
        <w:rPr>
          <w:rFonts w:cs="Times New Roman"/>
          <w:szCs w:val="28"/>
        </w:rPr>
      </w:pPr>
      <w:r w:rsidRPr="00FF3EC8">
        <w:rPr>
          <w:rFonts w:cs="Times New Roman"/>
          <w:szCs w:val="28"/>
        </w:rPr>
        <w:t>Характеристика рудного узла приведена на основе материалов, приведенных в отчете «Карты золотоносности Саяно-Прихубсугульского региона масштаба 1:500000 и детальнее…» (Конкин, 2002).</w:t>
      </w:r>
    </w:p>
    <w:p w14:paraId="2B6A949C" w14:textId="77777777" w:rsidR="00FF3EC8" w:rsidRPr="00FF3EC8" w:rsidRDefault="00FF3EC8" w:rsidP="002B53A6">
      <w:pPr>
        <w:jc w:val="both"/>
        <w:rPr>
          <w:rFonts w:cs="Times New Roman"/>
          <w:szCs w:val="28"/>
        </w:rPr>
      </w:pPr>
      <w:r w:rsidRPr="00FF3EC8">
        <w:rPr>
          <w:rFonts w:cs="Times New Roman"/>
          <w:szCs w:val="28"/>
        </w:rPr>
        <w:t>Кадыросский рудный узел расположен в междуречье рек Жомболок и Сенца в узле пересечения Жомболокского разлома с разломами запад-северо-западного простирания На площади работ располагается фрагмент северной части рудного узла. В узле широко развиты кварцевые и карбонат-кварцевые жилы иногда с антимонитом. В пределах участка Туманный, расположенного на левобережье р. Сенца в междуречье ручьев Буштыг, Барун-Козар-Ос, Кадыр-Ос, Дзэдэ-Хутэл выделены зоны Восточная (левобережье р. Кадыр-Ос) и Дайковая (на левом склоне р. Барун-Кадыр-Ос).</w:t>
      </w:r>
    </w:p>
    <w:p w14:paraId="32D3FFA3" w14:textId="77777777" w:rsidR="00FF3EC8" w:rsidRPr="00FF3EC8" w:rsidRDefault="00FF3EC8" w:rsidP="002B53A6">
      <w:pPr>
        <w:jc w:val="both"/>
        <w:rPr>
          <w:rFonts w:cs="Times New Roman"/>
          <w:szCs w:val="28"/>
        </w:rPr>
      </w:pPr>
      <w:r w:rsidRPr="00FF3EC8">
        <w:rPr>
          <w:rFonts w:cs="Times New Roman"/>
          <w:szCs w:val="28"/>
        </w:rPr>
        <w:t>Зона Восточная представлена кварцевыми жилами среди рассланцованных и катаклазированных пород, реже зонами сульфидизации. Рудная минерализация в жилах представлена пиритом, арсенопиритом, содержания золота в рядовых пробах достигают 66,4 г/т. В сульфидизированных катаклазитах содержания низкие (менее 0,8 г/т).</w:t>
      </w:r>
    </w:p>
    <w:p w14:paraId="0A02D753" w14:textId="77777777" w:rsidR="00FF3EC8" w:rsidRPr="00FF3EC8" w:rsidRDefault="00FF3EC8" w:rsidP="002B53A6">
      <w:pPr>
        <w:jc w:val="both"/>
        <w:rPr>
          <w:rFonts w:cs="Times New Roman"/>
          <w:szCs w:val="28"/>
        </w:rPr>
      </w:pPr>
      <w:r w:rsidRPr="00FF3EC8">
        <w:rPr>
          <w:rFonts w:cs="Times New Roman"/>
          <w:szCs w:val="28"/>
        </w:rPr>
        <w:t xml:space="preserve">Зона Дайковая (левый склон р. Баруун-Кадыр-Ос) приурочена к зоне милонитов в контактовой зоне гранитоидов и известняков ориентированной в восток-северо-восточном направлении, вмещающей вкрапленность полиметаллов и кварц-карбонатную жилу мощностью до 1,5 м. Содержания </w:t>
      </w:r>
      <w:r w:rsidRPr="00FF3EC8">
        <w:rPr>
          <w:rFonts w:cs="Times New Roman"/>
          <w:szCs w:val="28"/>
        </w:rPr>
        <w:lastRenderedPageBreak/>
        <w:t>золота низкие (до 0,2 г/т) лишь в одной пробе достигает 2 г/т; содержания серебра до 380-680 г/т.</w:t>
      </w:r>
    </w:p>
    <w:p w14:paraId="2A0B4D17" w14:textId="77777777" w:rsidR="00FF3EC8" w:rsidRPr="00FF3EC8" w:rsidRDefault="00FF3EC8" w:rsidP="002B53A6">
      <w:pPr>
        <w:jc w:val="both"/>
        <w:rPr>
          <w:rFonts w:cs="Times New Roman"/>
          <w:szCs w:val="28"/>
        </w:rPr>
      </w:pPr>
      <w:r w:rsidRPr="00FF3EC8">
        <w:rPr>
          <w:rFonts w:cs="Times New Roman"/>
          <w:szCs w:val="28"/>
        </w:rPr>
        <w:t>На правом склоне р. Барун-Кадыр-Ос расположена зона Коренная, включающая ряд кварцево-антимонитовых жил, развитых среди гранодиоритов, содержащих мелкие ксенолиты известняков. Жилы приурочены к зоне милонитизации восток-северо-восточного простирания (70-85</w:t>
      </w:r>
      <w:r w:rsidRPr="00FF3EC8">
        <w:rPr>
          <w:rFonts w:cs="Times New Roman"/>
          <w:szCs w:val="28"/>
          <w:vertAlign w:val="superscript"/>
        </w:rPr>
        <w:t>о</w:t>
      </w:r>
      <w:r w:rsidRPr="00FF3EC8">
        <w:rPr>
          <w:rFonts w:cs="Times New Roman"/>
          <w:szCs w:val="28"/>
        </w:rPr>
        <w:t xml:space="preserve">) и несут вкрапленность антимонита (5-10%), пирита и свободного золота. В двух штуфных пробах из жилы установлены содержания </w:t>
      </w:r>
      <w:r w:rsidRPr="00FF3EC8">
        <w:rPr>
          <w:rFonts w:cs="Times New Roman"/>
          <w:szCs w:val="28"/>
          <w:lang w:val="en-US"/>
        </w:rPr>
        <w:t>Au</w:t>
      </w:r>
      <w:r w:rsidRPr="00FF3EC8">
        <w:rPr>
          <w:rFonts w:cs="Times New Roman"/>
          <w:szCs w:val="28"/>
        </w:rPr>
        <w:t xml:space="preserve"> 4 и 32 г/т, серебра 12,8 и 25,2 г/т.</w:t>
      </w:r>
    </w:p>
    <w:p w14:paraId="0E993F34" w14:textId="77777777" w:rsidR="00FF3EC8" w:rsidRPr="00FF3EC8" w:rsidRDefault="00FF3EC8" w:rsidP="002B53A6">
      <w:pPr>
        <w:jc w:val="both"/>
        <w:rPr>
          <w:rFonts w:cs="Times New Roman"/>
          <w:szCs w:val="28"/>
        </w:rPr>
      </w:pPr>
      <w:r w:rsidRPr="00FF3EC8">
        <w:rPr>
          <w:rFonts w:cs="Times New Roman"/>
          <w:szCs w:val="28"/>
        </w:rPr>
        <w:t>В целом рудный узел, оруденение которого ассоциирует с гранитоидами таннуольского комплекса, залегающими среди метаморфических пород ильчирской свиты (мраморы, кристаллические сланцы), заслуживает постановки детальных поисковых работ с расширением их в восточном и западном направлениях (Конкин, 2002).</w:t>
      </w:r>
    </w:p>
    <w:p w14:paraId="281A6B2F" w14:textId="77777777" w:rsidR="00FF3EC8" w:rsidRPr="00FF3EC8" w:rsidRDefault="00FF3EC8" w:rsidP="00CB7C95">
      <w:pPr>
        <w:pStyle w:val="3"/>
      </w:pPr>
      <w:bookmarkStart w:id="127" w:name="_Toc326756810"/>
      <w:bookmarkStart w:id="128" w:name="_Toc483428252"/>
      <w:r w:rsidRPr="00FF3EC8">
        <w:t>3.5.3. Хужирский рудный узел</w:t>
      </w:r>
      <w:bookmarkEnd w:id="127"/>
      <w:bookmarkEnd w:id="128"/>
    </w:p>
    <w:p w14:paraId="188EB3E2" w14:textId="77777777" w:rsidR="00FF3EC8" w:rsidRPr="00FF3EC8" w:rsidRDefault="00FF3EC8" w:rsidP="002B53A6">
      <w:pPr>
        <w:jc w:val="both"/>
        <w:rPr>
          <w:rFonts w:cs="Times New Roman"/>
          <w:szCs w:val="28"/>
        </w:rPr>
      </w:pPr>
      <w:r w:rsidRPr="00FF3EC8">
        <w:rPr>
          <w:rFonts w:cs="Times New Roman"/>
          <w:szCs w:val="28"/>
        </w:rPr>
        <w:t>Хужирский рудный узел находится в пределах Мундаргинской кольцевой структуры, расположенной в зоне примыкания Хамсаринской структурно-формационный зоны к Окино-Сархойской СФЗ вдоль Жомболокского (Хемчикско-Азасского) глубинного разлома.</w:t>
      </w:r>
    </w:p>
    <w:p w14:paraId="3597955B" w14:textId="321E6538" w:rsidR="00FF3EC8" w:rsidRPr="00FF3EC8" w:rsidRDefault="00FF3EC8" w:rsidP="002B53A6">
      <w:pPr>
        <w:jc w:val="both"/>
        <w:rPr>
          <w:rFonts w:cs="Times New Roman"/>
          <w:szCs w:val="28"/>
        </w:rPr>
      </w:pPr>
      <w:r w:rsidRPr="00FF3EC8">
        <w:rPr>
          <w:rFonts w:cs="Times New Roman"/>
          <w:szCs w:val="28"/>
        </w:rPr>
        <w:t xml:space="preserve">Наиболее полные данные по золотоносности Хужирского рудного узла содержатся в отчете П.А. Рощектаева (2009), согласно данным которого, специализация рудного узла определяется наличием в его пределах Коневинского золоторудного месторождения, а также проявлений и минерализованных точек золоторудной и золото-серебро-полиметаллической минерализации (рис.7). В распространении этих типов рудной минерализации обнаружена определенная закономерность. В центральной части Сайлагского гранодиоритового массива, изометричного в плане, распространена золоторудная минерализация </w:t>
      </w:r>
      <w:r w:rsidRPr="00FF3EC8">
        <w:rPr>
          <w:rFonts w:cs="Times New Roman"/>
          <w:i/>
          <w:szCs w:val="28"/>
        </w:rPr>
        <w:t>золото-кварцевого</w:t>
      </w:r>
      <w:r w:rsidRPr="00FF3EC8">
        <w:rPr>
          <w:rFonts w:cs="Times New Roman"/>
          <w:szCs w:val="28"/>
        </w:rPr>
        <w:t xml:space="preserve"> и </w:t>
      </w:r>
      <w:r w:rsidRPr="00FF3EC8">
        <w:rPr>
          <w:rFonts w:cs="Times New Roman"/>
          <w:i/>
          <w:szCs w:val="28"/>
        </w:rPr>
        <w:t>золото-сульфидно-кварцевого</w:t>
      </w:r>
      <w:r w:rsidRPr="00FF3EC8">
        <w:rPr>
          <w:rFonts w:cs="Times New Roman"/>
          <w:szCs w:val="28"/>
        </w:rPr>
        <w:t xml:space="preserve"> типа. За пределами этого массива в мраморах, которые его обрамляют, и далее в гнейсовидных</w:t>
      </w:r>
      <w:r w:rsidR="009F7337">
        <w:rPr>
          <w:rFonts w:cs="Times New Roman"/>
          <w:szCs w:val="28"/>
        </w:rPr>
        <w:t xml:space="preserve"> </w:t>
      </w:r>
      <w:r w:rsidRPr="00FF3EC8">
        <w:rPr>
          <w:rFonts w:cs="Times New Roman"/>
          <w:szCs w:val="28"/>
        </w:rPr>
        <w:t xml:space="preserve">гранитоидах урикского комплекса развита </w:t>
      </w:r>
      <w:r w:rsidRPr="00FF3EC8">
        <w:rPr>
          <w:rFonts w:cs="Times New Roman"/>
          <w:i/>
          <w:szCs w:val="28"/>
        </w:rPr>
        <w:t>золото-серебро-полиметаллическая минерализация</w:t>
      </w:r>
      <w:r w:rsidRPr="00FF3EC8">
        <w:rPr>
          <w:rFonts w:cs="Times New Roman"/>
          <w:szCs w:val="28"/>
        </w:rPr>
        <w:t xml:space="preserve">, которая делится на два типа – </w:t>
      </w:r>
      <w:r w:rsidRPr="00FF3EC8">
        <w:rPr>
          <w:rFonts w:cs="Times New Roman"/>
          <w:i/>
          <w:szCs w:val="28"/>
        </w:rPr>
        <w:t>золото-серебро-полиметаллический и золото-медный</w:t>
      </w:r>
      <w:r w:rsidRPr="00FF3EC8">
        <w:rPr>
          <w:rFonts w:cs="Times New Roman"/>
          <w:szCs w:val="28"/>
        </w:rPr>
        <w:t xml:space="preserve"> (с полиметаллами и без них).</w:t>
      </w:r>
    </w:p>
    <w:p w14:paraId="75815DC5" w14:textId="29E08CE5" w:rsidR="00FF3EC8" w:rsidRPr="00FF3EC8" w:rsidRDefault="00FF3EC8" w:rsidP="002B53A6">
      <w:pPr>
        <w:jc w:val="both"/>
        <w:rPr>
          <w:rFonts w:cs="Times New Roman"/>
          <w:szCs w:val="28"/>
        </w:rPr>
        <w:sectPr w:rsidR="00FF3EC8" w:rsidRPr="00FF3EC8">
          <w:pgSz w:w="11907" w:h="16840"/>
          <w:pgMar w:top="1134" w:right="851" w:bottom="993" w:left="1701" w:header="709" w:footer="709" w:gutter="0"/>
          <w:cols w:space="720"/>
        </w:sectPr>
      </w:pPr>
      <w:r w:rsidRPr="00FF3EC8">
        <w:rPr>
          <w:rFonts w:cs="Times New Roman"/>
          <w:b/>
          <w:i/>
          <w:szCs w:val="28"/>
        </w:rPr>
        <w:t>Золото-кварцевое оруденение.</w:t>
      </w:r>
      <w:r w:rsidRPr="00FF3EC8">
        <w:rPr>
          <w:rFonts w:cs="Times New Roman"/>
          <w:szCs w:val="28"/>
        </w:rPr>
        <w:t xml:space="preserve"> Этот тип оруденения обнаружен в основном в пределах Сайлагского гранодиоритного массива в тектонических зонах субширотного и северо–западного простирания. В резко подчиненном количестве оно отмечается в зонах северо-восточного и субмеридиальног</w:t>
      </w:r>
      <w:r w:rsidR="000B66BB">
        <w:rPr>
          <w:rFonts w:cs="Times New Roman"/>
          <w:szCs w:val="28"/>
        </w:rPr>
        <w:t>о простирания (Рощектаев, 2009)</w:t>
      </w:r>
    </w:p>
    <w:p w14:paraId="7EF73EA8" w14:textId="39EC2B0D" w:rsidR="00FF3EC8" w:rsidRPr="00A84CC8" w:rsidRDefault="00FF3EC8" w:rsidP="00FF3EC8">
      <w:pPr>
        <w:rPr>
          <w:rFonts w:cs="Times New Roman"/>
          <w:szCs w:val="28"/>
        </w:rPr>
      </w:pPr>
    </w:p>
    <w:p w14:paraId="752F924E" w14:textId="77777777" w:rsidR="002B53A6" w:rsidRDefault="000B66BB" w:rsidP="00FF3EC8">
      <w:pPr>
        <w:rPr>
          <w:rFonts w:cs="Times New Roman"/>
          <w:szCs w:val="28"/>
        </w:rPr>
      </w:pPr>
      <w:r>
        <w:rPr>
          <w:rFonts w:cs="Times New Roman"/>
          <w:szCs w:val="28"/>
        </w:rPr>
        <w:t xml:space="preserve">                            </w:t>
      </w:r>
      <w:r>
        <w:rPr>
          <w:rFonts w:cs="Times New Roman"/>
          <w:noProof/>
          <w:szCs w:val="28"/>
          <w:lang w:eastAsia="ru-RU"/>
        </w:rPr>
        <w:drawing>
          <wp:inline distT="0" distB="0" distL="0" distR="0" wp14:anchorId="52A12904" wp14:editId="5D8B7724">
            <wp:extent cx="10668000" cy="8033144"/>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94022" cy="8052739"/>
                    </a:xfrm>
                    <a:prstGeom prst="rect">
                      <a:avLst/>
                    </a:prstGeom>
                    <a:noFill/>
                  </pic:spPr>
                </pic:pic>
              </a:graphicData>
            </a:graphic>
          </wp:inline>
        </w:drawing>
      </w:r>
    </w:p>
    <w:p w14:paraId="3F81A29A" w14:textId="6898582D" w:rsidR="000B66BB" w:rsidRPr="002B53A6" w:rsidRDefault="002B53A6" w:rsidP="00FF3EC8">
      <w:pPr>
        <w:rPr>
          <w:rFonts w:cs="Times New Roman"/>
          <w:szCs w:val="28"/>
        </w:rPr>
      </w:pPr>
      <w:r>
        <w:rPr>
          <w:rFonts w:cs="Times New Roman"/>
          <w:szCs w:val="28"/>
        </w:rPr>
        <w:t xml:space="preserve">                                   </w:t>
      </w:r>
      <w:r w:rsidR="000B66BB" w:rsidRPr="0050786F">
        <w:rPr>
          <w:rFonts w:cs="Times New Roman"/>
          <w:sz w:val="24"/>
          <w:szCs w:val="24"/>
        </w:rPr>
        <w:t>Рис.7. Обзорная карта Хужирского рудного узла с проявлениями и участками</w:t>
      </w:r>
    </w:p>
    <w:p w14:paraId="4684499C" w14:textId="42DCD723" w:rsidR="000B66BB" w:rsidRPr="00FF3EC8" w:rsidRDefault="000B66BB" w:rsidP="00FF3EC8">
      <w:pPr>
        <w:rPr>
          <w:rFonts w:cs="Times New Roman"/>
          <w:szCs w:val="28"/>
        </w:rPr>
        <w:sectPr w:rsidR="000B66BB" w:rsidRPr="00FF3EC8">
          <w:pgSz w:w="23814" w:h="16839" w:orient="landscape"/>
          <w:pgMar w:top="1701" w:right="1134" w:bottom="851" w:left="993" w:header="709" w:footer="709" w:gutter="0"/>
          <w:cols w:space="720"/>
        </w:sectPr>
      </w:pPr>
    </w:p>
    <w:p w14:paraId="69D631CC" w14:textId="77777777" w:rsidR="00FF3EC8" w:rsidRPr="00FF3EC8" w:rsidRDefault="00FF3EC8" w:rsidP="002B53A6">
      <w:pPr>
        <w:jc w:val="both"/>
        <w:rPr>
          <w:rFonts w:cs="Times New Roman"/>
          <w:szCs w:val="28"/>
        </w:rPr>
      </w:pPr>
      <w:r w:rsidRPr="00FF3EC8">
        <w:rPr>
          <w:rFonts w:cs="Times New Roman"/>
          <w:szCs w:val="28"/>
        </w:rPr>
        <w:lastRenderedPageBreak/>
        <w:t>Выделяется два типа этого оруденения: первый -в зонах березитизации с кварцевыми прожилками и жилами, и без них; второй -в кварцевых прожилках, не сопровождающихся какими-либо существенными изменениями вмещающих пород, так называемые сухие прожилки. И в том и в другом случае это маломощные образования от первых сантиметров до первых метров. По данным П.А. Рощектаева (2009), в настоящее время промышленная значимость достоверно установлена только для жилообразных рудных тел (Коневинское месторождение, зона Радужная и участок Скалистый).</w:t>
      </w:r>
    </w:p>
    <w:p w14:paraId="594149F5" w14:textId="77777777" w:rsidR="00FF3EC8" w:rsidRPr="00FF3EC8" w:rsidRDefault="00FF3EC8" w:rsidP="002B53A6">
      <w:pPr>
        <w:jc w:val="both"/>
        <w:rPr>
          <w:rFonts w:cs="Times New Roman"/>
          <w:szCs w:val="28"/>
        </w:rPr>
      </w:pPr>
      <w:r w:rsidRPr="00FF3EC8">
        <w:rPr>
          <w:rFonts w:cs="Times New Roman"/>
          <w:szCs w:val="28"/>
        </w:rPr>
        <w:t>Минерализованные зоны в березитах из-за низких средних содержаний золота 1,0-1,5 г/ти небольших параметров практического интереса пока не представляют. Однако, при обнаружении крупных тел и зон такого типа в рудном узле он может представлять практический интерес.</w:t>
      </w:r>
    </w:p>
    <w:p w14:paraId="38BF1698" w14:textId="77777777" w:rsidR="00FF3EC8" w:rsidRPr="00FF3EC8" w:rsidRDefault="00FF3EC8" w:rsidP="002B53A6">
      <w:pPr>
        <w:jc w:val="both"/>
        <w:rPr>
          <w:rFonts w:cs="Times New Roman"/>
          <w:szCs w:val="28"/>
        </w:rPr>
      </w:pPr>
      <w:r w:rsidRPr="00FF3EC8">
        <w:rPr>
          <w:rFonts w:cs="Times New Roman"/>
          <w:szCs w:val="28"/>
        </w:rPr>
        <w:t xml:space="preserve">Кроме этих двух типов возможно обнаружение золоторудных объектов штокверкого типа с субпараллельным расположением золотоносных прожилков. Примером подобных образований является участок Скалистый, на котором выделено 11 маломощных субпараллельных зон березитизации, мощностью до </w:t>
      </w:r>
      <w:smartTag w:uri="urn:schemas-microsoft-com:office:smarttags" w:element="metricconverter">
        <w:smartTagPr>
          <w:attr w:name="ProductID" w:val="0,4 м"/>
        </w:smartTagPr>
        <w:r w:rsidRPr="00FF3EC8">
          <w:rPr>
            <w:rFonts w:cs="Times New Roman"/>
            <w:szCs w:val="28"/>
          </w:rPr>
          <w:t>0,4 м</w:t>
        </w:r>
      </w:smartTag>
      <w:r w:rsidRPr="00FF3EC8">
        <w:rPr>
          <w:rFonts w:cs="Times New Roman"/>
          <w:szCs w:val="28"/>
        </w:rPr>
        <w:t>, содержащихв себе тонкие 2-</w:t>
      </w:r>
      <w:smartTag w:uri="urn:schemas-microsoft-com:office:smarttags" w:element="metricconverter">
        <w:smartTagPr>
          <w:attr w:name="ProductID" w:val="3 см"/>
        </w:smartTagPr>
        <w:r w:rsidRPr="00FF3EC8">
          <w:rPr>
            <w:rFonts w:cs="Times New Roman"/>
            <w:szCs w:val="28"/>
          </w:rPr>
          <w:t>3 см</w:t>
        </w:r>
      </w:smartTag>
      <w:r w:rsidRPr="00FF3EC8">
        <w:rPr>
          <w:rFonts w:cs="Times New Roman"/>
          <w:szCs w:val="28"/>
        </w:rPr>
        <w:t xml:space="preserve"> кварцевые прожилки. Прослеженная протяженность зон 600 м. Прожилки располагаются в полосе шириной 150 м. Содержание золота колеблется от 1,0 до 24,1 г/т.</w:t>
      </w:r>
    </w:p>
    <w:p w14:paraId="15D28FDA" w14:textId="77777777" w:rsidR="00FF3EC8" w:rsidRPr="00FF3EC8" w:rsidRDefault="00FF3EC8" w:rsidP="002B53A6">
      <w:pPr>
        <w:jc w:val="both"/>
        <w:rPr>
          <w:rFonts w:cs="Times New Roman"/>
          <w:szCs w:val="28"/>
        </w:rPr>
      </w:pPr>
      <w:r w:rsidRPr="00FF3EC8">
        <w:rPr>
          <w:rFonts w:cs="Times New Roman"/>
          <w:szCs w:val="28"/>
        </w:rPr>
        <w:t xml:space="preserve">По мнению П.А. Рощектаева (2009),кроме обозначенных трех участков в рудном поле остаются еще высокие перспективы выявления рудных тел в зонах Норд-Ост и Подгребневая. Зона Норд-Ост прослеживается на 2,5 кмв северо-западном направлении от одноименного участка до первого обрывистого борта руд. Чикардо вблизи контакта гранодиоритов с карбонатными породами (рис.10.). Наиболее перспективным является ее северо-западный фланг, где от этой зоны ответвляется несколько субширотных зон березитизации с кварцевыми прожилками и без них, содержание золота в которых достигают 60-128,7 г/т. </w:t>
      </w:r>
    </w:p>
    <w:p w14:paraId="49E54E60" w14:textId="77777777" w:rsidR="00FF3EC8" w:rsidRPr="00FF3EC8" w:rsidRDefault="00FF3EC8" w:rsidP="002B53A6">
      <w:pPr>
        <w:jc w:val="both"/>
        <w:rPr>
          <w:rFonts w:cs="Times New Roman"/>
          <w:szCs w:val="28"/>
        </w:rPr>
      </w:pPr>
      <w:r w:rsidRPr="00FF3EC8">
        <w:rPr>
          <w:rFonts w:cs="Times New Roman"/>
          <w:szCs w:val="28"/>
        </w:rPr>
        <w:t>Зона Подгребневая выделена по протяженной линейной геохимической аномалии, а также свалам березитов и рудного кварца с содержаниями золота до 570 г/т (Рощектаев, 2009). Зона прослеживается на южных склонах восточного широтного отрога г. Зун-Соро-Сардык под гребнем с высотами 2802,6, 2907,4 м и далее на северо-запад к оз. Чикардо. Общая длина зоны 3,0 км.</w:t>
      </w:r>
    </w:p>
    <w:p w14:paraId="7CFC8AD8" w14:textId="77777777" w:rsidR="00FF3EC8" w:rsidRPr="00FF3EC8" w:rsidRDefault="00FF3EC8" w:rsidP="002B53A6">
      <w:pPr>
        <w:jc w:val="both"/>
        <w:rPr>
          <w:rFonts w:cs="Times New Roman"/>
          <w:szCs w:val="28"/>
        </w:rPr>
      </w:pPr>
      <w:r w:rsidRPr="00FF3EC8">
        <w:rPr>
          <w:rFonts w:cs="Times New Roman"/>
          <w:b/>
          <w:i/>
          <w:szCs w:val="28"/>
        </w:rPr>
        <w:t>Золото-полиметаллическая минерализация</w:t>
      </w:r>
      <w:r w:rsidRPr="00FF3EC8">
        <w:rPr>
          <w:rFonts w:cs="Times New Roman"/>
          <w:szCs w:val="28"/>
        </w:rPr>
        <w:t xml:space="preserve"> Хужирского рудного узла локализуется в породах рамы Сайлагского массива. Среди этого типа </w:t>
      </w:r>
      <w:r w:rsidRPr="00FF3EC8">
        <w:rPr>
          <w:rFonts w:cs="Times New Roman"/>
          <w:szCs w:val="28"/>
        </w:rPr>
        <w:lastRenderedPageBreak/>
        <w:t>оруденения выделяются два подтипа: золото-медно-полиметаллический и золото-серебро-полиметаллический.</w:t>
      </w:r>
    </w:p>
    <w:p w14:paraId="7F6775BA" w14:textId="77777777" w:rsidR="00FF3EC8" w:rsidRPr="00FF3EC8" w:rsidRDefault="00FF3EC8" w:rsidP="002B53A6">
      <w:pPr>
        <w:jc w:val="both"/>
        <w:rPr>
          <w:rFonts w:cs="Times New Roman"/>
          <w:szCs w:val="28"/>
        </w:rPr>
      </w:pPr>
      <w:r w:rsidRPr="00FF3EC8">
        <w:rPr>
          <w:rFonts w:cs="Times New Roman"/>
          <w:szCs w:val="28"/>
        </w:rPr>
        <w:t xml:space="preserve">К первому подтипу относится рудопроявление Западное, расположенное на водоразделе р.р. Ехэ-Саган-Сайр и Мундарга, где в дайке лиственитизированных пород мощностью первые метры отмечена крутопадающая маломощная (до </w:t>
      </w:r>
      <w:smartTag w:uri="urn:schemas-microsoft-com:office:smarttags" w:element="metricconverter">
        <w:smartTagPr>
          <w:attr w:name="ProductID" w:val="10 см"/>
        </w:smartTagPr>
        <w:r w:rsidRPr="00FF3EC8">
          <w:rPr>
            <w:rFonts w:cs="Times New Roman"/>
            <w:szCs w:val="28"/>
          </w:rPr>
          <w:t>10 см</w:t>
        </w:r>
      </w:smartTag>
      <w:r w:rsidRPr="00FF3EC8">
        <w:rPr>
          <w:rFonts w:cs="Times New Roman"/>
          <w:szCs w:val="28"/>
        </w:rPr>
        <w:t xml:space="preserve">) жила кварца с обильной блеклорудной минерализацией. Содержания золота достигают 28,5 г/т, серебра-3513,5 г/т. Количество меди составляет от 0,09 до 28%, цинка - до 5%, висмута - 0,08%. Жила прослежена вдоль дайки на 14 м и далее перекрыта осыпью. </w:t>
      </w:r>
    </w:p>
    <w:p w14:paraId="3F1C6B1D" w14:textId="77777777" w:rsidR="00FF3EC8" w:rsidRPr="00FF3EC8" w:rsidRDefault="00FF3EC8" w:rsidP="002B53A6">
      <w:pPr>
        <w:jc w:val="both"/>
        <w:rPr>
          <w:rFonts w:cs="Times New Roman"/>
          <w:szCs w:val="28"/>
        </w:rPr>
      </w:pPr>
      <w:r w:rsidRPr="00FF3EC8">
        <w:rPr>
          <w:rFonts w:cs="Times New Roman"/>
          <w:szCs w:val="28"/>
        </w:rPr>
        <w:t xml:space="preserve">Второй подтип оруденения (золото-серебро-полиметаллический) широко распространен в пределах Хужирского рудного узла. Он характеризуется относительно невысоким (1-10 г/т) содержанием золота, высокими содержаниями серебра (сотни граммов на тонну), свинца и цинка. По минеральному составу, набору рудных компонентов (золото, серебро, свинец, цинк) и форме проявлений–минерализованные зоны и жилы. Этот тип сходен с верхнерудными ассоциациями Зун-Холбинского месторождения (рудное тело Сульфидное). </w:t>
      </w:r>
    </w:p>
    <w:p w14:paraId="40460BD4" w14:textId="77777777" w:rsidR="00FF3EC8" w:rsidRPr="00FF3EC8" w:rsidRDefault="00FF3EC8" w:rsidP="002B53A6">
      <w:pPr>
        <w:jc w:val="both"/>
        <w:rPr>
          <w:rFonts w:cs="Times New Roman"/>
          <w:szCs w:val="28"/>
        </w:rPr>
      </w:pPr>
      <w:r w:rsidRPr="00FF3EC8">
        <w:rPr>
          <w:rFonts w:cs="Times New Roman"/>
          <w:szCs w:val="28"/>
        </w:rPr>
        <w:t>Примерами объектов в пределах Хужирского рудного узла с золото-серебро-полиметаллическим оруденением являются уч. Ильичевский и Мария-Селена, локализующиеся вблизи Мундаргинского некка в карбонатных породах и к северу от него в гнейсовидных гранитоидах урикского комплекса. Выражены они зонами сульфидизации, мощностью до 2 м, в карбонатных породах на контакте их с гранитоидами (уч. Ильичевский) или гнездами и линзами сульфидов в экзоконтанте дайки микродиоритов (уч. Мария-Селена). Содержание золота здесь низкое (0,3-0,5 г/т), лишь в одном случае на уч. Ильичевском установлено содержание золота 37,2 г/т.</w:t>
      </w:r>
    </w:p>
    <w:p w14:paraId="5A40AB1E" w14:textId="77777777" w:rsidR="00FF3EC8" w:rsidRPr="00FF3EC8" w:rsidRDefault="00FF3EC8" w:rsidP="002B53A6">
      <w:pPr>
        <w:jc w:val="both"/>
        <w:rPr>
          <w:rFonts w:cs="Times New Roman"/>
          <w:szCs w:val="28"/>
        </w:rPr>
      </w:pPr>
      <w:r w:rsidRPr="00FF3EC8">
        <w:rPr>
          <w:rFonts w:cs="Times New Roman"/>
          <w:szCs w:val="28"/>
        </w:rPr>
        <w:t>К сульфидно-полиметаллическому типу относятся и проявления колчеданных и полиметаллических руд в верховьях р. Ехэ-Саган-Сайр. Обильная пиритовая сульфидизация отмечается вдоль контакта карбонатных пород иркутной свиты с терригенно-вулканигенными породами илейской толщи на протяженности 1250 м. Сульфидизированы как туфы, так и карбонатные породы. При этом, каких либо видимых признаков гидротермально–метасоматических изменений туфов не установлено. По данным Ю.И. Куликова (2005) и А.В. Маслова (2005), содержание золота в пиритизированных туфах и лиловых туфопесчанниках по штуфным и сколовым пробам составляет 4,4-12,4 г/т, серебра 0,4 г/т; в окварцованных и сульфидизированныхкарбонатных породах (пирит-кварцевая жила): золота – 12,5 г/т, серебра – 2,0 г/т (Рощектаев, 2009).</w:t>
      </w:r>
    </w:p>
    <w:p w14:paraId="7DF17556" w14:textId="77777777" w:rsidR="00FF3EC8" w:rsidRPr="00FF3EC8" w:rsidRDefault="00FF3EC8" w:rsidP="002B53A6">
      <w:pPr>
        <w:jc w:val="both"/>
        <w:rPr>
          <w:rFonts w:cs="Times New Roman"/>
          <w:szCs w:val="28"/>
        </w:rPr>
      </w:pPr>
      <w:r w:rsidRPr="00FF3EC8">
        <w:rPr>
          <w:rFonts w:cs="Times New Roman"/>
          <w:szCs w:val="28"/>
        </w:rPr>
        <w:lastRenderedPageBreak/>
        <w:t>По мнению геологов ООО «Хужир Энтерпрайз», в пределах изучаемого района главенствующая роль золоторудной минерализации принадлежит кварцевожильному типу. Весьма перспективны - штокверковый, золото-березитовый и полиметаллический с золотом геолого-промышленные типы.</w:t>
      </w:r>
    </w:p>
    <w:p w14:paraId="150287D2" w14:textId="16905F76" w:rsidR="006A7C3C" w:rsidRDefault="00FF3EC8" w:rsidP="002B53A6">
      <w:pPr>
        <w:jc w:val="both"/>
        <w:rPr>
          <w:rFonts w:cs="Times New Roman"/>
          <w:szCs w:val="28"/>
        </w:rPr>
      </w:pPr>
      <w:r w:rsidRPr="00FF3EC8">
        <w:rPr>
          <w:rFonts w:cs="Times New Roman"/>
          <w:szCs w:val="28"/>
        </w:rPr>
        <w:t>Разнообразие имеющихся и перспективных геолого-промышленных типов коренной золотой минерализации, а также разнообразие геолого-структурных обстановок нахождения этих типов определяет широкий спектр поисковых критериев локализации различных типов оруденения. Это создает, с одной стороны хорошие поисковые предпосылки, с другой стороны, требует тщательного, глубокого понимания геологического строения территории и п</w:t>
      </w:r>
      <w:r w:rsidR="002B53A6">
        <w:rPr>
          <w:rFonts w:cs="Times New Roman"/>
          <w:szCs w:val="28"/>
        </w:rPr>
        <w:t>роцессов рудогенеза.</w:t>
      </w:r>
    </w:p>
    <w:p w14:paraId="1FDCBC41" w14:textId="32789E11" w:rsidR="00022895" w:rsidRDefault="00022895">
      <w:pPr>
        <w:rPr>
          <w:rFonts w:cs="Times New Roman"/>
          <w:szCs w:val="28"/>
        </w:rPr>
      </w:pPr>
      <w:r>
        <w:rPr>
          <w:rFonts w:cs="Times New Roman"/>
          <w:szCs w:val="28"/>
        </w:rPr>
        <w:br w:type="page"/>
      </w:r>
    </w:p>
    <w:p w14:paraId="23807218" w14:textId="63294590" w:rsidR="006A7C3C" w:rsidRPr="00FF3EC8" w:rsidRDefault="006A7C3C" w:rsidP="00CB7C95">
      <w:pPr>
        <w:pStyle w:val="1"/>
      </w:pPr>
      <w:bookmarkStart w:id="129" w:name="_Toc483428253"/>
      <w:r>
        <w:lastRenderedPageBreak/>
        <w:t>Глава 3</w:t>
      </w:r>
      <w:bookmarkEnd w:id="129"/>
    </w:p>
    <w:p w14:paraId="027E9FFD" w14:textId="34FD8015" w:rsidR="00747602" w:rsidRDefault="006A7C3C" w:rsidP="00CB7C95">
      <w:pPr>
        <w:pStyle w:val="1"/>
      </w:pPr>
      <w:r w:rsidRPr="00FF3EC8">
        <w:t xml:space="preserve"> </w:t>
      </w:r>
      <w:bookmarkStart w:id="130" w:name="_Toc483428254"/>
      <w:r w:rsidR="00C77D8F">
        <w:t>Г</w:t>
      </w:r>
      <w:r w:rsidRPr="00FF3EC8">
        <w:t>еологическо</w:t>
      </w:r>
      <w:r w:rsidR="00C77D8F">
        <w:t>е</w:t>
      </w:r>
      <w:r w:rsidRPr="00FF3EC8">
        <w:t xml:space="preserve"> строени</w:t>
      </w:r>
      <w:r w:rsidR="00C77D8F">
        <w:t>е</w:t>
      </w:r>
      <w:r w:rsidRPr="00FF3EC8">
        <w:t xml:space="preserve"> </w:t>
      </w:r>
      <w:r w:rsidR="00747602">
        <w:t>участка Свинцовый.</w:t>
      </w:r>
      <w:bookmarkEnd w:id="130"/>
      <w:r w:rsidR="00747602">
        <w:br/>
      </w:r>
    </w:p>
    <w:p w14:paraId="619B7778" w14:textId="7EC53962" w:rsidR="003C1E7F" w:rsidRDefault="00747602" w:rsidP="002B53A6">
      <w:pPr>
        <w:jc w:val="both"/>
        <w:rPr>
          <w:rFonts w:cs="Times New Roman"/>
          <w:szCs w:val="28"/>
        </w:rPr>
      </w:pPr>
      <w:r>
        <w:rPr>
          <w:rFonts w:cs="Times New Roman"/>
          <w:szCs w:val="28"/>
        </w:rPr>
        <w:t>Участок Свинцовый находится на северном фланге Хужи</w:t>
      </w:r>
      <w:r w:rsidR="00B46144">
        <w:rPr>
          <w:rFonts w:cs="Times New Roman"/>
          <w:szCs w:val="28"/>
        </w:rPr>
        <w:t>р</w:t>
      </w:r>
      <w:r>
        <w:rPr>
          <w:rFonts w:cs="Times New Roman"/>
          <w:szCs w:val="28"/>
        </w:rPr>
        <w:t>ского рудного поля, в правом борту ручья Свинцовый, являющегося</w:t>
      </w:r>
      <w:r w:rsidR="005A7309">
        <w:rPr>
          <w:rFonts w:cs="Times New Roman"/>
          <w:szCs w:val="28"/>
        </w:rPr>
        <w:t xml:space="preserve"> левобережным</w:t>
      </w:r>
      <w:r w:rsidR="000736AB">
        <w:rPr>
          <w:rFonts w:cs="Times New Roman"/>
          <w:szCs w:val="28"/>
        </w:rPr>
        <w:t xml:space="preserve"> притоком реки Мундарга. Геологические,</w:t>
      </w:r>
      <w:r w:rsidR="00B46144">
        <w:rPr>
          <w:rFonts w:cs="Times New Roman"/>
          <w:szCs w:val="28"/>
        </w:rPr>
        <w:t xml:space="preserve"> </w:t>
      </w:r>
      <w:r w:rsidR="000736AB">
        <w:rPr>
          <w:rFonts w:cs="Times New Roman"/>
          <w:szCs w:val="28"/>
        </w:rPr>
        <w:t>геофизические и горные работы на участке проводились в период с 2013 по 2015 годы.</w:t>
      </w:r>
      <w:r w:rsidR="00B46144">
        <w:rPr>
          <w:rFonts w:cs="Times New Roman"/>
          <w:szCs w:val="28"/>
        </w:rPr>
        <w:t xml:space="preserve"> </w:t>
      </w:r>
      <w:r w:rsidR="00804B35">
        <w:rPr>
          <w:rFonts w:cs="Times New Roman"/>
          <w:szCs w:val="28"/>
        </w:rPr>
        <w:t>(рис. 8)</w:t>
      </w:r>
    </w:p>
    <w:p w14:paraId="1CB8E608" w14:textId="604B348A" w:rsidR="0050786F" w:rsidRDefault="0050786F" w:rsidP="0050786F">
      <w:pPr>
        <w:jc w:val="center"/>
        <w:rPr>
          <w:rFonts w:cs="Times New Roman"/>
          <w:szCs w:val="28"/>
        </w:rPr>
      </w:pPr>
      <w:r w:rsidRPr="0050786F">
        <w:rPr>
          <w:noProof/>
          <w:lang w:eastAsia="ru-RU"/>
        </w:rPr>
        <w:drawing>
          <wp:inline distT="0" distB="0" distL="0" distR="0" wp14:anchorId="7B8C422C" wp14:editId="64A5C5C7">
            <wp:extent cx="6750732" cy="442856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6778378" cy="4446696"/>
                    </a:xfrm>
                    <a:prstGeom prst="rect">
                      <a:avLst/>
                    </a:prstGeom>
                    <a:noFill/>
                    <a:ln>
                      <a:noFill/>
                    </a:ln>
                  </pic:spPr>
                </pic:pic>
              </a:graphicData>
            </a:graphic>
          </wp:inline>
        </w:drawing>
      </w:r>
    </w:p>
    <w:p w14:paraId="41504D7F" w14:textId="1AD911AE" w:rsidR="0050786F" w:rsidRPr="0050786F" w:rsidRDefault="0050786F" w:rsidP="0050786F">
      <w:pPr>
        <w:jc w:val="center"/>
        <w:rPr>
          <w:rFonts w:cs="Times New Roman"/>
          <w:sz w:val="24"/>
          <w:szCs w:val="24"/>
        </w:rPr>
      </w:pPr>
      <w:r w:rsidRPr="0050786F">
        <w:rPr>
          <w:rFonts w:cs="Times New Roman"/>
          <w:sz w:val="24"/>
          <w:szCs w:val="24"/>
        </w:rPr>
        <w:t>Рис.8</w:t>
      </w:r>
      <w:r w:rsidR="009C0329">
        <w:rPr>
          <w:rFonts w:cs="Times New Roman"/>
          <w:sz w:val="24"/>
          <w:szCs w:val="24"/>
        </w:rPr>
        <w:t xml:space="preserve"> Перечень</w:t>
      </w:r>
      <w:r w:rsidRPr="0050786F">
        <w:rPr>
          <w:rFonts w:cs="Times New Roman"/>
          <w:sz w:val="24"/>
          <w:szCs w:val="24"/>
        </w:rPr>
        <w:t xml:space="preserve"> </w:t>
      </w:r>
      <w:r w:rsidR="009C0329">
        <w:rPr>
          <w:rFonts w:cs="Times New Roman"/>
          <w:sz w:val="24"/>
          <w:szCs w:val="24"/>
        </w:rPr>
        <w:t>работ,</w:t>
      </w:r>
      <w:r w:rsidRPr="0050786F">
        <w:rPr>
          <w:rFonts w:cs="Times New Roman"/>
          <w:sz w:val="24"/>
          <w:szCs w:val="24"/>
        </w:rPr>
        <w:t xml:space="preserve"> выполненны</w:t>
      </w:r>
      <w:r w:rsidR="009C0329">
        <w:rPr>
          <w:rFonts w:cs="Times New Roman"/>
          <w:sz w:val="24"/>
          <w:szCs w:val="24"/>
        </w:rPr>
        <w:t>х в полевой и камеральный периоды.</w:t>
      </w:r>
    </w:p>
    <w:p w14:paraId="2E7400A0" w14:textId="1BF06797" w:rsidR="00A84CC8" w:rsidRDefault="00A84CC8" w:rsidP="00A84CC8">
      <w:pPr>
        <w:jc w:val="center"/>
        <w:rPr>
          <w:rFonts w:cs="Times New Roman"/>
          <w:szCs w:val="28"/>
        </w:rPr>
      </w:pPr>
    </w:p>
    <w:p w14:paraId="6CD6C1E5" w14:textId="5C79A0D8" w:rsidR="00574803" w:rsidRDefault="0036520D" w:rsidP="002B53A6">
      <w:pPr>
        <w:jc w:val="both"/>
        <w:rPr>
          <w:rFonts w:cs="Times New Roman"/>
          <w:szCs w:val="28"/>
        </w:rPr>
      </w:pPr>
      <w:r>
        <w:rPr>
          <w:rFonts w:cs="Times New Roman"/>
          <w:szCs w:val="28"/>
        </w:rPr>
        <w:t xml:space="preserve">Породы на участке </w:t>
      </w:r>
      <w:r w:rsidR="00DD63DC">
        <w:rPr>
          <w:rFonts w:cs="Times New Roman"/>
          <w:szCs w:val="28"/>
        </w:rPr>
        <w:t xml:space="preserve">представлены диоритами и </w:t>
      </w:r>
      <w:r w:rsidR="00ED0E27">
        <w:rPr>
          <w:rFonts w:cs="Times New Roman"/>
          <w:szCs w:val="28"/>
        </w:rPr>
        <w:t>гран</w:t>
      </w:r>
      <w:r w:rsidR="00F14F9D">
        <w:rPr>
          <w:rFonts w:cs="Times New Roman"/>
          <w:szCs w:val="28"/>
        </w:rPr>
        <w:t>одиоритами</w:t>
      </w:r>
      <w:r w:rsidR="00DD63DC">
        <w:rPr>
          <w:rFonts w:cs="Times New Roman"/>
          <w:szCs w:val="28"/>
        </w:rPr>
        <w:t xml:space="preserve"> </w:t>
      </w:r>
      <w:r w:rsidR="00ED0E27" w:rsidRPr="00ED0E27">
        <w:rPr>
          <w:rFonts w:cs="Times New Roman"/>
          <w:szCs w:val="28"/>
        </w:rPr>
        <w:t>Сумсунурск</w:t>
      </w:r>
      <w:r w:rsidR="00ED0E27">
        <w:rPr>
          <w:rFonts w:cs="Times New Roman"/>
          <w:szCs w:val="28"/>
        </w:rPr>
        <w:t>ого</w:t>
      </w:r>
      <w:r w:rsidR="00ED0E27" w:rsidRPr="00ED0E27">
        <w:rPr>
          <w:rFonts w:cs="Times New Roman"/>
          <w:szCs w:val="28"/>
        </w:rPr>
        <w:t xml:space="preserve"> комплекс</w:t>
      </w:r>
      <w:r w:rsidR="00ED0E27">
        <w:rPr>
          <w:rFonts w:cs="Times New Roman"/>
          <w:szCs w:val="28"/>
        </w:rPr>
        <w:t>а</w:t>
      </w:r>
      <w:r w:rsidR="009C0329">
        <w:rPr>
          <w:rFonts w:cs="Times New Roman"/>
          <w:szCs w:val="28"/>
        </w:rPr>
        <w:t xml:space="preserve"> </w:t>
      </w:r>
      <w:r w:rsidR="00F14F9D">
        <w:rPr>
          <w:rFonts w:cs="Times New Roman"/>
          <w:szCs w:val="28"/>
        </w:rPr>
        <w:t>(</w:t>
      </w:r>
      <w:r w:rsidR="00F14F9D" w:rsidRPr="00091460">
        <w:rPr>
          <w:rFonts w:cs="Times New Roman"/>
          <w:szCs w:val="28"/>
        </w:rPr>
        <w:t>820 ± 7,3 млн лет</w:t>
      </w:r>
      <w:r w:rsidR="00F14F9D">
        <w:rPr>
          <w:rFonts w:cs="Times New Roman"/>
          <w:szCs w:val="28"/>
        </w:rPr>
        <w:t>)</w:t>
      </w:r>
      <w:r w:rsidR="00574803">
        <w:rPr>
          <w:rFonts w:cs="Times New Roman"/>
          <w:szCs w:val="28"/>
        </w:rPr>
        <w:t>(рис.9)</w:t>
      </w:r>
      <w:r w:rsidR="009C0329">
        <w:rPr>
          <w:rFonts w:cs="Times New Roman"/>
          <w:szCs w:val="28"/>
        </w:rPr>
        <w:t>, а так</w:t>
      </w:r>
      <w:r w:rsidR="00332263">
        <w:rPr>
          <w:rFonts w:cs="Times New Roman"/>
          <w:szCs w:val="28"/>
        </w:rPr>
        <w:t>же тектоническими линзами мраморов Иркутной свиты</w:t>
      </w:r>
      <w:r w:rsidR="009C0329">
        <w:rPr>
          <w:rFonts w:cs="Times New Roman"/>
          <w:szCs w:val="28"/>
        </w:rPr>
        <w:t xml:space="preserve"> </w:t>
      </w:r>
      <w:r w:rsidR="00F14F9D">
        <w:rPr>
          <w:rFonts w:cs="Times New Roman"/>
          <w:szCs w:val="28"/>
        </w:rPr>
        <w:t>(</w:t>
      </w:r>
      <w:r w:rsidR="00F14F9D" w:rsidRPr="00091460">
        <w:rPr>
          <w:rFonts w:cs="Times New Roman"/>
          <w:szCs w:val="28"/>
        </w:rPr>
        <w:t xml:space="preserve">692 ± 72 млн лет). </w:t>
      </w:r>
      <w:r w:rsidR="008D5035">
        <w:rPr>
          <w:rFonts w:cs="Times New Roman"/>
          <w:szCs w:val="28"/>
        </w:rPr>
        <w:t>Наблюдаются интрузивные тела даек долеритов</w:t>
      </w:r>
      <w:r w:rsidR="00ED0E27">
        <w:rPr>
          <w:rFonts w:cs="Times New Roman"/>
          <w:szCs w:val="28"/>
        </w:rPr>
        <w:t xml:space="preserve"> преимущественно</w:t>
      </w:r>
      <w:r w:rsidR="008D5035">
        <w:rPr>
          <w:rFonts w:cs="Times New Roman"/>
          <w:szCs w:val="28"/>
        </w:rPr>
        <w:t xml:space="preserve"> северо-восточного простирания. В пределах даек отмечаются метасоматические изменения: сульфидизация, рассланц</w:t>
      </w:r>
      <w:r w:rsidR="00F14F9D">
        <w:rPr>
          <w:rFonts w:cs="Times New Roman"/>
          <w:szCs w:val="28"/>
        </w:rPr>
        <w:t>е</w:t>
      </w:r>
      <w:r w:rsidR="008D5035">
        <w:rPr>
          <w:rFonts w:cs="Times New Roman"/>
          <w:szCs w:val="28"/>
        </w:rPr>
        <w:t>ва</w:t>
      </w:r>
      <w:r w:rsidR="009C0329">
        <w:rPr>
          <w:rFonts w:cs="Times New Roman"/>
          <w:szCs w:val="28"/>
        </w:rPr>
        <w:t>н</w:t>
      </w:r>
      <w:r w:rsidR="008D5035">
        <w:rPr>
          <w:rFonts w:cs="Times New Roman"/>
          <w:szCs w:val="28"/>
        </w:rPr>
        <w:t>ие , карбонатизация и окварц</w:t>
      </w:r>
      <w:r w:rsidR="009C0329">
        <w:rPr>
          <w:rFonts w:cs="Times New Roman"/>
          <w:szCs w:val="28"/>
        </w:rPr>
        <w:t>е</w:t>
      </w:r>
      <w:r w:rsidR="008D5035">
        <w:rPr>
          <w:rFonts w:cs="Times New Roman"/>
          <w:szCs w:val="28"/>
        </w:rPr>
        <w:t xml:space="preserve">вание. </w:t>
      </w:r>
    </w:p>
    <w:p w14:paraId="280594C7" w14:textId="77777777" w:rsidR="00172C67" w:rsidRDefault="00172C67" w:rsidP="006A7C3C">
      <w:pPr>
        <w:rPr>
          <w:rFonts w:cs="Times New Roman"/>
          <w:szCs w:val="28"/>
        </w:rPr>
      </w:pPr>
    </w:p>
    <w:p w14:paraId="015B1C14" w14:textId="31D4D828" w:rsidR="00574803" w:rsidRDefault="00172C67" w:rsidP="006A7C3C">
      <w:pPr>
        <w:rPr>
          <w:rFonts w:cs="Times New Roman"/>
          <w:szCs w:val="28"/>
        </w:rPr>
      </w:pPr>
      <w:r w:rsidRPr="00172C67">
        <w:rPr>
          <w:rFonts w:cs="Times New Roman"/>
          <w:noProof/>
          <w:szCs w:val="28"/>
          <w:lang w:eastAsia="ru-RU"/>
        </w:rPr>
        <w:drawing>
          <wp:inline distT="0" distB="0" distL="0" distR="0" wp14:anchorId="019AA091" wp14:editId="00A48C4F">
            <wp:extent cx="6737424" cy="3730384"/>
            <wp:effectExtent l="0" t="0" r="6350" b="3810"/>
            <wp:docPr id="31" name="Рисунок 31" descr="C:\Users\Homer\Desktop\disser 20.04.2017\през. предзащита\карты по факторам\фактор 5\СВИНЦОВЫЙ_диплом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Homer\Desktop\disser 20.04.2017\през. предзащита\карты по факторам\фактор 5\СВИНЦОВЫЙ_диплом_1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743002" cy="3733472"/>
                    </a:xfrm>
                    <a:prstGeom prst="rect">
                      <a:avLst/>
                    </a:prstGeom>
                    <a:noFill/>
                    <a:ln>
                      <a:noFill/>
                    </a:ln>
                  </pic:spPr>
                </pic:pic>
              </a:graphicData>
            </a:graphic>
          </wp:inline>
        </w:drawing>
      </w:r>
    </w:p>
    <w:p w14:paraId="7CB8808C" w14:textId="177FF15B" w:rsidR="00574803" w:rsidRPr="00CE7543" w:rsidRDefault="00574803" w:rsidP="006A7C3C">
      <w:pPr>
        <w:rPr>
          <w:rFonts w:cs="Times New Roman"/>
          <w:sz w:val="24"/>
          <w:szCs w:val="24"/>
        </w:rPr>
      </w:pPr>
      <w:r w:rsidRPr="00CE7543">
        <w:rPr>
          <w:rFonts w:cs="Times New Roman"/>
          <w:sz w:val="24"/>
          <w:szCs w:val="24"/>
        </w:rPr>
        <w:t>Рис. 9 Карта геологическая по участку Свинцовый</w:t>
      </w:r>
    </w:p>
    <w:p w14:paraId="4D2EC4AE" w14:textId="27531ECE" w:rsidR="00F14F9D" w:rsidRDefault="00F14F9D" w:rsidP="002B53A6">
      <w:pPr>
        <w:jc w:val="both"/>
        <w:rPr>
          <w:rFonts w:cs="Times New Roman"/>
          <w:szCs w:val="28"/>
        </w:rPr>
      </w:pPr>
      <w:r w:rsidRPr="00F14F9D">
        <w:rPr>
          <w:rFonts w:cs="Times New Roman"/>
          <w:szCs w:val="28"/>
        </w:rPr>
        <w:t>Со структурной точки зрения</w:t>
      </w:r>
      <w:r w:rsidR="009C0329">
        <w:rPr>
          <w:rFonts w:cs="Times New Roman"/>
          <w:szCs w:val="28"/>
        </w:rPr>
        <w:t xml:space="preserve"> выделяются</w:t>
      </w:r>
      <w:r w:rsidR="009D3B40">
        <w:rPr>
          <w:rFonts w:cs="Times New Roman"/>
          <w:szCs w:val="28"/>
        </w:rPr>
        <w:t xml:space="preserve"> более поздние, круто падающие на северо-запад</w:t>
      </w:r>
      <w:r w:rsidRPr="00F14F9D">
        <w:rPr>
          <w:rFonts w:cs="Times New Roman"/>
          <w:szCs w:val="28"/>
        </w:rPr>
        <w:t xml:space="preserve"> тектонические зоны сдвигового характера северо-восточного простирания</w:t>
      </w:r>
      <w:r w:rsidR="00400F5B">
        <w:rPr>
          <w:rFonts w:cs="Times New Roman"/>
          <w:szCs w:val="28"/>
        </w:rPr>
        <w:t xml:space="preserve"> (рис.</w:t>
      </w:r>
      <w:r w:rsidR="00574803">
        <w:rPr>
          <w:rFonts w:cs="Times New Roman"/>
          <w:szCs w:val="28"/>
        </w:rPr>
        <w:t>10</w:t>
      </w:r>
      <w:r w:rsidR="00400F5B">
        <w:rPr>
          <w:rFonts w:cs="Times New Roman"/>
          <w:szCs w:val="28"/>
        </w:rPr>
        <w:t>)</w:t>
      </w:r>
      <w:r w:rsidR="009C0329">
        <w:rPr>
          <w:rFonts w:cs="Times New Roman"/>
          <w:szCs w:val="28"/>
        </w:rPr>
        <w:t>, а так</w:t>
      </w:r>
      <w:r w:rsidRPr="00F14F9D">
        <w:rPr>
          <w:rFonts w:cs="Times New Roman"/>
          <w:szCs w:val="28"/>
        </w:rPr>
        <w:t>же</w:t>
      </w:r>
      <w:r w:rsidR="009C0329">
        <w:rPr>
          <w:rFonts w:cs="Times New Roman"/>
          <w:szCs w:val="28"/>
        </w:rPr>
        <w:t xml:space="preserve"> более ранние</w:t>
      </w:r>
      <w:r w:rsidRPr="00F14F9D">
        <w:rPr>
          <w:rFonts w:cs="Times New Roman"/>
          <w:szCs w:val="28"/>
        </w:rPr>
        <w:t xml:space="preserve"> тектонические зоны смещения северо-западного простирания. К этим зонам приурочены дайки и кв</w:t>
      </w:r>
      <w:r w:rsidR="009D3B40">
        <w:rPr>
          <w:rFonts w:cs="Times New Roman"/>
          <w:szCs w:val="28"/>
        </w:rPr>
        <w:t>арцевые</w:t>
      </w:r>
      <w:r w:rsidRPr="00F14F9D">
        <w:rPr>
          <w:rFonts w:cs="Times New Roman"/>
          <w:szCs w:val="28"/>
        </w:rPr>
        <w:t xml:space="preserve"> жилы. Зоны </w:t>
      </w:r>
      <w:r w:rsidR="009C0329">
        <w:rPr>
          <w:rFonts w:cs="Times New Roman"/>
          <w:szCs w:val="28"/>
        </w:rPr>
        <w:t>являются наиболее молодыми и</w:t>
      </w:r>
      <w:r w:rsidR="009D3B40">
        <w:rPr>
          <w:rFonts w:cs="Times New Roman"/>
          <w:szCs w:val="28"/>
        </w:rPr>
        <w:t xml:space="preserve"> </w:t>
      </w:r>
      <w:r w:rsidRPr="00F14F9D">
        <w:rPr>
          <w:rFonts w:cs="Times New Roman"/>
          <w:szCs w:val="28"/>
        </w:rPr>
        <w:t>секут все пор</w:t>
      </w:r>
      <w:r w:rsidR="009D3B40">
        <w:rPr>
          <w:rFonts w:cs="Times New Roman"/>
          <w:szCs w:val="28"/>
        </w:rPr>
        <w:t>оды</w:t>
      </w:r>
      <w:r w:rsidR="009C0329">
        <w:rPr>
          <w:rFonts w:cs="Times New Roman"/>
          <w:szCs w:val="28"/>
        </w:rPr>
        <w:t>,</w:t>
      </w:r>
      <w:r w:rsidR="009D3B40">
        <w:rPr>
          <w:rFonts w:cs="Times New Roman"/>
          <w:szCs w:val="28"/>
        </w:rPr>
        <w:t xml:space="preserve"> распространённые на участке.</w:t>
      </w:r>
    </w:p>
    <w:p w14:paraId="2CD33708" w14:textId="32C23391" w:rsidR="00400F5B" w:rsidRDefault="00356325" w:rsidP="006A7C3C">
      <w:pPr>
        <w:rPr>
          <w:rFonts w:cs="Times New Roman"/>
          <w:szCs w:val="28"/>
        </w:rPr>
      </w:pPr>
      <w:r>
        <w:rPr>
          <w:rFonts w:cs="Times New Roman"/>
          <w:szCs w:val="28"/>
        </w:rPr>
        <w:lastRenderedPageBreak/>
        <w:pict w14:anchorId="392DC2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6pt;height:331.05pt">
            <v:imagedata r:id="rId21" o:title="РИС_2"/>
          </v:shape>
        </w:pict>
      </w:r>
    </w:p>
    <w:p w14:paraId="5F410F3A" w14:textId="5D3BA246" w:rsidR="00400F5B" w:rsidRPr="00CE7543" w:rsidRDefault="00400F5B" w:rsidP="006A7C3C">
      <w:pPr>
        <w:rPr>
          <w:rFonts w:cs="Times New Roman"/>
          <w:sz w:val="24"/>
          <w:szCs w:val="24"/>
        </w:rPr>
      </w:pPr>
      <w:r w:rsidRPr="00CE7543">
        <w:rPr>
          <w:rFonts w:cs="Times New Roman"/>
          <w:sz w:val="24"/>
          <w:szCs w:val="24"/>
        </w:rPr>
        <w:t>Рис.</w:t>
      </w:r>
      <w:r w:rsidR="00574803" w:rsidRPr="00CE7543">
        <w:rPr>
          <w:rFonts w:cs="Times New Roman"/>
          <w:sz w:val="24"/>
          <w:szCs w:val="24"/>
        </w:rPr>
        <w:t>10</w:t>
      </w:r>
      <w:r w:rsidRPr="00CE7543">
        <w:rPr>
          <w:rFonts w:cs="Times New Roman"/>
          <w:sz w:val="24"/>
          <w:szCs w:val="24"/>
        </w:rPr>
        <w:t xml:space="preserve"> Карта-схема тектонических зон ХРП </w:t>
      </w:r>
    </w:p>
    <w:p w14:paraId="60E1493D" w14:textId="6A3F4E83" w:rsidR="006F332C" w:rsidRDefault="006F332C" w:rsidP="002B53A6">
      <w:pPr>
        <w:jc w:val="both"/>
        <w:rPr>
          <w:rFonts w:cs="Times New Roman"/>
          <w:szCs w:val="28"/>
        </w:rPr>
      </w:pPr>
      <w:r>
        <w:rPr>
          <w:rFonts w:cs="Times New Roman"/>
          <w:szCs w:val="28"/>
        </w:rPr>
        <w:t>Зоны метасоматических изменений в пределах участка простираются согласно тектоническим зонам, зачастую</w:t>
      </w:r>
      <w:r w:rsidR="009D3B40">
        <w:rPr>
          <w:rFonts w:cs="Times New Roman"/>
          <w:szCs w:val="28"/>
        </w:rPr>
        <w:t xml:space="preserve"> наиболее</w:t>
      </w:r>
      <w:r>
        <w:rPr>
          <w:rFonts w:cs="Times New Roman"/>
          <w:szCs w:val="28"/>
        </w:rPr>
        <w:t xml:space="preserve"> </w:t>
      </w:r>
      <w:r w:rsidR="000349E7">
        <w:rPr>
          <w:rFonts w:cs="Times New Roman"/>
          <w:szCs w:val="28"/>
        </w:rPr>
        <w:t>ра</w:t>
      </w:r>
      <w:r w:rsidR="009D3B40">
        <w:rPr>
          <w:rFonts w:cs="Times New Roman"/>
          <w:szCs w:val="28"/>
        </w:rPr>
        <w:t>звиты в осевой части этих тектонических зон. Интенсивность изменений ослабевает при удалении от осевой части этих зон. Дайки долеритов</w:t>
      </w:r>
      <w:r w:rsidR="003F2F7E">
        <w:rPr>
          <w:rFonts w:cs="Times New Roman"/>
          <w:szCs w:val="28"/>
        </w:rPr>
        <w:t xml:space="preserve"> и сульфидно-полиметаллические жилы,</w:t>
      </w:r>
      <w:r w:rsidR="00E767C3">
        <w:rPr>
          <w:rFonts w:cs="Times New Roman"/>
          <w:szCs w:val="28"/>
        </w:rPr>
        <w:t xml:space="preserve"> </w:t>
      </w:r>
      <w:r w:rsidR="003F2F7E">
        <w:rPr>
          <w:rFonts w:cs="Times New Roman"/>
          <w:szCs w:val="28"/>
        </w:rPr>
        <w:t>равно как и кварцевые</w:t>
      </w:r>
      <w:r w:rsidR="00400F5B">
        <w:rPr>
          <w:rFonts w:cs="Times New Roman"/>
          <w:szCs w:val="28"/>
        </w:rPr>
        <w:t xml:space="preserve"> и</w:t>
      </w:r>
      <w:r w:rsidR="003F2F7E">
        <w:rPr>
          <w:rFonts w:cs="Times New Roman"/>
          <w:szCs w:val="28"/>
        </w:rPr>
        <w:t xml:space="preserve"> кварц-карбонатные жилы</w:t>
      </w:r>
      <w:r w:rsidR="009D3B40">
        <w:rPr>
          <w:rFonts w:cs="Times New Roman"/>
          <w:szCs w:val="28"/>
        </w:rPr>
        <w:t xml:space="preserve">, </w:t>
      </w:r>
      <w:r w:rsidR="003F2F7E">
        <w:rPr>
          <w:rFonts w:cs="Times New Roman"/>
          <w:szCs w:val="28"/>
        </w:rPr>
        <w:t xml:space="preserve">являются более поздними образованиями относительно тектонических зон северо-восточного простирания. Этим объясняется локализация значительного количества таких </w:t>
      </w:r>
      <w:r w:rsidR="00E767C3">
        <w:rPr>
          <w:rFonts w:cs="Times New Roman"/>
          <w:szCs w:val="28"/>
        </w:rPr>
        <w:t>геологических тел</w:t>
      </w:r>
      <w:r w:rsidR="003F2F7E">
        <w:rPr>
          <w:rFonts w:cs="Times New Roman"/>
          <w:szCs w:val="28"/>
        </w:rPr>
        <w:t xml:space="preserve"> в пределах </w:t>
      </w:r>
      <w:r w:rsidR="00400F5B">
        <w:rPr>
          <w:rFonts w:cs="Times New Roman"/>
          <w:szCs w:val="28"/>
        </w:rPr>
        <w:t xml:space="preserve">этих зон, где они и подвергаются </w:t>
      </w:r>
      <w:r w:rsidR="00BB7C8E">
        <w:rPr>
          <w:rFonts w:cs="Times New Roman"/>
          <w:szCs w:val="28"/>
        </w:rPr>
        <w:t xml:space="preserve">следующим </w:t>
      </w:r>
      <w:r w:rsidR="00400F5B">
        <w:rPr>
          <w:rFonts w:cs="Times New Roman"/>
          <w:szCs w:val="28"/>
        </w:rPr>
        <w:t>м</w:t>
      </w:r>
      <w:r w:rsidR="00F16012">
        <w:rPr>
          <w:rFonts w:cs="Times New Roman"/>
          <w:szCs w:val="28"/>
        </w:rPr>
        <w:t>етасоматически</w:t>
      </w:r>
      <w:r w:rsidR="00400F5B">
        <w:rPr>
          <w:rFonts w:cs="Times New Roman"/>
          <w:szCs w:val="28"/>
        </w:rPr>
        <w:t>м</w:t>
      </w:r>
      <w:r w:rsidR="00F16012">
        <w:rPr>
          <w:rFonts w:cs="Times New Roman"/>
          <w:szCs w:val="28"/>
        </w:rPr>
        <w:t xml:space="preserve"> изменения</w:t>
      </w:r>
      <w:r w:rsidR="00400F5B">
        <w:rPr>
          <w:rFonts w:cs="Times New Roman"/>
          <w:szCs w:val="28"/>
        </w:rPr>
        <w:t>м</w:t>
      </w:r>
      <w:r w:rsidR="00F16012">
        <w:rPr>
          <w:rFonts w:cs="Times New Roman"/>
          <w:szCs w:val="28"/>
        </w:rPr>
        <w:t>: сульфидизаци</w:t>
      </w:r>
      <w:r w:rsidR="00BB7C8E">
        <w:rPr>
          <w:rFonts w:cs="Times New Roman"/>
          <w:szCs w:val="28"/>
        </w:rPr>
        <w:t>я</w:t>
      </w:r>
      <w:r w:rsidR="00F16012">
        <w:rPr>
          <w:rFonts w:cs="Times New Roman"/>
          <w:szCs w:val="28"/>
        </w:rPr>
        <w:t>, окварцевани</w:t>
      </w:r>
      <w:r w:rsidR="00BB7C8E">
        <w:rPr>
          <w:rFonts w:cs="Times New Roman"/>
          <w:szCs w:val="28"/>
        </w:rPr>
        <w:t>е</w:t>
      </w:r>
      <w:r w:rsidR="00F16012">
        <w:rPr>
          <w:rFonts w:cs="Times New Roman"/>
          <w:szCs w:val="28"/>
        </w:rPr>
        <w:t>, карбонатизаци</w:t>
      </w:r>
      <w:r w:rsidR="00BB7C8E">
        <w:rPr>
          <w:rFonts w:cs="Times New Roman"/>
          <w:szCs w:val="28"/>
        </w:rPr>
        <w:t>я</w:t>
      </w:r>
      <w:r w:rsidR="00F16012">
        <w:rPr>
          <w:rFonts w:cs="Times New Roman"/>
          <w:szCs w:val="28"/>
        </w:rPr>
        <w:t>, графитизаци</w:t>
      </w:r>
      <w:r w:rsidR="00BB7C8E">
        <w:rPr>
          <w:rFonts w:cs="Times New Roman"/>
          <w:szCs w:val="28"/>
        </w:rPr>
        <w:t>я</w:t>
      </w:r>
      <w:r w:rsidR="00F16012">
        <w:rPr>
          <w:rFonts w:cs="Times New Roman"/>
          <w:szCs w:val="28"/>
        </w:rPr>
        <w:t>, серицитизаци</w:t>
      </w:r>
      <w:r w:rsidR="00BB7C8E">
        <w:rPr>
          <w:rFonts w:cs="Times New Roman"/>
          <w:szCs w:val="28"/>
        </w:rPr>
        <w:t>я</w:t>
      </w:r>
      <w:r w:rsidR="00F16012">
        <w:rPr>
          <w:rFonts w:cs="Times New Roman"/>
          <w:szCs w:val="28"/>
        </w:rPr>
        <w:t xml:space="preserve"> и хлоритизаци</w:t>
      </w:r>
      <w:r w:rsidR="00BB7C8E">
        <w:rPr>
          <w:rFonts w:cs="Times New Roman"/>
          <w:szCs w:val="28"/>
        </w:rPr>
        <w:t>я</w:t>
      </w:r>
      <w:r w:rsidR="00F16012">
        <w:rPr>
          <w:rFonts w:cs="Times New Roman"/>
          <w:szCs w:val="28"/>
        </w:rPr>
        <w:t>.</w:t>
      </w:r>
    </w:p>
    <w:p w14:paraId="1FB5E88A" w14:textId="0385809A" w:rsidR="00874C2B" w:rsidRPr="00F16012" w:rsidRDefault="00F16012" w:rsidP="002B53A6">
      <w:pPr>
        <w:jc w:val="both"/>
        <w:rPr>
          <w:rFonts w:cs="Times New Roman"/>
          <w:szCs w:val="28"/>
        </w:rPr>
      </w:pPr>
      <w:r>
        <w:rPr>
          <w:rFonts w:cs="Times New Roman"/>
          <w:szCs w:val="28"/>
        </w:rPr>
        <w:t>Золото-серебряная минерализация</w:t>
      </w:r>
      <w:r w:rsidRPr="00F16012">
        <w:rPr>
          <w:rFonts w:cs="Times New Roman"/>
          <w:szCs w:val="28"/>
        </w:rPr>
        <w:t xml:space="preserve"> проявления Свинцовое</w:t>
      </w:r>
      <w:r>
        <w:rPr>
          <w:rFonts w:cs="Times New Roman"/>
          <w:szCs w:val="28"/>
        </w:rPr>
        <w:t xml:space="preserve"> приурочена к зонам</w:t>
      </w:r>
      <w:r w:rsidR="009C0329">
        <w:rPr>
          <w:rFonts w:cs="Times New Roman"/>
          <w:szCs w:val="28"/>
        </w:rPr>
        <w:t xml:space="preserve"> метасоматических изменений, г</w:t>
      </w:r>
      <w:r w:rsidR="00874C2B" w:rsidRPr="00874C2B">
        <w:rPr>
          <w:rFonts w:cs="Times New Roman"/>
          <w:szCs w:val="28"/>
        </w:rPr>
        <w:t xml:space="preserve">де проявлена вкрапленная </w:t>
      </w:r>
      <w:r w:rsidRPr="00F16012">
        <w:rPr>
          <w:rFonts w:cs="Times New Roman"/>
          <w:szCs w:val="28"/>
        </w:rPr>
        <w:t>пирит-галенитов</w:t>
      </w:r>
      <w:r w:rsidR="00874C2B">
        <w:rPr>
          <w:rFonts w:cs="Times New Roman"/>
          <w:szCs w:val="28"/>
        </w:rPr>
        <w:t>а</w:t>
      </w:r>
      <w:r w:rsidR="009C0329">
        <w:rPr>
          <w:rFonts w:cs="Times New Roman"/>
          <w:szCs w:val="28"/>
        </w:rPr>
        <w:t>я</w:t>
      </w:r>
      <w:r w:rsidRPr="00F16012">
        <w:rPr>
          <w:rFonts w:cs="Times New Roman"/>
          <w:szCs w:val="28"/>
        </w:rPr>
        <w:t xml:space="preserve"> минерализаци</w:t>
      </w:r>
      <w:r w:rsidR="00874C2B">
        <w:rPr>
          <w:rFonts w:cs="Times New Roman"/>
          <w:szCs w:val="28"/>
        </w:rPr>
        <w:t>я</w:t>
      </w:r>
      <w:r w:rsidRPr="00F16012">
        <w:rPr>
          <w:rFonts w:cs="Times New Roman"/>
          <w:szCs w:val="28"/>
        </w:rPr>
        <w:t xml:space="preserve"> с халькопиритом, арсенопиритом, блеклой рудой и сфалеритом. В </w:t>
      </w:r>
      <w:r>
        <w:rPr>
          <w:rFonts w:cs="Times New Roman"/>
          <w:szCs w:val="28"/>
        </w:rPr>
        <w:t>центральной</w:t>
      </w:r>
      <w:r w:rsidRPr="00F16012">
        <w:rPr>
          <w:rFonts w:cs="Times New Roman"/>
          <w:szCs w:val="28"/>
        </w:rPr>
        <w:t xml:space="preserve"> части зон</w:t>
      </w:r>
      <w:r w:rsidR="0075227B">
        <w:rPr>
          <w:rFonts w:cs="Times New Roman"/>
          <w:szCs w:val="28"/>
        </w:rPr>
        <w:t>, в</w:t>
      </w:r>
      <w:r w:rsidR="0075227B" w:rsidRPr="00F16012">
        <w:rPr>
          <w:rFonts w:cs="Times New Roman"/>
          <w:szCs w:val="28"/>
        </w:rPr>
        <w:t xml:space="preserve"> зона</w:t>
      </w:r>
      <w:r w:rsidR="0075227B">
        <w:rPr>
          <w:rFonts w:cs="Times New Roman"/>
          <w:szCs w:val="28"/>
        </w:rPr>
        <w:t>х</w:t>
      </w:r>
      <w:r w:rsidR="0075227B" w:rsidRPr="00F16012">
        <w:rPr>
          <w:rFonts w:cs="Times New Roman"/>
          <w:szCs w:val="28"/>
        </w:rPr>
        <w:t xml:space="preserve"> интенсивного рассланцевания</w:t>
      </w:r>
      <w:r w:rsidR="009C0329">
        <w:rPr>
          <w:rFonts w:cs="Times New Roman"/>
          <w:szCs w:val="28"/>
        </w:rPr>
        <w:t xml:space="preserve"> </w:t>
      </w:r>
      <w:r w:rsidR="00341F08">
        <w:rPr>
          <w:rFonts w:cs="Times New Roman"/>
          <w:szCs w:val="28"/>
        </w:rPr>
        <w:t>(рис.11</w:t>
      </w:r>
      <w:r w:rsidR="009C0329">
        <w:rPr>
          <w:rFonts w:cs="Times New Roman"/>
          <w:szCs w:val="28"/>
        </w:rPr>
        <w:t xml:space="preserve"> -</w:t>
      </w:r>
      <w:r w:rsidR="00341F08">
        <w:rPr>
          <w:rFonts w:cs="Times New Roman"/>
          <w:szCs w:val="28"/>
        </w:rPr>
        <w:t xml:space="preserve"> 910Бр6)</w:t>
      </w:r>
      <w:r w:rsidRPr="00F16012">
        <w:rPr>
          <w:rFonts w:cs="Times New Roman"/>
          <w:szCs w:val="28"/>
        </w:rPr>
        <w:t xml:space="preserve"> </w:t>
      </w:r>
      <w:r>
        <w:rPr>
          <w:rFonts w:cs="Times New Roman"/>
          <w:szCs w:val="28"/>
        </w:rPr>
        <w:t>встречаются</w:t>
      </w:r>
      <w:r w:rsidRPr="00F16012">
        <w:rPr>
          <w:rFonts w:cs="Times New Roman"/>
          <w:szCs w:val="28"/>
        </w:rPr>
        <w:t xml:space="preserve"> жил</w:t>
      </w:r>
      <w:r w:rsidR="0075227B">
        <w:rPr>
          <w:rFonts w:cs="Times New Roman"/>
          <w:szCs w:val="28"/>
        </w:rPr>
        <w:t>ы</w:t>
      </w:r>
      <w:r w:rsidRPr="00F16012">
        <w:rPr>
          <w:rFonts w:cs="Times New Roman"/>
          <w:szCs w:val="28"/>
        </w:rPr>
        <w:t xml:space="preserve"> </w:t>
      </w:r>
      <w:r w:rsidR="00874C2B" w:rsidRPr="00874C2B">
        <w:rPr>
          <w:rFonts w:cs="Times New Roman"/>
          <w:szCs w:val="28"/>
        </w:rPr>
        <w:t>сфалерит- галенит- пиритового состава</w:t>
      </w:r>
      <w:r w:rsidR="009C0329">
        <w:rPr>
          <w:rFonts w:cs="Times New Roman"/>
          <w:szCs w:val="28"/>
        </w:rPr>
        <w:t xml:space="preserve"> </w:t>
      </w:r>
      <w:r w:rsidR="00985B90">
        <w:rPr>
          <w:rFonts w:cs="Times New Roman"/>
          <w:szCs w:val="28"/>
        </w:rPr>
        <w:t>(далее сульфидно-полиметаллические)</w:t>
      </w:r>
      <w:r w:rsidR="00695B79">
        <w:rPr>
          <w:rFonts w:cs="Times New Roman"/>
          <w:szCs w:val="28"/>
        </w:rPr>
        <w:t xml:space="preserve"> мощностью от 0,5 до 2,5 м</w:t>
      </w:r>
      <w:r w:rsidR="00874C2B">
        <w:rPr>
          <w:rFonts w:cs="Times New Roman"/>
          <w:szCs w:val="28"/>
        </w:rPr>
        <w:t xml:space="preserve"> (рис.11</w:t>
      </w:r>
      <w:r w:rsidR="00341F08">
        <w:rPr>
          <w:rFonts w:cs="Times New Roman"/>
          <w:szCs w:val="28"/>
        </w:rPr>
        <w:t xml:space="preserve"> - 910Бр5</w:t>
      </w:r>
      <w:r w:rsidR="00874C2B">
        <w:rPr>
          <w:rFonts w:cs="Times New Roman"/>
          <w:szCs w:val="28"/>
        </w:rPr>
        <w:t>)</w:t>
      </w:r>
      <w:r w:rsidR="00695B79">
        <w:rPr>
          <w:rFonts w:cs="Times New Roman"/>
          <w:szCs w:val="28"/>
        </w:rPr>
        <w:t>. Вокруг осевой части зон</w:t>
      </w:r>
      <w:r w:rsidR="009C0329">
        <w:rPr>
          <w:rFonts w:cs="Times New Roman"/>
          <w:szCs w:val="28"/>
        </w:rPr>
        <w:t xml:space="preserve"> </w:t>
      </w:r>
      <w:r w:rsidR="00695B79">
        <w:rPr>
          <w:rFonts w:cs="Times New Roman"/>
          <w:szCs w:val="28"/>
        </w:rPr>
        <w:t>(в крест их простирания) в метасоматически изменённых вмещающих породах наблюдается вкрапленная сульфидная минерализация</w:t>
      </w:r>
      <w:r w:rsidR="00874C2B">
        <w:rPr>
          <w:rFonts w:cs="Times New Roman"/>
          <w:szCs w:val="28"/>
        </w:rPr>
        <w:t xml:space="preserve"> (рис.11</w:t>
      </w:r>
      <w:r w:rsidR="00341F08">
        <w:rPr>
          <w:rFonts w:cs="Times New Roman"/>
          <w:szCs w:val="28"/>
        </w:rPr>
        <w:t xml:space="preserve"> – 910Бр13;</w:t>
      </w:r>
      <w:r w:rsidR="00341F08" w:rsidRPr="00341F08">
        <w:rPr>
          <w:rFonts w:cs="Times New Roman"/>
          <w:szCs w:val="28"/>
        </w:rPr>
        <w:t xml:space="preserve"> </w:t>
      </w:r>
      <w:r w:rsidR="00341F08">
        <w:rPr>
          <w:rFonts w:cs="Times New Roman"/>
          <w:szCs w:val="28"/>
        </w:rPr>
        <w:t>910Бр9;</w:t>
      </w:r>
      <w:r w:rsidR="00341F08" w:rsidRPr="00341F08">
        <w:rPr>
          <w:rFonts w:cs="Times New Roman"/>
          <w:szCs w:val="28"/>
        </w:rPr>
        <w:t xml:space="preserve"> </w:t>
      </w:r>
      <w:r w:rsidR="00341F08">
        <w:rPr>
          <w:rFonts w:cs="Times New Roman"/>
          <w:szCs w:val="28"/>
        </w:rPr>
        <w:t>910Бр8</w:t>
      </w:r>
      <w:r w:rsidR="00874C2B">
        <w:rPr>
          <w:rFonts w:cs="Times New Roman"/>
          <w:szCs w:val="28"/>
        </w:rPr>
        <w:t>)</w:t>
      </w:r>
      <w:r w:rsidR="00695B79">
        <w:rPr>
          <w:rFonts w:cs="Times New Roman"/>
          <w:szCs w:val="28"/>
        </w:rPr>
        <w:t xml:space="preserve">. Кроме этого </w:t>
      </w:r>
      <w:r w:rsidR="00695B79">
        <w:rPr>
          <w:rFonts w:cs="Times New Roman"/>
          <w:szCs w:val="28"/>
        </w:rPr>
        <w:lastRenderedPageBreak/>
        <w:t>присутс</w:t>
      </w:r>
      <w:r w:rsidR="00874C2B">
        <w:rPr>
          <w:rFonts w:cs="Times New Roman"/>
          <w:szCs w:val="28"/>
        </w:rPr>
        <w:t>т</w:t>
      </w:r>
      <w:r w:rsidR="00695B79">
        <w:rPr>
          <w:rFonts w:cs="Times New Roman"/>
          <w:szCs w:val="28"/>
        </w:rPr>
        <w:t>вуют</w:t>
      </w:r>
      <w:r w:rsidRPr="00F16012">
        <w:rPr>
          <w:rFonts w:cs="Times New Roman"/>
          <w:szCs w:val="28"/>
        </w:rPr>
        <w:t xml:space="preserve"> интенсивн</w:t>
      </w:r>
      <w:r w:rsidR="00985B90">
        <w:rPr>
          <w:rFonts w:cs="Times New Roman"/>
          <w:szCs w:val="28"/>
        </w:rPr>
        <w:t xml:space="preserve">о </w:t>
      </w:r>
      <w:r w:rsidRPr="00F16012">
        <w:rPr>
          <w:rFonts w:cs="Times New Roman"/>
          <w:szCs w:val="28"/>
        </w:rPr>
        <w:t xml:space="preserve">сульфидизированные </w:t>
      </w:r>
      <w:r w:rsidR="0075227B">
        <w:rPr>
          <w:rFonts w:cs="Times New Roman"/>
          <w:szCs w:val="28"/>
        </w:rPr>
        <w:t xml:space="preserve"> кварц</w:t>
      </w:r>
      <w:r w:rsidR="0075227B" w:rsidRPr="00F16012">
        <w:rPr>
          <w:rFonts w:cs="Times New Roman"/>
          <w:szCs w:val="28"/>
        </w:rPr>
        <w:t>-</w:t>
      </w:r>
      <w:r w:rsidRPr="00F16012">
        <w:rPr>
          <w:rFonts w:cs="Times New Roman"/>
          <w:szCs w:val="28"/>
        </w:rPr>
        <w:t>карбонат</w:t>
      </w:r>
      <w:r w:rsidR="0075227B">
        <w:rPr>
          <w:rFonts w:cs="Times New Roman"/>
          <w:szCs w:val="28"/>
        </w:rPr>
        <w:t>ные</w:t>
      </w:r>
      <w:r w:rsidRPr="00F16012">
        <w:rPr>
          <w:rFonts w:cs="Times New Roman"/>
          <w:szCs w:val="28"/>
        </w:rPr>
        <w:t xml:space="preserve"> прожилки и жилы мощностью от </w:t>
      </w:r>
      <w:r w:rsidR="0075227B">
        <w:rPr>
          <w:rFonts w:cs="Times New Roman"/>
          <w:szCs w:val="28"/>
        </w:rPr>
        <w:t>0,5</w:t>
      </w:r>
      <w:r w:rsidRPr="00F16012">
        <w:rPr>
          <w:rFonts w:cs="Times New Roman"/>
          <w:szCs w:val="28"/>
        </w:rPr>
        <w:t>-5 см до 1 м в раздувах</w:t>
      </w:r>
      <w:r w:rsidR="00874C2B">
        <w:rPr>
          <w:rFonts w:cs="Times New Roman"/>
          <w:szCs w:val="28"/>
        </w:rPr>
        <w:t xml:space="preserve"> (рис.11</w:t>
      </w:r>
      <w:r w:rsidR="00341F08">
        <w:rPr>
          <w:rFonts w:cs="Times New Roman"/>
          <w:szCs w:val="28"/>
        </w:rPr>
        <w:t xml:space="preserve"> – 910Бр11</w:t>
      </w:r>
      <w:r w:rsidR="00874C2B">
        <w:rPr>
          <w:rFonts w:cs="Times New Roman"/>
          <w:szCs w:val="28"/>
        </w:rPr>
        <w:t>)</w:t>
      </w:r>
      <w:r w:rsidR="009C0329">
        <w:rPr>
          <w:rFonts w:cs="Times New Roman"/>
          <w:szCs w:val="28"/>
        </w:rPr>
        <w:t>, нередко</w:t>
      </w:r>
      <w:r w:rsidR="0075227B">
        <w:rPr>
          <w:rFonts w:cs="Times New Roman"/>
          <w:szCs w:val="28"/>
        </w:rPr>
        <w:t xml:space="preserve"> массивно сульфидизированные по зальбандам</w:t>
      </w:r>
      <w:r w:rsidRPr="00F16012">
        <w:rPr>
          <w:rFonts w:cs="Times New Roman"/>
          <w:szCs w:val="28"/>
        </w:rPr>
        <w:t>.</w:t>
      </w:r>
      <w:r w:rsidR="00695B79">
        <w:rPr>
          <w:rFonts w:cs="Times New Roman"/>
          <w:szCs w:val="28"/>
        </w:rPr>
        <w:t xml:space="preserve"> Эти жилы локализуются как в пределах осевых частей вышеописанных зон, так и на их пер</w:t>
      </w:r>
      <w:r w:rsidR="001A29DD">
        <w:rPr>
          <w:rFonts w:cs="Times New Roman"/>
          <w:szCs w:val="28"/>
        </w:rPr>
        <w:t>и</w:t>
      </w:r>
      <w:r w:rsidR="00695B79">
        <w:rPr>
          <w:rFonts w:cs="Times New Roman"/>
          <w:szCs w:val="28"/>
        </w:rPr>
        <w:t>ферии.</w:t>
      </w:r>
    </w:p>
    <w:p w14:paraId="3F4909B6" w14:textId="3C77677D" w:rsidR="00874C2B" w:rsidRDefault="00874C2B" w:rsidP="002B53A6">
      <w:pPr>
        <w:jc w:val="both"/>
        <w:rPr>
          <w:rFonts w:cs="Times New Roman"/>
          <w:color w:val="FF0000"/>
          <w:szCs w:val="28"/>
        </w:rPr>
      </w:pPr>
      <w:r w:rsidRPr="00874C2B">
        <w:rPr>
          <w:rFonts w:cs="Times New Roman"/>
          <w:szCs w:val="28"/>
        </w:rPr>
        <w:t>Тектонические зоны маркируются дайками долеритов</w:t>
      </w:r>
      <w:r w:rsidR="00F16012" w:rsidRPr="00F16012">
        <w:rPr>
          <w:rFonts w:cs="Times New Roman"/>
          <w:szCs w:val="28"/>
        </w:rPr>
        <w:t>, несущих наложенную вкрап</w:t>
      </w:r>
      <w:r w:rsidR="0075227B">
        <w:rPr>
          <w:rFonts w:cs="Times New Roman"/>
          <w:szCs w:val="28"/>
        </w:rPr>
        <w:t>ленную сульфидную минерализацию. Дайки, з</w:t>
      </w:r>
      <w:r w:rsidR="001A29DD">
        <w:rPr>
          <w:rFonts w:cs="Times New Roman"/>
          <w:szCs w:val="28"/>
        </w:rPr>
        <w:t>ачастую, интенсивно рассланцован</w:t>
      </w:r>
      <w:r w:rsidR="0075227B">
        <w:rPr>
          <w:rFonts w:cs="Times New Roman"/>
          <w:szCs w:val="28"/>
        </w:rPr>
        <w:t>ны</w:t>
      </w:r>
      <w:r w:rsidR="001A29DD">
        <w:rPr>
          <w:rFonts w:cs="Times New Roman"/>
          <w:szCs w:val="28"/>
        </w:rPr>
        <w:t xml:space="preserve"> </w:t>
      </w:r>
      <w:r>
        <w:rPr>
          <w:rFonts w:cs="Times New Roman"/>
          <w:szCs w:val="28"/>
        </w:rPr>
        <w:t>(Рис.11 - 910Бр14)</w:t>
      </w:r>
      <w:r w:rsidR="0075227B">
        <w:rPr>
          <w:rFonts w:cs="Times New Roman"/>
          <w:szCs w:val="28"/>
        </w:rPr>
        <w:t xml:space="preserve"> и ка</w:t>
      </w:r>
      <w:r w:rsidR="00AB30B3">
        <w:rPr>
          <w:rFonts w:cs="Times New Roman"/>
          <w:szCs w:val="28"/>
        </w:rPr>
        <w:t>рбонатизированны,</w:t>
      </w:r>
      <w:r w:rsidR="00F16012" w:rsidRPr="00F16012">
        <w:rPr>
          <w:rFonts w:cs="Times New Roman"/>
          <w:szCs w:val="28"/>
        </w:rPr>
        <w:t xml:space="preserve"> а также</w:t>
      </w:r>
      <w:r w:rsidR="0075227B">
        <w:rPr>
          <w:rFonts w:cs="Times New Roman"/>
          <w:szCs w:val="28"/>
        </w:rPr>
        <w:t xml:space="preserve"> сопровождаются </w:t>
      </w:r>
      <w:r w:rsidR="00F16012" w:rsidRPr="00F16012">
        <w:rPr>
          <w:rFonts w:cs="Times New Roman"/>
          <w:szCs w:val="28"/>
        </w:rPr>
        <w:t>ореолами интенсивно графитизированных и березитизированных пород.</w:t>
      </w:r>
      <w:r w:rsidR="005A7309">
        <w:rPr>
          <w:rFonts w:cs="Times New Roman"/>
          <w:szCs w:val="28"/>
        </w:rPr>
        <w:t xml:space="preserve"> </w:t>
      </w:r>
    </w:p>
    <w:p w14:paraId="420B0947" w14:textId="364D62F8" w:rsidR="00874C2B" w:rsidRDefault="00356325" w:rsidP="00F16012">
      <w:pPr>
        <w:rPr>
          <w:rFonts w:cs="Times New Roman"/>
          <w:szCs w:val="28"/>
        </w:rPr>
      </w:pPr>
      <w:r>
        <w:rPr>
          <w:rFonts w:cs="Times New Roman"/>
          <w:color w:val="FF0000"/>
          <w:szCs w:val="28"/>
        </w:rPr>
        <w:pict w14:anchorId="04DC8BCB">
          <v:shape id="_x0000_i1026" type="#_x0000_t75" style="width:466.75pt;height:96.85pt">
            <v:imagedata r:id="rId22" o:title="910"/>
          </v:shape>
        </w:pict>
      </w:r>
    </w:p>
    <w:p w14:paraId="3315DCB3" w14:textId="34353BED" w:rsidR="00ED6EF6" w:rsidRPr="001A29DD" w:rsidRDefault="00874C2B" w:rsidP="001A29DD">
      <w:pPr>
        <w:rPr>
          <w:rFonts w:cs="Times New Roman"/>
          <w:sz w:val="24"/>
          <w:szCs w:val="24"/>
        </w:rPr>
      </w:pPr>
      <w:r w:rsidRPr="00CE7543">
        <w:rPr>
          <w:rFonts w:cs="Times New Roman"/>
          <w:sz w:val="24"/>
          <w:szCs w:val="24"/>
        </w:rPr>
        <w:t>Рис.11 Канава 910</w:t>
      </w:r>
    </w:p>
    <w:p w14:paraId="406A662C" w14:textId="04DEF333" w:rsidR="00022895" w:rsidRDefault="00022895">
      <w:pPr>
        <w:rPr>
          <w:rFonts w:cs="Times New Roman"/>
          <w:b/>
          <w:szCs w:val="28"/>
        </w:rPr>
      </w:pPr>
      <w:r>
        <w:rPr>
          <w:rFonts w:cs="Times New Roman"/>
          <w:b/>
          <w:szCs w:val="28"/>
        </w:rPr>
        <w:br w:type="page"/>
      </w:r>
    </w:p>
    <w:p w14:paraId="7824AFC9" w14:textId="77777777" w:rsidR="00ED6EF6" w:rsidRDefault="00ED6EF6" w:rsidP="00733F9F">
      <w:pPr>
        <w:tabs>
          <w:tab w:val="left" w:pos="3280"/>
        </w:tabs>
        <w:rPr>
          <w:rFonts w:cs="Times New Roman"/>
          <w:b/>
          <w:szCs w:val="28"/>
        </w:rPr>
      </w:pPr>
    </w:p>
    <w:p w14:paraId="18953662" w14:textId="7C15906B" w:rsidR="00ED38CE" w:rsidRDefault="00ED38CE" w:rsidP="00CB7C95">
      <w:pPr>
        <w:pStyle w:val="1"/>
      </w:pPr>
      <w:bookmarkStart w:id="131" w:name="_Toc483428255"/>
      <w:r w:rsidRPr="00ED38CE">
        <w:t xml:space="preserve">Глава </w:t>
      </w:r>
      <w:r w:rsidR="007525B8">
        <w:t>4</w:t>
      </w:r>
      <w:bookmarkEnd w:id="131"/>
    </w:p>
    <w:p w14:paraId="5087BADD" w14:textId="01B26E73" w:rsidR="00ED38CE" w:rsidRDefault="00ED38CE" w:rsidP="00CB7C95">
      <w:pPr>
        <w:pStyle w:val="1"/>
        <w:rPr>
          <w:rFonts w:cs="Times New Roman"/>
          <w:sz w:val="28"/>
          <w:szCs w:val="28"/>
        </w:rPr>
      </w:pPr>
      <w:bookmarkStart w:id="132" w:name="_Toc483428256"/>
      <w:r>
        <w:rPr>
          <w:rFonts w:cs="Times New Roman"/>
          <w:sz w:val="28"/>
          <w:szCs w:val="28"/>
        </w:rPr>
        <w:t>Вещественный состав пород и руд.</w:t>
      </w:r>
      <w:bookmarkEnd w:id="132"/>
    </w:p>
    <w:p w14:paraId="3543E614" w14:textId="6B75C1CA" w:rsidR="00CB7C95" w:rsidRPr="00CB7C95" w:rsidRDefault="00CB7C95" w:rsidP="00CB7C95">
      <w:pPr>
        <w:pStyle w:val="2"/>
      </w:pPr>
      <w:bookmarkStart w:id="133" w:name="_Toc483428257"/>
      <w:r>
        <w:t>Петрографические особенности</w:t>
      </w:r>
      <w:r w:rsidR="00104799">
        <w:t xml:space="preserve"> и метасоматические изменения</w:t>
      </w:r>
      <w:bookmarkEnd w:id="133"/>
    </w:p>
    <w:p w14:paraId="130C44B1" w14:textId="77777777" w:rsidR="007525B8" w:rsidRPr="00050024" w:rsidRDefault="007525B8" w:rsidP="002B53A6">
      <w:pPr>
        <w:jc w:val="both"/>
        <w:rPr>
          <w:rFonts w:cs="Times New Roman"/>
          <w:bCs/>
          <w:szCs w:val="28"/>
        </w:rPr>
      </w:pPr>
      <w:r w:rsidRPr="00050024">
        <w:rPr>
          <w:rFonts w:cs="Times New Roman"/>
          <w:bCs/>
          <w:szCs w:val="28"/>
        </w:rPr>
        <w:t xml:space="preserve">В ходе выполнения работы был детально изучен состав и геохимические </w:t>
      </w:r>
      <w:r>
        <w:rPr>
          <w:rFonts w:cs="Times New Roman"/>
          <w:bCs/>
          <w:szCs w:val="28"/>
        </w:rPr>
        <w:t>изменения вмещающих пород участка Свинцовый</w:t>
      </w:r>
      <w:r w:rsidRPr="00050024">
        <w:rPr>
          <w:rFonts w:cs="Times New Roman"/>
          <w:bCs/>
          <w:szCs w:val="28"/>
        </w:rPr>
        <w:t>. Микроскопический анализ позволил выделить березитовые ГМ-образования.</w:t>
      </w:r>
    </w:p>
    <w:p w14:paraId="58B3EEAD" w14:textId="1C600748" w:rsidR="007525B8" w:rsidRPr="00050024" w:rsidRDefault="007525B8" w:rsidP="002B53A6">
      <w:pPr>
        <w:jc w:val="both"/>
        <w:rPr>
          <w:rFonts w:cs="Times New Roman"/>
          <w:bCs/>
          <w:szCs w:val="28"/>
        </w:rPr>
      </w:pPr>
      <w:r w:rsidRPr="00050024">
        <w:rPr>
          <w:rFonts w:cs="Times New Roman"/>
          <w:bCs/>
          <w:szCs w:val="28"/>
        </w:rPr>
        <w:t>Березитовые изменения проявляются в породах в виде мелких (размером до 0.5-</w:t>
      </w:r>
      <w:smartTag w:uri="urn:schemas-microsoft-com:office:smarttags" w:element="metricconverter">
        <w:smartTagPr>
          <w:attr w:name="ProductID" w:val="1 мм"/>
        </w:smartTagPr>
        <w:r w:rsidRPr="00050024">
          <w:rPr>
            <w:rFonts w:cs="Times New Roman"/>
            <w:bCs/>
            <w:szCs w:val="28"/>
          </w:rPr>
          <w:t>1 мм</w:t>
        </w:r>
      </w:smartTag>
      <w:r w:rsidRPr="00050024">
        <w:rPr>
          <w:rFonts w:cs="Times New Roman"/>
          <w:bCs/>
          <w:szCs w:val="28"/>
        </w:rPr>
        <w:t>) пятнистых агрегатов, линз и прожилков зонального строения, мелко-зернистых агрегатных псевдоморфоз, пятнистых агрегатов, как бы объемно «пропитывающих» ранее фельдшпатотизированные породы. Как правило, они сложены мелкокристаллическим кварцем, серицитом-мусковитом, анкеритом, кальцитом, хлоритом, иногда отмечаются пренит и м/з эпидот, примесь рудных минералов: пиритом, халькопиритом, марказитом, гематитом, молибденит</w:t>
      </w:r>
      <w:r w:rsidR="001A29DD">
        <w:rPr>
          <w:rFonts w:cs="Times New Roman"/>
          <w:bCs/>
          <w:szCs w:val="28"/>
        </w:rPr>
        <w:t>ом</w:t>
      </w:r>
      <w:r w:rsidRPr="00050024">
        <w:rPr>
          <w:rFonts w:cs="Times New Roman"/>
          <w:bCs/>
          <w:szCs w:val="28"/>
        </w:rPr>
        <w:t xml:space="preserve"> и др</w:t>
      </w:r>
      <w:r w:rsidR="001A29DD">
        <w:rPr>
          <w:rFonts w:cs="Times New Roman"/>
          <w:bCs/>
          <w:szCs w:val="28"/>
        </w:rPr>
        <w:t>угими</w:t>
      </w:r>
      <w:r w:rsidRPr="00050024">
        <w:rPr>
          <w:rFonts w:cs="Times New Roman"/>
          <w:bCs/>
          <w:szCs w:val="28"/>
        </w:rPr>
        <w:t xml:space="preserve"> минералами (</w:t>
      </w:r>
      <w:r w:rsidR="00CB7C95">
        <w:rPr>
          <w:rFonts w:cs="Times New Roman"/>
          <w:bCs/>
          <w:szCs w:val="28"/>
        </w:rPr>
        <w:t xml:space="preserve">Фото. </w:t>
      </w:r>
      <w:r w:rsidRPr="00050024">
        <w:rPr>
          <w:rFonts w:cs="Times New Roman"/>
          <w:bCs/>
          <w:szCs w:val="28"/>
        </w:rPr>
        <w:t>1-</w:t>
      </w:r>
      <w:r w:rsidR="00CB7C95">
        <w:rPr>
          <w:rFonts w:cs="Times New Roman"/>
          <w:bCs/>
          <w:szCs w:val="28"/>
        </w:rPr>
        <w:t>15</w:t>
      </w:r>
      <w:r w:rsidRPr="00050024">
        <w:rPr>
          <w:rFonts w:cs="Times New Roman"/>
          <w:bCs/>
          <w:szCs w:val="28"/>
        </w:rPr>
        <w:t>).</w:t>
      </w:r>
    </w:p>
    <w:p w14:paraId="09D83B6B" w14:textId="77777777" w:rsidR="007525B8" w:rsidRDefault="007525B8" w:rsidP="002B53A6">
      <w:pPr>
        <w:jc w:val="both"/>
        <w:rPr>
          <w:rFonts w:cs="Times New Roman"/>
          <w:bCs/>
          <w:szCs w:val="28"/>
        </w:rPr>
      </w:pPr>
      <w:r w:rsidRPr="00050024">
        <w:rPr>
          <w:rFonts w:cs="Times New Roman"/>
          <w:bCs/>
          <w:szCs w:val="28"/>
        </w:rPr>
        <w:t xml:space="preserve">Пирит, сопряженный с этим метасоматическим изменением, рассеян в измененных породах или образует прожилкововидные или гнездообразные скопления. </w:t>
      </w:r>
    </w:p>
    <w:p w14:paraId="476C1FCF" w14:textId="04E1865E" w:rsidR="007525B8" w:rsidRPr="00050024" w:rsidRDefault="007525B8" w:rsidP="007525B8">
      <w:pPr>
        <w:rPr>
          <w:rFonts w:cs="Times New Roman"/>
          <w:bCs/>
          <w:szCs w:val="28"/>
        </w:rPr>
      </w:pPr>
      <w:r>
        <w:rPr>
          <w:rFonts w:cs="Times New Roman"/>
          <w:bCs/>
          <w:noProof/>
          <w:szCs w:val="28"/>
          <w:lang w:eastAsia="ru-RU"/>
        </w:rPr>
        <w:drawing>
          <wp:inline distT="0" distB="0" distL="0" distR="0" wp14:anchorId="0BC8DFAD" wp14:editId="4F88AFB3">
            <wp:extent cx="4676503" cy="3470395"/>
            <wp:effectExtent l="0" t="0" r="0" b="0"/>
            <wp:docPr id="57" name="Рисунок 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87084" cy="3478247"/>
                    </a:xfrm>
                    <a:prstGeom prst="rect">
                      <a:avLst/>
                    </a:prstGeom>
                    <a:noFill/>
                    <a:ln>
                      <a:noFill/>
                    </a:ln>
                  </pic:spPr>
                </pic:pic>
              </a:graphicData>
            </a:graphic>
          </wp:inline>
        </w:drawing>
      </w:r>
    </w:p>
    <w:p w14:paraId="1A0D1AEC" w14:textId="702B0BD7" w:rsidR="007525B8" w:rsidRPr="00CE7543" w:rsidRDefault="007525B8" w:rsidP="007525B8">
      <w:pPr>
        <w:kinsoku w:val="0"/>
        <w:overflowPunct w:val="0"/>
        <w:autoSpaceDE w:val="0"/>
        <w:autoSpaceDN w:val="0"/>
        <w:adjustRightInd w:val="0"/>
        <w:spacing w:before="31" w:after="0" w:line="240" w:lineRule="auto"/>
        <w:ind w:right="103"/>
        <w:jc w:val="both"/>
        <w:rPr>
          <w:rFonts w:cs="Times New Roman"/>
          <w:sz w:val="24"/>
          <w:szCs w:val="24"/>
        </w:rPr>
      </w:pPr>
      <w:r w:rsidRPr="00CE7543">
        <w:rPr>
          <w:rFonts w:cs="Times New Roman"/>
          <w:b/>
          <w:bCs/>
          <w:sz w:val="24"/>
          <w:szCs w:val="24"/>
        </w:rPr>
        <w:t xml:space="preserve">Фото 1. </w:t>
      </w:r>
      <w:r w:rsidRPr="00CE7543">
        <w:rPr>
          <w:rFonts w:cs="Times New Roman"/>
          <w:sz w:val="24"/>
          <w:szCs w:val="24"/>
        </w:rPr>
        <w:t>Биотит-роговообманковый гранодиорит Сумсунурского комплекса. Основной плагиоклаз (Pl) в виде идиоморфных кристаллов, кварц (Qtz)в межзерновом пространстве, роговая обманка (Hb) и калишпат (Kfs) образуют гипидиоморфно-зернистую структуру породы (шлиф AA-130</w:t>
      </w:r>
      <w:r w:rsidR="00401EA6" w:rsidRPr="00CE7543">
        <w:rPr>
          <w:rFonts w:cs="Times New Roman"/>
          <w:sz w:val="24"/>
          <w:szCs w:val="24"/>
        </w:rPr>
        <w:t>,</w:t>
      </w:r>
      <w:r w:rsidR="001A29DD">
        <w:rPr>
          <w:rFonts w:cs="Times New Roman"/>
          <w:sz w:val="24"/>
          <w:szCs w:val="24"/>
        </w:rPr>
        <w:t xml:space="preserve"> с</w:t>
      </w:r>
      <w:r w:rsidR="00401EA6" w:rsidRPr="00CE7543">
        <w:rPr>
          <w:rFonts w:cs="Times New Roman"/>
          <w:sz w:val="24"/>
          <w:szCs w:val="24"/>
        </w:rPr>
        <w:t xml:space="preserve"> анализатор</w:t>
      </w:r>
      <w:r w:rsidR="001A29DD">
        <w:rPr>
          <w:rFonts w:cs="Times New Roman"/>
          <w:sz w:val="24"/>
          <w:szCs w:val="24"/>
        </w:rPr>
        <w:t>ом</w:t>
      </w:r>
      <w:r w:rsidR="00401EA6" w:rsidRPr="00CE7543">
        <w:rPr>
          <w:rFonts w:cs="Times New Roman"/>
          <w:sz w:val="24"/>
          <w:szCs w:val="24"/>
        </w:rPr>
        <w:t>)</w:t>
      </w:r>
    </w:p>
    <w:p w14:paraId="03CE9798" w14:textId="4ECAF381" w:rsidR="007525B8" w:rsidRPr="00CE7543" w:rsidRDefault="007525B8" w:rsidP="007525B8">
      <w:pPr>
        <w:pStyle w:val="af"/>
        <w:kinsoku w:val="0"/>
        <w:overflowPunct w:val="0"/>
        <w:ind w:right="103"/>
        <w:jc w:val="both"/>
        <w:rPr>
          <w:rFonts w:cs="Times New Roman"/>
          <w:b/>
          <w:sz w:val="24"/>
          <w:szCs w:val="24"/>
        </w:rPr>
      </w:pPr>
      <w:r w:rsidRPr="00CE7543">
        <w:rPr>
          <w:rFonts w:cs="Times New Roman"/>
          <w:b/>
          <w:noProof/>
          <w:sz w:val="24"/>
          <w:szCs w:val="24"/>
          <w:lang w:eastAsia="ru-RU"/>
        </w:rPr>
        <w:lastRenderedPageBreak/>
        <w:drawing>
          <wp:inline distT="0" distB="0" distL="0" distR="0" wp14:anchorId="34399ED4" wp14:editId="0DDC12D3">
            <wp:extent cx="4765675" cy="3565525"/>
            <wp:effectExtent l="0" t="0" r="0" b="0"/>
            <wp:docPr id="56" name="Рисунок 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65675" cy="3565525"/>
                    </a:xfrm>
                    <a:prstGeom prst="rect">
                      <a:avLst/>
                    </a:prstGeom>
                    <a:noFill/>
                    <a:ln>
                      <a:noFill/>
                    </a:ln>
                  </pic:spPr>
                </pic:pic>
              </a:graphicData>
            </a:graphic>
          </wp:inline>
        </w:drawing>
      </w:r>
    </w:p>
    <w:p w14:paraId="279A5D1D" w14:textId="56BDD79D" w:rsidR="007525B8" w:rsidRPr="00CE7543" w:rsidRDefault="007525B8" w:rsidP="007525B8">
      <w:pPr>
        <w:pStyle w:val="af"/>
        <w:kinsoku w:val="0"/>
        <w:overflowPunct w:val="0"/>
        <w:ind w:right="103"/>
        <w:jc w:val="both"/>
        <w:rPr>
          <w:rFonts w:cs="Times New Roman"/>
          <w:sz w:val="24"/>
          <w:szCs w:val="24"/>
        </w:rPr>
      </w:pPr>
      <w:r w:rsidRPr="00CE7543">
        <w:rPr>
          <w:rFonts w:cs="Times New Roman"/>
          <w:b/>
          <w:bCs/>
          <w:sz w:val="24"/>
          <w:szCs w:val="24"/>
        </w:rPr>
        <w:t xml:space="preserve">Фото 2. </w:t>
      </w:r>
      <w:r w:rsidRPr="00CE7543">
        <w:rPr>
          <w:rFonts w:cs="Times New Roman"/>
          <w:sz w:val="24"/>
          <w:szCs w:val="24"/>
        </w:rPr>
        <w:t>Замещение калишпата (Kfs) новообразованиями шахматного альбита (Ab) в порфировидных гранодиоритах Сумсунурского комплекса. Шахматный альбит, развиваясь в зернах калишпата, образует агрегаты по типу «пертитов замещения» (шлиф 151</w:t>
      </w:r>
      <w:r w:rsidR="00401EA6" w:rsidRPr="00CE7543">
        <w:rPr>
          <w:rFonts w:cs="Times New Roman"/>
          <w:sz w:val="24"/>
          <w:szCs w:val="24"/>
        </w:rPr>
        <w:t xml:space="preserve"> </w:t>
      </w:r>
      <w:r w:rsidR="00CE25D7" w:rsidRPr="001A29DD">
        <w:rPr>
          <w:rFonts w:cs="Times New Roman"/>
          <w:sz w:val="24"/>
          <w:szCs w:val="24"/>
        </w:rPr>
        <w:t>с анализатором</w:t>
      </w:r>
      <w:r w:rsidRPr="00CE7543">
        <w:rPr>
          <w:rFonts w:cs="Times New Roman"/>
          <w:sz w:val="24"/>
          <w:szCs w:val="24"/>
        </w:rPr>
        <w:t>).</w:t>
      </w:r>
    </w:p>
    <w:p w14:paraId="67F2F288" w14:textId="10628F97" w:rsidR="007525B8" w:rsidRPr="00E46CA4" w:rsidRDefault="007525B8" w:rsidP="007525B8">
      <w:pPr>
        <w:pStyle w:val="af"/>
        <w:kinsoku w:val="0"/>
        <w:overflowPunct w:val="0"/>
        <w:spacing w:before="2"/>
        <w:rPr>
          <w:rFonts w:cs="Times New Roman"/>
          <w:szCs w:val="28"/>
        </w:rPr>
      </w:pPr>
      <w:r>
        <w:rPr>
          <w:rFonts w:cs="Times New Roman"/>
          <w:noProof/>
          <w:szCs w:val="28"/>
          <w:lang w:eastAsia="ru-RU"/>
        </w:rPr>
        <w:drawing>
          <wp:inline distT="0" distB="0" distL="0" distR="0" wp14:anchorId="218F0096" wp14:editId="6A1DB2D5">
            <wp:extent cx="4793615" cy="3583940"/>
            <wp:effectExtent l="0" t="0" r="6985" b="0"/>
            <wp:docPr id="55" name="Рисунок 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93615" cy="3583940"/>
                    </a:xfrm>
                    <a:prstGeom prst="rect">
                      <a:avLst/>
                    </a:prstGeom>
                    <a:noFill/>
                    <a:ln>
                      <a:noFill/>
                    </a:ln>
                  </pic:spPr>
                </pic:pic>
              </a:graphicData>
            </a:graphic>
          </wp:inline>
        </w:drawing>
      </w:r>
    </w:p>
    <w:p w14:paraId="6E4F32CE" w14:textId="77777777" w:rsidR="007525B8" w:rsidRPr="00CE7543" w:rsidRDefault="007525B8" w:rsidP="007525B8">
      <w:pPr>
        <w:pStyle w:val="af"/>
        <w:kinsoku w:val="0"/>
        <w:overflowPunct w:val="0"/>
        <w:ind w:right="102"/>
        <w:jc w:val="both"/>
        <w:rPr>
          <w:rFonts w:cs="Times New Roman"/>
          <w:sz w:val="24"/>
          <w:szCs w:val="24"/>
        </w:rPr>
      </w:pPr>
      <w:r w:rsidRPr="00CE7543">
        <w:rPr>
          <w:rFonts w:cs="Times New Roman"/>
          <w:b/>
          <w:bCs/>
          <w:sz w:val="24"/>
          <w:szCs w:val="24"/>
        </w:rPr>
        <w:t xml:space="preserve">Фото 3. </w:t>
      </w:r>
      <w:r w:rsidRPr="00CE7543">
        <w:rPr>
          <w:rFonts w:cs="Times New Roman"/>
          <w:sz w:val="24"/>
          <w:szCs w:val="24"/>
        </w:rPr>
        <w:t>Пропилитизированный микрогаббро-диорит. В породе наблюдается проявление новообразований хлорита (Chl), эпидота (Ep), карбоната (Cc) и лейкоксена (Lks), образующих псевдоморфозы и прожилковые новообразования (шлиф 110, без</w:t>
      </w:r>
      <w:r w:rsidRPr="00CE7543">
        <w:rPr>
          <w:rFonts w:cs="Times New Roman"/>
          <w:spacing w:val="-27"/>
          <w:sz w:val="24"/>
          <w:szCs w:val="24"/>
        </w:rPr>
        <w:t xml:space="preserve"> </w:t>
      </w:r>
      <w:r w:rsidRPr="00CE7543">
        <w:rPr>
          <w:rFonts w:cs="Times New Roman"/>
          <w:sz w:val="24"/>
          <w:szCs w:val="24"/>
        </w:rPr>
        <w:t>анализатора).</w:t>
      </w:r>
    </w:p>
    <w:p w14:paraId="6F5CFC26" w14:textId="28596BDA" w:rsidR="007525B8" w:rsidRPr="00E46CA4" w:rsidRDefault="007525B8" w:rsidP="007525B8">
      <w:pPr>
        <w:pStyle w:val="af"/>
        <w:kinsoku w:val="0"/>
        <w:overflowPunct w:val="0"/>
        <w:spacing w:before="10"/>
        <w:rPr>
          <w:rFonts w:cs="Times New Roman"/>
          <w:szCs w:val="28"/>
        </w:rPr>
      </w:pPr>
      <w:r>
        <w:rPr>
          <w:rFonts w:cs="Times New Roman"/>
          <w:noProof/>
          <w:szCs w:val="28"/>
          <w:lang w:eastAsia="ru-RU"/>
        </w:rPr>
        <w:lastRenderedPageBreak/>
        <w:drawing>
          <wp:inline distT="0" distB="0" distL="0" distR="0" wp14:anchorId="06163E9B" wp14:editId="671EEC3A">
            <wp:extent cx="4941570" cy="3667125"/>
            <wp:effectExtent l="0" t="0" r="0" b="9525"/>
            <wp:docPr id="54" name="Рисунок 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41570" cy="3667125"/>
                    </a:xfrm>
                    <a:prstGeom prst="rect">
                      <a:avLst/>
                    </a:prstGeom>
                    <a:noFill/>
                    <a:ln>
                      <a:noFill/>
                    </a:ln>
                  </pic:spPr>
                </pic:pic>
              </a:graphicData>
            </a:graphic>
          </wp:inline>
        </w:drawing>
      </w:r>
    </w:p>
    <w:p w14:paraId="5D422C9F" w14:textId="3A7E49C6" w:rsidR="007525B8" w:rsidRPr="00CE7543" w:rsidRDefault="007525B8" w:rsidP="007525B8">
      <w:pPr>
        <w:pStyle w:val="af"/>
        <w:kinsoku w:val="0"/>
        <w:overflowPunct w:val="0"/>
        <w:ind w:right="104"/>
        <w:jc w:val="both"/>
        <w:rPr>
          <w:rFonts w:cs="Times New Roman"/>
          <w:sz w:val="24"/>
          <w:szCs w:val="24"/>
        </w:rPr>
      </w:pPr>
      <w:r w:rsidRPr="00CE7543">
        <w:rPr>
          <w:rFonts w:cs="Times New Roman"/>
          <w:b/>
          <w:bCs/>
          <w:sz w:val="24"/>
          <w:szCs w:val="24"/>
        </w:rPr>
        <w:t xml:space="preserve">Фото 4. </w:t>
      </w:r>
      <w:r w:rsidRPr="00CE7543">
        <w:rPr>
          <w:rFonts w:cs="Times New Roman"/>
          <w:sz w:val="24"/>
          <w:szCs w:val="24"/>
        </w:rPr>
        <w:t xml:space="preserve">Пропилитизированный мрамор. Псевдоморфное замещение карбонатного материала породы агрегатом талька (Talc), тремолита (Trem) и серпентина (Serp) (шлиф 101-2, </w:t>
      </w:r>
      <w:r w:rsidR="001A29DD" w:rsidRPr="001A29DD">
        <w:rPr>
          <w:rFonts w:cs="Times New Roman"/>
          <w:sz w:val="24"/>
          <w:szCs w:val="24"/>
        </w:rPr>
        <w:t>с анализатором</w:t>
      </w:r>
      <w:r w:rsidR="00401EA6" w:rsidRPr="00CE7543">
        <w:rPr>
          <w:rFonts w:cs="Times New Roman"/>
          <w:sz w:val="24"/>
          <w:szCs w:val="24"/>
        </w:rPr>
        <w:t>)</w:t>
      </w:r>
    </w:p>
    <w:p w14:paraId="4EB6C27A" w14:textId="669E2178" w:rsidR="007525B8" w:rsidRPr="00E46CA4" w:rsidRDefault="007525B8" w:rsidP="007525B8">
      <w:pPr>
        <w:pStyle w:val="af"/>
        <w:kinsoku w:val="0"/>
        <w:overflowPunct w:val="0"/>
        <w:rPr>
          <w:rFonts w:cs="Times New Roman"/>
          <w:szCs w:val="28"/>
        </w:rPr>
      </w:pPr>
      <w:r>
        <w:rPr>
          <w:rFonts w:cs="Times New Roman"/>
          <w:noProof/>
          <w:szCs w:val="28"/>
          <w:lang w:eastAsia="ru-RU"/>
        </w:rPr>
        <w:drawing>
          <wp:inline distT="0" distB="0" distL="0" distR="0" wp14:anchorId="1E6C780F" wp14:editId="182BE287">
            <wp:extent cx="4941570" cy="3685540"/>
            <wp:effectExtent l="0" t="0" r="0" b="0"/>
            <wp:docPr id="53" name="Рисунок 5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41570" cy="3685540"/>
                    </a:xfrm>
                    <a:prstGeom prst="rect">
                      <a:avLst/>
                    </a:prstGeom>
                    <a:noFill/>
                    <a:ln>
                      <a:noFill/>
                    </a:ln>
                  </pic:spPr>
                </pic:pic>
              </a:graphicData>
            </a:graphic>
          </wp:inline>
        </w:drawing>
      </w:r>
    </w:p>
    <w:p w14:paraId="544F9FAE" w14:textId="3340D7D1" w:rsidR="007525B8" w:rsidRPr="00CE7543" w:rsidRDefault="007525B8" w:rsidP="007525B8">
      <w:pPr>
        <w:pStyle w:val="af"/>
        <w:kinsoku w:val="0"/>
        <w:overflowPunct w:val="0"/>
        <w:ind w:right="103"/>
        <w:jc w:val="both"/>
        <w:rPr>
          <w:rFonts w:cs="Times New Roman"/>
          <w:sz w:val="24"/>
          <w:szCs w:val="24"/>
        </w:rPr>
      </w:pPr>
      <w:r w:rsidRPr="00CE7543">
        <w:rPr>
          <w:rFonts w:cs="Times New Roman"/>
          <w:b/>
          <w:bCs/>
          <w:sz w:val="24"/>
          <w:szCs w:val="24"/>
        </w:rPr>
        <w:t xml:space="preserve">Фото 5. </w:t>
      </w:r>
      <w:r w:rsidRPr="00CE7543">
        <w:rPr>
          <w:rFonts w:cs="Times New Roman"/>
          <w:sz w:val="24"/>
          <w:szCs w:val="24"/>
        </w:rPr>
        <w:t xml:space="preserve">Начальная стадия проявления процесса березитизации в диоритах Сумсунурского комплекса. Замещение идиоморфного кристалла роговой обманки агрегатной псевдоморфозой карбоната (Cc), хлорита (Chl) и кварца (Qtz) (шлиф 311, </w:t>
      </w:r>
      <w:r w:rsidR="001A29DD" w:rsidRPr="001A29DD">
        <w:rPr>
          <w:rFonts w:cs="Times New Roman"/>
          <w:sz w:val="24"/>
          <w:szCs w:val="24"/>
        </w:rPr>
        <w:t>с анализатором</w:t>
      </w:r>
      <w:r w:rsidR="00401EA6" w:rsidRPr="00CE7543">
        <w:rPr>
          <w:rFonts w:cs="Times New Roman"/>
          <w:sz w:val="24"/>
          <w:szCs w:val="24"/>
        </w:rPr>
        <w:t>)</w:t>
      </w:r>
    </w:p>
    <w:p w14:paraId="0DADBC7E" w14:textId="40886987" w:rsidR="007525B8" w:rsidRPr="00E46CA4" w:rsidRDefault="007525B8" w:rsidP="007525B8">
      <w:pPr>
        <w:pStyle w:val="af"/>
        <w:kinsoku w:val="0"/>
        <w:overflowPunct w:val="0"/>
        <w:spacing w:before="10"/>
        <w:rPr>
          <w:rFonts w:cs="Times New Roman"/>
          <w:szCs w:val="28"/>
        </w:rPr>
      </w:pPr>
      <w:r>
        <w:rPr>
          <w:rFonts w:cs="Times New Roman"/>
          <w:noProof/>
          <w:szCs w:val="28"/>
          <w:lang w:eastAsia="ru-RU"/>
        </w:rPr>
        <w:lastRenderedPageBreak/>
        <w:drawing>
          <wp:inline distT="0" distB="0" distL="0" distR="0" wp14:anchorId="42469052" wp14:editId="462625E4">
            <wp:extent cx="4756785" cy="3528060"/>
            <wp:effectExtent l="0" t="0" r="5715" b="0"/>
            <wp:docPr id="52" name="Рисунок 5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56785" cy="3528060"/>
                    </a:xfrm>
                    <a:prstGeom prst="rect">
                      <a:avLst/>
                    </a:prstGeom>
                    <a:noFill/>
                    <a:ln>
                      <a:noFill/>
                    </a:ln>
                  </pic:spPr>
                </pic:pic>
              </a:graphicData>
            </a:graphic>
          </wp:inline>
        </w:drawing>
      </w:r>
    </w:p>
    <w:p w14:paraId="5D24DEED" w14:textId="13CF655F" w:rsidR="007525B8" w:rsidRPr="00CE7543" w:rsidRDefault="007525B8" w:rsidP="007525B8">
      <w:pPr>
        <w:pStyle w:val="af"/>
        <w:kinsoku w:val="0"/>
        <w:overflowPunct w:val="0"/>
        <w:ind w:right="103"/>
        <w:jc w:val="both"/>
        <w:rPr>
          <w:rFonts w:cs="Times New Roman"/>
          <w:sz w:val="24"/>
          <w:szCs w:val="24"/>
        </w:rPr>
      </w:pPr>
      <w:r w:rsidRPr="00CE7543">
        <w:rPr>
          <w:rFonts w:cs="Times New Roman"/>
          <w:b/>
          <w:bCs/>
          <w:sz w:val="24"/>
          <w:szCs w:val="24"/>
        </w:rPr>
        <w:t xml:space="preserve">Фото 6. </w:t>
      </w:r>
      <w:r w:rsidRPr="00CE7543">
        <w:rPr>
          <w:rFonts w:cs="Times New Roman"/>
          <w:sz w:val="24"/>
          <w:szCs w:val="24"/>
        </w:rPr>
        <w:t xml:space="preserve">Начальная стадия проявления процесса березитизации в диоритах Сумсунурского комплекса. Прожилковые обособления кварца (Qtz), серицита (Ser) и хлорита (Chl) на границе зерен калишпата и кварца (шлиф 311, </w:t>
      </w:r>
      <w:r w:rsidR="001A29DD" w:rsidRPr="001A29DD">
        <w:rPr>
          <w:rFonts w:cs="Times New Roman"/>
          <w:sz w:val="24"/>
          <w:szCs w:val="24"/>
        </w:rPr>
        <w:t>с анализатором</w:t>
      </w:r>
      <w:r w:rsidRPr="00CE7543">
        <w:rPr>
          <w:rFonts w:cs="Times New Roman"/>
          <w:sz w:val="24"/>
          <w:szCs w:val="24"/>
        </w:rPr>
        <w:t>).</w:t>
      </w:r>
    </w:p>
    <w:p w14:paraId="6A8909EE" w14:textId="185F5787" w:rsidR="007525B8" w:rsidRPr="00E46CA4" w:rsidRDefault="007525B8" w:rsidP="007525B8">
      <w:pPr>
        <w:pStyle w:val="af"/>
        <w:kinsoku w:val="0"/>
        <w:overflowPunct w:val="0"/>
        <w:spacing w:before="2"/>
        <w:rPr>
          <w:rFonts w:cs="Times New Roman"/>
          <w:szCs w:val="28"/>
        </w:rPr>
      </w:pPr>
      <w:r>
        <w:rPr>
          <w:rFonts w:cs="Times New Roman"/>
          <w:noProof/>
          <w:szCs w:val="28"/>
          <w:lang w:eastAsia="ru-RU"/>
        </w:rPr>
        <w:drawing>
          <wp:inline distT="0" distB="0" distL="0" distR="0" wp14:anchorId="281B6E76" wp14:editId="2A123A9D">
            <wp:extent cx="4793615" cy="3583940"/>
            <wp:effectExtent l="0" t="0" r="6985" b="0"/>
            <wp:docPr id="51" name="Рисунок 5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93615" cy="3583940"/>
                    </a:xfrm>
                    <a:prstGeom prst="rect">
                      <a:avLst/>
                    </a:prstGeom>
                    <a:noFill/>
                    <a:ln>
                      <a:noFill/>
                    </a:ln>
                  </pic:spPr>
                </pic:pic>
              </a:graphicData>
            </a:graphic>
          </wp:inline>
        </w:drawing>
      </w:r>
    </w:p>
    <w:p w14:paraId="264ED584" w14:textId="79307D51" w:rsidR="007525B8" w:rsidRPr="00CE7543" w:rsidRDefault="007525B8" w:rsidP="007525B8">
      <w:pPr>
        <w:pStyle w:val="af"/>
        <w:kinsoku w:val="0"/>
        <w:overflowPunct w:val="0"/>
        <w:ind w:right="102"/>
        <w:jc w:val="both"/>
        <w:rPr>
          <w:rFonts w:cs="Times New Roman"/>
          <w:sz w:val="24"/>
          <w:szCs w:val="24"/>
        </w:rPr>
      </w:pPr>
      <w:r w:rsidRPr="00CE7543">
        <w:rPr>
          <w:rFonts w:cs="Times New Roman"/>
          <w:b/>
          <w:bCs/>
          <w:sz w:val="24"/>
          <w:szCs w:val="24"/>
        </w:rPr>
        <w:t xml:space="preserve">Фото 7. </w:t>
      </w:r>
      <w:r w:rsidRPr="00CE7543">
        <w:rPr>
          <w:rFonts w:cs="Times New Roman"/>
          <w:sz w:val="24"/>
          <w:szCs w:val="24"/>
        </w:rPr>
        <w:t xml:space="preserve">Начальная стадия проявления процесса березитизации в диоритах . Псевдоморфное замещение альбитизированных фрагментов калишпата (Kfs) диоритов новообразованиями мелкочешуйчатого серицита и кварца (Ser+Qtz) (шлиф 3102Бр16, </w:t>
      </w:r>
      <w:r w:rsidR="001A29DD" w:rsidRPr="001A29DD">
        <w:rPr>
          <w:rFonts w:cs="Times New Roman"/>
          <w:sz w:val="24"/>
          <w:szCs w:val="24"/>
        </w:rPr>
        <w:t>с анализатором</w:t>
      </w:r>
      <w:r w:rsidRPr="00CE7543">
        <w:rPr>
          <w:rFonts w:cs="Times New Roman"/>
          <w:sz w:val="24"/>
          <w:szCs w:val="24"/>
        </w:rPr>
        <w:t>).</w:t>
      </w:r>
    </w:p>
    <w:p w14:paraId="3961EB91" w14:textId="5C85C579" w:rsidR="007525B8" w:rsidRPr="00E46CA4" w:rsidRDefault="007525B8" w:rsidP="007525B8">
      <w:pPr>
        <w:pStyle w:val="af"/>
        <w:kinsoku w:val="0"/>
        <w:overflowPunct w:val="0"/>
        <w:spacing w:before="2"/>
        <w:rPr>
          <w:rFonts w:cs="Times New Roman"/>
          <w:szCs w:val="28"/>
        </w:rPr>
      </w:pPr>
      <w:r>
        <w:rPr>
          <w:rFonts w:cs="Times New Roman"/>
          <w:noProof/>
          <w:szCs w:val="28"/>
          <w:lang w:eastAsia="ru-RU"/>
        </w:rPr>
        <w:lastRenderedPageBreak/>
        <w:drawing>
          <wp:inline distT="0" distB="0" distL="0" distR="0" wp14:anchorId="3F696215" wp14:editId="131D0CEE">
            <wp:extent cx="4765675" cy="3537585"/>
            <wp:effectExtent l="0" t="0" r="0" b="5715"/>
            <wp:docPr id="50" name="Рисунок 5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5675" cy="3537585"/>
                    </a:xfrm>
                    <a:prstGeom prst="rect">
                      <a:avLst/>
                    </a:prstGeom>
                    <a:noFill/>
                    <a:ln>
                      <a:noFill/>
                    </a:ln>
                  </pic:spPr>
                </pic:pic>
              </a:graphicData>
            </a:graphic>
          </wp:inline>
        </w:drawing>
      </w:r>
    </w:p>
    <w:p w14:paraId="7C96DF81" w14:textId="57DCB289" w:rsidR="007525B8" w:rsidRPr="00CE7543" w:rsidRDefault="007525B8" w:rsidP="007525B8">
      <w:pPr>
        <w:pStyle w:val="af"/>
        <w:kinsoku w:val="0"/>
        <w:overflowPunct w:val="0"/>
        <w:ind w:right="101"/>
        <w:jc w:val="both"/>
        <w:rPr>
          <w:rFonts w:cs="Times New Roman"/>
          <w:sz w:val="24"/>
          <w:szCs w:val="24"/>
        </w:rPr>
      </w:pPr>
      <w:r w:rsidRPr="00CE7543">
        <w:rPr>
          <w:rFonts w:cs="Times New Roman"/>
          <w:b/>
          <w:bCs/>
          <w:sz w:val="24"/>
          <w:szCs w:val="24"/>
        </w:rPr>
        <w:t xml:space="preserve">Фото 8. </w:t>
      </w:r>
      <w:r w:rsidRPr="00CE7543">
        <w:rPr>
          <w:rFonts w:cs="Times New Roman"/>
          <w:sz w:val="24"/>
          <w:szCs w:val="24"/>
        </w:rPr>
        <w:t xml:space="preserve">Сильно березитизированный диорит уриксткого  комплекса . Полное псевдоморфное замещение зерен плагиоклаза и альбитизированного калишпата новообразованиями мелкочешуйчатого серицита и кварца (Ser+Qtz) (шлиф 6011, </w:t>
      </w:r>
      <w:r w:rsidR="001A29DD" w:rsidRPr="001A29DD">
        <w:rPr>
          <w:rFonts w:cs="Times New Roman"/>
          <w:sz w:val="24"/>
          <w:szCs w:val="24"/>
        </w:rPr>
        <w:t>с анализатором</w:t>
      </w:r>
      <w:r w:rsidR="00401EA6" w:rsidRPr="00CE7543">
        <w:rPr>
          <w:rFonts w:cs="Times New Roman"/>
          <w:sz w:val="24"/>
          <w:szCs w:val="24"/>
        </w:rPr>
        <w:t>)</w:t>
      </w:r>
    </w:p>
    <w:p w14:paraId="43096328" w14:textId="1F76755C" w:rsidR="007525B8" w:rsidRPr="00E46CA4" w:rsidRDefault="007525B8" w:rsidP="007525B8">
      <w:pPr>
        <w:pStyle w:val="af"/>
        <w:kinsoku w:val="0"/>
        <w:overflowPunct w:val="0"/>
        <w:spacing w:before="2"/>
        <w:rPr>
          <w:rFonts w:cs="Times New Roman"/>
          <w:szCs w:val="28"/>
        </w:rPr>
      </w:pPr>
      <w:r>
        <w:rPr>
          <w:rFonts w:cs="Times New Roman"/>
          <w:noProof/>
          <w:szCs w:val="28"/>
          <w:lang w:eastAsia="ru-RU"/>
        </w:rPr>
        <w:drawing>
          <wp:inline distT="0" distB="0" distL="0" distR="0" wp14:anchorId="48E4A8D4" wp14:editId="37785C37">
            <wp:extent cx="4784725" cy="3592830"/>
            <wp:effectExtent l="0" t="0" r="0" b="7620"/>
            <wp:docPr id="49" name="Рисунок 4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84725" cy="3592830"/>
                    </a:xfrm>
                    <a:prstGeom prst="rect">
                      <a:avLst/>
                    </a:prstGeom>
                    <a:noFill/>
                    <a:ln>
                      <a:noFill/>
                    </a:ln>
                  </pic:spPr>
                </pic:pic>
              </a:graphicData>
            </a:graphic>
          </wp:inline>
        </w:drawing>
      </w:r>
    </w:p>
    <w:p w14:paraId="5A2DC2C8" w14:textId="7991D1AE" w:rsidR="007525B8" w:rsidRPr="00CE7543" w:rsidRDefault="007525B8" w:rsidP="007525B8">
      <w:pPr>
        <w:pStyle w:val="af"/>
        <w:kinsoku w:val="0"/>
        <w:overflowPunct w:val="0"/>
        <w:ind w:right="103"/>
        <w:jc w:val="both"/>
        <w:rPr>
          <w:rFonts w:cs="Times New Roman"/>
          <w:sz w:val="24"/>
          <w:szCs w:val="24"/>
        </w:rPr>
      </w:pPr>
      <w:r w:rsidRPr="00CE7543">
        <w:rPr>
          <w:rFonts w:cs="Times New Roman"/>
          <w:b/>
          <w:bCs/>
          <w:sz w:val="24"/>
          <w:szCs w:val="24"/>
        </w:rPr>
        <w:t>Фото</w:t>
      </w:r>
      <w:r w:rsidRPr="00CE7543">
        <w:rPr>
          <w:rFonts w:cs="Times New Roman"/>
          <w:b/>
          <w:bCs/>
          <w:spacing w:val="11"/>
          <w:sz w:val="24"/>
          <w:szCs w:val="24"/>
        </w:rPr>
        <w:t xml:space="preserve"> </w:t>
      </w:r>
      <w:r w:rsidRPr="00CE7543">
        <w:rPr>
          <w:rFonts w:cs="Times New Roman"/>
          <w:b/>
          <w:bCs/>
          <w:sz w:val="24"/>
          <w:szCs w:val="24"/>
        </w:rPr>
        <w:t>9.</w:t>
      </w:r>
      <w:r w:rsidRPr="00CE7543">
        <w:rPr>
          <w:rFonts w:cs="Times New Roman"/>
          <w:b/>
          <w:bCs/>
          <w:spacing w:val="10"/>
          <w:sz w:val="24"/>
          <w:szCs w:val="24"/>
        </w:rPr>
        <w:t xml:space="preserve"> </w:t>
      </w:r>
      <w:r w:rsidRPr="00CE7543">
        <w:rPr>
          <w:rFonts w:cs="Times New Roman"/>
          <w:sz w:val="24"/>
          <w:szCs w:val="24"/>
        </w:rPr>
        <w:t>Сильно</w:t>
      </w:r>
      <w:r w:rsidRPr="00CE7543">
        <w:rPr>
          <w:rFonts w:cs="Times New Roman"/>
          <w:spacing w:val="10"/>
          <w:sz w:val="24"/>
          <w:szCs w:val="24"/>
        </w:rPr>
        <w:t xml:space="preserve"> </w:t>
      </w:r>
      <w:r w:rsidRPr="00CE7543">
        <w:rPr>
          <w:rFonts w:cs="Times New Roman"/>
          <w:sz w:val="24"/>
          <w:szCs w:val="24"/>
        </w:rPr>
        <w:t>березитизированный</w:t>
      </w:r>
      <w:r w:rsidRPr="00CE7543">
        <w:rPr>
          <w:rFonts w:cs="Times New Roman"/>
          <w:spacing w:val="11"/>
          <w:sz w:val="24"/>
          <w:szCs w:val="24"/>
        </w:rPr>
        <w:t xml:space="preserve"> </w:t>
      </w:r>
      <w:r w:rsidRPr="00CE7543">
        <w:rPr>
          <w:rFonts w:cs="Times New Roman"/>
          <w:sz w:val="24"/>
          <w:szCs w:val="24"/>
        </w:rPr>
        <w:t>диорит</w:t>
      </w:r>
      <w:r w:rsidRPr="00CE7543">
        <w:rPr>
          <w:rFonts w:cs="Times New Roman"/>
          <w:spacing w:val="10"/>
          <w:sz w:val="24"/>
          <w:szCs w:val="24"/>
        </w:rPr>
        <w:t xml:space="preserve"> </w:t>
      </w:r>
      <w:r w:rsidRPr="00CE7543">
        <w:rPr>
          <w:rFonts w:cs="Times New Roman"/>
          <w:sz w:val="24"/>
          <w:szCs w:val="24"/>
        </w:rPr>
        <w:t>.</w:t>
      </w:r>
      <w:r w:rsidRPr="00CE7543">
        <w:rPr>
          <w:rFonts w:cs="Times New Roman"/>
          <w:spacing w:val="10"/>
          <w:sz w:val="24"/>
          <w:szCs w:val="24"/>
        </w:rPr>
        <w:t xml:space="preserve"> </w:t>
      </w:r>
      <w:r w:rsidRPr="00CE7543">
        <w:rPr>
          <w:rFonts w:cs="Times New Roman"/>
          <w:sz w:val="24"/>
          <w:szCs w:val="24"/>
        </w:rPr>
        <w:t>Кварц-мусковит-серицитовый</w:t>
      </w:r>
      <w:r w:rsidRPr="00CE7543">
        <w:rPr>
          <w:rFonts w:cs="Times New Roman"/>
          <w:spacing w:val="-1"/>
          <w:sz w:val="24"/>
          <w:szCs w:val="24"/>
        </w:rPr>
        <w:t xml:space="preserve"> </w:t>
      </w:r>
      <w:r w:rsidRPr="00CE7543">
        <w:rPr>
          <w:rFonts w:cs="Times New Roman"/>
          <w:sz w:val="24"/>
          <w:szCs w:val="24"/>
        </w:rPr>
        <w:t>(Qtz+Ser)</w:t>
      </w:r>
      <w:r w:rsidRPr="00CE7543">
        <w:rPr>
          <w:rFonts w:cs="Times New Roman"/>
          <w:spacing w:val="8"/>
          <w:sz w:val="24"/>
          <w:szCs w:val="24"/>
        </w:rPr>
        <w:t xml:space="preserve"> </w:t>
      </w:r>
      <w:r w:rsidRPr="00CE7543">
        <w:rPr>
          <w:rFonts w:cs="Times New Roman"/>
          <w:sz w:val="24"/>
          <w:szCs w:val="24"/>
        </w:rPr>
        <w:t>автоморфный</w:t>
      </w:r>
      <w:r w:rsidRPr="00CE7543">
        <w:rPr>
          <w:rFonts w:cs="Times New Roman"/>
          <w:spacing w:val="8"/>
          <w:sz w:val="24"/>
          <w:szCs w:val="24"/>
        </w:rPr>
        <w:t xml:space="preserve"> </w:t>
      </w:r>
      <w:r w:rsidRPr="00CE7543">
        <w:rPr>
          <w:rFonts w:cs="Times New Roman"/>
          <w:sz w:val="24"/>
          <w:szCs w:val="24"/>
        </w:rPr>
        <w:t>агрегат,</w:t>
      </w:r>
      <w:r w:rsidRPr="00CE7543">
        <w:rPr>
          <w:rFonts w:cs="Times New Roman"/>
          <w:spacing w:val="8"/>
          <w:sz w:val="24"/>
          <w:szCs w:val="24"/>
        </w:rPr>
        <w:t xml:space="preserve"> </w:t>
      </w:r>
      <w:r w:rsidRPr="00CE7543">
        <w:rPr>
          <w:rFonts w:cs="Times New Roman"/>
          <w:sz w:val="24"/>
          <w:szCs w:val="24"/>
        </w:rPr>
        <w:t>развивающийся</w:t>
      </w:r>
      <w:r w:rsidRPr="00CE7543">
        <w:rPr>
          <w:rFonts w:cs="Times New Roman"/>
          <w:spacing w:val="10"/>
          <w:sz w:val="24"/>
          <w:szCs w:val="24"/>
        </w:rPr>
        <w:t xml:space="preserve"> </w:t>
      </w:r>
      <w:r w:rsidRPr="00CE7543">
        <w:rPr>
          <w:rFonts w:cs="Times New Roman"/>
          <w:sz w:val="24"/>
          <w:szCs w:val="24"/>
        </w:rPr>
        <w:t>по</w:t>
      </w:r>
      <w:r w:rsidRPr="00CE7543">
        <w:rPr>
          <w:rFonts w:cs="Times New Roman"/>
          <w:spacing w:val="9"/>
          <w:sz w:val="24"/>
          <w:szCs w:val="24"/>
        </w:rPr>
        <w:t xml:space="preserve"> </w:t>
      </w:r>
      <w:r w:rsidRPr="00CE7543">
        <w:rPr>
          <w:rFonts w:cs="Times New Roman"/>
          <w:sz w:val="24"/>
          <w:szCs w:val="24"/>
        </w:rPr>
        <w:t>кварц-полевошпатовому</w:t>
      </w:r>
      <w:r w:rsidRPr="00CE7543">
        <w:rPr>
          <w:rFonts w:cs="Times New Roman"/>
          <w:spacing w:val="10"/>
          <w:sz w:val="24"/>
          <w:szCs w:val="24"/>
        </w:rPr>
        <w:t xml:space="preserve"> </w:t>
      </w:r>
      <w:r w:rsidRPr="00CE7543">
        <w:rPr>
          <w:rFonts w:cs="Times New Roman"/>
          <w:sz w:val="24"/>
          <w:szCs w:val="24"/>
        </w:rPr>
        <w:t>матриксу</w:t>
      </w:r>
      <w:r w:rsidRPr="00CE7543">
        <w:rPr>
          <w:rFonts w:cs="Times New Roman"/>
          <w:spacing w:val="9"/>
          <w:sz w:val="24"/>
          <w:szCs w:val="24"/>
        </w:rPr>
        <w:t xml:space="preserve"> </w:t>
      </w:r>
      <w:r w:rsidRPr="00CE7543">
        <w:rPr>
          <w:rFonts w:cs="Times New Roman"/>
          <w:sz w:val="24"/>
          <w:szCs w:val="24"/>
        </w:rPr>
        <w:t>исходной</w:t>
      </w:r>
      <w:r w:rsidRPr="00CE7543">
        <w:rPr>
          <w:rFonts w:cs="Times New Roman"/>
          <w:spacing w:val="9"/>
          <w:sz w:val="24"/>
          <w:szCs w:val="24"/>
        </w:rPr>
        <w:t xml:space="preserve"> </w:t>
      </w:r>
      <w:r w:rsidRPr="00CE7543">
        <w:rPr>
          <w:rFonts w:cs="Times New Roman"/>
          <w:sz w:val="24"/>
          <w:szCs w:val="24"/>
        </w:rPr>
        <w:t>породы</w:t>
      </w:r>
      <w:r w:rsidRPr="00CE7543">
        <w:rPr>
          <w:rFonts w:cs="Times New Roman"/>
          <w:spacing w:val="-1"/>
          <w:sz w:val="24"/>
          <w:szCs w:val="24"/>
        </w:rPr>
        <w:t xml:space="preserve"> </w:t>
      </w:r>
      <w:r w:rsidRPr="00CE7543">
        <w:rPr>
          <w:rFonts w:cs="Times New Roman"/>
          <w:sz w:val="24"/>
          <w:szCs w:val="24"/>
        </w:rPr>
        <w:t xml:space="preserve">(шлиф 119, </w:t>
      </w:r>
      <w:r w:rsidR="001A29DD" w:rsidRPr="001A29DD">
        <w:rPr>
          <w:rFonts w:cs="Times New Roman"/>
          <w:sz w:val="24"/>
          <w:szCs w:val="24"/>
        </w:rPr>
        <w:t>с анализатором</w:t>
      </w:r>
      <w:r w:rsidR="00401EA6" w:rsidRPr="00CE7543">
        <w:rPr>
          <w:rFonts w:cs="Times New Roman"/>
          <w:sz w:val="24"/>
          <w:szCs w:val="24"/>
        </w:rPr>
        <w:t>)</w:t>
      </w:r>
    </w:p>
    <w:p w14:paraId="289656E9" w14:textId="1EB54D00" w:rsidR="007525B8" w:rsidRPr="00E46CA4" w:rsidRDefault="007525B8" w:rsidP="007525B8">
      <w:pPr>
        <w:pStyle w:val="af"/>
        <w:kinsoku w:val="0"/>
        <w:overflowPunct w:val="0"/>
        <w:spacing w:before="2"/>
        <w:rPr>
          <w:rFonts w:cs="Times New Roman"/>
          <w:szCs w:val="28"/>
        </w:rPr>
      </w:pPr>
      <w:r>
        <w:rPr>
          <w:rFonts w:cs="Times New Roman"/>
          <w:noProof/>
          <w:szCs w:val="28"/>
          <w:lang w:eastAsia="ru-RU"/>
        </w:rPr>
        <w:lastRenderedPageBreak/>
        <w:drawing>
          <wp:inline distT="0" distB="0" distL="0" distR="0" wp14:anchorId="072DA7C2" wp14:editId="1570AD4E">
            <wp:extent cx="4858385" cy="3620770"/>
            <wp:effectExtent l="0" t="0" r="0" b="0"/>
            <wp:docPr id="48" name="Рисунок 4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58385" cy="3620770"/>
                    </a:xfrm>
                    <a:prstGeom prst="rect">
                      <a:avLst/>
                    </a:prstGeom>
                    <a:noFill/>
                    <a:ln>
                      <a:noFill/>
                    </a:ln>
                  </pic:spPr>
                </pic:pic>
              </a:graphicData>
            </a:graphic>
          </wp:inline>
        </w:drawing>
      </w:r>
    </w:p>
    <w:p w14:paraId="2A9103D5" w14:textId="27E32527" w:rsidR="007525B8" w:rsidRPr="00CE7543" w:rsidRDefault="007525B8" w:rsidP="007525B8">
      <w:pPr>
        <w:pStyle w:val="af"/>
        <w:kinsoku w:val="0"/>
        <w:overflowPunct w:val="0"/>
        <w:ind w:right="102"/>
        <w:jc w:val="both"/>
        <w:rPr>
          <w:rFonts w:cs="Times New Roman"/>
          <w:sz w:val="24"/>
          <w:szCs w:val="24"/>
        </w:rPr>
      </w:pPr>
      <w:r w:rsidRPr="00CE7543">
        <w:rPr>
          <w:rFonts w:cs="Times New Roman"/>
          <w:b/>
          <w:bCs/>
          <w:sz w:val="24"/>
          <w:szCs w:val="24"/>
        </w:rPr>
        <w:t xml:space="preserve">Фото 10. </w:t>
      </w:r>
      <w:r w:rsidRPr="00CE7543">
        <w:rPr>
          <w:rFonts w:cs="Times New Roman"/>
          <w:sz w:val="24"/>
          <w:szCs w:val="24"/>
        </w:rPr>
        <w:t xml:space="preserve">Внутреннее строение агрегатов кварц-мусковитового (Qtz+Ms) состава из сильно березитизированных диоритов Сумсунурского комплекса (шлиф 6013, </w:t>
      </w:r>
      <w:r w:rsidR="001A29DD" w:rsidRPr="001A29DD">
        <w:rPr>
          <w:rFonts w:cs="Times New Roman"/>
          <w:sz w:val="24"/>
          <w:szCs w:val="24"/>
        </w:rPr>
        <w:t>с анализатором</w:t>
      </w:r>
      <w:r w:rsidR="00401EA6" w:rsidRPr="00CE7543">
        <w:rPr>
          <w:rFonts w:cs="Times New Roman"/>
          <w:sz w:val="24"/>
          <w:szCs w:val="24"/>
        </w:rPr>
        <w:t>)</w:t>
      </w:r>
    </w:p>
    <w:p w14:paraId="184CDE65" w14:textId="7FCB7BF8" w:rsidR="007525B8" w:rsidRPr="00E46CA4" w:rsidRDefault="007525B8" w:rsidP="007525B8">
      <w:pPr>
        <w:pStyle w:val="af"/>
        <w:kinsoku w:val="0"/>
        <w:overflowPunct w:val="0"/>
        <w:spacing w:before="9"/>
        <w:rPr>
          <w:rFonts w:cs="Times New Roman"/>
          <w:szCs w:val="28"/>
        </w:rPr>
      </w:pPr>
      <w:r>
        <w:rPr>
          <w:rFonts w:cs="Times New Roman"/>
          <w:noProof/>
          <w:szCs w:val="28"/>
          <w:lang w:eastAsia="ru-RU"/>
        </w:rPr>
        <w:drawing>
          <wp:inline distT="0" distB="0" distL="0" distR="0" wp14:anchorId="7D896FAD" wp14:editId="4CAF653C">
            <wp:extent cx="4886325" cy="3667125"/>
            <wp:effectExtent l="0" t="0" r="9525" b="9525"/>
            <wp:docPr id="47" name="Рисунок 4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86325" cy="3667125"/>
                    </a:xfrm>
                    <a:prstGeom prst="rect">
                      <a:avLst/>
                    </a:prstGeom>
                    <a:noFill/>
                    <a:ln>
                      <a:noFill/>
                    </a:ln>
                  </pic:spPr>
                </pic:pic>
              </a:graphicData>
            </a:graphic>
          </wp:inline>
        </w:drawing>
      </w:r>
    </w:p>
    <w:p w14:paraId="57FC7E44" w14:textId="77777777" w:rsidR="007525B8" w:rsidRPr="00CE7543" w:rsidRDefault="007525B8" w:rsidP="007525B8">
      <w:pPr>
        <w:pStyle w:val="af"/>
        <w:kinsoku w:val="0"/>
        <w:overflowPunct w:val="0"/>
        <w:spacing w:before="31"/>
        <w:rPr>
          <w:rFonts w:cs="Times New Roman"/>
          <w:sz w:val="24"/>
          <w:szCs w:val="24"/>
        </w:rPr>
      </w:pPr>
      <w:r w:rsidRPr="00CE7543">
        <w:rPr>
          <w:rFonts w:cs="Times New Roman"/>
          <w:b/>
          <w:bCs/>
          <w:sz w:val="24"/>
          <w:szCs w:val="24"/>
        </w:rPr>
        <w:t xml:space="preserve">Фото 11. </w:t>
      </w:r>
      <w:r w:rsidRPr="00CE7543">
        <w:rPr>
          <w:rFonts w:cs="Times New Roman"/>
          <w:sz w:val="24"/>
          <w:szCs w:val="24"/>
        </w:rPr>
        <w:t>Кристаллобластические выделения турмалина (Turm) в кварц-серицитовом агрегате</w:t>
      </w:r>
      <w:r w:rsidRPr="00CE7543">
        <w:rPr>
          <w:rFonts w:cs="Times New Roman"/>
          <w:spacing w:val="44"/>
          <w:sz w:val="24"/>
          <w:szCs w:val="24"/>
        </w:rPr>
        <w:t xml:space="preserve"> </w:t>
      </w:r>
      <w:r w:rsidRPr="00CE7543">
        <w:rPr>
          <w:rFonts w:cs="Times New Roman"/>
          <w:sz w:val="24"/>
          <w:szCs w:val="24"/>
        </w:rPr>
        <w:t>(Qtz+Ser)</w:t>
      </w:r>
    </w:p>
    <w:p w14:paraId="0C84CBAD" w14:textId="6ACF2C4A" w:rsidR="007525B8" w:rsidRPr="00CE7543" w:rsidRDefault="007525B8" w:rsidP="007525B8">
      <w:pPr>
        <w:pStyle w:val="af"/>
        <w:kinsoku w:val="0"/>
        <w:overflowPunct w:val="0"/>
        <w:rPr>
          <w:rFonts w:cs="Times New Roman"/>
          <w:sz w:val="24"/>
          <w:szCs w:val="24"/>
        </w:rPr>
      </w:pPr>
      <w:r w:rsidRPr="00CE7543">
        <w:rPr>
          <w:rFonts w:cs="Times New Roman"/>
          <w:sz w:val="24"/>
          <w:szCs w:val="24"/>
        </w:rPr>
        <w:t>березитов , развивающемся по диоритам Сумсунурского комплекса (шлиф 6011,</w:t>
      </w:r>
      <w:r w:rsidRPr="00CE7543">
        <w:rPr>
          <w:rFonts w:cs="Times New Roman"/>
          <w:spacing w:val="22"/>
          <w:sz w:val="24"/>
          <w:szCs w:val="24"/>
        </w:rPr>
        <w:t xml:space="preserve"> </w:t>
      </w:r>
      <w:r w:rsidR="001A29DD" w:rsidRPr="001A29DD">
        <w:rPr>
          <w:rFonts w:cs="Times New Roman"/>
          <w:sz w:val="24"/>
          <w:szCs w:val="24"/>
        </w:rPr>
        <w:t>с анализатором</w:t>
      </w:r>
      <w:r w:rsidR="00E12808" w:rsidRPr="00CE7543">
        <w:rPr>
          <w:rFonts w:cs="Times New Roman"/>
          <w:sz w:val="24"/>
          <w:szCs w:val="24"/>
        </w:rPr>
        <w:t>)</w:t>
      </w:r>
    </w:p>
    <w:p w14:paraId="5D865E93" w14:textId="4DE2156A" w:rsidR="007525B8" w:rsidRPr="00E46CA4" w:rsidRDefault="007525B8" w:rsidP="007525B8">
      <w:pPr>
        <w:pStyle w:val="af"/>
        <w:kinsoku w:val="0"/>
        <w:overflowPunct w:val="0"/>
        <w:rPr>
          <w:rFonts w:cs="Times New Roman"/>
          <w:szCs w:val="28"/>
        </w:rPr>
      </w:pPr>
      <w:r>
        <w:rPr>
          <w:rFonts w:cs="Times New Roman"/>
          <w:noProof/>
          <w:szCs w:val="28"/>
          <w:lang w:eastAsia="ru-RU"/>
        </w:rPr>
        <w:lastRenderedPageBreak/>
        <w:drawing>
          <wp:inline distT="0" distB="0" distL="0" distR="0" wp14:anchorId="1C8E3483" wp14:editId="54DA1846">
            <wp:extent cx="4692015" cy="3500755"/>
            <wp:effectExtent l="0" t="0" r="0" b="4445"/>
            <wp:docPr id="46" name="Рисунок 4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92015" cy="3500755"/>
                    </a:xfrm>
                    <a:prstGeom prst="rect">
                      <a:avLst/>
                    </a:prstGeom>
                    <a:noFill/>
                    <a:ln>
                      <a:noFill/>
                    </a:ln>
                  </pic:spPr>
                </pic:pic>
              </a:graphicData>
            </a:graphic>
          </wp:inline>
        </w:drawing>
      </w:r>
    </w:p>
    <w:p w14:paraId="06E7061F" w14:textId="6062B6B5" w:rsidR="007525B8" w:rsidRPr="00CE7543" w:rsidRDefault="007525B8" w:rsidP="007525B8">
      <w:pPr>
        <w:pStyle w:val="af"/>
        <w:kinsoku w:val="0"/>
        <w:overflowPunct w:val="0"/>
        <w:ind w:right="102"/>
        <w:jc w:val="both"/>
        <w:rPr>
          <w:rFonts w:cs="Times New Roman"/>
          <w:sz w:val="24"/>
          <w:szCs w:val="24"/>
        </w:rPr>
      </w:pPr>
      <w:r w:rsidRPr="00CE7543">
        <w:rPr>
          <w:rFonts w:cs="Times New Roman"/>
          <w:b/>
          <w:bCs/>
          <w:sz w:val="24"/>
          <w:szCs w:val="24"/>
        </w:rPr>
        <w:t xml:space="preserve">Фото 12. </w:t>
      </w:r>
      <w:r w:rsidRPr="00CE7543">
        <w:rPr>
          <w:rFonts w:cs="Times New Roman"/>
          <w:sz w:val="24"/>
          <w:szCs w:val="24"/>
        </w:rPr>
        <w:t>Березитовое ГМ-изменение диоритов Сумсунурского комплекса. Прожилковые обособления кварц-анкеритового состава, секущие кварц-полевошпатовый матрикс исходной породы, замещенный новообразованиями кварца, серицита и карбоната (шлиф 3102Бр22</w:t>
      </w:r>
      <w:r w:rsidR="001A29DD">
        <w:rPr>
          <w:rFonts w:cs="Times New Roman"/>
          <w:sz w:val="24"/>
          <w:szCs w:val="24"/>
        </w:rPr>
        <w:t>,</w:t>
      </w:r>
      <w:r w:rsidR="001A29DD" w:rsidRPr="001A29DD">
        <w:rPr>
          <w:rFonts w:cs="Times New Roman"/>
          <w:sz w:val="24"/>
          <w:szCs w:val="24"/>
        </w:rPr>
        <w:t xml:space="preserve"> с анализатором</w:t>
      </w:r>
      <w:r w:rsidR="00E12808" w:rsidRPr="00CE7543">
        <w:rPr>
          <w:rFonts w:cs="Times New Roman"/>
          <w:sz w:val="24"/>
          <w:szCs w:val="24"/>
        </w:rPr>
        <w:t>)</w:t>
      </w:r>
    </w:p>
    <w:p w14:paraId="67E28922" w14:textId="36D5538E" w:rsidR="007525B8" w:rsidRPr="00E46CA4" w:rsidRDefault="007525B8" w:rsidP="007525B8">
      <w:pPr>
        <w:pStyle w:val="af"/>
        <w:kinsoku w:val="0"/>
        <w:overflowPunct w:val="0"/>
        <w:ind w:right="102"/>
        <w:jc w:val="both"/>
        <w:rPr>
          <w:rFonts w:cs="Times New Roman"/>
          <w:szCs w:val="28"/>
        </w:rPr>
      </w:pPr>
      <w:r>
        <w:rPr>
          <w:rFonts w:cs="Times New Roman"/>
          <w:noProof/>
          <w:szCs w:val="28"/>
          <w:lang w:eastAsia="ru-RU"/>
        </w:rPr>
        <w:drawing>
          <wp:inline distT="0" distB="0" distL="0" distR="0" wp14:anchorId="16815863" wp14:editId="70FD0C7F">
            <wp:extent cx="4821555" cy="3583940"/>
            <wp:effectExtent l="0" t="0" r="0" b="0"/>
            <wp:docPr id="45" name="Рисунок 4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21555" cy="3583940"/>
                    </a:xfrm>
                    <a:prstGeom prst="rect">
                      <a:avLst/>
                    </a:prstGeom>
                    <a:noFill/>
                    <a:ln>
                      <a:noFill/>
                    </a:ln>
                  </pic:spPr>
                </pic:pic>
              </a:graphicData>
            </a:graphic>
          </wp:inline>
        </w:drawing>
      </w:r>
    </w:p>
    <w:p w14:paraId="78B3CE31" w14:textId="1DF691B5" w:rsidR="007525B8" w:rsidRPr="00CE7543" w:rsidRDefault="007525B8" w:rsidP="007525B8">
      <w:pPr>
        <w:pStyle w:val="af"/>
        <w:kinsoku w:val="0"/>
        <w:overflowPunct w:val="0"/>
        <w:ind w:right="104"/>
        <w:rPr>
          <w:rFonts w:cs="Times New Roman"/>
          <w:sz w:val="24"/>
          <w:szCs w:val="24"/>
        </w:rPr>
      </w:pPr>
      <w:r w:rsidRPr="00CE7543">
        <w:rPr>
          <w:rFonts w:cs="Times New Roman"/>
          <w:b/>
          <w:bCs/>
          <w:sz w:val="24"/>
          <w:szCs w:val="24"/>
        </w:rPr>
        <w:t xml:space="preserve">Фото 13. </w:t>
      </w:r>
      <w:r w:rsidRPr="00CE7543">
        <w:rPr>
          <w:rFonts w:cs="Times New Roman"/>
          <w:sz w:val="24"/>
          <w:szCs w:val="24"/>
        </w:rPr>
        <w:t xml:space="preserve">Прожилковые новообразования анкерита (Ank) и хлорита (Chl) из березитизированных диоритов Сумсунурского комплекса (шлиф 3102Бр17, </w:t>
      </w:r>
      <w:r w:rsidR="001A29DD" w:rsidRPr="001A29DD">
        <w:rPr>
          <w:rFonts w:cs="Times New Roman"/>
          <w:sz w:val="24"/>
          <w:szCs w:val="24"/>
        </w:rPr>
        <w:t>с анализатором</w:t>
      </w:r>
      <w:r w:rsidR="00E12808" w:rsidRPr="00CE7543">
        <w:rPr>
          <w:rFonts w:cs="Times New Roman"/>
          <w:sz w:val="24"/>
          <w:szCs w:val="24"/>
        </w:rPr>
        <w:t>)</w:t>
      </w:r>
    </w:p>
    <w:p w14:paraId="24FA1CC6" w14:textId="1804D273" w:rsidR="007525B8" w:rsidRPr="00E46CA4" w:rsidRDefault="007525B8" w:rsidP="007525B8">
      <w:pPr>
        <w:pStyle w:val="af"/>
        <w:kinsoku w:val="0"/>
        <w:overflowPunct w:val="0"/>
        <w:spacing w:before="2"/>
        <w:rPr>
          <w:rFonts w:cs="Times New Roman"/>
          <w:szCs w:val="28"/>
        </w:rPr>
      </w:pPr>
      <w:r>
        <w:rPr>
          <w:rFonts w:cs="Times New Roman"/>
          <w:noProof/>
          <w:szCs w:val="28"/>
          <w:lang w:eastAsia="ru-RU"/>
        </w:rPr>
        <w:lastRenderedPageBreak/>
        <w:drawing>
          <wp:inline distT="0" distB="0" distL="0" distR="0" wp14:anchorId="7B289CC9" wp14:editId="027D3271">
            <wp:extent cx="5080000" cy="3805555"/>
            <wp:effectExtent l="0" t="0" r="6350" b="4445"/>
            <wp:docPr id="44" name="Рисунок 44"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80000" cy="3805555"/>
                    </a:xfrm>
                    <a:prstGeom prst="rect">
                      <a:avLst/>
                    </a:prstGeom>
                    <a:noFill/>
                    <a:ln>
                      <a:noFill/>
                    </a:ln>
                  </pic:spPr>
                </pic:pic>
              </a:graphicData>
            </a:graphic>
          </wp:inline>
        </w:drawing>
      </w:r>
    </w:p>
    <w:p w14:paraId="2A2E8BDB" w14:textId="63CD4BD5" w:rsidR="007525B8" w:rsidRPr="00CE7543" w:rsidRDefault="007525B8" w:rsidP="007525B8">
      <w:pPr>
        <w:pStyle w:val="af"/>
        <w:kinsoku w:val="0"/>
        <w:overflowPunct w:val="0"/>
        <w:ind w:right="104"/>
        <w:jc w:val="both"/>
        <w:rPr>
          <w:rFonts w:cs="Times New Roman"/>
          <w:sz w:val="24"/>
          <w:szCs w:val="24"/>
        </w:rPr>
      </w:pPr>
      <w:r w:rsidRPr="00CE7543">
        <w:rPr>
          <w:rFonts w:cs="Times New Roman"/>
          <w:b/>
          <w:bCs/>
          <w:sz w:val="24"/>
          <w:szCs w:val="24"/>
        </w:rPr>
        <w:t xml:space="preserve">Фото 14. </w:t>
      </w:r>
      <w:r w:rsidRPr="00CE7543">
        <w:rPr>
          <w:rFonts w:cs="Times New Roman"/>
          <w:sz w:val="24"/>
          <w:szCs w:val="24"/>
        </w:rPr>
        <w:t xml:space="preserve">Кварц-анкерит-пирит-мусковит-серицитовый агрегат березитов, развивающийся по сильно катаклазированному диориту. Новообразования кварца и серицита несут отчетливые признаки формирования в условиях дробления минералов исходной породы (шлиф 113, </w:t>
      </w:r>
      <w:r w:rsidR="001A29DD" w:rsidRPr="001A29DD">
        <w:rPr>
          <w:rFonts w:cs="Times New Roman"/>
          <w:sz w:val="24"/>
          <w:szCs w:val="24"/>
        </w:rPr>
        <w:t>с анализатором</w:t>
      </w:r>
      <w:r w:rsidR="00E12808" w:rsidRPr="00CE7543">
        <w:rPr>
          <w:rFonts w:cs="Times New Roman"/>
          <w:sz w:val="24"/>
          <w:szCs w:val="24"/>
        </w:rPr>
        <w:t>)</w:t>
      </w:r>
    </w:p>
    <w:p w14:paraId="56B825AD" w14:textId="1DC16734" w:rsidR="007525B8" w:rsidRPr="00E46CA4" w:rsidRDefault="007525B8" w:rsidP="007525B8">
      <w:pPr>
        <w:pStyle w:val="af"/>
        <w:kinsoku w:val="0"/>
        <w:overflowPunct w:val="0"/>
        <w:spacing w:before="2"/>
        <w:rPr>
          <w:rFonts w:cs="Times New Roman"/>
          <w:szCs w:val="28"/>
        </w:rPr>
      </w:pPr>
      <w:r>
        <w:rPr>
          <w:rFonts w:cs="Times New Roman"/>
          <w:noProof/>
          <w:szCs w:val="28"/>
          <w:lang w:eastAsia="ru-RU"/>
        </w:rPr>
        <w:drawing>
          <wp:inline distT="0" distB="0" distL="0" distR="0" wp14:anchorId="6013CE84" wp14:editId="797BCF02">
            <wp:extent cx="5080000" cy="3777615"/>
            <wp:effectExtent l="0" t="0" r="6350" b="0"/>
            <wp:docPr id="43" name="Рисунок 4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80000" cy="3777615"/>
                    </a:xfrm>
                    <a:prstGeom prst="rect">
                      <a:avLst/>
                    </a:prstGeom>
                    <a:noFill/>
                    <a:ln>
                      <a:noFill/>
                    </a:ln>
                  </pic:spPr>
                </pic:pic>
              </a:graphicData>
            </a:graphic>
          </wp:inline>
        </w:drawing>
      </w:r>
    </w:p>
    <w:p w14:paraId="07208621" w14:textId="63286B2F" w:rsidR="00104799" w:rsidRPr="00CE7543" w:rsidRDefault="007525B8" w:rsidP="007525B8">
      <w:pPr>
        <w:pStyle w:val="af"/>
        <w:kinsoku w:val="0"/>
        <w:overflowPunct w:val="0"/>
        <w:ind w:right="102"/>
        <w:rPr>
          <w:rFonts w:cs="Times New Roman"/>
          <w:sz w:val="24"/>
          <w:szCs w:val="24"/>
        </w:rPr>
      </w:pPr>
      <w:r w:rsidRPr="00CE7543">
        <w:rPr>
          <w:rFonts w:cs="Times New Roman"/>
          <w:b/>
          <w:bCs/>
          <w:sz w:val="24"/>
          <w:szCs w:val="24"/>
        </w:rPr>
        <w:t xml:space="preserve">Фото 15. </w:t>
      </w:r>
      <w:r w:rsidRPr="00CE7543">
        <w:rPr>
          <w:rFonts w:cs="Times New Roman"/>
          <w:sz w:val="24"/>
          <w:szCs w:val="24"/>
        </w:rPr>
        <w:t xml:space="preserve">Кварц-анкеритовый (Ank) прожилок в березитизированном диорите  Сумсунурского комплекса (шлиф 117-4, </w:t>
      </w:r>
      <w:r w:rsidR="001A29DD" w:rsidRPr="001A29DD">
        <w:rPr>
          <w:rFonts w:cs="Times New Roman"/>
          <w:sz w:val="24"/>
          <w:szCs w:val="24"/>
        </w:rPr>
        <w:t>с анализатором</w:t>
      </w:r>
      <w:r w:rsidR="00E12808" w:rsidRPr="00CE7543">
        <w:rPr>
          <w:rFonts w:cs="Times New Roman"/>
          <w:sz w:val="24"/>
          <w:szCs w:val="24"/>
        </w:rPr>
        <w:t>)</w:t>
      </w:r>
    </w:p>
    <w:p w14:paraId="3144A2E6" w14:textId="367E886E" w:rsidR="00C84F85" w:rsidRDefault="00C84F85">
      <w:pPr>
        <w:rPr>
          <w:rFonts w:cs="Times New Roman"/>
          <w:szCs w:val="28"/>
        </w:rPr>
      </w:pPr>
      <w:r>
        <w:rPr>
          <w:rFonts w:cs="Times New Roman"/>
          <w:szCs w:val="28"/>
        </w:rPr>
        <w:lastRenderedPageBreak/>
        <w:br w:type="page"/>
      </w:r>
    </w:p>
    <w:p w14:paraId="2F44B8A2" w14:textId="77777777" w:rsidR="00104799" w:rsidRDefault="00104799" w:rsidP="007525B8">
      <w:pPr>
        <w:pStyle w:val="af"/>
        <w:kinsoku w:val="0"/>
        <w:overflowPunct w:val="0"/>
        <w:ind w:right="102"/>
        <w:rPr>
          <w:rFonts w:cs="Times New Roman"/>
          <w:szCs w:val="28"/>
        </w:rPr>
      </w:pPr>
    </w:p>
    <w:p w14:paraId="06A4F75D" w14:textId="70A1692F" w:rsidR="00CB7C95" w:rsidRDefault="00104799" w:rsidP="00104799">
      <w:pPr>
        <w:pStyle w:val="2"/>
      </w:pPr>
      <w:bookmarkStart w:id="134" w:name="_Toc483428258"/>
      <w:r>
        <w:t>Особенности рудной ми</w:t>
      </w:r>
      <w:r w:rsidR="00B46144">
        <w:t>не</w:t>
      </w:r>
      <w:r>
        <w:t>рализации</w:t>
      </w:r>
      <w:bookmarkEnd w:id="134"/>
    </w:p>
    <w:p w14:paraId="608115D9" w14:textId="55DF4A25" w:rsidR="007525B8" w:rsidRDefault="007525B8" w:rsidP="002B53A6">
      <w:pPr>
        <w:pStyle w:val="af"/>
        <w:kinsoku w:val="0"/>
        <w:overflowPunct w:val="0"/>
        <w:ind w:right="102"/>
        <w:jc w:val="both"/>
        <w:rPr>
          <w:rFonts w:cs="Times New Roman"/>
          <w:szCs w:val="28"/>
        </w:rPr>
      </w:pPr>
      <w:r>
        <w:rPr>
          <w:rFonts w:cs="Times New Roman"/>
          <w:szCs w:val="28"/>
        </w:rPr>
        <w:t>Изучение аншлифов изготовленных из сколков</w:t>
      </w:r>
      <w:r w:rsidR="001A29DD">
        <w:rPr>
          <w:rFonts w:cs="Times New Roman"/>
          <w:szCs w:val="28"/>
        </w:rPr>
        <w:t>,</w:t>
      </w:r>
      <w:r>
        <w:rPr>
          <w:rFonts w:cs="Times New Roman"/>
          <w:szCs w:val="28"/>
        </w:rPr>
        <w:t xml:space="preserve"> отобранных в пределах зон метасоматических изменений</w:t>
      </w:r>
      <w:r w:rsidR="001A29DD">
        <w:rPr>
          <w:rFonts w:cs="Times New Roman"/>
          <w:szCs w:val="28"/>
        </w:rPr>
        <w:t>,</w:t>
      </w:r>
      <w:r>
        <w:rPr>
          <w:rFonts w:cs="Times New Roman"/>
          <w:szCs w:val="28"/>
        </w:rPr>
        <w:t xml:space="preserve"> позволило установить многостадийность процесса генерации рудных минералов.</w:t>
      </w:r>
      <w:r w:rsidR="001A29DD">
        <w:rPr>
          <w:rFonts w:cs="Times New Roman"/>
          <w:szCs w:val="28"/>
        </w:rPr>
        <w:t xml:space="preserve"> </w:t>
      </w:r>
      <w:r>
        <w:rPr>
          <w:rFonts w:cs="Times New Roman"/>
          <w:szCs w:val="28"/>
        </w:rPr>
        <w:t>(</w:t>
      </w:r>
      <w:r w:rsidRPr="00C84F85">
        <w:rPr>
          <w:rFonts w:cs="Times New Roman"/>
          <w:szCs w:val="28"/>
          <w:highlight w:val="yellow"/>
        </w:rPr>
        <w:t>табл</w:t>
      </w:r>
      <w:r>
        <w:rPr>
          <w:rFonts w:cs="Times New Roman"/>
          <w:szCs w:val="28"/>
        </w:rPr>
        <w:t xml:space="preserve">. </w:t>
      </w:r>
      <w:r w:rsidR="002E4256">
        <w:rPr>
          <w:rFonts w:cs="Times New Roman"/>
          <w:szCs w:val="28"/>
        </w:rPr>
        <w:t>2</w:t>
      </w:r>
      <w:r>
        <w:rPr>
          <w:rFonts w:cs="Times New Roman"/>
          <w:szCs w:val="28"/>
        </w:rPr>
        <w:t>)</w:t>
      </w:r>
    </w:p>
    <w:p w14:paraId="533002F8" w14:textId="77777777" w:rsidR="007525B8" w:rsidRDefault="007525B8" w:rsidP="007525B8">
      <w:pPr>
        <w:pStyle w:val="af"/>
        <w:kinsoku w:val="0"/>
        <w:overflowPunct w:val="0"/>
        <w:ind w:right="102"/>
        <w:jc w:val="center"/>
        <w:rPr>
          <w:rFonts w:cs="Times New Roman"/>
          <w:szCs w:val="28"/>
        </w:rPr>
      </w:pPr>
      <w:r w:rsidRPr="00A53AC9">
        <w:rPr>
          <w:noProof/>
          <w:lang w:eastAsia="ru-RU"/>
        </w:rPr>
        <w:drawing>
          <wp:inline distT="0" distB="0" distL="0" distR="0" wp14:anchorId="3A5ABE2F" wp14:editId="360E2D38">
            <wp:extent cx="4959983" cy="2943225"/>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85896" cy="2958602"/>
                    </a:xfrm>
                    <a:prstGeom prst="rect">
                      <a:avLst/>
                    </a:prstGeom>
                    <a:noFill/>
                    <a:ln>
                      <a:noFill/>
                    </a:ln>
                  </pic:spPr>
                </pic:pic>
              </a:graphicData>
            </a:graphic>
          </wp:inline>
        </w:drawing>
      </w:r>
    </w:p>
    <w:p w14:paraId="73EEB577" w14:textId="7758C42F" w:rsidR="007525B8" w:rsidRDefault="007525B8" w:rsidP="007525B8">
      <w:pPr>
        <w:pStyle w:val="af"/>
        <w:kinsoku w:val="0"/>
        <w:overflowPunct w:val="0"/>
        <w:ind w:right="102"/>
        <w:jc w:val="center"/>
        <w:rPr>
          <w:rFonts w:cs="Times New Roman"/>
          <w:szCs w:val="28"/>
        </w:rPr>
      </w:pPr>
      <w:r w:rsidRPr="00C84F85">
        <w:rPr>
          <w:rFonts w:cs="Times New Roman"/>
          <w:szCs w:val="28"/>
          <w:highlight w:val="yellow"/>
        </w:rPr>
        <w:t>Табл</w:t>
      </w:r>
      <w:r>
        <w:rPr>
          <w:rFonts w:cs="Times New Roman"/>
          <w:szCs w:val="28"/>
        </w:rPr>
        <w:t xml:space="preserve">. </w:t>
      </w:r>
      <w:r w:rsidR="002E4256">
        <w:rPr>
          <w:rFonts w:cs="Times New Roman"/>
          <w:szCs w:val="28"/>
        </w:rPr>
        <w:t>2</w:t>
      </w:r>
      <w:r>
        <w:rPr>
          <w:rFonts w:cs="Times New Roman"/>
          <w:szCs w:val="28"/>
        </w:rPr>
        <w:t xml:space="preserve"> </w:t>
      </w:r>
      <w:r w:rsidRPr="00B879B2">
        <w:rPr>
          <w:rFonts w:cs="Times New Roman"/>
          <w:szCs w:val="28"/>
        </w:rPr>
        <w:t xml:space="preserve">Таблица минералов по стадиям </w:t>
      </w:r>
      <w:r w:rsidR="00104799">
        <w:rPr>
          <w:rFonts w:cs="Times New Roman"/>
          <w:szCs w:val="28"/>
        </w:rPr>
        <w:t>кристаллизации</w:t>
      </w:r>
      <w:r w:rsidR="001A29DD">
        <w:rPr>
          <w:rFonts w:cs="Times New Roman"/>
          <w:szCs w:val="28"/>
        </w:rPr>
        <w:t>.</w:t>
      </w:r>
    </w:p>
    <w:p w14:paraId="27B47A1D" w14:textId="62314D95" w:rsidR="007525B8" w:rsidRDefault="007525B8" w:rsidP="002B53A6">
      <w:pPr>
        <w:pStyle w:val="af"/>
        <w:kinsoku w:val="0"/>
        <w:overflowPunct w:val="0"/>
        <w:ind w:right="102"/>
        <w:jc w:val="both"/>
        <w:rPr>
          <w:rFonts w:cs="Times New Roman"/>
          <w:szCs w:val="28"/>
        </w:rPr>
      </w:pPr>
      <w:r>
        <w:rPr>
          <w:rFonts w:cs="Times New Roman"/>
          <w:szCs w:val="28"/>
        </w:rPr>
        <w:t xml:space="preserve">В первую стадию рудогенерирующего процесса выделялись сфалерит, халькопирит, пирротин, и пирит первой генерации. </w:t>
      </w:r>
      <w:r w:rsidRPr="005806B7">
        <w:rPr>
          <w:rFonts w:cs="Times New Roman"/>
          <w:szCs w:val="28"/>
        </w:rPr>
        <w:t>Пирит первой генерации встречается в кубических кристаллах</w:t>
      </w:r>
      <w:r>
        <w:rPr>
          <w:rFonts w:cs="Times New Roman"/>
          <w:szCs w:val="28"/>
        </w:rPr>
        <w:t>.</w:t>
      </w:r>
      <w:r w:rsidRPr="00394756">
        <w:rPr>
          <w:rFonts w:cs="Times New Roman"/>
          <w:szCs w:val="28"/>
        </w:rPr>
        <w:t xml:space="preserve"> От пирита </w:t>
      </w:r>
      <w:r>
        <w:rPr>
          <w:rFonts w:cs="Times New Roman"/>
          <w:szCs w:val="28"/>
        </w:rPr>
        <w:t>трет</w:t>
      </w:r>
      <w:r w:rsidR="001A29DD">
        <w:rPr>
          <w:rFonts w:cs="Times New Roman"/>
          <w:szCs w:val="28"/>
        </w:rPr>
        <w:t>ь</w:t>
      </w:r>
      <w:r>
        <w:rPr>
          <w:rFonts w:cs="Times New Roman"/>
          <w:szCs w:val="28"/>
        </w:rPr>
        <w:t>ей</w:t>
      </w:r>
      <w:r w:rsidRPr="00394756">
        <w:rPr>
          <w:rFonts w:cs="Times New Roman"/>
          <w:szCs w:val="28"/>
        </w:rPr>
        <w:t xml:space="preserve"> генерации отличается трещиноватостью зёрен, а от пирита </w:t>
      </w:r>
      <w:r>
        <w:rPr>
          <w:rFonts w:cs="Times New Roman"/>
          <w:szCs w:val="28"/>
        </w:rPr>
        <w:t>второй</w:t>
      </w:r>
      <w:r w:rsidRPr="00394756">
        <w:rPr>
          <w:rFonts w:cs="Times New Roman"/>
          <w:szCs w:val="28"/>
        </w:rPr>
        <w:t xml:space="preserve"> генерации</w:t>
      </w:r>
      <w:r w:rsidR="001A29DD">
        <w:rPr>
          <w:rFonts w:cs="Times New Roman"/>
          <w:szCs w:val="28"/>
        </w:rPr>
        <w:t xml:space="preserve"> -</w:t>
      </w:r>
      <w:r w:rsidRPr="00394756">
        <w:rPr>
          <w:rFonts w:cs="Times New Roman"/>
          <w:szCs w:val="28"/>
        </w:rPr>
        <w:t xml:space="preserve"> наличием кубических кристаллов. Пирит </w:t>
      </w:r>
      <w:r>
        <w:rPr>
          <w:rFonts w:cs="Times New Roman"/>
          <w:szCs w:val="28"/>
        </w:rPr>
        <w:t>второй</w:t>
      </w:r>
      <w:r w:rsidRPr="00394756">
        <w:rPr>
          <w:rFonts w:cs="Times New Roman"/>
          <w:szCs w:val="28"/>
        </w:rPr>
        <w:t xml:space="preserve"> генерации</w:t>
      </w:r>
      <w:r w:rsidR="001A29DD">
        <w:rPr>
          <w:rFonts w:cs="Times New Roman"/>
          <w:szCs w:val="28"/>
        </w:rPr>
        <w:t xml:space="preserve"> </w:t>
      </w:r>
      <w:r w:rsidRPr="00394756">
        <w:rPr>
          <w:rFonts w:cs="Times New Roman"/>
          <w:szCs w:val="28"/>
        </w:rPr>
        <w:t>(</w:t>
      </w:r>
      <w:r w:rsidRPr="00DC2316">
        <w:rPr>
          <w:rFonts w:cs="Times New Roman"/>
          <w:szCs w:val="28"/>
        </w:rPr>
        <w:t>Фото 16</w:t>
      </w:r>
      <w:r w:rsidRPr="00394756">
        <w:rPr>
          <w:rFonts w:cs="Times New Roman"/>
          <w:szCs w:val="28"/>
        </w:rPr>
        <w:t>) представлен колломорфными выд</w:t>
      </w:r>
      <w:r>
        <w:rPr>
          <w:rFonts w:cs="Times New Roman"/>
          <w:szCs w:val="28"/>
        </w:rPr>
        <w:t>елениями, окислен</w:t>
      </w:r>
      <w:r w:rsidRPr="00394756">
        <w:rPr>
          <w:rFonts w:cs="Times New Roman"/>
          <w:szCs w:val="28"/>
        </w:rPr>
        <w:t xml:space="preserve">. Пирит </w:t>
      </w:r>
      <w:r>
        <w:rPr>
          <w:rFonts w:cs="Times New Roman"/>
          <w:szCs w:val="28"/>
        </w:rPr>
        <w:t>третей</w:t>
      </w:r>
      <w:r w:rsidRPr="00394756">
        <w:rPr>
          <w:rFonts w:cs="Times New Roman"/>
          <w:szCs w:val="28"/>
        </w:rPr>
        <w:t xml:space="preserve"> генерации</w:t>
      </w:r>
      <w:r w:rsidR="001A29DD">
        <w:rPr>
          <w:rFonts w:cs="Times New Roman"/>
          <w:szCs w:val="28"/>
        </w:rPr>
        <w:t xml:space="preserve"> </w:t>
      </w:r>
      <w:r w:rsidRPr="00394756">
        <w:rPr>
          <w:rFonts w:cs="Times New Roman"/>
          <w:szCs w:val="28"/>
        </w:rPr>
        <w:t>(</w:t>
      </w:r>
      <w:r w:rsidRPr="00660FBC">
        <w:rPr>
          <w:rFonts w:cs="Times New Roman"/>
          <w:szCs w:val="28"/>
        </w:rPr>
        <w:t>Фото 20)</w:t>
      </w:r>
      <w:r w:rsidRPr="00394756">
        <w:rPr>
          <w:rFonts w:cs="Times New Roman"/>
          <w:szCs w:val="28"/>
        </w:rPr>
        <w:t xml:space="preserve"> отличается «свежими» кубическими кристаллами большего, в сравнении с пиритом первой генерации, размера.</w:t>
      </w:r>
      <w:r>
        <w:rPr>
          <w:rFonts w:cs="Times New Roman"/>
          <w:szCs w:val="28"/>
        </w:rPr>
        <w:t xml:space="preserve"> </w:t>
      </w:r>
    </w:p>
    <w:p w14:paraId="51BD62F5" w14:textId="76F8A439" w:rsidR="007525B8" w:rsidRDefault="007525B8" w:rsidP="002B53A6">
      <w:pPr>
        <w:pStyle w:val="af"/>
        <w:kinsoku w:val="0"/>
        <w:overflowPunct w:val="0"/>
        <w:ind w:right="102"/>
        <w:jc w:val="both"/>
        <w:rPr>
          <w:rFonts w:cs="Times New Roman"/>
          <w:szCs w:val="28"/>
        </w:rPr>
      </w:pPr>
      <w:r>
        <w:rPr>
          <w:rFonts w:cs="Times New Roman"/>
          <w:szCs w:val="28"/>
        </w:rPr>
        <w:t xml:space="preserve"> Во вторую стадию </w:t>
      </w:r>
      <w:r w:rsidR="001A29DD">
        <w:rPr>
          <w:rFonts w:cs="Times New Roman"/>
          <w:szCs w:val="28"/>
        </w:rPr>
        <w:t>ш</w:t>
      </w:r>
      <w:r>
        <w:rPr>
          <w:rFonts w:cs="Times New Roman"/>
          <w:szCs w:val="28"/>
        </w:rPr>
        <w:t>ло выделение галенита, блёклой руды по нему и пирита второй генерации.</w:t>
      </w:r>
    </w:p>
    <w:p w14:paraId="698A2239" w14:textId="0CE4D2A6" w:rsidR="007525B8" w:rsidRDefault="007525B8" w:rsidP="002B53A6">
      <w:pPr>
        <w:pStyle w:val="af"/>
        <w:kinsoku w:val="0"/>
        <w:overflowPunct w:val="0"/>
        <w:ind w:right="102"/>
        <w:jc w:val="both"/>
        <w:rPr>
          <w:rFonts w:cs="Times New Roman"/>
          <w:szCs w:val="28"/>
        </w:rPr>
      </w:pPr>
      <w:r>
        <w:rPr>
          <w:rFonts w:cs="Times New Roman"/>
          <w:szCs w:val="28"/>
        </w:rPr>
        <w:t xml:space="preserve"> В третей стадии рудогенеза выкристаллизовался арсенопирит</w:t>
      </w:r>
      <w:r w:rsidRPr="00A53AC9">
        <w:t xml:space="preserve"> </w:t>
      </w:r>
      <w:r>
        <w:t>(</w:t>
      </w:r>
      <w:r w:rsidRPr="00A53AC9">
        <w:rPr>
          <w:rFonts w:cs="Times New Roman"/>
          <w:szCs w:val="28"/>
        </w:rPr>
        <w:t>Фото 21</w:t>
      </w:r>
      <w:r>
        <w:rPr>
          <w:rFonts w:cs="Times New Roman"/>
          <w:szCs w:val="28"/>
        </w:rPr>
        <w:t>)</w:t>
      </w:r>
      <w:r w:rsidRPr="00A53AC9">
        <w:rPr>
          <w:rFonts w:cs="Times New Roman"/>
          <w:szCs w:val="28"/>
        </w:rPr>
        <w:t>,</w:t>
      </w:r>
      <w:r w:rsidR="001A29DD">
        <w:rPr>
          <w:rFonts w:cs="Times New Roman"/>
          <w:szCs w:val="28"/>
        </w:rPr>
        <w:t xml:space="preserve"> а так</w:t>
      </w:r>
      <w:r>
        <w:rPr>
          <w:rFonts w:cs="Times New Roman"/>
          <w:szCs w:val="28"/>
        </w:rPr>
        <w:t>же каёмками по галениту развивались пираргирит и касситерит.</w:t>
      </w:r>
    </w:p>
    <w:p w14:paraId="734FE103" w14:textId="5517AFB8" w:rsidR="007525B8" w:rsidRDefault="007525B8" w:rsidP="002B53A6">
      <w:pPr>
        <w:pStyle w:val="af"/>
        <w:kinsoku w:val="0"/>
        <w:overflowPunct w:val="0"/>
        <w:ind w:right="102"/>
        <w:jc w:val="both"/>
        <w:rPr>
          <w:rFonts w:cs="Times New Roman"/>
          <w:szCs w:val="28"/>
        </w:rPr>
      </w:pPr>
      <w:r>
        <w:rPr>
          <w:rFonts w:cs="Times New Roman"/>
          <w:szCs w:val="28"/>
        </w:rPr>
        <w:t xml:space="preserve"> Наиболее распространёнными текстурами руд являются: массивная, прожилково вкрапленная и вкрапленная. К часто встречающимся структурам можно отнести следующие: замещения</w:t>
      </w:r>
      <w:r w:rsidR="001A29DD">
        <w:rPr>
          <w:rFonts w:cs="Times New Roman"/>
          <w:szCs w:val="28"/>
        </w:rPr>
        <w:t xml:space="preserve"> </w:t>
      </w:r>
      <w:r>
        <w:rPr>
          <w:rFonts w:cs="Times New Roman"/>
          <w:szCs w:val="28"/>
        </w:rPr>
        <w:t>(разъедения, пересечения и др.), кристаллизация из истинных растворов</w:t>
      </w:r>
      <w:r w:rsidR="001A29DD">
        <w:rPr>
          <w:rFonts w:cs="Times New Roman"/>
          <w:szCs w:val="28"/>
        </w:rPr>
        <w:t xml:space="preserve"> </w:t>
      </w:r>
      <w:r>
        <w:rPr>
          <w:rFonts w:cs="Times New Roman"/>
          <w:szCs w:val="28"/>
        </w:rPr>
        <w:t>(аллотриаморфнозернистая, колломорфная и др.).</w:t>
      </w:r>
      <w:r w:rsidR="005A3A76">
        <w:rPr>
          <w:rFonts w:cs="Times New Roman"/>
          <w:szCs w:val="28"/>
        </w:rPr>
        <w:t xml:space="preserve"> </w:t>
      </w:r>
      <w:r>
        <w:rPr>
          <w:rFonts w:cs="Times New Roman"/>
          <w:szCs w:val="28"/>
        </w:rPr>
        <w:t>Иногда отмечаются структуры распада твёрдых растворов и смятия.</w:t>
      </w:r>
    </w:p>
    <w:p w14:paraId="5A78170A" w14:textId="77777777" w:rsidR="007525B8" w:rsidRPr="0082374C" w:rsidRDefault="007525B8" w:rsidP="007525B8">
      <w:pPr>
        <w:spacing w:after="0" w:line="360" w:lineRule="auto"/>
        <w:rPr>
          <w:rFonts w:eastAsia="Times New Roman" w:cs="Times New Roman"/>
          <w:bCs/>
          <w:sz w:val="24"/>
          <w:szCs w:val="24"/>
          <w:lang w:eastAsia="ru-RU"/>
        </w:rPr>
      </w:pPr>
    </w:p>
    <w:p w14:paraId="4C18CAA6" w14:textId="77777777" w:rsidR="007525B8" w:rsidRPr="0082374C" w:rsidRDefault="007525B8" w:rsidP="007525B8">
      <w:pPr>
        <w:spacing w:after="0" w:line="360" w:lineRule="auto"/>
        <w:rPr>
          <w:rFonts w:eastAsia="Times New Roman" w:cs="Times New Roman"/>
          <w:bCs/>
          <w:sz w:val="24"/>
          <w:szCs w:val="24"/>
          <w:lang w:eastAsia="ru-RU"/>
        </w:rPr>
      </w:pPr>
      <w:r w:rsidRPr="00480749">
        <w:rPr>
          <w:rFonts w:eastAsia="Times New Roman" w:cs="Times New Roman"/>
          <w:bCs/>
          <w:noProof/>
          <w:sz w:val="24"/>
          <w:szCs w:val="24"/>
          <w:lang w:eastAsia="ru-RU"/>
        </w:rPr>
        <w:drawing>
          <wp:inline distT="0" distB="0" distL="0" distR="0" wp14:anchorId="73F84502" wp14:editId="6FC80A41">
            <wp:extent cx="4729655" cy="3545802"/>
            <wp:effectExtent l="0" t="0" r="0" b="0"/>
            <wp:docPr id="37" name="Рисунок 37" descr="D:\dip\temp_work\Maclashin\фотошоп\1.9-х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p\temp_work\Maclashin\фотошоп\1.9-х1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65561" cy="3572721"/>
                    </a:xfrm>
                    <a:prstGeom prst="rect">
                      <a:avLst/>
                    </a:prstGeom>
                    <a:noFill/>
                    <a:ln>
                      <a:noFill/>
                    </a:ln>
                  </pic:spPr>
                </pic:pic>
              </a:graphicData>
            </a:graphic>
          </wp:inline>
        </w:drawing>
      </w:r>
    </w:p>
    <w:p w14:paraId="6E233159" w14:textId="77777777" w:rsidR="007525B8" w:rsidRPr="00421177" w:rsidRDefault="007525B8" w:rsidP="007525B8">
      <w:pPr>
        <w:spacing w:after="0" w:line="360" w:lineRule="auto"/>
        <w:rPr>
          <w:rFonts w:eastAsia="Times New Roman" w:cs="Times New Roman"/>
          <w:bCs/>
          <w:sz w:val="24"/>
          <w:szCs w:val="24"/>
          <w:lang w:eastAsia="ru-RU"/>
        </w:rPr>
      </w:pPr>
      <w:r>
        <w:rPr>
          <w:rFonts w:eastAsia="Times New Roman" w:cs="Times New Roman"/>
          <w:b/>
          <w:bCs/>
          <w:sz w:val="24"/>
          <w:szCs w:val="24"/>
          <w:lang w:eastAsia="ru-RU"/>
        </w:rPr>
        <w:t xml:space="preserve">Фото 16 </w:t>
      </w:r>
      <w:r w:rsidRPr="0082374C">
        <w:rPr>
          <w:rFonts w:eastAsia="Times New Roman" w:cs="Times New Roman"/>
          <w:bCs/>
          <w:sz w:val="24"/>
          <w:szCs w:val="24"/>
          <w:lang w:eastAsia="ru-RU"/>
        </w:rPr>
        <w:t xml:space="preserve">Зерно пирита </w:t>
      </w:r>
      <w:r>
        <w:rPr>
          <w:rFonts w:eastAsia="Times New Roman" w:cs="Times New Roman"/>
          <w:bCs/>
          <w:sz w:val="24"/>
          <w:szCs w:val="24"/>
          <w:lang w:eastAsia="ru-RU"/>
        </w:rPr>
        <w:t>второй</w:t>
      </w:r>
      <w:r w:rsidRPr="0082374C">
        <w:rPr>
          <w:rFonts w:eastAsia="Times New Roman" w:cs="Times New Roman"/>
          <w:bCs/>
          <w:sz w:val="24"/>
          <w:szCs w:val="24"/>
          <w:lang w:eastAsia="ru-RU"/>
        </w:rPr>
        <w:t xml:space="preserve"> генерации(</w:t>
      </w:r>
      <w:r w:rsidRPr="0082374C">
        <w:rPr>
          <w:rFonts w:eastAsia="Times New Roman" w:cs="Times New Roman"/>
          <w:bCs/>
          <w:sz w:val="24"/>
          <w:szCs w:val="24"/>
          <w:lang w:val="en-US" w:eastAsia="ru-RU"/>
        </w:rPr>
        <w:t>Pyr</w:t>
      </w:r>
      <w:r w:rsidRPr="0082374C">
        <w:rPr>
          <w:rFonts w:eastAsia="Times New Roman" w:cs="Times New Roman"/>
          <w:bCs/>
          <w:sz w:val="24"/>
          <w:szCs w:val="24"/>
          <w:lang w:eastAsia="ru-RU"/>
        </w:rPr>
        <w:t>). В центре зерна зерна пирита фаза галенита(</w:t>
      </w:r>
      <w:r w:rsidRPr="0082374C">
        <w:rPr>
          <w:rFonts w:eastAsia="Times New Roman" w:cs="Times New Roman"/>
          <w:bCs/>
          <w:sz w:val="24"/>
          <w:szCs w:val="24"/>
          <w:lang w:val="en-US" w:eastAsia="ru-RU"/>
        </w:rPr>
        <w:t>Ga</w:t>
      </w:r>
      <w:r w:rsidRPr="0082374C">
        <w:rPr>
          <w:rFonts w:eastAsia="Times New Roman" w:cs="Times New Roman"/>
          <w:bCs/>
          <w:sz w:val="24"/>
          <w:szCs w:val="24"/>
          <w:lang w:eastAsia="ru-RU"/>
        </w:rPr>
        <w:t>). В левой его части сфалерит(</w:t>
      </w:r>
      <w:r w:rsidRPr="0082374C">
        <w:rPr>
          <w:rFonts w:eastAsia="Times New Roman" w:cs="Times New Roman"/>
          <w:bCs/>
          <w:sz w:val="24"/>
          <w:szCs w:val="24"/>
          <w:lang w:val="en-US" w:eastAsia="ru-RU"/>
        </w:rPr>
        <w:t>Sph</w:t>
      </w:r>
      <w:r w:rsidRPr="0082374C">
        <w:rPr>
          <w:rFonts w:eastAsia="Times New Roman" w:cs="Times New Roman"/>
          <w:bCs/>
          <w:sz w:val="24"/>
          <w:szCs w:val="24"/>
          <w:lang w:eastAsia="ru-RU"/>
        </w:rPr>
        <w:t>). Так же присутствуют блёклые руды - тетраэдрит</w:t>
      </w:r>
      <w:r w:rsidRPr="00480749">
        <w:rPr>
          <w:rFonts w:eastAsia="Times New Roman" w:cs="Times New Roman"/>
          <w:bCs/>
          <w:sz w:val="24"/>
          <w:szCs w:val="24"/>
          <w:lang w:eastAsia="ru-RU"/>
        </w:rPr>
        <w:t xml:space="preserve"> </w:t>
      </w:r>
      <w:r w:rsidRPr="0082374C">
        <w:rPr>
          <w:rFonts w:eastAsia="Times New Roman" w:cs="Times New Roman"/>
          <w:bCs/>
          <w:sz w:val="24"/>
          <w:szCs w:val="24"/>
          <w:lang w:eastAsia="ru-RU"/>
        </w:rPr>
        <w:t>(</w:t>
      </w:r>
      <w:r w:rsidRPr="0082374C">
        <w:rPr>
          <w:rFonts w:eastAsia="Times New Roman" w:cs="Times New Roman"/>
          <w:bCs/>
          <w:sz w:val="24"/>
          <w:szCs w:val="24"/>
          <w:lang w:val="en-US" w:eastAsia="ru-RU"/>
        </w:rPr>
        <w:t>Tetr</w:t>
      </w:r>
      <w:r w:rsidRPr="0082374C">
        <w:rPr>
          <w:rFonts w:eastAsia="Times New Roman" w:cs="Times New Roman"/>
          <w:bCs/>
          <w:sz w:val="24"/>
          <w:szCs w:val="24"/>
          <w:lang w:eastAsia="ru-RU"/>
        </w:rPr>
        <w:t>).(</w:t>
      </w:r>
      <w:r>
        <w:rPr>
          <w:rFonts w:eastAsia="Times New Roman" w:cs="Times New Roman"/>
          <w:bCs/>
          <w:sz w:val="24"/>
          <w:szCs w:val="24"/>
          <w:lang w:eastAsia="ru-RU"/>
        </w:rPr>
        <w:t>580</w:t>
      </w:r>
      <w:r w:rsidRPr="0082374C">
        <w:rPr>
          <w:rFonts w:eastAsia="Times New Roman" w:cs="Times New Roman"/>
          <w:bCs/>
          <w:sz w:val="24"/>
          <w:szCs w:val="24"/>
          <w:lang w:eastAsia="ru-RU"/>
        </w:rPr>
        <w:t>-1 х10)</w:t>
      </w:r>
    </w:p>
    <w:p w14:paraId="57290483" w14:textId="77777777" w:rsidR="007525B8" w:rsidRDefault="007525B8" w:rsidP="007525B8">
      <w:pPr>
        <w:spacing w:after="0" w:line="360" w:lineRule="auto"/>
        <w:rPr>
          <w:rFonts w:eastAsia="Times New Roman" w:cs="Times New Roman"/>
          <w:bCs/>
          <w:sz w:val="24"/>
          <w:szCs w:val="24"/>
          <w:lang w:eastAsia="ru-RU"/>
        </w:rPr>
      </w:pPr>
      <w:r w:rsidRPr="00480749">
        <w:rPr>
          <w:rFonts w:eastAsia="Times New Roman" w:cs="Times New Roman"/>
          <w:bCs/>
          <w:noProof/>
          <w:sz w:val="24"/>
          <w:szCs w:val="24"/>
          <w:lang w:eastAsia="ru-RU"/>
        </w:rPr>
        <w:drawing>
          <wp:inline distT="0" distB="0" distL="0" distR="0" wp14:anchorId="3B464F8E" wp14:editId="423F680E">
            <wp:extent cx="4710542" cy="3531476"/>
            <wp:effectExtent l="0" t="0" r="0" b="0"/>
            <wp:docPr id="38" name="Рисунок 38" descr="D:\dip\temp_work\Maclashin\фотошоп\1.12-х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p\temp_work\Maclashin\фотошоп\1.12-х4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80068" cy="3583600"/>
                    </a:xfrm>
                    <a:prstGeom prst="rect">
                      <a:avLst/>
                    </a:prstGeom>
                    <a:noFill/>
                    <a:ln>
                      <a:noFill/>
                    </a:ln>
                  </pic:spPr>
                </pic:pic>
              </a:graphicData>
            </a:graphic>
          </wp:inline>
        </w:drawing>
      </w:r>
    </w:p>
    <w:p w14:paraId="5B9F060E" w14:textId="77777777" w:rsidR="007525B8" w:rsidRPr="0082374C" w:rsidRDefault="007525B8" w:rsidP="007525B8">
      <w:pPr>
        <w:spacing w:after="0" w:line="360" w:lineRule="auto"/>
        <w:rPr>
          <w:rFonts w:eastAsia="Times New Roman" w:cs="Times New Roman"/>
          <w:bCs/>
          <w:sz w:val="24"/>
          <w:szCs w:val="24"/>
          <w:lang w:eastAsia="ru-RU"/>
        </w:rPr>
      </w:pPr>
      <w:r>
        <w:rPr>
          <w:rFonts w:eastAsia="Times New Roman" w:cs="Times New Roman"/>
          <w:b/>
          <w:bCs/>
          <w:sz w:val="24"/>
          <w:szCs w:val="24"/>
          <w:lang w:eastAsia="ru-RU"/>
        </w:rPr>
        <w:t xml:space="preserve">Фото 17 </w:t>
      </w:r>
      <w:r w:rsidRPr="0082374C">
        <w:rPr>
          <w:rFonts w:eastAsia="Times New Roman" w:cs="Times New Roman"/>
          <w:bCs/>
          <w:sz w:val="24"/>
          <w:szCs w:val="24"/>
          <w:lang w:eastAsia="ru-RU"/>
        </w:rPr>
        <w:t xml:space="preserve">На фотографии: пирит </w:t>
      </w:r>
      <w:r>
        <w:rPr>
          <w:rFonts w:eastAsia="Times New Roman" w:cs="Times New Roman"/>
          <w:bCs/>
          <w:sz w:val="24"/>
          <w:szCs w:val="24"/>
          <w:lang w:eastAsia="ru-RU"/>
        </w:rPr>
        <w:t>третей</w:t>
      </w:r>
      <w:r w:rsidRPr="0082374C">
        <w:rPr>
          <w:rFonts w:eastAsia="Times New Roman" w:cs="Times New Roman"/>
          <w:bCs/>
          <w:sz w:val="24"/>
          <w:szCs w:val="24"/>
          <w:lang w:eastAsia="ru-RU"/>
        </w:rPr>
        <w:t xml:space="preserve"> генерации(</w:t>
      </w:r>
      <w:r w:rsidRPr="0082374C">
        <w:rPr>
          <w:rFonts w:eastAsia="Times New Roman" w:cs="Times New Roman"/>
          <w:bCs/>
          <w:sz w:val="24"/>
          <w:szCs w:val="24"/>
          <w:lang w:val="en-US" w:eastAsia="ru-RU"/>
        </w:rPr>
        <w:t>Pyr</w:t>
      </w:r>
      <w:r w:rsidRPr="0082374C">
        <w:rPr>
          <w:rFonts w:eastAsia="Times New Roman" w:cs="Times New Roman"/>
          <w:bCs/>
          <w:sz w:val="24"/>
          <w:szCs w:val="24"/>
          <w:lang w:eastAsia="ru-RU"/>
        </w:rPr>
        <w:t>), пирротин(</w:t>
      </w:r>
      <w:r w:rsidRPr="0082374C">
        <w:rPr>
          <w:rFonts w:eastAsia="Times New Roman" w:cs="Times New Roman"/>
          <w:bCs/>
          <w:sz w:val="24"/>
          <w:szCs w:val="24"/>
          <w:lang w:val="en-US" w:eastAsia="ru-RU"/>
        </w:rPr>
        <w:t>Py</w:t>
      </w:r>
      <w:r w:rsidRPr="0082374C">
        <w:rPr>
          <w:rFonts w:eastAsia="Times New Roman" w:cs="Times New Roman"/>
          <w:bCs/>
          <w:sz w:val="24"/>
          <w:szCs w:val="24"/>
          <w:lang w:eastAsia="ru-RU"/>
        </w:rPr>
        <w:t>), галенит(</w:t>
      </w:r>
      <w:r w:rsidRPr="0082374C">
        <w:rPr>
          <w:rFonts w:eastAsia="Times New Roman" w:cs="Times New Roman"/>
          <w:bCs/>
          <w:sz w:val="24"/>
          <w:szCs w:val="24"/>
          <w:lang w:val="en-US" w:eastAsia="ru-RU"/>
        </w:rPr>
        <w:t>Ga</w:t>
      </w:r>
      <w:r w:rsidRPr="0082374C">
        <w:rPr>
          <w:rFonts w:eastAsia="Times New Roman" w:cs="Times New Roman"/>
          <w:bCs/>
          <w:sz w:val="24"/>
          <w:szCs w:val="24"/>
          <w:lang w:eastAsia="ru-RU"/>
        </w:rPr>
        <w:t>), сфалерит(</w:t>
      </w:r>
      <w:r w:rsidRPr="0082374C">
        <w:rPr>
          <w:rFonts w:eastAsia="Times New Roman" w:cs="Times New Roman"/>
          <w:bCs/>
          <w:sz w:val="24"/>
          <w:szCs w:val="24"/>
          <w:lang w:val="en-US" w:eastAsia="ru-RU"/>
        </w:rPr>
        <w:t>Sph</w:t>
      </w:r>
      <w:r w:rsidRPr="0082374C">
        <w:rPr>
          <w:rFonts w:eastAsia="Times New Roman" w:cs="Times New Roman"/>
          <w:bCs/>
          <w:sz w:val="24"/>
          <w:szCs w:val="24"/>
          <w:lang w:eastAsia="ru-RU"/>
        </w:rPr>
        <w:t>), халькопирит</w:t>
      </w:r>
      <w:r w:rsidRPr="00480749">
        <w:rPr>
          <w:rFonts w:eastAsia="Times New Roman" w:cs="Times New Roman"/>
          <w:bCs/>
          <w:sz w:val="24"/>
          <w:szCs w:val="24"/>
          <w:lang w:eastAsia="ru-RU"/>
        </w:rPr>
        <w:t>(</w:t>
      </w:r>
      <w:r w:rsidRPr="0082374C">
        <w:rPr>
          <w:rFonts w:eastAsia="Times New Roman" w:cs="Times New Roman"/>
          <w:bCs/>
          <w:sz w:val="24"/>
          <w:szCs w:val="24"/>
          <w:lang w:val="en-US" w:eastAsia="ru-RU"/>
        </w:rPr>
        <w:t>Cpy</w:t>
      </w:r>
      <w:r w:rsidRPr="00480749">
        <w:rPr>
          <w:rFonts w:eastAsia="Times New Roman" w:cs="Times New Roman"/>
          <w:bCs/>
          <w:sz w:val="24"/>
          <w:szCs w:val="24"/>
          <w:lang w:eastAsia="ru-RU"/>
        </w:rPr>
        <w:t>)</w:t>
      </w:r>
      <w:r w:rsidRPr="0082374C">
        <w:rPr>
          <w:rFonts w:eastAsia="Times New Roman" w:cs="Times New Roman"/>
          <w:bCs/>
          <w:sz w:val="24"/>
          <w:szCs w:val="24"/>
          <w:lang w:eastAsia="ru-RU"/>
        </w:rPr>
        <w:t xml:space="preserve"> </w:t>
      </w:r>
      <w:r w:rsidRPr="00480749">
        <w:rPr>
          <w:rFonts w:eastAsia="Times New Roman" w:cs="Times New Roman"/>
          <w:bCs/>
          <w:sz w:val="24"/>
          <w:szCs w:val="24"/>
          <w:lang w:eastAsia="ru-RU"/>
        </w:rPr>
        <w:t>(</w:t>
      </w:r>
      <w:r>
        <w:rPr>
          <w:rFonts w:eastAsia="Times New Roman" w:cs="Times New Roman"/>
          <w:bCs/>
          <w:sz w:val="24"/>
          <w:szCs w:val="24"/>
          <w:lang w:eastAsia="ru-RU"/>
        </w:rPr>
        <w:t>580</w:t>
      </w:r>
      <w:r w:rsidRPr="0082374C">
        <w:rPr>
          <w:rFonts w:eastAsia="Times New Roman" w:cs="Times New Roman"/>
          <w:bCs/>
          <w:sz w:val="24"/>
          <w:szCs w:val="24"/>
          <w:lang w:eastAsia="ru-RU"/>
        </w:rPr>
        <w:t>-1</w:t>
      </w:r>
      <w:r>
        <w:rPr>
          <w:rFonts w:eastAsia="Times New Roman" w:cs="Times New Roman"/>
          <w:bCs/>
          <w:sz w:val="24"/>
          <w:szCs w:val="24"/>
          <w:lang w:eastAsia="ru-RU"/>
        </w:rPr>
        <w:t xml:space="preserve"> </w:t>
      </w:r>
      <w:r w:rsidRPr="0082374C">
        <w:rPr>
          <w:rFonts w:eastAsia="Times New Roman" w:cs="Times New Roman"/>
          <w:bCs/>
          <w:sz w:val="24"/>
          <w:szCs w:val="24"/>
          <w:lang w:val="en-US" w:eastAsia="ru-RU"/>
        </w:rPr>
        <w:t>x</w:t>
      </w:r>
      <w:r w:rsidRPr="00480749">
        <w:rPr>
          <w:rFonts w:eastAsia="Times New Roman" w:cs="Times New Roman"/>
          <w:bCs/>
          <w:sz w:val="24"/>
          <w:szCs w:val="24"/>
          <w:lang w:eastAsia="ru-RU"/>
        </w:rPr>
        <w:t>40)</w:t>
      </w:r>
    </w:p>
    <w:p w14:paraId="7EB83993" w14:textId="77777777" w:rsidR="007525B8" w:rsidRDefault="007525B8" w:rsidP="007525B8">
      <w:pPr>
        <w:spacing w:after="0" w:line="360" w:lineRule="auto"/>
        <w:rPr>
          <w:rFonts w:eastAsia="Times New Roman" w:cs="Times New Roman"/>
          <w:bCs/>
          <w:sz w:val="24"/>
          <w:szCs w:val="24"/>
          <w:lang w:eastAsia="ru-RU"/>
        </w:rPr>
      </w:pPr>
      <w:r w:rsidRPr="00480749">
        <w:rPr>
          <w:rFonts w:eastAsia="Times New Roman" w:cs="Times New Roman"/>
          <w:bCs/>
          <w:noProof/>
          <w:sz w:val="24"/>
          <w:szCs w:val="24"/>
          <w:lang w:eastAsia="ru-RU"/>
        </w:rPr>
        <w:lastRenderedPageBreak/>
        <w:drawing>
          <wp:inline distT="0" distB="0" distL="0" distR="0" wp14:anchorId="69945AEA" wp14:editId="7B70C2AF">
            <wp:extent cx="5242560" cy="39319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p\temp_work\Maclashin\фотошоп\2.28-х10.jp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254055" cy="3940541"/>
                    </a:xfrm>
                    <a:prstGeom prst="rect">
                      <a:avLst/>
                    </a:prstGeom>
                    <a:noFill/>
                    <a:ln>
                      <a:noFill/>
                    </a:ln>
                  </pic:spPr>
                </pic:pic>
              </a:graphicData>
            </a:graphic>
          </wp:inline>
        </w:drawing>
      </w:r>
    </w:p>
    <w:p w14:paraId="7C85AB38" w14:textId="77777777" w:rsidR="007525B8" w:rsidRPr="0082374C" w:rsidRDefault="007525B8" w:rsidP="007525B8">
      <w:pPr>
        <w:spacing w:after="0" w:line="360" w:lineRule="auto"/>
        <w:rPr>
          <w:rFonts w:eastAsia="Times New Roman" w:cs="Times New Roman"/>
          <w:bCs/>
          <w:sz w:val="24"/>
          <w:szCs w:val="24"/>
          <w:lang w:eastAsia="ru-RU"/>
        </w:rPr>
      </w:pPr>
      <w:r>
        <w:rPr>
          <w:rFonts w:eastAsia="Times New Roman" w:cs="Times New Roman"/>
          <w:b/>
          <w:bCs/>
          <w:sz w:val="24"/>
          <w:szCs w:val="24"/>
          <w:lang w:eastAsia="ru-RU"/>
        </w:rPr>
        <w:t xml:space="preserve">Фото 18 </w:t>
      </w:r>
      <w:r w:rsidRPr="0082374C">
        <w:rPr>
          <w:rFonts w:eastAsia="Times New Roman" w:cs="Times New Roman"/>
          <w:bCs/>
          <w:sz w:val="24"/>
          <w:szCs w:val="24"/>
          <w:lang w:eastAsia="ru-RU"/>
        </w:rPr>
        <w:t>На фотографии: Пирит первой генерации</w:t>
      </w:r>
      <w:r w:rsidRPr="00480749">
        <w:rPr>
          <w:rFonts w:eastAsia="Times New Roman" w:cs="Times New Roman"/>
          <w:bCs/>
          <w:sz w:val="24"/>
          <w:szCs w:val="24"/>
          <w:lang w:eastAsia="ru-RU"/>
        </w:rPr>
        <w:t xml:space="preserve"> (</w:t>
      </w:r>
      <w:r w:rsidRPr="0082374C">
        <w:rPr>
          <w:rFonts w:eastAsia="Times New Roman" w:cs="Times New Roman"/>
          <w:bCs/>
          <w:sz w:val="24"/>
          <w:szCs w:val="24"/>
          <w:lang w:val="en-US" w:eastAsia="ru-RU"/>
        </w:rPr>
        <w:t>Py</w:t>
      </w:r>
      <w:r w:rsidRPr="00480749">
        <w:rPr>
          <w:rFonts w:eastAsia="Times New Roman" w:cs="Times New Roman"/>
          <w:bCs/>
          <w:sz w:val="24"/>
          <w:szCs w:val="24"/>
          <w:lang w:eastAsia="ru-RU"/>
        </w:rPr>
        <w:t>)</w:t>
      </w:r>
      <w:r w:rsidRPr="0082374C">
        <w:rPr>
          <w:rFonts w:eastAsia="Times New Roman" w:cs="Times New Roman"/>
          <w:bCs/>
          <w:sz w:val="24"/>
          <w:szCs w:val="24"/>
          <w:lang w:eastAsia="ru-RU"/>
        </w:rPr>
        <w:t>, галенит</w:t>
      </w:r>
      <w:r w:rsidRPr="00480749">
        <w:rPr>
          <w:rFonts w:eastAsia="Times New Roman" w:cs="Times New Roman"/>
          <w:bCs/>
          <w:sz w:val="24"/>
          <w:szCs w:val="24"/>
          <w:lang w:eastAsia="ru-RU"/>
        </w:rPr>
        <w:t xml:space="preserve"> (</w:t>
      </w:r>
      <w:r w:rsidRPr="0082374C">
        <w:rPr>
          <w:rFonts w:eastAsia="Times New Roman" w:cs="Times New Roman"/>
          <w:bCs/>
          <w:sz w:val="24"/>
          <w:szCs w:val="24"/>
          <w:lang w:val="en-US" w:eastAsia="ru-RU"/>
        </w:rPr>
        <w:t>Ga</w:t>
      </w:r>
      <w:r w:rsidRPr="00480749">
        <w:rPr>
          <w:rFonts w:eastAsia="Times New Roman" w:cs="Times New Roman"/>
          <w:bCs/>
          <w:sz w:val="24"/>
          <w:szCs w:val="24"/>
          <w:lang w:eastAsia="ru-RU"/>
        </w:rPr>
        <w:t>)</w:t>
      </w:r>
      <w:r w:rsidRPr="0082374C">
        <w:rPr>
          <w:rFonts w:eastAsia="Times New Roman" w:cs="Times New Roman"/>
          <w:bCs/>
          <w:sz w:val="24"/>
          <w:szCs w:val="24"/>
          <w:lang w:eastAsia="ru-RU"/>
        </w:rPr>
        <w:t>, гётит</w:t>
      </w:r>
      <w:r w:rsidRPr="00480749">
        <w:rPr>
          <w:rFonts w:eastAsia="Times New Roman" w:cs="Times New Roman"/>
          <w:bCs/>
          <w:sz w:val="24"/>
          <w:szCs w:val="24"/>
          <w:lang w:eastAsia="ru-RU"/>
        </w:rPr>
        <w:t xml:space="preserve"> (</w:t>
      </w:r>
      <w:r w:rsidRPr="0082374C">
        <w:rPr>
          <w:rFonts w:eastAsia="Times New Roman" w:cs="Times New Roman"/>
          <w:bCs/>
          <w:sz w:val="24"/>
          <w:szCs w:val="24"/>
          <w:lang w:val="en-US" w:eastAsia="ru-RU"/>
        </w:rPr>
        <w:t>Ht</w:t>
      </w:r>
      <w:r w:rsidRPr="00480749">
        <w:rPr>
          <w:rFonts w:eastAsia="Times New Roman" w:cs="Times New Roman"/>
          <w:bCs/>
          <w:sz w:val="24"/>
          <w:szCs w:val="24"/>
          <w:lang w:eastAsia="ru-RU"/>
        </w:rPr>
        <w:t>)</w:t>
      </w:r>
      <w:r w:rsidRPr="0082374C">
        <w:rPr>
          <w:rFonts w:eastAsia="Times New Roman" w:cs="Times New Roman"/>
          <w:bCs/>
          <w:sz w:val="24"/>
          <w:szCs w:val="24"/>
          <w:lang w:eastAsia="ru-RU"/>
        </w:rPr>
        <w:t>(8185 х40)</w:t>
      </w:r>
    </w:p>
    <w:p w14:paraId="2F06760F" w14:textId="77777777" w:rsidR="007525B8" w:rsidRPr="0082374C" w:rsidRDefault="007525B8" w:rsidP="007525B8">
      <w:pPr>
        <w:spacing w:after="0" w:line="360" w:lineRule="auto"/>
        <w:rPr>
          <w:rFonts w:eastAsia="Times New Roman" w:cs="Times New Roman"/>
          <w:bCs/>
          <w:sz w:val="24"/>
          <w:szCs w:val="24"/>
          <w:lang w:val="en-US" w:eastAsia="ru-RU"/>
        </w:rPr>
      </w:pPr>
      <w:r w:rsidRPr="00480749">
        <w:rPr>
          <w:rFonts w:eastAsia="Times New Roman" w:cs="Times New Roman"/>
          <w:bCs/>
          <w:noProof/>
          <w:sz w:val="24"/>
          <w:szCs w:val="24"/>
          <w:lang w:eastAsia="ru-RU"/>
        </w:rPr>
        <w:drawing>
          <wp:inline distT="0" distB="0" distL="0" distR="0" wp14:anchorId="2FE9A132" wp14:editId="30D9CB1D">
            <wp:extent cx="5185954" cy="388946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p\temp_work\Maclashin\фотошоп\2.30-х40.jp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205715" cy="3904288"/>
                    </a:xfrm>
                    <a:prstGeom prst="rect">
                      <a:avLst/>
                    </a:prstGeom>
                    <a:noFill/>
                    <a:ln>
                      <a:noFill/>
                    </a:ln>
                  </pic:spPr>
                </pic:pic>
              </a:graphicData>
            </a:graphic>
          </wp:inline>
        </w:drawing>
      </w:r>
    </w:p>
    <w:p w14:paraId="25EBFAE3" w14:textId="77777777" w:rsidR="007525B8" w:rsidRPr="0082374C" w:rsidRDefault="007525B8" w:rsidP="007525B8">
      <w:pPr>
        <w:spacing w:after="0" w:line="360" w:lineRule="auto"/>
        <w:rPr>
          <w:rFonts w:eastAsia="Times New Roman" w:cs="Times New Roman"/>
          <w:bCs/>
          <w:sz w:val="24"/>
          <w:szCs w:val="24"/>
          <w:lang w:eastAsia="ru-RU"/>
        </w:rPr>
      </w:pPr>
      <w:r>
        <w:rPr>
          <w:rFonts w:eastAsia="Times New Roman" w:cs="Times New Roman"/>
          <w:b/>
          <w:bCs/>
          <w:sz w:val="24"/>
          <w:szCs w:val="24"/>
          <w:lang w:eastAsia="ru-RU"/>
        </w:rPr>
        <w:t xml:space="preserve">Фото 19 </w:t>
      </w:r>
      <w:r w:rsidRPr="0082374C">
        <w:rPr>
          <w:rFonts w:eastAsia="Times New Roman" w:cs="Times New Roman"/>
          <w:bCs/>
          <w:sz w:val="24"/>
          <w:szCs w:val="24"/>
          <w:lang w:eastAsia="ru-RU"/>
        </w:rPr>
        <w:t>На фотографии: галенит(</w:t>
      </w:r>
      <w:r w:rsidRPr="0082374C">
        <w:rPr>
          <w:rFonts w:eastAsia="Times New Roman" w:cs="Times New Roman"/>
          <w:bCs/>
          <w:sz w:val="24"/>
          <w:szCs w:val="24"/>
          <w:lang w:val="en-US" w:eastAsia="ru-RU"/>
        </w:rPr>
        <w:t>Ga</w:t>
      </w:r>
      <w:r w:rsidRPr="0082374C">
        <w:rPr>
          <w:rFonts w:eastAsia="Times New Roman" w:cs="Times New Roman"/>
          <w:bCs/>
          <w:sz w:val="24"/>
          <w:szCs w:val="24"/>
          <w:lang w:eastAsia="ru-RU"/>
        </w:rPr>
        <w:t>)  в ассоциации с тетраэдритом(</w:t>
      </w:r>
      <w:r w:rsidRPr="0082374C">
        <w:rPr>
          <w:rFonts w:eastAsia="Times New Roman" w:cs="Times New Roman"/>
          <w:bCs/>
          <w:sz w:val="24"/>
          <w:szCs w:val="24"/>
          <w:lang w:val="en-US" w:eastAsia="ru-RU"/>
        </w:rPr>
        <w:t>Tetr</w:t>
      </w:r>
      <w:r w:rsidRPr="0082374C">
        <w:rPr>
          <w:rFonts w:eastAsia="Times New Roman" w:cs="Times New Roman"/>
          <w:bCs/>
          <w:sz w:val="24"/>
          <w:szCs w:val="24"/>
          <w:lang w:eastAsia="ru-RU"/>
        </w:rPr>
        <w:t xml:space="preserve">), кристалл пирита первой генерации </w:t>
      </w:r>
      <w:r w:rsidRPr="00480749">
        <w:rPr>
          <w:rFonts w:eastAsia="Times New Roman" w:cs="Times New Roman"/>
          <w:bCs/>
          <w:sz w:val="24"/>
          <w:szCs w:val="24"/>
          <w:lang w:eastAsia="ru-RU"/>
        </w:rPr>
        <w:t>(</w:t>
      </w:r>
      <w:r w:rsidRPr="0082374C">
        <w:rPr>
          <w:rFonts w:eastAsia="Times New Roman" w:cs="Times New Roman"/>
          <w:bCs/>
          <w:sz w:val="24"/>
          <w:szCs w:val="24"/>
          <w:lang w:val="en-US" w:eastAsia="ru-RU"/>
        </w:rPr>
        <w:t>Py</w:t>
      </w:r>
      <w:r w:rsidRPr="00480749">
        <w:rPr>
          <w:rFonts w:eastAsia="Times New Roman" w:cs="Times New Roman"/>
          <w:bCs/>
          <w:sz w:val="24"/>
          <w:szCs w:val="24"/>
          <w:lang w:eastAsia="ru-RU"/>
        </w:rPr>
        <w:t>(</w:t>
      </w:r>
      <w:r w:rsidRPr="0082374C">
        <w:rPr>
          <w:rFonts w:eastAsia="Times New Roman" w:cs="Times New Roman"/>
          <w:bCs/>
          <w:sz w:val="24"/>
          <w:szCs w:val="24"/>
          <w:lang w:val="en-US" w:eastAsia="ru-RU"/>
        </w:rPr>
        <w:t>I</w:t>
      </w:r>
      <w:r w:rsidRPr="00480749">
        <w:rPr>
          <w:rFonts w:eastAsia="Times New Roman" w:cs="Times New Roman"/>
          <w:bCs/>
          <w:sz w:val="24"/>
          <w:szCs w:val="24"/>
          <w:lang w:eastAsia="ru-RU"/>
        </w:rPr>
        <w:t>))</w:t>
      </w:r>
      <w:r w:rsidRPr="0082374C">
        <w:rPr>
          <w:rFonts w:eastAsia="Times New Roman" w:cs="Times New Roman"/>
          <w:bCs/>
          <w:sz w:val="24"/>
          <w:szCs w:val="24"/>
          <w:lang w:eastAsia="ru-RU"/>
        </w:rPr>
        <w:t>, сфалерит</w:t>
      </w:r>
      <w:r w:rsidRPr="00480749">
        <w:rPr>
          <w:rFonts w:eastAsia="Times New Roman" w:cs="Times New Roman"/>
          <w:bCs/>
          <w:sz w:val="24"/>
          <w:szCs w:val="24"/>
          <w:lang w:eastAsia="ru-RU"/>
        </w:rPr>
        <w:t xml:space="preserve"> (</w:t>
      </w:r>
      <w:r w:rsidRPr="0082374C">
        <w:rPr>
          <w:rFonts w:eastAsia="Times New Roman" w:cs="Times New Roman"/>
          <w:bCs/>
          <w:sz w:val="24"/>
          <w:szCs w:val="24"/>
          <w:lang w:val="en-US" w:eastAsia="ru-RU"/>
        </w:rPr>
        <w:t>Sph</w:t>
      </w:r>
      <w:r w:rsidRPr="00480749">
        <w:rPr>
          <w:rFonts w:eastAsia="Times New Roman" w:cs="Times New Roman"/>
          <w:bCs/>
          <w:sz w:val="24"/>
          <w:szCs w:val="24"/>
          <w:lang w:eastAsia="ru-RU"/>
        </w:rPr>
        <w:t>)</w:t>
      </w:r>
      <w:r w:rsidRPr="0082374C">
        <w:rPr>
          <w:rFonts w:eastAsia="Times New Roman" w:cs="Times New Roman"/>
          <w:bCs/>
          <w:sz w:val="24"/>
          <w:szCs w:val="24"/>
          <w:lang w:eastAsia="ru-RU"/>
        </w:rPr>
        <w:t>.(</w:t>
      </w:r>
      <w:r w:rsidRPr="00660FBC">
        <w:rPr>
          <w:rFonts w:eastAsia="Times New Roman" w:cs="Times New Roman"/>
          <w:bCs/>
          <w:sz w:val="24"/>
          <w:szCs w:val="24"/>
          <w:lang w:eastAsia="ru-RU"/>
        </w:rPr>
        <w:t xml:space="preserve"> </w:t>
      </w:r>
      <w:r>
        <w:rPr>
          <w:rFonts w:eastAsia="Times New Roman" w:cs="Times New Roman"/>
          <w:bCs/>
          <w:sz w:val="24"/>
          <w:szCs w:val="24"/>
          <w:lang w:eastAsia="ru-RU"/>
        </w:rPr>
        <w:t>580</w:t>
      </w:r>
      <w:r w:rsidRPr="0082374C">
        <w:rPr>
          <w:rFonts w:eastAsia="Times New Roman" w:cs="Times New Roman"/>
          <w:bCs/>
          <w:sz w:val="24"/>
          <w:szCs w:val="24"/>
          <w:lang w:eastAsia="ru-RU"/>
        </w:rPr>
        <w:t>-1</w:t>
      </w:r>
      <w:r>
        <w:rPr>
          <w:rFonts w:eastAsia="Times New Roman" w:cs="Times New Roman"/>
          <w:bCs/>
          <w:sz w:val="24"/>
          <w:szCs w:val="24"/>
          <w:lang w:eastAsia="ru-RU"/>
        </w:rPr>
        <w:t xml:space="preserve"> </w:t>
      </w:r>
      <w:r w:rsidRPr="0082374C">
        <w:rPr>
          <w:rFonts w:eastAsia="Times New Roman" w:cs="Times New Roman"/>
          <w:bCs/>
          <w:sz w:val="24"/>
          <w:szCs w:val="24"/>
          <w:lang w:eastAsia="ru-RU"/>
        </w:rPr>
        <w:t>х4)</w:t>
      </w:r>
    </w:p>
    <w:p w14:paraId="69049D58" w14:textId="77777777" w:rsidR="007525B8" w:rsidRPr="0082374C" w:rsidRDefault="007525B8" w:rsidP="007525B8">
      <w:pPr>
        <w:spacing w:after="0" w:line="360" w:lineRule="auto"/>
        <w:rPr>
          <w:rFonts w:eastAsia="Times New Roman" w:cs="Times New Roman"/>
          <w:bCs/>
          <w:sz w:val="24"/>
          <w:szCs w:val="24"/>
          <w:lang w:eastAsia="ru-RU"/>
        </w:rPr>
      </w:pPr>
      <w:r w:rsidRPr="00480749">
        <w:rPr>
          <w:rFonts w:eastAsia="Times New Roman" w:cs="Times New Roman"/>
          <w:bCs/>
          <w:noProof/>
          <w:sz w:val="24"/>
          <w:szCs w:val="24"/>
          <w:lang w:eastAsia="ru-RU"/>
        </w:rPr>
        <w:lastRenderedPageBreak/>
        <w:drawing>
          <wp:inline distT="0" distB="0" distL="0" distR="0" wp14:anchorId="2E51EA1C" wp14:editId="178EEE18">
            <wp:extent cx="4911633" cy="3683726"/>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p\temp_work\Maclashin\фотошоп\2.32-х40.jp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4949804" cy="3712354"/>
                    </a:xfrm>
                    <a:prstGeom prst="rect">
                      <a:avLst/>
                    </a:prstGeom>
                    <a:noFill/>
                    <a:ln>
                      <a:noFill/>
                    </a:ln>
                  </pic:spPr>
                </pic:pic>
              </a:graphicData>
            </a:graphic>
          </wp:inline>
        </w:drawing>
      </w:r>
    </w:p>
    <w:p w14:paraId="711532B9" w14:textId="4C9DE6E8" w:rsidR="007525B8" w:rsidRPr="006D72D2" w:rsidRDefault="007525B8" w:rsidP="007525B8">
      <w:pPr>
        <w:spacing w:after="0" w:line="360" w:lineRule="auto"/>
        <w:rPr>
          <w:rFonts w:eastAsia="Times New Roman" w:cs="Times New Roman"/>
          <w:bCs/>
          <w:sz w:val="24"/>
          <w:szCs w:val="24"/>
          <w:lang w:eastAsia="ru-RU"/>
        </w:rPr>
      </w:pPr>
      <w:r>
        <w:rPr>
          <w:rFonts w:eastAsia="Times New Roman" w:cs="Times New Roman"/>
          <w:b/>
          <w:bCs/>
          <w:sz w:val="24"/>
          <w:szCs w:val="24"/>
          <w:lang w:eastAsia="ru-RU"/>
        </w:rPr>
        <w:t xml:space="preserve">Фото 20 </w:t>
      </w:r>
      <w:r w:rsidRPr="0082374C">
        <w:rPr>
          <w:rFonts w:eastAsia="Times New Roman" w:cs="Times New Roman"/>
          <w:bCs/>
          <w:sz w:val="24"/>
          <w:szCs w:val="24"/>
          <w:lang w:eastAsia="ru-RU"/>
        </w:rPr>
        <w:t xml:space="preserve">На фотографии: гётит </w:t>
      </w:r>
      <w:r w:rsidRPr="00480749">
        <w:rPr>
          <w:rFonts w:eastAsia="Times New Roman" w:cs="Times New Roman"/>
          <w:bCs/>
          <w:sz w:val="24"/>
          <w:szCs w:val="24"/>
          <w:lang w:eastAsia="ru-RU"/>
        </w:rPr>
        <w:t>(</w:t>
      </w:r>
      <w:r w:rsidRPr="0082374C">
        <w:rPr>
          <w:rFonts w:eastAsia="Times New Roman" w:cs="Times New Roman"/>
          <w:bCs/>
          <w:sz w:val="24"/>
          <w:szCs w:val="24"/>
          <w:lang w:val="en-US" w:eastAsia="ru-RU"/>
        </w:rPr>
        <w:t>Ht</w:t>
      </w:r>
      <w:r w:rsidRPr="00480749">
        <w:rPr>
          <w:rFonts w:eastAsia="Times New Roman" w:cs="Times New Roman"/>
          <w:bCs/>
          <w:sz w:val="24"/>
          <w:szCs w:val="24"/>
          <w:lang w:eastAsia="ru-RU"/>
        </w:rPr>
        <w:t>)</w:t>
      </w:r>
      <w:r w:rsidRPr="0082374C">
        <w:rPr>
          <w:rFonts w:eastAsia="Times New Roman" w:cs="Times New Roman"/>
          <w:bCs/>
          <w:sz w:val="24"/>
          <w:szCs w:val="24"/>
          <w:lang w:eastAsia="ru-RU"/>
        </w:rPr>
        <w:t>,</w:t>
      </w:r>
      <w:r w:rsidRPr="00480749">
        <w:rPr>
          <w:rFonts w:eastAsia="Times New Roman" w:cs="Times New Roman"/>
          <w:bCs/>
          <w:sz w:val="24"/>
          <w:szCs w:val="24"/>
          <w:lang w:eastAsia="ru-RU"/>
        </w:rPr>
        <w:t xml:space="preserve"> </w:t>
      </w:r>
      <w:r w:rsidRPr="0082374C">
        <w:rPr>
          <w:rFonts w:eastAsia="Times New Roman" w:cs="Times New Roman"/>
          <w:bCs/>
          <w:sz w:val="24"/>
          <w:szCs w:val="24"/>
          <w:lang w:eastAsia="ru-RU"/>
        </w:rPr>
        <w:t xml:space="preserve">пирит </w:t>
      </w:r>
      <w:r w:rsidR="000218EE">
        <w:rPr>
          <w:rFonts w:eastAsia="Times New Roman" w:cs="Times New Roman"/>
          <w:bCs/>
          <w:sz w:val="24"/>
          <w:szCs w:val="24"/>
          <w:lang w:eastAsia="ru-RU"/>
        </w:rPr>
        <w:t>третьей</w:t>
      </w:r>
      <w:r w:rsidRPr="0082374C">
        <w:rPr>
          <w:rFonts w:eastAsia="Times New Roman" w:cs="Times New Roman"/>
          <w:bCs/>
          <w:sz w:val="24"/>
          <w:szCs w:val="24"/>
          <w:lang w:eastAsia="ru-RU"/>
        </w:rPr>
        <w:t xml:space="preserve"> генерации </w:t>
      </w:r>
      <w:r w:rsidRPr="00480749">
        <w:rPr>
          <w:rFonts w:eastAsia="Times New Roman" w:cs="Times New Roman"/>
          <w:bCs/>
          <w:sz w:val="24"/>
          <w:szCs w:val="24"/>
          <w:lang w:eastAsia="ru-RU"/>
        </w:rPr>
        <w:t>(</w:t>
      </w:r>
      <w:r w:rsidRPr="0082374C">
        <w:rPr>
          <w:rFonts w:eastAsia="Times New Roman" w:cs="Times New Roman"/>
          <w:bCs/>
          <w:sz w:val="24"/>
          <w:szCs w:val="24"/>
          <w:lang w:val="en-US" w:eastAsia="ru-RU"/>
        </w:rPr>
        <w:t>Py</w:t>
      </w:r>
      <w:r w:rsidRPr="00480749">
        <w:rPr>
          <w:rFonts w:eastAsia="Times New Roman" w:cs="Times New Roman"/>
          <w:bCs/>
          <w:sz w:val="24"/>
          <w:szCs w:val="24"/>
          <w:lang w:eastAsia="ru-RU"/>
        </w:rPr>
        <w:t>)</w:t>
      </w:r>
      <w:r w:rsidRPr="0082374C">
        <w:rPr>
          <w:rFonts w:eastAsia="Times New Roman" w:cs="Times New Roman"/>
          <w:bCs/>
          <w:sz w:val="24"/>
          <w:szCs w:val="24"/>
          <w:lang w:eastAsia="ru-RU"/>
        </w:rPr>
        <w:t>, халькопирит</w:t>
      </w:r>
      <w:r w:rsidRPr="00480749">
        <w:rPr>
          <w:rFonts w:eastAsia="Times New Roman" w:cs="Times New Roman"/>
          <w:bCs/>
          <w:sz w:val="24"/>
          <w:szCs w:val="24"/>
          <w:lang w:eastAsia="ru-RU"/>
        </w:rPr>
        <w:t xml:space="preserve"> (</w:t>
      </w:r>
      <w:r w:rsidRPr="0082374C">
        <w:rPr>
          <w:rFonts w:eastAsia="Times New Roman" w:cs="Times New Roman"/>
          <w:bCs/>
          <w:sz w:val="24"/>
          <w:szCs w:val="24"/>
          <w:lang w:val="en-US" w:eastAsia="ru-RU"/>
        </w:rPr>
        <w:t>Cpy</w:t>
      </w:r>
      <w:r w:rsidRPr="00480749">
        <w:rPr>
          <w:rFonts w:eastAsia="Times New Roman" w:cs="Times New Roman"/>
          <w:bCs/>
          <w:sz w:val="24"/>
          <w:szCs w:val="24"/>
          <w:lang w:eastAsia="ru-RU"/>
        </w:rPr>
        <w:t>)</w:t>
      </w:r>
      <w:r w:rsidRPr="0082374C">
        <w:rPr>
          <w:rFonts w:eastAsia="Times New Roman" w:cs="Times New Roman"/>
          <w:bCs/>
          <w:sz w:val="24"/>
          <w:szCs w:val="24"/>
          <w:lang w:eastAsia="ru-RU"/>
        </w:rPr>
        <w:t>, галенит</w:t>
      </w:r>
      <w:r w:rsidRPr="00480749">
        <w:rPr>
          <w:rFonts w:eastAsia="Times New Roman" w:cs="Times New Roman"/>
          <w:bCs/>
          <w:sz w:val="24"/>
          <w:szCs w:val="24"/>
          <w:lang w:eastAsia="ru-RU"/>
        </w:rPr>
        <w:t xml:space="preserve"> (</w:t>
      </w:r>
      <w:r w:rsidRPr="0082374C">
        <w:rPr>
          <w:rFonts w:eastAsia="Times New Roman" w:cs="Times New Roman"/>
          <w:bCs/>
          <w:sz w:val="24"/>
          <w:szCs w:val="24"/>
          <w:lang w:val="en-US" w:eastAsia="ru-RU"/>
        </w:rPr>
        <w:t>Ga</w:t>
      </w:r>
      <w:r w:rsidRPr="00480749">
        <w:rPr>
          <w:rFonts w:eastAsia="Times New Roman" w:cs="Times New Roman"/>
          <w:bCs/>
          <w:sz w:val="24"/>
          <w:szCs w:val="24"/>
          <w:lang w:eastAsia="ru-RU"/>
        </w:rPr>
        <w:t>)</w:t>
      </w:r>
      <w:r w:rsidRPr="0082374C">
        <w:rPr>
          <w:rFonts w:eastAsia="Times New Roman" w:cs="Times New Roman"/>
          <w:bCs/>
          <w:sz w:val="24"/>
          <w:szCs w:val="24"/>
          <w:lang w:eastAsia="ru-RU"/>
        </w:rPr>
        <w:t>.(</w:t>
      </w:r>
      <w:r w:rsidRPr="00660FBC">
        <w:rPr>
          <w:rFonts w:eastAsia="Times New Roman" w:cs="Times New Roman"/>
          <w:bCs/>
          <w:sz w:val="24"/>
          <w:szCs w:val="24"/>
          <w:lang w:eastAsia="ru-RU"/>
        </w:rPr>
        <w:t xml:space="preserve"> </w:t>
      </w:r>
      <w:r>
        <w:rPr>
          <w:rFonts w:eastAsia="Times New Roman" w:cs="Times New Roman"/>
          <w:bCs/>
          <w:sz w:val="24"/>
          <w:szCs w:val="24"/>
          <w:lang w:eastAsia="ru-RU"/>
        </w:rPr>
        <w:t>580</w:t>
      </w:r>
      <w:r w:rsidRPr="0082374C">
        <w:rPr>
          <w:rFonts w:eastAsia="Times New Roman" w:cs="Times New Roman"/>
          <w:bCs/>
          <w:sz w:val="24"/>
          <w:szCs w:val="24"/>
          <w:lang w:eastAsia="ru-RU"/>
        </w:rPr>
        <w:t>-1</w:t>
      </w:r>
      <w:r>
        <w:rPr>
          <w:rFonts w:eastAsia="Times New Roman" w:cs="Times New Roman"/>
          <w:bCs/>
          <w:sz w:val="24"/>
          <w:szCs w:val="24"/>
          <w:lang w:eastAsia="ru-RU"/>
        </w:rPr>
        <w:t xml:space="preserve"> </w:t>
      </w:r>
      <w:r w:rsidRPr="0082374C">
        <w:rPr>
          <w:rFonts w:eastAsia="Times New Roman" w:cs="Times New Roman"/>
          <w:bCs/>
          <w:sz w:val="24"/>
          <w:szCs w:val="24"/>
          <w:lang w:eastAsia="ru-RU"/>
        </w:rPr>
        <w:t>х40)</w:t>
      </w:r>
    </w:p>
    <w:p w14:paraId="5547E9C7" w14:textId="3B8853E5" w:rsidR="007525B8" w:rsidRDefault="007525B8" w:rsidP="007525B8">
      <w:pPr>
        <w:pStyle w:val="af"/>
        <w:kinsoku w:val="0"/>
        <w:overflowPunct w:val="0"/>
        <w:ind w:right="102"/>
        <w:rPr>
          <w:rFonts w:cs="Times New Roman"/>
          <w:szCs w:val="28"/>
        </w:rPr>
      </w:pPr>
      <w:r>
        <w:rPr>
          <w:rFonts w:cs="Times New Roman"/>
          <w:noProof/>
          <w:szCs w:val="28"/>
          <w:lang w:eastAsia="ru-RU"/>
        </w:rPr>
        <w:drawing>
          <wp:inline distT="0" distB="0" distL="0" distR="0" wp14:anchorId="72E695C3" wp14:editId="12755D48">
            <wp:extent cx="4858385" cy="4184015"/>
            <wp:effectExtent l="0" t="0" r="0" b="6985"/>
            <wp:docPr id="42" name="Рисунок 42" descr="580-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580-1000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58385" cy="4184015"/>
                    </a:xfrm>
                    <a:prstGeom prst="rect">
                      <a:avLst/>
                    </a:prstGeom>
                    <a:noFill/>
                    <a:ln>
                      <a:noFill/>
                    </a:ln>
                  </pic:spPr>
                </pic:pic>
              </a:graphicData>
            </a:graphic>
          </wp:inline>
        </w:drawing>
      </w:r>
    </w:p>
    <w:p w14:paraId="42E059D3" w14:textId="77777777" w:rsidR="007525B8" w:rsidRPr="006D72D2" w:rsidRDefault="007525B8" w:rsidP="007525B8">
      <w:pPr>
        <w:spacing w:after="0" w:line="360" w:lineRule="auto"/>
        <w:rPr>
          <w:rFonts w:eastAsia="Times New Roman" w:cs="Times New Roman"/>
          <w:bCs/>
          <w:sz w:val="24"/>
          <w:szCs w:val="24"/>
          <w:lang w:eastAsia="ru-RU"/>
        </w:rPr>
      </w:pPr>
      <w:r>
        <w:rPr>
          <w:rFonts w:eastAsia="Times New Roman" w:cs="Times New Roman"/>
          <w:b/>
          <w:bCs/>
          <w:sz w:val="24"/>
          <w:szCs w:val="24"/>
          <w:lang w:eastAsia="ru-RU"/>
        </w:rPr>
        <w:t xml:space="preserve">Фото 21 </w:t>
      </w:r>
      <w:r w:rsidRPr="0082374C">
        <w:rPr>
          <w:rFonts w:eastAsia="Times New Roman" w:cs="Times New Roman"/>
          <w:bCs/>
          <w:sz w:val="24"/>
          <w:szCs w:val="24"/>
          <w:lang w:eastAsia="ru-RU"/>
        </w:rPr>
        <w:t xml:space="preserve">На </w:t>
      </w:r>
      <w:r>
        <w:rPr>
          <w:rFonts w:eastAsia="Times New Roman" w:cs="Times New Roman"/>
          <w:bCs/>
          <w:sz w:val="24"/>
          <w:szCs w:val="24"/>
          <w:lang w:eastAsia="ru-RU"/>
        </w:rPr>
        <w:t>изображении</w:t>
      </w:r>
      <w:r w:rsidRPr="0082374C">
        <w:rPr>
          <w:rFonts w:eastAsia="Times New Roman" w:cs="Times New Roman"/>
          <w:bCs/>
          <w:sz w:val="24"/>
          <w:szCs w:val="24"/>
          <w:lang w:eastAsia="ru-RU"/>
        </w:rPr>
        <w:t xml:space="preserve">: пирит </w:t>
      </w:r>
      <w:r w:rsidRPr="00480749">
        <w:rPr>
          <w:rFonts w:eastAsia="Times New Roman" w:cs="Times New Roman"/>
          <w:bCs/>
          <w:sz w:val="24"/>
          <w:szCs w:val="24"/>
          <w:lang w:eastAsia="ru-RU"/>
        </w:rPr>
        <w:t>(</w:t>
      </w:r>
      <w:r w:rsidRPr="0082374C">
        <w:rPr>
          <w:rFonts w:eastAsia="Times New Roman" w:cs="Times New Roman"/>
          <w:bCs/>
          <w:sz w:val="24"/>
          <w:szCs w:val="24"/>
          <w:lang w:val="en-US" w:eastAsia="ru-RU"/>
        </w:rPr>
        <w:t>Py</w:t>
      </w:r>
      <w:r>
        <w:rPr>
          <w:rFonts w:eastAsia="Times New Roman" w:cs="Times New Roman"/>
          <w:bCs/>
          <w:sz w:val="24"/>
          <w:szCs w:val="24"/>
          <w:lang w:val="en-US" w:eastAsia="ru-RU"/>
        </w:rPr>
        <w:t>r</w:t>
      </w:r>
      <w:r w:rsidRPr="00480749">
        <w:rPr>
          <w:rFonts w:eastAsia="Times New Roman" w:cs="Times New Roman"/>
          <w:bCs/>
          <w:sz w:val="24"/>
          <w:szCs w:val="24"/>
          <w:lang w:eastAsia="ru-RU"/>
        </w:rPr>
        <w:t>)</w:t>
      </w:r>
      <w:r w:rsidRPr="0082374C">
        <w:rPr>
          <w:rFonts w:eastAsia="Times New Roman" w:cs="Times New Roman"/>
          <w:bCs/>
          <w:sz w:val="24"/>
          <w:szCs w:val="24"/>
          <w:lang w:eastAsia="ru-RU"/>
        </w:rPr>
        <w:t>,</w:t>
      </w:r>
      <w:r>
        <w:rPr>
          <w:rFonts w:eastAsia="Times New Roman" w:cs="Times New Roman"/>
          <w:bCs/>
          <w:sz w:val="24"/>
          <w:szCs w:val="24"/>
          <w:lang w:eastAsia="ru-RU"/>
        </w:rPr>
        <w:t>арсенопирит</w:t>
      </w:r>
      <w:r w:rsidRPr="00480749">
        <w:rPr>
          <w:rFonts w:eastAsia="Times New Roman" w:cs="Times New Roman"/>
          <w:bCs/>
          <w:sz w:val="24"/>
          <w:szCs w:val="24"/>
          <w:lang w:eastAsia="ru-RU"/>
        </w:rPr>
        <w:t xml:space="preserve"> (</w:t>
      </w:r>
      <w:r>
        <w:rPr>
          <w:rFonts w:eastAsia="Times New Roman" w:cs="Times New Roman"/>
          <w:bCs/>
          <w:sz w:val="24"/>
          <w:szCs w:val="24"/>
          <w:lang w:val="en-US" w:eastAsia="ru-RU"/>
        </w:rPr>
        <w:t>Ars</w:t>
      </w:r>
      <w:r w:rsidRPr="00480749">
        <w:rPr>
          <w:rFonts w:eastAsia="Times New Roman" w:cs="Times New Roman"/>
          <w:bCs/>
          <w:sz w:val="24"/>
          <w:szCs w:val="24"/>
          <w:lang w:eastAsia="ru-RU"/>
        </w:rPr>
        <w:t>)</w:t>
      </w:r>
      <w:r w:rsidRPr="0082374C">
        <w:rPr>
          <w:rFonts w:eastAsia="Times New Roman" w:cs="Times New Roman"/>
          <w:bCs/>
          <w:sz w:val="24"/>
          <w:szCs w:val="24"/>
          <w:lang w:eastAsia="ru-RU"/>
        </w:rPr>
        <w:t>, галенит</w:t>
      </w:r>
      <w:r w:rsidRPr="00480749">
        <w:rPr>
          <w:rFonts w:eastAsia="Times New Roman" w:cs="Times New Roman"/>
          <w:bCs/>
          <w:sz w:val="24"/>
          <w:szCs w:val="24"/>
          <w:lang w:eastAsia="ru-RU"/>
        </w:rPr>
        <w:t xml:space="preserve"> (</w:t>
      </w:r>
      <w:r w:rsidRPr="0082374C">
        <w:rPr>
          <w:rFonts w:eastAsia="Times New Roman" w:cs="Times New Roman"/>
          <w:bCs/>
          <w:sz w:val="24"/>
          <w:szCs w:val="24"/>
          <w:lang w:val="en-US" w:eastAsia="ru-RU"/>
        </w:rPr>
        <w:t>Ga</w:t>
      </w:r>
      <w:r w:rsidRPr="00480749">
        <w:rPr>
          <w:rFonts w:eastAsia="Times New Roman" w:cs="Times New Roman"/>
          <w:bCs/>
          <w:sz w:val="24"/>
          <w:szCs w:val="24"/>
          <w:lang w:eastAsia="ru-RU"/>
        </w:rPr>
        <w:t>)</w:t>
      </w:r>
      <w:r w:rsidRPr="0082374C">
        <w:rPr>
          <w:rFonts w:eastAsia="Times New Roman" w:cs="Times New Roman"/>
          <w:bCs/>
          <w:sz w:val="24"/>
          <w:szCs w:val="24"/>
          <w:lang w:eastAsia="ru-RU"/>
        </w:rPr>
        <w:t>.</w:t>
      </w:r>
    </w:p>
    <w:p w14:paraId="33E2C806" w14:textId="77777777" w:rsidR="007525B8" w:rsidRDefault="007525B8" w:rsidP="007525B8">
      <w:pPr>
        <w:pStyle w:val="af"/>
        <w:kinsoku w:val="0"/>
        <w:overflowPunct w:val="0"/>
        <w:ind w:right="102"/>
        <w:rPr>
          <w:rFonts w:cs="Times New Roman"/>
          <w:szCs w:val="28"/>
        </w:rPr>
      </w:pPr>
    </w:p>
    <w:p w14:paraId="1E2055E3" w14:textId="263CBAA7" w:rsidR="007525B8" w:rsidRPr="00A53AC9" w:rsidRDefault="007525B8" w:rsidP="002B53A6">
      <w:pPr>
        <w:spacing w:after="0" w:line="360" w:lineRule="auto"/>
        <w:jc w:val="both"/>
        <w:rPr>
          <w:rFonts w:eastAsia="Times New Roman" w:cs="Times New Roman"/>
          <w:bCs/>
          <w:szCs w:val="28"/>
          <w:lang w:eastAsia="ru-RU"/>
        </w:rPr>
      </w:pPr>
      <w:r w:rsidRPr="00A53AC9">
        <w:rPr>
          <w:rFonts w:eastAsia="Times New Roman" w:cs="Times New Roman"/>
          <w:bCs/>
          <w:szCs w:val="28"/>
          <w:lang w:eastAsia="ru-RU"/>
        </w:rPr>
        <w:t>Для определения технических свойств руд была проведена гравитационная сепарация минералов из проб</w:t>
      </w:r>
      <w:r w:rsidR="005A3A76">
        <w:rPr>
          <w:rFonts w:eastAsia="Times New Roman" w:cs="Times New Roman"/>
          <w:bCs/>
          <w:szCs w:val="28"/>
          <w:lang w:eastAsia="ru-RU"/>
        </w:rPr>
        <w:t>,</w:t>
      </w:r>
      <w:r w:rsidRPr="00A53AC9">
        <w:rPr>
          <w:rFonts w:eastAsia="Times New Roman" w:cs="Times New Roman"/>
          <w:bCs/>
          <w:szCs w:val="28"/>
          <w:lang w:eastAsia="ru-RU"/>
        </w:rPr>
        <w:t xml:space="preserve"> отобранных в точках наблюблюдения:8176-4; 8183; 8184-1; 8184-2; 8184-3; 8184-4; 8185. Гравитационная сепарация была осуществлена на гравитационном столе с разделением вещества пробы на концентрат, промпродукт и хвосты. Из полученного концентрата были изготовлены кассеты. Микрозондовый анализ кассеты номер 8185 позволил установить наличие двух зёрен  кюстелита (рис. 2</w:t>
      </w:r>
      <w:r w:rsidR="00B75B3F">
        <w:rPr>
          <w:rFonts w:eastAsia="Times New Roman" w:cs="Times New Roman"/>
          <w:bCs/>
          <w:szCs w:val="28"/>
          <w:lang w:eastAsia="ru-RU"/>
        </w:rPr>
        <w:t>2</w:t>
      </w:r>
      <w:r w:rsidRPr="00A53AC9">
        <w:rPr>
          <w:rFonts w:eastAsia="Times New Roman" w:cs="Times New Roman"/>
          <w:bCs/>
          <w:szCs w:val="28"/>
          <w:lang w:eastAsia="ru-RU"/>
        </w:rPr>
        <w:t xml:space="preserve"> а,б,в,г)</w:t>
      </w:r>
    </w:p>
    <w:p w14:paraId="598BB8C9" w14:textId="77777777" w:rsidR="007525B8" w:rsidRPr="00A53AC9" w:rsidRDefault="007525B8" w:rsidP="007525B8">
      <w:pPr>
        <w:spacing w:after="0" w:line="360" w:lineRule="auto"/>
        <w:rPr>
          <w:rFonts w:eastAsia="Times New Roman" w:cs="Times New Roman"/>
          <w:bCs/>
          <w:szCs w:val="28"/>
          <w:lang w:eastAsia="ru-RU"/>
        </w:rPr>
      </w:pPr>
      <w:r w:rsidRPr="00A53AC9">
        <w:rPr>
          <w:rFonts w:eastAsia="Times New Roman" w:cs="Times New Roman"/>
          <w:bCs/>
          <w:noProof/>
          <w:szCs w:val="28"/>
          <w:lang w:eastAsia="ru-RU"/>
        </w:rPr>
        <w:drawing>
          <wp:inline distT="0" distB="0" distL="0" distR="0" wp14:anchorId="6150D1DA" wp14:editId="748F8ECE">
            <wp:extent cx="5529385" cy="4147038"/>
            <wp:effectExtent l="0" t="0" r="0" b="635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ip\temp_work\Maclashin\мзонд\касс 8185 x9 поле3 маркер.jp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529385" cy="4147038"/>
                    </a:xfrm>
                    <a:prstGeom prst="rect">
                      <a:avLst/>
                    </a:prstGeom>
                    <a:noFill/>
                    <a:ln>
                      <a:noFill/>
                    </a:ln>
                  </pic:spPr>
                </pic:pic>
              </a:graphicData>
            </a:graphic>
          </wp:inline>
        </w:drawing>
      </w:r>
      <w:r w:rsidRPr="00A53AC9">
        <w:rPr>
          <w:rFonts w:eastAsia="Times New Roman" w:cs="Times New Roman"/>
          <w:bCs/>
          <w:szCs w:val="28"/>
          <w:lang w:eastAsia="ru-RU"/>
        </w:rPr>
        <w:t xml:space="preserve"> </w:t>
      </w:r>
    </w:p>
    <w:p w14:paraId="603CD042" w14:textId="5DC04ADC" w:rsidR="007525B8" w:rsidRPr="00CE7543" w:rsidRDefault="007525B8" w:rsidP="007525B8">
      <w:pPr>
        <w:spacing w:after="0" w:line="360" w:lineRule="auto"/>
        <w:rPr>
          <w:rFonts w:eastAsia="Times New Roman" w:cs="Times New Roman"/>
          <w:bCs/>
          <w:sz w:val="24"/>
          <w:szCs w:val="24"/>
          <w:lang w:eastAsia="ru-RU"/>
        </w:rPr>
      </w:pPr>
      <w:r w:rsidRPr="00CE7543">
        <w:rPr>
          <w:rFonts w:eastAsia="Times New Roman" w:cs="Times New Roman"/>
          <w:bCs/>
          <w:sz w:val="24"/>
          <w:szCs w:val="24"/>
          <w:lang w:eastAsia="ru-RU"/>
        </w:rPr>
        <w:t>.</w:t>
      </w:r>
      <w:r w:rsidR="00B75B3F" w:rsidRPr="00B75B3F">
        <w:rPr>
          <w:rFonts w:eastAsia="Times New Roman" w:cs="Times New Roman"/>
          <w:b/>
          <w:bCs/>
          <w:sz w:val="24"/>
          <w:szCs w:val="24"/>
          <w:lang w:eastAsia="ru-RU"/>
        </w:rPr>
        <w:t xml:space="preserve"> фото</w:t>
      </w:r>
      <w:r w:rsidRPr="00B75B3F">
        <w:rPr>
          <w:rFonts w:eastAsia="Times New Roman" w:cs="Times New Roman"/>
          <w:b/>
          <w:bCs/>
          <w:sz w:val="24"/>
          <w:szCs w:val="24"/>
          <w:lang w:eastAsia="ru-RU"/>
        </w:rPr>
        <w:t>. 2</w:t>
      </w:r>
      <w:r w:rsidR="00B75B3F">
        <w:rPr>
          <w:rFonts w:eastAsia="Times New Roman" w:cs="Times New Roman"/>
          <w:b/>
          <w:bCs/>
          <w:sz w:val="24"/>
          <w:szCs w:val="24"/>
          <w:lang w:eastAsia="ru-RU"/>
        </w:rPr>
        <w:t>2</w:t>
      </w:r>
      <w:r w:rsidRPr="00CE7543">
        <w:rPr>
          <w:rFonts w:eastAsia="Times New Roman" w:cs="Times New Roman"/>
          <w:bCs/>
          <w:sz w:val="24"/>
          <w:szCs w:val="24"/>
          <w:lang w:eastAsia="ru-RU"/>
        </w:rPr>
        <w:t xml:space="preserve"> а – Кюстелит (8185 кассета х21)</w:t>
      </w:r>
    </w:p>
    <w:p w14:paraId="180E5AA2" w14:textId="77777777" w:rsidR="007525B8" w:rsidRPr="00A53AC9" w:rsidRDefault="007525B8" w:rsidP="007525B8">
      <w:pPr>
        <w:spacing w:after="0" w:line="360" w:lineRule="auto"/>
        <w:rPr>
          <w:rFonts w:eastAsia="Times New Roman" w:cs="Times New Roman"/>
          <w:bCs/>
          <w:szCs w:val="28"/>
          <w:lang w:eastAsia="ru-RU"/>
        </w:rPr>
      </w:pPr>
      <w:r w:rsidRPr="00A53AC9">
        <w:rPr>
          <w:rFonts w:eastAsia="Times New Roman" w:cs="Times New Roman"/>
          <w:bCs/>
          <w:noProof/>
          <w:szCs w:val="28"/>
          <w:lang w:eastAsia="ru-RU"/>
        </w:rPr>
        <w:lastRenderedPageBreak/>
        <w:drawing>
          <wp:inline distT="0" distB="0" distL="0" distR="0" wp14:anchorId="42666348" wp14:editId="6CFB911A">
            <wp:extent cx="5518999" cy="4139249"/>
            <wp:effectExtent l="0" t="0" r="571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ip\temp_work\Maclashin\мзонд\касс 8185 x21поле 1 Au маркер.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518999" cy="4139249"/>
                    </a:xfrm>
                    <a:prstGeom prst="rect">
                      <a:avLst/>
                    </a:prstGeom>
                    <a:noFill/>
                    <a:ln>
                      <a:noFill/>
                    </a:ln>
                  </pic:spPr>
                </pic:pic>
              </a:graphicData>
            </a:graphic>
          </wp:inline>
        </w:drawing>
      </w:r>
    </w:p>
    <w:p w14:paraId="79B7A67B" w14:textId="00ABA826" w:rsidR="007525B8" w:rsidRPr="00CE7543" w:rsidRDefault="00B75B3F" w:rsidP="007525B8">
      <w:pPr>
        <w:spacing w:after="0" w:line="360" w:lineRule="auto"/>
        <w:rPr>
          <w:rFonts w:eastAsia="Times New Roman" w:cs="Times New Roman"/>
          <w:bCs/>
          <w:sz w:val="24"/>
          <w:szCs w:val="24"/>
          <w:lang w:eastAsia="ru-RU"/>
        </w:rPr>
      </w:pPr>
      <w:r w:rsidRPr="00B75B3F">
        <w:rPr>
          <w:rFonts w:eastAsia="Times New Roman" w:cs="Times New Roman"/>
          <w:b/>
          <w:bCs/>
          <w:sz w:val="24"/>
          <w:szCs w:val="24"/>
          <w:lang w:eastAsia="ru-RU"/>
        </w:rPr>
        <w:t>фото</w:t>
      </w:r>
      <w:r w:rsidR="007525B8" w:rsidRPr="00B75B3F">
        <w:rPr>
          <w:rFonts w:eastAsia="Times New Roman" w:cs="Times New Roman"/>
          <w:b/>
          <w:bCs/>
          <w:sz w:val="24"/>
          <w:szCs w:val="24"/>
          <w:lang w:eastAsia="ru-RU"/>
        </w:rPr>
        <w:t>. 2</w:t>
      </w:r>
      <w:r>
        <w:rPr>
          <w:rFonts w:eastAsia="Times New Roman" w:cs="Times New Roman"/>
          <w:b/>
          <w:bCs/>
          <w:sz w:val="24"/>
          <w:szCs w:val="24"/>
          <w:lang w:eastAsia="ru-RU"/>
        </w:rPr>
        <w:t>2</w:t>
      </w:r>
      <w:r w:rsidR="007525B8" w:rsidRPr="00CE7543">
        <w:rPr>
          <w:rFonts w:eastAsia="Times New Roman" w:cs="Times New Roman"/>
          <w:bCs/>
          <w:sz w:val="24"/>
          <w:szCs w:val="24"/>
          <w:lang w:eastAsia="ru-RU"/>
        </w:rPr>
        <w:t xml:space="preserve"> б – Кюстелит (8185 кассета х21)</w:t>
      </w:r>
    </w:p>
    <w:p w14:paraId="157AAE47" w14:textId="77777777" w:rsidR="007525B8" w:rsidRPr="00A53AC9" w:rsidRDefault="007525B8" w:rsidP="007525B8">
      <w:pPr>
        <w:spacing w:after="0" w:line="360" w:lineRule="auto"/>
        <w:rPr>
          <w:rFonts w:eastAsia="Times New Roman" w:cs="Times New Roman"/>
          <w:bCs/>
          <w:szCs w:val="28"/>
          <w:lang w:eastAsia="ru-RU"/>
        </w:rPr>
      </w:pPr>
      <w:r w:rsidRPr="00A53AC9">
        <w:rPr>
          <w:rFonts w:eastAsia="Calibri" w:cs="Times New Roman"/>
          <w:noProof/>
          <w:szCs w:val="28"/>
          <w:lang w:eastAsia="ru-RU"/>
        </w:rPr>
        <w:drawing>
          <wp:anchor distT="0" distB="0" distL="114300" distR="114300" simplePos="0" relativeHeight="251674624" behindDoc="0" locked="0" layoutInCell="1" allowOverlap="1" wp14:anchorId="09FA8B62" wp14:editId="6BC1E8AB">
            <wp:simplePos x="0" y="0"/>
            <wp:positionH relativeFrom="column">
              <wp:posOffset>1905</wp:posOffset>
            </wp:positionH>
            <wp:positionV relativeFrom="paragraph">
              <wp:posOffset>8890</wp:posOffset>
            </wp:positionV>
            <wp:extent cx="3055620" cy="556260"/>
            <wp:effectExtent l="0" t="0" r="0" b="0"/>
            <wp:wrapNone/>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55620" cy="556260"/>
                    </a:xfrm>
                    <a:prstGeom prst="rect">
                      <a:avLst/>
                    </a:prstGeom>
                    <a:noFill/>
                    <a:ln>
                      <a:noFill/>
                    </a:ln>
                  </pic:spPr>
                </pic:pic>
              </a:graphicData>
            </a:graphic>
          </wp:anchor>
        </w:drawing>
      </w:r>
      <w:r w:rsidRPr="00A53AC9">
        <w:rPr>
          <w:rFonts w:eastAsia="Times New Roman" w:cs="Times New Roman"/>
          <w:bCs/>
          <w:noProof/>
          <w:szCs w:val="28"/>
          <w:lang w:eastAsia="ru-RU"/>
        </w:rPr>
        <w:drawing>
          <wp:inline distT="0" distB="0" distL="0" distR="0" wp14:anchorId="0907DF8F" wp14:editId="0E18391C">
            <wp:extent cx="5063067" cy="4109868"/>
            <wp:effectExtent l="0" t="0" r="4445" b="5080"/>
            <wp:docPr id="276" name="Рисунок 276" descr="D:\dip\temp_work\8185\8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ip\temp_work\8185\8185\#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72174" cy="4117261"/>
                    </a:xfrm>
                    <a:prstGeom prst="rect">
                      <a:avLst/>
                    </a:prstGeom>
                    <a:noFill/>
                    <a:ln>
                      <a:noFill/>
                    </a:ln>
                  </pic:spPr>
                </pic:pic>
              </a:graphicData>
            </a:graphic>
          </wp:inline>
        </w:drawing>
      </w:r>
      <w:r w:rsidRPr="00A53AC9">
        <w:rPr>
          <w:rFonts w:eastAsia="Times New Roman" w:cs="Times New Roman"/>
          <w:bCs/>
          <w:szCs w:val="28"/>
          <w:lang w:eastAsia="ru-RU"/>
        </w:rPr>
        <w:t xml:space="preserve"> </w:t>
      </w:r>
    </w:p>
    <w:p w14:paraId="1E7C9B5C" w14:textId="07D5B3F7" w:rsidR="007525B8" w:rsidRPr="00CE7543" w:rsidRDefault="00B75B3F" w:rsidP="007525B8">
      <w:pPr>
        <w:spacing w:after="0" w:line="360" w:lineRule="auto"/>
        <w:rPr>
          <w:rFonts w:eastAsia="Times New Roman" w:cs="Times New Roman"/>
          <w:bCs/>
          <w:sz w:val="24"/>
          <w:szCs w:val="24"/>
          <w:lang w:eastAsia="ru-RU"/>
        </w:rPr>
      </w:pPr>
      <w:r w:rsidRPr="00B75B3F">
        <w:rPr>
          <w:rFonts w:eastAsia="Times New Roman" w:cs="Times New Roman"/>
          <w:b/>
          <w:bCs/>
          <w:sz w:val="24"/>
          <w:szCs w:val="24"/>
          <w:lang w:eastAsia="ru-RU"/>
        </w:rPr>
        <w:t>фото</w:t>
      </w:r>
      <w:r w:rsidR="007525B8" w:rsidRPr="00B75B3F">
        <w:rPr>
          <w:rFonts w:eastAsia="Times New Roman" w:cs="Times New Roman"/>
          <w:b/>
          <w:bCs/>
          <w:sz w:val="24"/>
          <w:szCs w:val="24"/>
          <w:lang w:eastAsia="ru-RU"/>
        </w:rPr>
        <w:t>. 2</w:t>
      </w:r>
      <w:r>
        <w:rPr>
          <w:rFonts w:eastAsia="Times New Roman" w:cs="Times New Roman"/>
          <w:b/>
          <w:bCs/>
          <w:sz w:val="24"/>
          <w:szCs w:val="24"/>
          <w:lang w:eastAsia="ru-RU"/>
        </w:rPr>
        <w:t>2</w:t>
      </w:r>
      <w:r w:rsidR="007525B8" w:rsidRPr="00CE7543">
        <w:rPr>
          <w:rFonts w:eastAsia="Times New Roman" w:cs="Times New Roman"/>
          <w:bCs/>
          <w:sz w:val="24"/>
          <w:szCs w:val="24"/>
          <w:lang w:eastAsia="ru-RU"/>
        </w:rPr>
        <w:t xml:space="preserve"> в. </w:t>
      </w:r>
      <w:r w:rsidR="007525B8" w:rsidRPr="00CE7543">
        <w:rPr>
          <w:rFonts w:eastAsia="Times New Roman" w:cs="Times New Roman"/>
          <w:bCs/>
          <w:sz w:val="24"/>
          <w:szCs w:val="24"/>
          <w:lang w:val="en-US" w:eastAsia="ru-RU"/>
        </w:rPr>
        <w:t>AuAg</w:t>
      </w:r>
      <w:r w:rsidR="007525B8" w:rsidRPr="00CE7543">
        <w:rPr>
          <w:rFonts w:eastAsia="Times New Roman" w:cs="Times New Roman"/>
          <w:bCs/>
          <w:sz w:val="24"/>
          <w:szCs w:val="24"/>
          <w:lang w:eastAsia="ru-RU"/>
        </w:rPr>
        <w:t xml:space="preserve"> – кюстелит. </w:t>
      </w:r>
      <w:r w:rsidR="007525B8" w:rsidRPr="00CE7543">
        <w:rPr>
          <w:rFonts w:eastAsia="Times New Roman" w:cs="Times New Roman"/>
          <w:bCs/>
          <w:sz w:val="24"/>
          <w:szCs w:val="24"/>
          <w:lang w:val="en-US" w:eastAsia="ru-RU"/>
        </w:rPr>
        <w:t>Aspyr</w:t>
      </w:r>
      <w:r w:rsidR="007525B8" w:rsidRPr="00CE7543">
        <w:rPr>
          <w:rFonts w:eastAsia="Times New Roman" w:cs="Times New Roman"/>
          <w:bCs/>
          <w:sz w:val="24"/>
          <w:szCs w:val="24"/>
          <w:lang w:eastAsia="ru-RU"/>
        </w:rPr>
        <w:t xml:space="preserve"> - арсенопирит. </w:t>
      </w:r>
      <w:r w:rsidR="007525B8" w:rsidRPr="00CE7543">
        <w:rPr>
          <w:rFonts w:eastAsia="Times New Roman" w:cs="Times New Roman"/>
          <w:bCs/>
          <w:sz w:val="24"/>
          <w:szCs w:val="24"/>
          <w:lang w:val="en-US" w:eastAsia="ru-RU"/>
        </w:rPr>
        <w:t>Gln</w:t>
      </w:r>
      <w:r w:rsidR="007525B8" w:rsidRPr="00CE7543">
        <w:rPr>
          <w:rFonts w:eastAsia="Times New Roman" w:cs="Times New Roman"/>
          <w:bCs/>
          <w:sz w:val="24"/>
          <w:szCs w:val="24"/>
          <w:lang w:eastAsia="ru-RU"/>
        </w:rPr>
        <w:t xml:space="preserve"> - галенит.(8185 микрозонд)</w:t>
      </w:r>
    </w:p>
    <w:p w14:paraId="2D60C96D" w14:textId="77777777" w:rsidR="007525B8" w:rsidRPr="00A53AC9" w:rsidRDefault="007525B8" w:rsidP="007525B8">
      <w:pPr>
        <w:spacing w:after="0" w:line="360" w:lineRule="auto"/>
        <w:rPr>
          <w:rFonts w:eastAsia="Times New Roman" w:cs="Times New Roman"/>
          <w:bCs/>
          <w:szCs w:val="28"/>
          <w:lang w:eastAsia="ru-RU"/>
        </w:rPr>
      </w:pPr>
      <w:r w:rsidRPr="00A53AC9">
        <w:rPr>
          <w:rFonts w:eastAsia="Calibri" w:cs="Times New Roman"/>
          <w:noProof/>
          <w:szCs w:val="28"/>
          <w:lang w:eastAsia="ru-RU"/>
        </w:rPr>
        <w:lastRenderedPageBreak/>
        <w:drawing>
          <wp:anchor distT="0" distB="0" distL="114300" distR="114300" simplePos="0" relativeHeight="251675648" behindDoc="0" locked="0" layoutInCell="1" allowOverlap="1" wp14:anchorId="52539793" wp14:editId="6BEAC947">
            <wp:simplePos x="0" y="0"/>
            <wp:positionH relativeFrom="column">
              <wp:posOffset>1905</wp:posOffset>
            </wp:positionH>
            <wp:positionV relativeFrom="paragraph">
              <wp:posOffset>8890</wp:posOffset>
            </wp:positionV>
            <wp:extent cx="3055620" cy="556260"/>
            <wp:effectExtent l="0" t="0" r="0" b="0"/>
            <wp:wrapNone/>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55620" cy="556260"/>
                    </a:xfrm>
                    <a:prstGeom prst="rect">
                      <a:avLst/>
                    </a:prstGeom>
                    <a:noFill/>
                    <a:ln>
                      <a:noFill/>
                    </a:ln>
                  </pic:spPr>
                </pic:pic>
              </a:graphicData>
            </a:graphic>
          </wp:anchor>
        </w:drawing>
      </w:r>
      <w:r w:rsidRPr="00A53AC9">
        <w:rPr>
          <w:rFonts w:eastAsia="Times New Roman" w:cs="Times New Roman"/>
          <w:bCs/>
          <w:noProof/>
          <w:szCs w:val="28"/>
          <w:lang w:eastAsia="ru-RU"/>
        </w:rPr>
        <w:drawing>
          <wp:inline distT="0" distB="0" distL="0" distR="0" wp14:anchorId="293891B2" wp14:editId="7A3A1887">
            <wp:extent cx="5062855" cy="4109695"/>
            <wp:effectExtent l="0" t="0" r="4445" b="5715"/>
            <wp:docPr id="278" name="Рисунок 278" descr="D:\dip\temp_work\8185\8185\#3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ip\temp_work\8185\8185\#3 - 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79962" cy="4123581"/>
                    </a:xfrm>
                    <a:prstGeom prst="rect">
                      <a:avLst/>
                    </a:prstGeom>
                    <a:noFill/>
                    <a:ln>
                      <a:noFill/>
                    </a:ln>
                  </pic:spPr>
                </pic:pic>
              </a:graphicData>
            </a:graphic>
          </wp:inline>
        </w:drawing>
      </w:r>
      <w:r w:rsidRPr="00A53AC9">
        <w:rPr>
          <w:rFonts w:eastAsia="Times New Roman" w:cs="Times New Roman"/>
          <w:bCs/>
          <w:szCs w:val="28"/>
          <w:lang w:eastAsia="ru-RU"/>
        </w:rPr>
        <w:t xml:space="preserve"> </w:t>
      </w:r>
    </w:p>
    <w:p w14:paraId="751C2C7E" w14:textId="3B29306C" w:rsidR="007525B8" w:rsidRPr="00CE7543" w:rsidRDefault="00B75B3F" w:rsidP="007525B8">
      <w:pPr>
        <w:spacing w:after="0" w:line="360" w:lineRule="auto"/>
        <w:rPr>
          <w:rFonts w:eastAsia="Times New Roman" w:cs="Times New Roman"/>
          <w:bCs/>
          <w:sz w:val="24"/>
          <w:szCs w:val="24"/>
          <w:lang w:eastAsia="ru-RU"/>
        </w:rPr>
      </w:pPr>
      <w:r w:rsidRPr="00B75B3F">
        <w:rPr>
          <w:rFonts w:eastAsia="Times New Roman" w:cs="Times New Roman"/>
          <w:b/>
          <w:bCs/>
          <w:sz w:val="24"/>
          <w:szCs w:val="24"/>
          <w:lang w:eastAsia="ru-RU"/>
        </w:rPr>
        <w:t>фото</w:t>
      </w:r>
      <w:r w:rsidR="007525B8" w:rsidRPr="00B75B3F">
        <w:rPr>
          <w:rFonts w:eastAsia="Times New Roman" w:cs="Times New Roman"/>
          <w:b/>
          <w:bCs/>
          <w:sz w:val="24"/>
          <w:szCs w:val="24"/>
          <w:lang w:eastAsia="ru-RU"/>
        </w:rPr>
        <w:t>. 2</w:t>
      </w:r>
      <w:r>
        <w:rPr>
          <w:rFonts w:eastAsia="Times New Roman" w:cs="Times New Roman"/>
          <w:b/>
          <w:bCs/>
          <w:sz w:val="24"/>
          <w:szCs w:val="24"/>
          <w:lang w:eastAsia="ru-RU"/>
        </w:rPr>
        <w:t>2</w:t>
      </w:r>
      <w:r w:rsidR="007525B8" w:rsidRPr="00CE7543">
        <w:rPr>
          <w:rFonts w:eastAsia="Times New Roman" w:cs="Times New Roman"/>
          <w:bCs/>
          <w:sz w:val="24"/>
          <w:szCs w:val="24"/>
          <w:lang w:eastAsia="ru-RU"/>
        </w:rPr>
        <w:t xml:space="preserve"> г. </w:t>
      </w:r>
      <w:r w:rsidR="007525B8" w:rsidRPr="00CE7543">
        <w:rPr>
          <w:rFonts w:eastAsia="Times New Roman" w:cs="Times New Roman"/>
          <w:bCs/>
          <w:sz w:val="24"/>
          <w:szCs w:val="24"/>
          <w:lang w:val="en-US" w:eastAsia="ru-RU"/>
        </w:rPr>
        <w:t>AuAg</w:t>
      </w:r>
      <w:r w:rsidR="007525B8" w:rsidRPr="00CE7543">
        <w:rPr>
          <w:rFonts w:eastAsia="Times New Roman" w:cs="Times New Roman"/>
          <w:bCs/>
          <w:sz w:val="24"/>
          <w:szCs w:val="24"/>
          <w:lang w:eastAsia="ru-RU"/>
        </w:rPr>
        <w:t xml:space="preserve"> – кюстелит. </w:t>
      </w:r>
      <w:r w:rsidR="007525B8" w:rsidRPr="00CE7543">
        <w:rPr>
          <w:rFonts w:eastAsia="Times New Roman" w:cs="Times New Roman"/>
          <w:bCs/>
          <w:sz w:val="24"/>
          <w:szCs w:val="24"/>
          <w:lang w:val="en-US" w:eastAsia="ru-RU"/>
        </w:rPr>
        <w:t>Aspyr</w:t>
      </w:r>
      <w:r w:rsidR="007525B8" w:rsidRPr="00CE7543">
        <w:rPr>
          <w:rFonts w:eastAsia="Times New Roman" w:cs="Times New Roman"/>
          <w:bCs/>
          <w:sz w:val="24"/>
          <w:szCs w:val="24"/>
          <w:lang w:eastAsia="ru-RU"/>
        </w:rPr>
        <w:t xml:space="preserve"> - арсенопирит. </w:t>
      </w:r>
      <w:r w:rsidR="007525B8" w:rsidRPr="00CE7543">
        <w:rPr>
          <w:rFonts w:eastAsia="Times New Roman" w:cs="Times New Roman"/>
          <w:bCs/>
          <w:sz w:val="24"/>
          <w:szCs w:val="24"/>
          <w:lang w:val="en-US" w:eastAsia="ru-RU"/>
        </w:rPr>
        <w:t>Gln</w:t>
      </w:r>
      <w:r w:rsidR="007525B8" w:rsidRPr="00CE7543">
        <w:rPr>
          <w:rFonts w:eastAsia="Times New Roman" w:cs="Times New Roman"/>
          <w:bCs/>
          <w:sz w:val="24"/>
          <w:szCs w:val="24"/>
          <w:lang w:eastAsia="ru-RU"/>
        </w:rPr>
        <w:t xml:space="preserve"> - галенит. (8185 микрозонд)</w:t>
      </w:r>
    </w:p>
    <w:p w14:paraId="54E3CC11" w14:textId="77777777" w:rsidR="007525B8" w:rsidRPr="00A53AC9" w:rsidRDefault="007525B8" w:rsidP="007525B8">
      <w:pPr>
        <w:spacing w:after="0" w:line="360" w:lineRule="auto"/>
        <w:rPr>
          <w:rFonts w:eastAsia="Times New Roman" w:cs="Times New Roman"/>
          <w:bCs/>
          <w:szCs w:val="28"/>
          <w:lang w:eastAsia="ru-RU"/>
        </w:rPr>
      </w:pPr>
    </w:p>
    <w:p w14:paraId="677AC4F7" w14:textId="460EFF7D" w:rsidR="00B75B3F" w:rsidRDefault="007525B8" w:rsidP="002B53A6">
      <w:pPr>
        <w:spacing w:after="0" w:line="360" w:lineRule="auto"/>
        <w:jc w:val="both"/>
        <w:rPr>
          <w:rFonts w:eastAsia="Times New Roman" w:cs="Times New Roman"/>
          <w:bCs/>
          <w:szCs w:val="28"/>
          <w:lang w:eastAsia="ru-RU"/>
        </w:rPr>
      </w:pPr>
      <w:r w:rsidRPr="00A53AC9">
        <w:rPr>
          <w:rFonts w:eastAsia="Times New Roman" w:cs="Times New Roman"/>
          <w:bCs/>
          <w:szCs w:val="28"/>
          <w:lang w:eastAsia="ru-RU"/>
        </w:rPr>
        <w:t>Данные</w:t>
      </w:r>
      <w:r w:rsidR="005A3A76">
        <w:rPr>
          <w:rFonts w:eastAsia="Times New Roman" w:cs="Times New Roman"/>
          <w:bCs/>
          <w:szCs w:val="28"/>
          <w:lang w:eastAsia="ru-RU"/>
        </w:rPr>
        <w:t>, полученные по</w:t>
      </w:r>
      <w:r w:rsidRPr="00A53AC9">
        <w:rPr>
          <w:rFonts w:eastAsia="Times New Roman" w:cs="Times New Roman"/>
          <w:bCs/>
          <w:szCs w:val="28"/>
          <w:lang w:eastAsia="ru-RU"/>
        </w:rPr>
        <w:t>средством экспресс анализа в хужирской лаборатории</w:t>
      </w:r>
      <w:r w:rsidR="005A3A76">
        <w:rPr>
          <w:rFonts w:eastAsia="Times New Roman" w:cs="Times New Roman"/>
          <w:bCs/>
          <w:szCs w:val="28"/>
          <w:lang w:eastAsia="ru-RU"/>
        </w:rPr>
        <w:t>,</w:t>
      </w:r>
      <w:r w:rsidRPr="00A53AC9">
        <w:rPr>
          <w:rFonts w:eastAsia="Times New Roman" w:cs="Times New Roman"/>
          <w:bCs/>
          <w:szCs w:val="28"/>
          <w:lang w:eastAsia="ru-RU"/>
        </w:rPr>
        <w:t xml:space="preserve"> позволяют предполагать наличие самостоятельных фаз серебра. Так как обнаружение зёрен кюстелита не объяснило высокие (</w:t>
      </w:r>
      <w:r w:rsidR="005A3A76">
        <w:rPr>
          <w:rFonts w:eastAsia="Times New Roman" w:cs="Times New Roman"/>
          <w:bCs/>
          <w:szCs w:val="28"/>
          <w:lang w:eastAsia="ru-RU"/>
        </w:rPr>
        <w:t>до 800 г/т) содержания в пробе серебра</w:t>
      </w:r>
      <w:r w:rsidRPr="00A53AC9">
        <w:rPr>
          <w:rFonts w:eastAsia="Times New Roman" w:cs="Times New Roman"/>
          <w:bCs/>
          <w:szCs w:val="28"/>
          <w:lang w:eastAsia="ru-RU"/>
        </w:rPr>
        <w:t xml:space="preserve"> при сравнительно низких (до 4,7 г/т) содержаниях золота. Проведение микрозондового анализа аншлифа 8176-4</w:t>
      </w:r>
      <w:r w:rsidR="005A3A76">
        <w:rPr>
          <w:rFonts w:eastAsia="Times New Roman" w:cs="Times New Roman"/>
          <w:bCs/>
          <w:szCs w:val="28"/>
          <w:lang w:eastAsia="ru-RU"/>
        </w:rPr>
        <w:t xml:space="preserve"> </w:t>
      </w:r>
      <w:r w:rsidRPr="00A53AC9">
        <w:rPr>
          <w:rFonts w:eastAsia="Times New Roman" w:cs="Times New Roman"/>
          <w:bCs/>
          <w:szCs w:val="28"/>
          <w:lang w:eastAsia="ru-RU"/>
        </w:rPr>
        <w:t xml:space="preserve">(с использованием оборудования ресурсного центра СПбГУ "Геомодель". Устройство - </w:t>
      </w:r>
      <w:r w:rsidRPr="00A53AC9">
        <w:rPr>
          <w:rFonts w:eastAsia="Times New Roman" w:cs="Times New Roman"/>
          <w:bCs/>
          <w:szCs w:val="28"/>
          <w:lang w:val="en-US" w:eastAsia="ru-RU"/>
        </w:rPr>
        <w:t>Hitachi</w:t>
      </w:r>
      <w:r w:rsidRPr="00A53AC9">
        <w:rPr>
          <w:rFonts w:eastAsia="Times New Roman" w:cs="Times New Roman"/>
          <w:bCs/>
          <w:szCs w:val="28"/>
          <w:lang w:eastAsia="ru-RU"/>
        </w:rPr>
        <w:t xml:space="preserve"> </w:t>
      </w:r>
      <w:r w:rsidRPr="00A53AC9">
        <w:rPr>
          <w:rFonts w:eastAsia="Times New Roman" w:cs="Times New Roman"/>
          <w:bCs/>
          <w:szCs w:val="28"/>
          <w:lang w:val="en-US" w:eastAsia="ru-RU"/>
        </w:rPr>
        <w:t>S</w:t>
      </w:r>
      <w:r w:rsidRPr="00A53AC9">
        <w:rPr>
          <w:rFonts w:eastAsia="Times New Roman" w:cs="Times New Roman"/>
          <w:bCs/>
          <w:szCs w:val="28"/>
          <w:lang w:eastAsia="ru-RU"/>
        </w:rPr>
        <w:t>-3400</w:t>
      </w:r>
      <w:r w:rsidRPr="00A53AC9">
        <w:rPr>
          <w:rFonts w:eastAsia="Times New Roman" w:cs="Times New Roman"/>
          <w:bCs/>
          <w:szCs w:val="28"/>
          <w:lang w:val="en-US" w:eastAsia="ru-RU"/>
        </w:rPr>
        <w:t>N</w:t>
      </w:r>
      <w:r w:rsidRPr="00A53AC9">
        <w:rPr>
          <w:rFonts w:eastAsia="Times New Roman" w:cs="Times New Roman"/>
          <w:bCs/>
          <w:szCs w:val="28"/>
          <w:lang w:eastAsia="ru-RU"/>
        </w:rPr>
        <w:t>; Условия съёмки:</w:t>
      </w:r>
      <w:r w:rsidR="005A3A76">
        <w:rPr>
          <w:rFonts w:eastAsia="Times New Roman" w:cs="Times New Roman"/>
          <w:bCs/>
          <w:szCs w:val="28"/>
          <w:lang w:eastAsia="ru-RU"/>
        </w:rPr>
        <w:t xml:space="preserve"> рабочее расстояние - 10мм; 20 </w:t>
      </w:r>
      <w:r w:rsidRPr="00A53AC9">
        <w:rPr>
          <w:rFonts w:eastAsia="Times New Roman" w:cs="Times New Roman"/>
          <w:bCs/>
          <w:szCs w:val="28"/>
          <w:lang w:eastAsia="ru-RU"/>
        </w:rPr>
        <w:t>кВ) позволило обнаружить в пробе ранее не диагностированные минералы: касситерит</w:t>
      </w:r>
      <w:r w:rsidR="005A3A76">
        <w:rPr>
          <w:rFonts w:eastAsia="Times New Roman" w:cs="Times New Roman"/>
          <w:bCs/>
          <w:szCs w:val="28"/>
          <w:lang w:eastAsia="ru-RU"/>
        </w:rPr>
        <w:t xml:space="preserve"> </w:t>
      </w:r>
      <w:r w:rsidRPr="00A53AC9">
        <w:rPr>
          <w:rFonts w:eastAsia="Times New Roman" w:cs="Times New Roman"/>
          <w:bCs/>
          <w:szCs w:val="28"/>
          <w:lang w:eastAsia="ru-RU"/>
        </w:rPr>
        <w:t>(рис.2</w:t>
      </w:r>
      <w:r w:rsidR="00B75B3F">
        <w:rPr>
          <w:rFonts w:eastAsia="Times New Roman" w:cs="Times New Roman"/>
          <w:bCs/>
          <w:szCs w:val="28"/>
          <w:lang w:eastAsia="ru-RU"/>
        </w:rPr>
        <w:t>3</w:t>
      </w:r>
      <w:r w:rsidRPr="00A53AC9">
        <w:rPr>
          <w:rFonts w:eastAsia="Times New Roman" w:cs="Times New Roman"/>
          <w:bCs/>
          <w:szCs w:val="28"/>
          <w:lang w:eastAsia="ru-RU"/>
        </w:rPr>
        <w:t>) и пираргирит (рис.2</w:t>
      </w:r>
      <w:r w:rsidR="00B75B3F">
        <w:rPr>
          <w:rFonts w:eastAsia="Times New Roman" w:cs="Times New Roman"/>
          <w:bCs/>
          <w:szCs w:val="28"/>
          <w:lang w:eastAsia="ru-RU"/>
        </w:rPr>
        <w:t>4</w:t>
      </w:r>
      <w:r w:rsidRPr="00A53AC9">
        <w:rPr>
          <w:rFonts w:eastAsia="Times New Roman" w:cs="Times New Roman"/>
          <w:bCs/>
          <w:szCs w:val="28"/>
          <w:lang w:eastAsia="ru-RU"/>
        </w:rPr>
        <w:t>),</w:t>
      </w:r>
      <w:r w:rsidR="005A3A76">
        <w:rPr>
          <w:rFonts w:eastAsia="Times New Roman" w:cs="Times New Roman"/>
          <w:bCs/>
          <w:szCs w:val="28"/>
          <w:lang w:eastAsia="ru-RU"/>
        </w:rPr>
        <w:t xml:space="preserve"> </w:t>
      </w:r>
      <w:r w:rsidRPr="00A53AC9">
        <w:rPr>
          <w:rFonts w:eastAsia="Times New Roman" w:cs="Times New Roman"/>
          <w:bCs/>
          <w:szCs w:val="28"/>
          <w:lang w:eastAsia="ru-RU"/>
        </w:rPr>
        <w:t>заверить ранее определённые с помощью рудно</w:t>
      </w:r>
      <w:r w:rsidR="005A3A76">
        <w:rPr>
          <w:rFonts w:eastAsia="Times New Roman" w:cs="Times New Roman"/>
          <w:bCs/>
          <w:szCs w:val="28"/>
          <w:lang w:eastAsia="ru-RU"/>
        </w:rPr>
        <w:t>го микроскопа минералы: галенит, арсенопирит, сфалерит , а так</w:t>
      </w:r>
      <w:r w:rsidRPr="00A53AC9">
        <w:rPr>
          <w:rFonts w:eastAsia="Times New Roman" w:cs="Times New Roman"/>
          <w:bCs/>
          <w:szCs w:val="28"/>
          <w:lang w:eastAsia="ru-RU"/>
        </w:rPr>
        <w:t>же установить наличие самородного золота в зёрнах</w:t>
      </w:r>
      <w:r w:rsidR="005A3A76">
        <w:rPr>
          <w:rFonts w:eastAsia="Times New Roman" w:cs="Times New Roman"/>
          <w:bCs/>
          <w:szCs w:val="28"/>
          <w:lang w:eastAsia="ru-RU"/>
        </w:rPr>
        <w:t>,</w:t>
      </w:r>
      <w:r w:rsidRPr="00A53AC9">
        <w:rPr>
          <w:rFonts w:eastAsia="Times New Roman" w:cs="Times New Roman"/>
          <w:bCs/>
          <w:szCs w:val="28"/>
          <w:lang w:eastAsia="ru-RU"/>
        </w:rPr>
        <w:t xml:space="preserve"> размером не превышающих 2,5 микрон(рис.2</w:t>
      </w:r>
      <w:r w:rsidR="00B75B3F">
        <w:rPr>
          <w:rFonts w:eastAsia="Times New Roman" w:cs="Times New Roman"/>
          <w:bCs/>
          <w:szCs w:val="28"/>
          <w:lang w:eastAsia="ru-RU"/>
        </w:rPr>
        <w:t>5</w:t>
      </w:r>
      <w:r w:rsidRPr="00A53AC9">
        <w:rPr>
          <w:rFonts w:eastAsia="Times New Roman" w:cs="Times New Roman"/>
          <w:bCs/>
          <w:szCs w:val="28"/>
          <w:lang w:eastAsia="ru-RU"/>
        </w:rPr>
        <w:t>)</w:t>
      </w:r>
      <w:r w:rsidR="00B75B3F" w:rsidRPr="00B75B3F">
        <w:rPr>
          <w:rFonts w:eastAsia="Times New Roman" w:cs="Times New Roman"/>
          <w:bCs/>
          <w:noProof/>
          <w:szCs w:val="28"/>
          <w:lang w:eastAsia="ru-RU"/>
        </w:rPr>
        <w:t xml:space="preserve"> </w:t>
      </w:r>
    </w:p>
    <w:p w14:paraId="52DE1086" w14:textId="3FC0EE17" w:rsidR="00B75B3F" w:rsidRDefault="00B75B3F" w:rsidP="002B53A6">
      <w:pPr>
        <w:spacing w:after="0" w:line="360" w:lineRule="auto"/>
        <w:jc w:val="both"/>
        <w:rPr>
          <w:rFonts w:eastAsia="Times New Roman" w:cs="Times New Roman"/>
          <w:bCs/>
          <w:noProof/>
          <w:szCs w:val="28"/>
          <w:lang w:eastAsia="ru-RU"/>
        </w:rPr>
      </w:pPr>
      <w:r w:rsidRPr="00A53AC9">
        <w:rPr>
          <w:rFonts w:eastAsia="Times New Roman" w:cs="Times New Roman"/>
          <w:bCs/>
          <w:noProof/>
          <w:szCs w:val="28"/>
          <w:lang w:eastAsia="ru-RU"/>
        </w:rPr>
        <w:lastRenderedPageBreak/>
        <w:drawing>
          <wp:inline distT="0" distB="0" distL="0" distR="0" wp14:anchorId="4382780F" wp14:editId="280490AC">
            <wp:extent cx="5391397" cy="4270031"/>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ip\temp_work\Attachments_ly17@mail.ru_2014-06-16_15-02-17\160614\8.jpeg"/>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5395899" cy="4273596"/>
                    </a:xfrm>
                    <a:prstGeom prst="rect">
                      <a:avLst/>
                    </a:prstGeom>
                    <a:noFill/>
                    <a:ln>
                      <a:noFill/>
                    </a:ln>
                  </pic:spPr>
                </pic:pic>
              </a:graphicData>
            </a:graphic>
          </wp:inline>
        </w:drawing>
      </w:r>
      <w:r w:rsidR="007525B8" w:rsidRPr="00A53AC9">
        <w:rPr>
          <w:rFonts w:eastAsia="Times New Roman" w:cs="Times New Roman"/>
          <w:bCs/>
          <w:szCs w:val="28"/>
          <w:lang w:eastAsia="ru-RU"/>
        </w:rPr>
        <w:t>.</w:t>
      </w:r>
      <w:r w:rsidRPr="00B75B3F">
        <w:rPr>
          <w:rFonts w:eastAsia="Times New Roman" w:cs="Times New Roman"/>
          <w:bCs/>
          <w:noProof/>
          <w:szCs w:val="28"/>
          <w:lang w:eastAsia="ru-RU"/>
        </w:rPr>
        <w:t xml:space="preserve"> </w:t>
      </w:r>
    </w:p>
    <w:p w14:paraId="0DC796D0" w14:textId="304FDC67" w:rsidR="007525B8" w:rsidRPr="00B75B3F" w:rsidRDefault="007525B8" w:rsidP="00B75B3F">
      <w:pPr>
        <w:spacing w:after="0" w:line="360" w:lineRule="auto"/>
        <w:jc w:val="both"/>
        <w:rPr>
          <w:rFonts w:eastAsia="Times New Roman" w:cs="Times New Roman"/>
          <w:bCs/>
          <w:szCs w:val="28"/>
          <w:lang w:eastAsia="ru-RU"/>
        </w:rPr>
      </w:pPr>
      <w:r w:rsidRPr="00A53AC9">
        <w:rPr>
          <w:rFonts w:eastAsia="Calibri" w:cs="Times New Roman"/>
          <w:noProof/>
          <w:szCs w:val="28"/>
          <w:lang w:eastAsia="ru-RU"/>
        </w:rPr>
        <w:drawing>
          <wp:anchor distT="0" distB="0" distL="114300" distR="114300" simplePos="0" relativeHeight="251673600" behindDoc="0" locked="0" layoutInCell="1" allowOverlap="1" wp14:anchorId="21CBDC18" wp14:editId="24C751AC">
            <wp:simplePos x="0" y="0"/>
            <wp:positionH relativeFrom="column">
              <wp:posOffset>1905</wp:posOffset>
            </wp:positionH>
            <wp:positionV relativeFrom="paragraph">
              <wp:posOffset>3555466</wp:posOffset>
            </wp:positionV>
            <wp:extent cx="4099560" cy="898424"/>
            <wp:effectExtent l="0" t="0" r="0" b="0"/>
            <wp:wrapNone/>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31205" cy="9272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5B3F" w:rsidRPr="00B75B3F">
        <w:rPr>
          <w:rFonts w:eastAsia="Times New Roman" w:cs="Times New Roman"/>
          <w:b/>
          <w:bCs/>
          <w:sz w:val="24"/>
          <w:szCs w:val="24"/>
          <w:lang w:eastAsia="ru-RU"/>
        </w:rPr>
        <w:t xml:space="preserve"> фото</w:t>
      </w:r>
      <w:r w:rsidRPr="00B75B3F">
        <w:rPr>
          <w:rFonts w:eastAsia="Times New Roman" w:cs="Times New Roman"/>
          <w:b/>
          <w:bCs/>
          <w:sz w:val="24"/>
          <w:szCs w:val="24"/>
          <w:lang w:eastAsia="ru-RU"/>
        </w:rPr>
        <w:t>. 2</w:t>
      </w:r>
      <w:r w:rsidR="00B75B3F">
        <w:rPr>
          <w:rFonts w:eastAsia="Times New Roman" w:cs="Times New Roman"/>
          <w:b/>
          <w:bCs/>
          <w:sz w:val="24"/>
          <w:szCs w:val="24"/>
          <w:lang w:eastAsia="ru-RU"/>
        </w:rPr>
        <w:t>3</w:t>
      </w:r>
      <w:r w:rsidRPr="00CE7543">
        <w:rPr>
          <w:rFonts w:eastAsia="Times New Roman" w:cs="Times New Roman"/>
          <w:bCs/>
          <w:sz w:val="24"/>
          <w:szCs w:val="24"/>
          <w:lang w:eastAsia="ru-RU"/>
        </w:rPr>
        <w:t xml:space="preserve"> </w:t>
      </w:r>
      <w:r w:rsidRPr="00CE7543">
        <w:rPr>
          <w:rFonts w:eastAsia="Times New Roman" w:cs="Times New Roman"/>
          <w:bCs/>
          <w:sz w:val="24"/>
          <w:szCs w:val="24"/>
          <w:lang w:val="en-US" w:eastAsia="ru-RU"/>
        </w:rPr>
        <w:t>Ks</w:t>
      </w:r>
      <w:r w:rsidRPr="00CE7543">
        <w:rPr>
          <w:rFonts w:eastAsia="Times New Roman" w:cs="Times New Roman"/>
          <w:bCs/>
          <w:sz w:val="24"/>
          <w:szCs w:val="24"/>
          <w:lang w:eastAsia="ru-RU"/>
        </w:rPr>
        <w:t xml:space="preserve"> – касситерит.</w:t>
      </w:r>
      <w:r w:rsidRPr="00CE7543">
        <w:rPr>
          <w:rFonts w:eastAsia="Times New Roman" w:cs="Times New Roman"/>
          <w:bCs/>
          <w:sz w:val="24"/>
          <w:szCs w:val="24"/>
          <w:lang w:val="en-US" w:eastAsia="ru-RU"/>
        </w:rPr>
        <w:t>Ars</w:t>
      </w:r>
      <w:r w:rsidRPr="00CE7543">
        <w:rPr>
          <w:rFonts w:eastAsia="Times New Roman" w:cs="Times New Roman"/>
          <w:bCs/>
          <w:sz w:val="24"/>
          <w:szCs w:val="24"/>
          <w:lang w:eastAsia="ru-RU"/>
        </w:rPr>
        <w:t xml:space="preserve"> – арсенопирит, </w:t>
      </w:r>
      <w:r w:rsidRPr="00CE7543">
        <w:rPr>
          <w:rFonts w:eastAsia="Times New Roman" w:cs="Times New Roman"/>
          <w:bCs/>
          <w:sz w:val="24"/>
          <w:szCs w:val="24"/>
          <w:lang w:val="en-US" w:eastAsia="ru-RU"/>
        </w:rPr>
        <w:t>Ga</w:t>
      </w:r>
      <w:r w:rsidRPr="00CE7543">
        <w:rPr>
          <w:rFonts w:eastAsia="Times New Roman" w:cs="Times New Roman"/>
          <w:bCs/>
          <w:sz w:val="24"/>
          <w:szCs w:val="24"/>
          <w:lang w:eastAsia="ru-RU"/>
        </w:rPr>
        <w:t xml:space="preserve"> – галенит. (аншлиф 8176-4) </w:t>
      </w:r>
    </w:p>
    <w:p w14:paraId="3CF170BF" w14:textId="77777777" w:rsidR="007525B8" w:rsidRPr="00A53AC9" w:rsidRDefault="007525B8" w:rsidP="007525B8">
      <w:pPr>
        <w:spacing w:after="0" w:line="360" w:lineRule="auto"/>
        <w:rPr>
          <w:rFonts w:eastAsia="Times New Roman" w:cs="Times New Roman"/>
          <w:bCs/>
          <w:szCs w:val="28"/>
          <w:lang w:eastAsia="ru-RU"/>
        </w:rPr>
      </w:pPr>
      <w:r w:rsidRPr="00A53AC9">
        <w:rPr>
          <w:rFonts w:eastAsia="Calibri" w:cs="Times New Roman"/>
          <w:noProof/>
          <w:szCs w:val="28"/>
          <w:lang w:eastAsia="ru-RU"/>
        </w:rPr>
        <w:drawing>
          <wp:anchor distT="0" distB="0" distL="114300" distR="114300" simplePos="0" relativeHeight="251672576" behindDoc="0" locked="0" layoutInCell="1" allowOverlap="1" wp14:anchorId="3C88E985" wp14:editId="1BEC14EC">
            <wp:simplePos x="0" y="0"/>
            <wp:positionH relativeFrom="page">
              <wp:posOffset>2196383</wp:posOffset>
            </wp:positionH>
            <wp:positionV relativeFrom="paragraph">
              <wp:posOffset>3475042</wp:posOffset>
            </wp:positionV>
            <wp:extent cx="3790236" cy="692777"/>
            <wp:effectExtent l="0" t="0" r="1270" b="0"/>
            <wp:wrapNone/>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90236" cy="6927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53AC9">
        <w:rPr>
          <w:rFonts w:eastAsia="Times New Roman" w:cs="Times New Roman"/>
          <w:bCs/>
          <w:noProof/>
          <w:szCs w:val="28"/>
          <w:lang w:eastAsia="ru-RU"/>
        </w:rPr>
        <w:drawing>
          <wp:inline distT="0" distB="0" distL="0" distR="0" wp14:anchorId="42DC8F7C" wp14:editId="76A9AFB1">
            <wp:extent cx="5391397" cy="4270029"/>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ip\temp_work\Attachments_ly17@mail.ru_2014-06-16_15-02-17\160614\4.jpeg"/>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5391397" cy="4270029"/>
                    </a:xfrm>
                    <a:prstGeom prst="rect">
                      <a:avLst/>
                    </a:prstGeom>
                    <a:noFill/>
                    <a:ln>
                      <a:noFill/>
                    </a:ln>
                  </pic:spPr>
                </pic:pic>
              </a:graphicData>
            </a:graphic>
          </wp:inline>
        </w:drawing>
      </w:r>
    </w:p>
    <w:p w14:paraId="157F184B" w14:textId="27AD8524" w:rsidR="007525B8" w:rsidRPr="00CE7543" w:rsidRDefault="00B75B3F" w:rsidP="007525B8">
      <w:pPr>
        <w:spacing w:after="0" w:line="360" w:lineRule="auto"/>
        <w:rPr>
          <w:rFonts w:eastAsia="Times New Roman" w:cs="Times New Roman"/>
          <w:bCs/>
          <w:sz w:val="24"/>
          <w:szCs w:val="24"/>
          <w:lang w:eastAsia="ru-RU"/>
        </w:rPr>
      </w:pPr>
      <w:r w:rsidRPr="00B75B3F">
        <w:rPr>
          <w:rFonts w:eastAsia="Times New Roman" w:cs="Times New Roman"/>
          <w:b/>
          <w:bCs/>
          <w:sz w:val="24"/>
          <w:szCs w:val="24"/>
          <w:lang w:eastAsia="ru-RU"/>
        </w:rPr>
        <w:lastRenderedPageBreak/>
        <w:t>фото</w:t>
      </w:r>
      <w:r w:rsidR="007525B8" w:rsidRPr="00B75B3F">
        <w:rPr>
          <w:rFonts w:eastAsia="Times New Roman" w:cs="Times New Roman"/>
          <w:b/>
          <w:bCs/>
          <w:sz w:val="24"/>
          <w:szCs w:val="24"/>
          <w:lang w:eastAsia="ru-RU"/>
        </w:rPr>
        <w:t>. 2</w:t>
      </w:r>
      <w:r>
        <w:rPr>
          <w:rFonts w:eastAsia="Times New Roman" w:cs="Times New Roman"/>
          <w:b/>
          <w:bCs/>
          <w:sz w:val="24"/>
          <w:szCs w:val="24"/>
          <w:lang w:eastAsia="ru-RU"/>
        </w:rPr>
        <w:t>4</w:t>
      </w:r>
      <w:r w:rsidR="007525B8" w:rsidRPr="00CE7543">
        <w:rPr>
          <w:rFonts w:eastAsia="Times New Roman" w:cs="Times New Roman"/>
          <w:bCs/>
          <w:sz w:val="24"/>
          <w:szCs w:val="24"/>
          <w:lang w:eastAsia="ru-RU"/>
        </w:rPr>
        <w:t xml:space="preserve"> Пираргирит, </w:t>
      </w:r>
      <w:r w:rsidR="007525B8" w:rsidRPr="00CE7543">
        <w:rPr>
          <w:rFonts w:eastAsia="Times New Roman" w:cs="Times New Roman"/>
          <w:bCs/>
          <w:sz w:val="24"/>
          <w:szCs w:val="24"/>
          <w:lang w:val="en-US" w:eastAsia="ru-RU"/>
        </w:rPr>
        <w:t>Sph</w:t>
      </w:r>
      <w:r w:rsidR="007525B8" w:rsidRPr="00CE7543">
        <w:rPr>
          <w:rFonts w:eastAsia="Times New Roman" w:cs="Times New Roman"/>
          <w:bCs/>
          <w:sz w:val="24"/>
          <w:szCs w:val="24"/>
          <w:lang w:eastAsia="ru-RU"/>
        </w:rPr>
        <w:t xml:space="preserve">-сфалерит(аншлиф 8176-4) </w:t>
      </w:r>
    </w:p>
    <w:p w14:paraId="47D3C4F8" w14:textId="77777777" w:rsidR="007525B8" w:rsidRPr="00A53AC9" w:rsidRDefault="007525B8" w:rsidP="007525B8">
      <w:pPr>
        <w:spacing w:after="0" w:line="360" w:lineRule="auto"/>
        <w:rPr>
          <w:rFonts w:eastAsia="Times New Roman" w:cs="Times New Roman"/>
          <w:bCs/>
          <w:szCs w:val="28"/>
          <w:lang w:eastAsia="ru-RU"/>
        </w:rPr>
      </w:pPr>
    </w:p>
    <w:p w14:paraId="634D8BE8" w14:textId="3656DE00" w:rsidR="007525B8" w:rsidRPr="00CE7543" w:rsidRDefault="007525B8" w:rsidP="007525B8">
      <w:pPr>
        <w:spacing w:after="0" w:line="360" w:lineRule="auto"/>
        <w:rPr>
          <w:rFonts w:eastAsia="Times New Roman" w:cs="Times New Roman"/>
          <w:bCs/>
          <w:szCs w:val="28"/>
          <w:lang w:eastAsia="ru-RU"/>
        </w:rPr>
      </w:pPr>
      <w:r w:rsidRPr="00A53AC9">
        <w:rPr>
          <w:rFonts w:eastAsia="Calibri" w:cs="Times New Roman"/>
          <w:noProof/>
          <w:szCs w:val="28"/>
          <w:lang w:eastAsia="ru-RU"/>
        </w:rPr>
        <w:drawing>
          <wp:anchor distT="0" distB="0" distL="114300" distR="114300" simplePos="0" relativeHeight="251671552" behindDoc="0" locked="0" layoutInCell="1" allowOverlap="1" wp14:anchorId="2476A11B" wp14:editId="760F52E9">
            <wp:simplePos x="0" y="0"/>
            <wp:positionH relativeFrom="column">
              <wp:posOffset>9525</wp:posOffset>
            </wp:positionH>
            <wp:positionV relativeFrom="paragraph">
              <wp:posOffset>115570</wp:posOffset>
            </wp:positionV>
            <wp:extent cx="4183380" cy="839657"/>
            <wp:effectExtent l="0" t="0" r="7620" b="0"/>
            <wp:wrapNone/>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04818" cy="843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53AC9">
        <w:rPr>
          <w:rFonts w:eastAsia="Times New Roman" w:cs="Times New Roman"/>
          <w:bCs/>
          <w:noProof/>
          <w:szCs w:val="28"/>
          <w:lang w:eastAsia="ru-RU"/>
        </w:rPr>
        <w:drawing>
          <wp:inline distT="0" distB="0" distL="0" distR="0" wp14:anchorId="44ECA723" wp14:editId="4F7C9F5D">
            <wp:extent cx="5244861" cy="4153973"/>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ip\temp_work\Attachments_ly17@mail.ru_2014-06-16_15-02-17\160614\1.jpeg"/>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249127" cy="4157351"/>
                    </a:xfrm>
                    <a:prstGeom prst="rect">
                      <a:avLst/>
                    </a:prstGeom>
                    <a:noFill/>
                    <a:ln>
                      <a:noFill/>
                    </a:ln>
                  </pic:spPr>
                </pic:pic>
              </a:graphicData>
            </a:graphic>
          </wp:inline>
        </w:drawing>
      </w:r>
    </w:p>
    <w:p w14:paraId="30FD2BA8" w14:textId="0D1CA1A6" w:rsidR="007525B8" w:rsidRPr="00CE7543" w:rsidRDefault="00B75B3F" w:rsidP="007525B8">
      <w:pPr>
        <w:spacing w:after="0" w:line="360" w:lineRule="auto"/>
        <w:rPr>
          <w:rFonts w:eastAsia="Times New Roman" w:cs="Times New Roman"/>
          <w:bCs/>
          <w:sz w:val="24"/>
          <w:szCs w:val="24"/>
          <w:lang w:eastAsia="ru-RU"/>
        </w:rPr>
      </w:pPr>
      <w:r w:rsidRPr="00B75B3F">
        <w:rPr>
          <w:rFonts w:eastAsia="Times New Roman" w:cs="Times New Roman"/>
          <w:b/>
          <w:bCs/>
          <w:sz w:val="24"/>
          <w:szCs w:val="24"/>
          <w:lang w:eastAsia="ru-RU"/>
        </w:rPr>
        <w:t>фото</w:t>
      </w:r>
      <w:r w:rsidR="007525B8" w:rsidRPr="00B75B3F">
        <w:rPr>
          <w:rFonts w:eastAsia="Times New Roman" w:cs="Times New Roman"/>
          <w:b/>
          <w:bCs/>
          <w:sz w:val="24"/>
          <w:szCs w:val="24"/>
          <w:lang w:eastAsia="ru-RU"/>
        </w:rPr>
        <w:t>. 2</w:t>
      </w:r>
      <w:r>
        <w:rPr>
          <w:rFonts w:eastAsia="Times New Roman" w:cs="Times New Roman"/>
          <w:b/>
          <w:bCs/>
          <w:sz w:val="24"/>
          <w:szCs w:val="24"/>
          <w:lang w:eastAsia="ru-RU"/>
        </w:rPr>
        <w:t>5</w:t>
      </w:r>
      <w:r w:rsidR="007525B8" w:rsidRPr="00CE7543">
        <w:rPr>
          <w:rFonts w:eastAsia="Times New Roman" w:cs="Times New Roman"/>
          <w:bCs/>
          <w:sz w:val="24"/>
          <w:szCs w:val="24"/>
          <w:lang w:eastAsia="ru-RU"/>
        </w:rPr>
        <w:t xml:space="preserve"> Пираргирит и самородное золото (спектры 75 и 74 помимо золота захватывают вмещающий минерал – пираргирит из-за критически малого размера зёрен золота что вызывает погрешность в определении прибором элементного состава) (Аншлиф 8176-4).</w:t>
      </w:r>
    </w:p>
    <w:p w14:paraId="7B80A6D7" w14:textId="77777777" w:rsidR="007525B8" w:rsidRPr="00A53AC9" w:rsidRDefault="007525B8" w:rsidP="007525B8">
      <w:pPr>
        <w:spacing w:after="0" w:line="360" w:lineRule="auto"/>
        <w:rPr>
          <w:rFonts w:eastAsia="Times New Roman" w:cs="Times New Roman"/>
          <w:bCs/>
          <w:szCs w:val="28"/>
          <w:lang w:eastAsia="ru-RU"/>
        </w:rPr>
      </w:pPr>
    </w:p>
    <w:p w14:paraId="1B13E01C" w14:textId="2CA21245" w:rsidR="00560884" w:rsidRDefault="00CE7543" w:rsidP="002B53A6">
      <w:pPr>
        <w:spacing w:after="0" w:line="360" w:lineRule="auto"/>
        <w:jc w:val="both"/>
        <w:rPr>
          <w:rFonts w:eastAsia="Times New Roman" w:cs="Times New Roman"/>
          <w:bCs/>
          <w:szCs w:val="28"/>
          <w:lang w:eastAsia="ru-RU"/>
        </w:rPr>
      </w:pPr>
      <w:r w:rsidRPr="00CE7543">
        <w:rPr>
          <w:rFonts w:eastAsia="Times New Roman" w:cs="Times New Roman"/>
          <w:bCs/>
          <w:szCs w:val="28"/>
          <w:lang w:eastAsia="ru-RU"/>
        </w:rPr>
        <w:t>Дополнительно б</w:t>
      </w:r>
      <w:r w:rsidR="007525B8" w:rsidRPr="00CE7543">
        <w:rPr>
          <w:rFonts w:eastAsia="Times New Roman" w:cs="Times New Roman"/>
          <w:bCs/>
          <w:szCs w:val="28"/>
          <w:lang w:eastAsia="ru-RU"/>
        </w:rPr>
        <w:t>ыл выполнен количественный химический анализ пробы номер 81</w:t>
      </w:r>
      <w:r w:rsidR="00560884">
        <w:rPr>
          <w:rFonts w:eastAsia="Times New Roman" w:cs="Times New Roman"/>
          <w:bCs/>
          <w:szCs w:val="28"/>
          <w:lang w:eastAsia="ru-RU"/>
        </w:rPr>
        <w:t>84</w:t>
      </w:r>
      <w:r w:rsidR="007525B8" w:rsidRPr="00CE7543">
        <w:rPr>
          <w:rFonts w:eastAsia="Times New Roman" w:cs="Times New Roman"/>
          <w:bCs/>
          <w:szCs w:val="28"/>
          <w:lang w:eastAsia="ru-RU"/>
        </w:rPr>
        <w:t>-4 пробирно-гравиметрическим методом</w:t>
      </w:r>
      <w:r w:rsidR="005A3A76">
        <w:rPr>
          <w:rFonts w:eastAsia="Times New Roman" w:cs="Times New Roman"/>
          <w:bCs/>
          <w:szCs w:val="28"/>
          <w:lang w:eastAsia="ru-RU"/>
        </w:rPr>
        <w:t xml:space="preserve"> </w:t>
      </w:r>
      <w:r w:rsidR="00560884">
        <w:rPr>
          <w:rFonts w:eastAsia="Times New Roman" w:cs="Times New Roman"/>
          <w:bCs/>
          <w:szCs w:val="28"/>
          <w:lang w:eastAsia="ru-RU"/>
        </w:rPr>
        <w:t xml:space="preserve">(таблица </w:t>
      </w:r>
      <w:r w:rsidR="002E4256">
        <w:rPr>
          <w:rFonts w:eastAsia="Times New Roman" w:cs="Times New Roman"/>
          <w:bCs/>
          <w:szCs w:val="28"/>
          <w:lang w:eastAsia="ru-RU"/>
        </w:rPr>
        <w:t>3</w:t>
      </w:r>
      <w:r w:rsidR="00560884">
        <w:rPr>
          <w:rFonts w:eastAsia="Times New Roman" w:cs="Times New Roman"/>
          <w:bCs/>
          <w:szCs w:val="28"/>
          <w:lang w:eastAsia="ru-RU"/>
        </w:rPr>
        <w:t>)</w:t>
      </w:r>
      <w:r w:rsidR="007525B8" w:rsidRPr="00CE7543">
        <w:rPr>
          <w:rFonts w:eastAsia="Times New Roman" w:cs="Times New Roman"/>
          <w:bCs/>
          <w:szCs w:val="28"/>
          <w:lang w:eastAsia="ru-RU"/>
        </w:rPr>
        <w:t>.</w:t>
      </w:r>
      <w:r>
        <w:rPr>
          <w:rFonts w:eastAsia="Times New Roman" w:cs="Times New Roman"/>
          <w:bCs/>
          <w:szCs w:val="28"/>
          <w:lang w:eastAsia="ru-RU"/>
        </w:rPr>
        <w:t xml:space="preserve"> В ходе анализа была издроблена </w:t>
      </w:r>
      <w:r w:rsidRPr="00CE7543">
        <w:rPr>
          <w:rFonts w:eastAsia="Times New Roman" w:cs="Times New Roman"/>
          <w:bCs/>
          <w:szCs w:val="28"/>
          <w:lang w:eastAsia="ru-RU"/>
        </w:rPr>
        <w:t xml:space="preserve">трехкилограммовая </w:t>
      </w:r>
      <w:r>
        <w:rPr>
          <w:rFonts w:eastAsia="Times New Roman" w:cs="Times New Roman"/>
          <w:bCs/>
          <w:szCs w:val="28"/>
          <w:lang w:eastAsia="ru-RU"/>
        </w:rPr>
        <w:t>навеска пробы. Полученный продукт был сепарирован на гравитационном столе</w:t>
      </w:r>
      <w:r w:rsidR="00560884">
        <w:rPr>
          <w:rFonts w:eastAsia="Times New Roman" w:cs="Times New Roman"/>
          <w:bCs/>
          <w:szCs w:val="28"/>
          <w:lang w:eastAsia="ru-RU"/>
        </w:rPr>
        <w:t>, в результате чего был разделён на концен</w:t>
      </w:r>
      <w:r w:rsidR="005A3A76">
        <w:rPr>
          <w:rFonts w:eastAsia="Times New Roman" w:cs="Times New Roman"/>
          <w:bCs/>
          <w:szCs w:val="28"/>
          <w:lang w:eastAsia="ru-RU"/>
        </w:rPr>
        <w:t>т</w:t>
      </w:r>
      <w:r w:rsidR="00560884">
        <w:rPr>
          <w:rFonts w:eastAsia="Times New Roman" w:cs="Times New Roman"/>
          <w:bCs/>
          <w:szCs w:val="28"/>
          <w:lang w:eastAsia="ru-RU"/>
        </w:rPr>
        <w:t xml:space="preserve">рат, пром. продукт и хвосты. Затем был произведён анализ полученного материала пробирным методом. Результаты анализа были пересчитаны в проценты по отношению к объёму пробы. </w:t>
      </w:r>
      <w:r w:rsidR="00F76B7E">
        <w:rPr>
          <w:rFonts w:eastAsia="Times New Roman" w:cs="Times New Roman"/>
          <w:bCs/>
          <w:szCs w:val="28"/>
          <w:lang w:eastAsia="ru-RU"/>
        </w:rPr>
        <w:t>По результатам анализа были сделаны выводы</w:t>
      </w:r>
      <w:r w:rsidR="00560884">
        <w:rPr>
          <w:rFonts w:eastAsia="Times New Roman" w:cs="Times New Roman"/>
          <w:bCs/>
          <w:szCs w:val="28"/>
          <w:lang w:eastAsia="ru-RU"/>
        </w:rPr>
        <w:t>:</w:t>
      </w:r>
    </w:p>
    <w:p w14:paraId="51BC841D" w14:textId="34DB3C75" w:rsidR="00F76B7E" w:rsidRPr="00F76B7E" w:rsidRDefault="00F76B7E" w:rsidP="002B53A6">
      <w:pPr>
        <w:pStyle w:val="a3"/>
        <w:numPr>
          <w:ilvl w:val="0"/>
          <w:numId w:val="7"/>
        </w:numPr>
        <w:spacing w:after="0" w:line="360" w:lineRule="auto"/>
        <w:jc w:val="both"/>
        <w:rPr>
          <w:rFonts w:eastAsia="Times New Roman" w:cs="Times New Roman"/>
          <w:bCs/>
          <w:szCs w:val="28"/>
          <w:lang w:eastAsia="ru-RU"/>
        </w:rPr>
      </w:pPr>
      <w:r>
        <w:rPr>
          <w:rFonts w:eastAsia="Times New Roman" w:cs="Times New Roman"/>
          <w:bCs/>
          <w:szCs w:val="28"/>
          <w:lang w:eastAsia="ru-RU"/>
        </w:rPr>
        <w:t>О н</w:t>
      </w:r>
      <w:r w:rsidRPr="00F76B7E">
        <w:rPr>
          <w:rFonts w:eastAsia="Times New Roman" w:cs="Times New Roman"/>
          <w:bCs/>
          <w:szCs w:val="28"/>
          <w:lang w:eastAsia="ru-RU"/>
        </w:rPr>
        <w:t>еэфективност</w:t>
      </w:r>
      <w:r>
        <w:rPr>
          <w:rFonts w:eastAsia="Times New Roman" w:cs="Times New Roman"/>
          <w:bCs/>
          <w:szCs w:val="28"/>
          <w:lang w:eastAsia="ru-RU"/>
        </w:rPr>
        <w:t>и</w:t>
      </w:r>
      <w:r w:rsidRPr="00F76B7E">
        <w:rPr>
          <w:rFonts w:eastAsia="Times New Roman" w:cs="Times New Roman"/>
          <w:bCs/>
          <w:szCs w:val="28"/>
          <w:lang w:eastAsia="ru-RU"/>
        </w:rPr>
        <w:t xml:space="preserve"> методов гравитационного обогащения для выделения полезного компонента в данном типе руд</w:t>
      </w:r>
    </w:p>
    <w:p w14:paraId="7E40CC9D" w14:textId="3CEC7BDB" w:rsidR="007525B8" w:rsidRDefault="00F76B7E" w:rsidP="002B53A6">
      <w:pPr>
        <w:pStyle w:val="a3"/>
        <w:numPr>
          <w:ilvl w:val="0"/>
          <w:numId w:val="7"/>
        </w:numPr>
        <w:spacing w:after="0" w:line="360" w:lineRule="auto"/>
        <w:jc w:val="both"/>
        <w:rPr>
          <w:rFonts w:eastAsia="Times New Roman" w:cs="Times New Roman"/>
          <w:bCs/>
          <w:szCs w:val="28"/>
          <w:lang w:eastAsia="ru-RU"/>
        </w:rPr>
      </w:pPr>
      <w:r>
        <w:rPr>
          <w:rFonts w:eastAsia="Times New Roman" w:cs="Times New Roman"/>
          <w:bCs/>
          <w:szCs w:val="28"/>
          <w:lang w:eastAsia="ru-RU"/>
        </w:rPr>
        <w:lastRenderedPageBreak/>
        <w:t xml:space="preserve">Высокая степень зависимости в распределении золота и серебра между продуктами гравитационного обогащения указывает на то, что эти </w:t>
      </w:r>
      <w:r w:rsidR="005A3A76">
        <w:rPr>
          <w:rFonts w:eastAsia="Times New Roman" w:cs="Times New Roman"/>
          <w:bCs/>
          <w:szCs w:val="28"/>
          <w:lang w:eastAsia="ru-RU"/>
        </w:rPr>
        <w:t>элементы локализова</w:t>
      </w:r>
      <w:r>
        <w:rPr>
          <w:rFonts w:eastAsia="Times New Roman" w:cs="Times New Roman"/>
          <w:bCs/>
          <w:szCs w:val="28"/>
          <w:lang w:eastAsia="ru-RU"/>
        </w:rPr>
        <w:t>ны в пределах одних и тех же минералов.(подтверждается микрозондовым анализом)</w:t>
      </w:r>
    </w:p>
    <w:p w14:paraId="5F517A93" w14:textId="40A4069C" w:rsidR="00F76B7E" w:rsidRPr="00F76B7E" w:rsidRDefault="00F76B7E" w:rsidP="002B53A6">
      <w:pPr>
        <w:pStyle w:val="a3"/>
        <w:numPr>
          <w:ilvl w:val="0"/>
          <w:numId w:val="7"/>
        </w:numPr>
        <w:spacing w:after="0" w:line="360" w:lineRule="auto"/>
        <w:jc w:val="both"/>
        <w:rPr>
          <w:rFonts w:eastAsia="Times New Roman" w:cs="Times New Roman"/>
          <w:bCs/>
          <w:szCs w:val="28"/>
          <w:lang w:eastAsia="ru-RU"/>
        </w:rPr>
      </w:pPr>
      <w:r>
        <w:rPr>
          <w:rFonts w:eastAsia="Times New Roman" w:cs="Times New Roman"/>
          <w:bCs/>
          <w:szCs w:val="28"/>
          <w:lang w:eastAsia="ru-RU"/>
        </w:rPr>
        <w:t xml:space="preserve">Концентрация </w:t>
      </w:r>
      <w:r w:rsidR="003646D0">
        <w:rPr>
          <w:rFonts w:eastAsia="Times New Roman" w:cs="Times New Roman"/>
          <w:bCs/>
          <w:szCs w:val="28"/>
          <w:lang w:eastAsia="ru-RU"/>
        </w:rPr>
        <w:t>93-95</w:t>
      </w:r>
      <w:r>
        <w:rPr>
          <w:rFonts w:eastAsia="Times New Roman" w:cs="Times New Roman"/>
          <w:bCs/>
          <w:szCs w:val="28"/>
          <w:lang w:eastAsia="ru-RU"/>
        </w:rPr>
        <w:t>% полезного комп</w:t>
      </w:r>
      <w:r w:rsidR="005A3A76">
        <w:rPr>
          <w:rFonts w:eastAsia="Times New Roman" w:cs="Times New Roman"/>
          <w:bCs/>
          <w:szCs w:val="28"/>
          <w:lang w:eastAsia="ru-RU"/>
        </w:rPr>
        <w:t>о</w:t>
      </w:r>
      <w:r>
        <w:rPr>
          <w:rFonts w:eastAsia="Times New Roman" w:cs="Times New Roman"/>
          <w:bCs/>
          <w:szCs w:val="28"/>
          <w:lang w:eastAsia="ru-RU"/>
        </w:rPr>
        <w:t>нента в хвостах</w:t>
      </w:r>
      <w:r w:rsidR="003646D0">
        <w:rPr>
          <w:rFonts w:eastAsia="Times New Roman" w:cs="Times New Roman"/>
          <w:bCs/>
          <w:szCs w:val="28"/>
          <w:lang w:eastAsia="ru-RU"/>
        </w:rPr>
        <w:t xml:space="preserve"> и пром. продукте</w:t>
      </w:r>
      <w:r>
        <w:rPr>
          <w:rFonts w:eastAsia="Times New Roman" w:cs="Times New Roman"/>
          <w:bCs/>
          <w:szCs w:val="28"/>
          <w:lang w:eastAsia="ru-RU"/>
        </w:rPr>
        <w:t xml:space="preserve"> может быть объ</w:t>
      </w:r>
      <w:r w:rsidR="003646D0">
        <w:rPr>
          <w:rFonts w:eastAsia="Times New Roman" w:cs="Times New Roman"/>
          <w:bCs/>
          <w:szCs w:val="28"/>
          <w:lang w:eastAsia="ru-RU"/>
        </w:rPr>
        <w:t>я</w:t>
      </w:r>
      <w:r>
        <w:rPr>
          <w:rFonts w:eastAsia="Times New Roman" w:cs="Times New Roman"/>
          <w:bCs/>
          <w:szCs w:val="28"/>
          <w:lang w:eastAsia="ru-RU"/>
        </w:rPr>
        <w:t xml:space="preserve">снена </w:t>
      </w:r>
      <w:r w:rsidR="003646D0">
        <w:rPr>
          <w:rFonts w:eastAsia="Times New Roman" w:cs="Times New Roman"/>
          <w:bCs/>
          <w:szCs w:val="28"/>
          <w:lang w:eastAsia="ru-RU"/>
        </w:rPr>
        <w:t>малыми размерами фаз</w:t>
      </w:r>
      <w:r w:rsidR="005A3A76">
        <w:rPr>
          <w:rFonts w:eastAsia="Times New Roman" w:cs="Times New Roman"/>
          <w:bCs/>
          <w:szCs w:val="28"/>
          <w:lang w:eastAsia="ru-RU"/>
        </w:rPr>
        <w:t>,</w:t>
      </w:r>
      <w:r w:rsidR="003646D0">
        <w:rPr>
          <w:rFonts w:eastAsia="Times New Roman" w:cs="Times New Roman"/>
          <w:bCs/>
          <w:szCs w:val="28"/>
          <w:lang w:eastAsia="ru-RU"/>
        </w:rPr>
        <w:t xml:space="preserve"> несущих в себе золото-серебряную минерализацию (подтверждается микрозондовым анализом).</w:t>
      </w:r>
    </w:p>
    <w:p w14:paraId="16F6A377" w14:textId="77777777" w:rsidR="007525B8" w:rsidRPr="00CE7543" w:rsidRDefault="007525B8" w:rsidP="007525B8">
      <w:pPr>
        <w:spacing w:after="0" w:line="360" w:lineRule="auto"/>
        <w:rPr>
          <w:rFonts w:eastAsia="Times New Roman" w:cs="Times New Roman"/>
          <w:bCs/>
          <w:szCs w:val="28"/>
          <w:lang w:eastAsia="ru-RU"/>
        </w:rPr>
      </w:pPr>
      <w:r w:rsidRPr="00CE7543">
        <w:rPr>
          <w:rFonts w:eastAsia="Times New Roman" w:cs="Times New Roman"/>
          <w:bCs/>
          <w:noProof/>
          <w:szCs w:val="28"/>
          <w:lang w:eastAsia="ru-RU"/>
        </w:rPr>
        <w:drawing>
          <wp:inline distT="0" distB="0" distL="0" distR="0" wp14:anchorId="0BC40E44" wp14:editId="7B63F6BB">
            <wp:extent cx="5962650" cy="97536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62650" cy="975360"/>
                    </a:xfrm>
                    <a:prstGeom prst="rect">
                      <a:avLst/>
                    </a:prstGeom>
                    <a:noFill/>
                  </pic:spPr>
                </pic:pic>
              </a:graphicData>
            </a:graphic>
          </wp:inline>
        </w:drawing>
      </w:r>
    </w:p>
    <w:p w14:paraId="0EE9CC99" w14:textId="4D761EDD" w:rsidR="00F76B7E" w:rsidRPr="00EB577D" w:rsidRDefault="007525B8" w:rsidP="007525B8">
      <w:pPr>
        <w:spacing w:after="0" w:line="360" w:lineRule="auto"/>
        <w:rPr>
          <w:rFonts w:eastAsia="Times New Roman" w:cs="Times New Roman"/>
          <w:bCs/>
          <w:sz w:val="24"/>
          <w:szCs w:val="24"/>
          <w:lang w:eastAsia="ru-RU"/>
        </w:rPr>
      </w:pPr>
      <w:r w:rsidRPr="00EB577D">
        <w:rPr>
          <w:rFonts w:eastAsia="Times New Roman" w:cs="Times New Roman"/>
          <w:bCs/>
          <w:sz w:val="24"/>
          <w:szCs w:val="24"/>
          <w:lang w:eastAsia="ru-RU"/>
        </w:rPr>
        <w:t xml:space="preserve">Таблица </w:t>
      </w:r>
      <w:r w:rsidR="002E4256">
        <w:rPr>
          <w:rFonts w:eastAsia="Times New Roman" w:cs="Times New Roman"/>
          <w:bCs/>
          <w:sz w:val="24"/>
          <w:szCs w:val="24"/>
          <w:lang w:eastAsia="ru-RU"/>
        </w:rPr>
        <w:t>3</w:t>
      </w:r>
      <w:r w:rsidRPr="00EB577D">
        <w:rPr>
          <w:rFonts w:eastAsia="Times New Roman" w:cs="Times New Roman"/>
          <w:bCs/>
          <w:sz w:val="24"/>
          <w:szCs w:val="24"/>
          <w:lang w:eastAsia="ru-RU"/>
        </w:rPr>
        <w:t xml:space="preserve"> количественный химический анализ пробирно-гравиметрическим методом.</w:t>
      </w:r>
    </w:p>
    <w:p w14:paraId="024EA9B2" w14:textId="77777777" w:rsidR="00F76B7E" w:rsidRDefault="00F76B7E">
      <w:pPr>
        <w:rPr>
          <w:rFonts w:eastAsia="Times New Roman" w:cs="Times New Roman"/>
          <w:bCs/>
          <w:szCs w:val="28"/>
          <w:lang w:eastAsia="ru-RU"/>
        </w:rPr>
      </w:pPr>
      <w:r>
        <w:rPr>
          <w:rFonts w:eastAsia="Times New Roman" w:cs="Times New Roman"/>
          <w:bCs/>
          <w:szCs w:val="28"/>
          <w:lang w:eastAsia="ru-RU"/>
        </w:rPr>
        <w:br w:type="page"/>
      </w:r>
    </w:p>
    <w:p w14:paraId="4C106542" w14:textId="77777777" w:rsidR="007525B8" w:rsidRPr="00A53AC9" w:rsidRDefault="007525B8" w:rsidP="007525B8">
      <w:pPr>
        <w:spacing w:after="0" w:line="360" w:lineRule="auto"/>
        <w:rPr>
          <w:rFonts w:eastAsia="Times New Roman" w:cs="Times New Roman"/>
          <w:bCs/>
          <w:szCs w:val="28"/>
          <w:lang w:eastAsia="ru-RU"/>
        </w:rPr>
      </w:pPr>
    </w:p>
    <w:p w14:paraId="56AAC0FC" w14:textId="6B771D68" w:rsidR="007525B8" w:rsidRPr="00C77D8F" w:rsidRDefault="007525B8" w:rsidP="00104799">
      <w:pPr>
        <w:pStyle w:val="1"/>
      </w:pPr>
      <w:bookmarkStart w:id="135" w:name="_Toc483428259"/>
      <w:r>
        <w:t>Глава 5</w:t>
      </w:r>
      <w:r>
        <w:br/>
      </w:r>
      <w:r w:rsidR="00C77D8F">
        <w:t>Геохимические особенности</w:t>
      </w:r>
      <w:r w:rsidR="00E04937">
        <w:t xml:space="preserve"> пород</w:t>
      </w:r>
      <w:r w:rsidR="00C77D8F">
        <w:t xml:space="preserve"> участка Свинцовый.</w:t>
      </w:r>
      <w:bookmarkEnd w:id="135"/>
    </w:p>
    <w:p w14:paraId="6FBA6480" w14:textId="72E0F7CF" w:rsidR="007525B8" w:rsidRDefault="007525B8" w:rsidP="002B53A6">
      <w:pPr>
        <w:jc w:val="both"/>
        <w:rPr>
          <w:rFonts w:cs="Times New Roman"/>
          <w:szCs w:val="28"/>
        </w:rPr>
      </w:pPr>
      <w:r>
        <w:rPr>
          <w:rFonts w:cs="Times New Roman"/>
          <w:szCs w:val="28"/>
        </w:rPr>
        <w:t>Для обработки г</w:t>
      </w:r>
      <w:r w:rsidRPr="003540E7">
        <w:rPr>
          <w:rFonts w:cs="Times New Roman"/>
          <w:szCs w:val="28"/>
        </w:rPr>
        <w:t>еохимически</w:t>
      </w:r>
      <w:r>
        <w:rPr>
          <w:rFonts w:cs="Times New Roman"/>
          <w:szCs w:val="28"/>
        </w:rPr>
        <w:t>х</w:t>
      </w:r>
      <w:r w:rsidRPr="003540E7">
        <w:rPr>
          <w:rFonts w:cs="Times New Roman"/>
          <w:szCs w:val="28"/>
        </w:rPr>
        <w:t xml:space="preserve"> </w:t>
      </w:r>
      <w:r>
        <w:rPr>
          <w:rFonts w:cs="Times New Roman"/>
          <w:szCs w:val="28"/>
        </w:rPr>
        <w:t>данных</w:t>
      </w:r>
      <w:r w:rsidR="005A3A76">
        <w:rPr>
          <w:rFonts w:cs="Times New Roman"/>
          <w:szCs w:val="28"/>
        </w:rPr>
        <w:t>,</w:t>
      </w:r>
      <w:r>
        <w:rPr>
          <w:rFonts w:cs="Times New Roman"/>
          <w:szCs w:val="28"/>
        </w:rPr>
        <w:t xml:space="preserve"> полученных в ходе анализа проб, отобранных на участке Свинцовый с 201</w:t>
      </w:r>
      <w:r w:rsidR="005A3A76">
        <w:rPr>
          <w:rFonts w:cs="Times New Roman"/>
          <w:szCs w:val="28"/>
        </w:rPr>
        <w:t>3</w:t>
      </w:r>
      <w:r>
        <w:rPr>
          <w:rFonts w:cs="Times New Roman"/>
          <w:szCs w:val="28"/>
        </w:rPr>
        <w:t xml:space="preserve"> по 201</w:t>
      </w:r>
      <w:r w:rsidR="005A3A76">
        <w:rPr>
          <w:rFonts w:cs="Times New Roman"/>
          <w:szCs w:val="28"/>
        </w:rPr>
        <w:t>5</w:t>
      </w:r>
      <w:r>
        <w:rPr>
          <w:rFonts w:cs="Times New Roman"/>
          <w:szCs w:val="28"/>
        </w:rPr>
        <w:t xml:space="preserve"> гг. Было принято решение об использовании средств факторного анализа. Данный тип анализа потребовал тщательной подготовки данных.</w:t>
      </w:r>
    </w:p>
    <w:p w14:paraId="5CAE8459" w14:textId="79C08616" w:rsidR="007525B8" w:rsidRDefault="00CE25D7" w:rsidP="002B53A6">
      <w:pPr>
        <w:jc w:val="both"/>
        <w:rPr>
          <w:rFonts w:cs="Times New Roman"/>
          <w:szCs w:val="28"/>
        </w:rPr>
      </w:pPr>
      <w:r>
        <w:rPr>
          <w:rFonts w:cs="Times New Roman"/>
          <w:szCs w:val="28"/>
        </w:rPr>
        <w:t>Химические а</w:t>
      </w:r>
      <w:r w:rsidR="007525B8">
        <w:rPr>
          <w:rFonts w:cs="Times New Roman"/>
          <w:szCs w:val="28"/>
        </w:rPr>
        <w:t xml:space="preserve">нализы проб проводились двумя методами: </w:t>
      </w:r>
      <w:r w:rsidR="007525B8">
        <w:rPr>
          <w:rFonts w:cs="Times New Roman"/>
          <w:szCs w:val="28"/>
        </w:rPr>
        <w:br/>
        <w:t xml:space="preserve">1) </w:t>
      </w:r>
      <w:r w:rsidR="007525B8" w:rsidRPr="003329FB">
        <w:rPr>
          <w:rFonts w:cs="Times New Roman"/>
          <w:szCs w:val="28"/>
        </w:rPr>
        <w:t>Полуколичественный спектральный анализ</w:t>
      </w:r>
      <w:r w:rsidR="007525B8">
        <w:rPr>
          <w:rFonts w:cs="Times New Roman"/>
          <w:szCs w:val="28"/>
        </w:rPr>
        <w:t xml:space="preserve"> (пробы</w:t>
      </w:r>
      <w:r w:rsidR="005A3A76">
        <w:rPr>
          <w:rFonts w:cs="Times New Roman"/>
          <w:szCs w:val="28"/>
        </w:rPr>
        <w:t>,</w:t>
      </w:r>
      <w:r w:rsidR="007525B8">
        <w:rPr>
          <w:rFonts w:cs="Times New Roman"/>
          <w:szCs w:val="28"/>
        </w:rPr>
        <w:t xml:space="preserve"> отобранные в 201</w:t>
      </w:r>
      <w:r w:rsidR="005A3A76">
        <w:rPr>
          <w:rFonts w:cs="Times New Roman"/>
          <w:szCs w:val="28"/>
        </w:rPr>
        <w:t>3</w:t>
      </w:r>
      <w:r w:rsidR="007525B8">
        <w:rPr>
          <w:rFonts w:cs="Times New Roman"/>
          <w:szCs w:val="28"/>
        </w:rPr>
        <w:t>)</w:t>
      </w:r>
    </w:p>
    <w:p w14:paraId="2E18424B" w14:textId="2D035590" w:rsidR="007525B8" w:rsidRDefault="007525B8" w:rsidP="002B53A6">
      <w:pPr>
        <w:jc w:val="both"/>
        <w:rPr>
          <w:rFonts w:cs="Times New Roman"/>
          <w:szCs w:val="28"/>
        </w:rPr>
      </w:pPr>
      <w:r>
        <w:rPr>
          <w:rFonts w:cs="Times New Roman"/>
          <w:szCs w:val="28"/>
        </w:rPr>
        <w:t>2)</w:t>
      </w:r>
      <w:r w:rsidRPr="003329FB">
        <w:t xml:space="preserve"> </w:t>
      </w:r>
      <w:r w:rsidRPr="003329FB">
        <w:rPr>
          <w:rFonts w:cs="Times New Roman"/>
          <w:szCs w:val="28"/>
        </w:rPr>
        <w:t>Масс-спектрометри</w:t>
      </w:r>
      <w:r>
        <w:rPr>
          <w:rFonts w:cs="Times New Roman"/>
          <w:szCs w:val="28"/>
        </w:rPr>
        <w:t>ческий</w:t>
      </w:r>
      <w:r w:rsidRPr="003329FB">
        <w:rPr>
          <w:rFonts w:cs="Times New Roman"/>
          <w:szCs w:val="28"/>
        </w:rPr>
        <w:t xml:space="preserve"> с индуктивно-связанной плазмой</w:t>
      </w:r>
      <w:r>
        <w:rPr>
          <w:rFonts w:cs="Times New Roman"/>
          <w:szCs w:val="28"/>
        </w:rPr>
        <w:t xml:space="preserve"> (пробы отобранные в 201</w:t>
      </w:r>
      <w:r w:rsidR="005A3A76">
        <w:rPr>
          <w:rFonts w:cs="Times New Roman"/>
          <w:szCs w:val="28"/>
        </w:rPr>
        <w:t>4</w:t>
      </w:r>
      <w:r>
        <w:rPr>
          <w:rFonts w:cs="Times New Roman"/>
          <w:szCs w:val="28"/>
        </w:rPr>
        <w:t>-201</w:t>
      </w:r>
      <w:r w:rsidR="005A3A76">
        <w:rPr>
          <w:rFonts w:cs="Times New Roman"/>
          <w:szCs w:val="28"/>
        </w:rPr>
        <w:t>5</w:t>
      </w:r>
      <w:r>
        <w:rPr>
          <w:rFonts w:cs="Times New Roman"/>
          <w:szCs w:val="28"/>
        </w:rPr>
        <w:t>)</w:t>
      </w:r>
    </w:p>
    <w:p w14:paraId="73B409AA" w14:textId="2A35AC85" w:rsidR="007525B8" w:rsidRDefault="007525B8" w:rsidP="002B53A6">
      <w:pPr>
        <w:jc w:val="both"/>
        <w:rPr>
          <w:rFonts w:cs="Times New Roman"/>
          <w:szCs w:val="28"/>
        </w:rPr>
      </w:pPr>
      <w:r>
        <w:rPr>
          <w:rFonts w:cs="Times New Roman"/>
          <w:szCs w:val="28"/>
        </w:rPr>
        <w:t>В связи с тем фактом</w:t>
      </w:r>
      <w:r w:rsidR="005A3A76">
        <w:rPr>
          <w:rFonts w:cs="Times New Roman"/>
          <w:szCs w:val="28"/>
        </w:rPr>
        <w:t>,</w:t>
      </w:r>
      <w:r>
        <w:rPr>
          <w:rFonts w:cs="Times New Roman"/>
          <w:szCs w:val="28"/>
        </w:rPr>
        <w:t xml:space="preserve"> что анализы проводились разными методами и в разных лабораториях, первым пунктом в решении задачи подготовки данных было приведение всех баз данных к общим порогам определения элементов</w:t>
      </w:r>
      <w:r w:rsidR="005A3A76">
        <w:rPr>
          <w:rFonts w:cs="Times New Roman"/>
          <w:szCs w:val="28"/>
        </w:rPr>
        <w:t xml:space="preserve"> </w:t>
      </w:r>
      <w:r>
        <w:rPr>
          <w:rFonts w:cs="Times New Roman"/>
          <w:szCs w:val="28"/>
        </w:rPr>
        <w:t xml:space="preserve">(выбирались наиболее грубые, из имеющихся, пороги определения). Также были удалены элементы </w:t>
      </w:r>
      <w:r>
        <w:rPr>
          <w:rFonts w:cs="Times New Roman"/>
          <w:szCs w:val="28"/>
          <w:lang w:val="en-US"/>
        </w:rPr>
        <w:t>Te</w:t>
      </w:r>
      <w:r>
        <w:rPr>
          <w:rFonts w:cs="Times New Roman"/>
          <w:szCs w:val="28"/>
        </w:rPr>
        <w:t xml:space="preserve"> и</w:t>
      </w:r>
      <w:r w:rsidRPr="00F54328">
        <w:rPr>
          <w:rFonts w:cs="Times New Roman"/>
          <w:szCs w:val="28"/>
        </w:rPr>
        <w:t xml:space="preserve"> </w:t>
      </w:r>
      <w:r>
        <w:rPr>
          <w:rFonts w:cs="Times New Roman"/>
          <w:szCs w:val="28"/>
          <w:lang w:val="en-US"/>
        </w:rPr>
        <w:t>Ta</w:t>
      </w:r>
      <w:r w:rsidR="005A3A76">
        <w:rPr>
          <w:rFonts w:cs="Times New Roman"/>
          <w:szCs w:val="28"/>
        </w:rPr>
        <w:t>,</w:t>
      </w:r>
      <w:r>
        <w:rPr>
          <w:rFonts w:cs="Times New Roman"/>
          <w:szCs w:val="28"/>
        </w:rPr>
        <w:t xml:space="preserve"> которые отсутствовали в базе анализов за 201</w:t>
      </w:r>
      <w:r w:rsidR="005A3A76">
        <w:rPr>
          <w:rFonts w:cs="Times New Roman"/>
          <w:szCs w:val="28"/>
        </w:rPr>
        <w:t>3</w:t>
      </w:r>
      <w:r>
        <w:rPr>
          <w:rFonts w:cs="Times New Roman"/>
          <w:szCs w:val="28"/>
        </w:rPr>
        <w:t xml:space="preserve"> год, и пробы</w:t>
      </w:r>
      <w:r w:rsidR="005A3A76">
        <w:rPr>
          <w:rFonts w:cs="Times New Roman"/>
          <w:szCs w:val="28"/>
        </w:rPr>
        <w:t>,</w:t>
      </w:r>
      <w:r>
        <w:rPr>
          <w:rFonts w:cs="Times New Roman"/>
          <w:szCs w:val="28"/>
        </w:rPr>
        <w:t xml:space="preserve"> находящиеся за пределами участка. После замены пороговых значений по всем элем</w:t>
      </w:r>
      <w:r w:rsidR="000A2FE1">
        <w:rPr>
          <w:rFonts w:cs="Times New Roman"/>
          <w:szCs w:val="28"/>
        </w:rPr>
        <w:t>е</w:t>
      </w:r>
      <w:r>
        <w:rPr>
          <w:rFonts w:cs="Times New Roman"/>
          <w:szCs w:val="28"/>
        </w:rPr>
        <w:t>нтам на значения</w:t>
      </w:r>
      <w:r w:rsidR="005A3A76">
        <w:rPr>
          <w:rFonts w:cs="Times New Roman"/>
          <w:szCs w:val="28"/>
        </w:rPr>
        <w:t>,</w:t>
      </w:r>
      <w:r>
        <w:rPr>
          <w:rFonts w:cs="Times New Roman"/>
          <w:szCs w:val="28"/>
        </w:rPr>
        <w:t xml:space="preserve"> равные половине порога определения</w:t>
      </w:r>
      <w:r w:rsidR="005A3A76">
        <w:rPr>
          <w:rFonts w:cs="Times New Roman"/>
          <w:szCs w:val="28"/>
        </w:rPr>
        <w:t>,</w:t>
      </w:r>
      <w:r>
        <w:rPr>
          <w:rFonts w:cs="Times New Roman"/>
          <w:szCs w:val="28"/>
        </w:rPr>
        <w:t xml:space="preserve"> базы данных за 201</w:t>
      </w:r>
      <w:r w:rsidR="005A3A76">
        <w:rPr>
          <w:rFonts w:cs="Times New Roman"/>
          <w:szCs w:val="28"/>
        </w:rPr>
        <w:t>3</w:t>
      </w:r>
      <w:r>
        <w:rPr>
          <w:rFonts w:cs="Times New Roman"/>
          <w:szCs w:val="28"/>
        </w:rPr>
        <w:t xml:space="preserve"> 201</w:t>
      </w:r>
      <w:r w:rsidR="005A3A76">
        <w:rPr>
          <w:rFonts w:cs="Times New Roman"/>
          <w:szCs w:val="28"/>
        </w:rPr>
        <w:t>4</w:t>
      </w:r>
      <w:r>
        <w:rPr>
          <w:rFonts w:cs="Times New Roman"/>
          <w:szCs w:val="28"/>
        </w:rPr>
        <w:t xml:space="preserve"> и 201</w:t>
      </w:r>
      <w:r w:rsidR="005A3A76">
        <w:rPr>
          <w:rFonts w:cs="Times New Roman"/>
          <w:szCs w:val="28"/>
        </w:rPr>
        <w:t>5</w:t>
      </w:r>
      <w:r>
        <w:rPr>
          <w:rFonts w:cs="Times New Roman"/>
          <w:szCs w:val="28"/>
        </w:rPr>
        <w:t xml:space="preserve"> годы были объед</w:t>
      </w:r>
      <w:r w:rsidR="005A3A76">
        <w:rPr>
          <w:rFonts w:cs="Times New Roman"/>
          <w:szCs w:val="28"/>
        </w:rPr>
        <w:t>и</w:t>
      </w:r>
      <w:r>
        <w:rPr>
          <w:rFonts w:cs="Times New Roman"/>
          <w:szCs w:val="28"/>
        </w:rPr>
        <w:t xml:space="preserve">нены в единую базу данных. </w:t>
      </w:r>
    </w:p>
    <w:p w14:paraId="5CE3B777" w14:textId="0D7BAF6B" w:rsidR="007525B8" w:rsidRDefault="007525B8" w:rsidP="002B53A6">
      <w:pPr>
        <w:jc w:val="both"/>
        <w:rPr>
          <w:rFonts w:cs="Times New Roman"/>
          <w:szCs w:val="28"/>
        </w:rPr>
      </w:pPr>
      <w:r>
        <w:rPr>
          <w:rFonts w:cs="Times New Roman"/>
          <w:szCs w:val="28"/>
        </w:rPr>
        <w:t>Следующим этапом было дополнение базы данных координатами, а также полевым описанием проб. Затем для удобства работы с базой данных, а также последующего анализа каждой пробе была дана индивидуальная численная кодировка, отражающая тип породы, тип и интенсивность метасоматических изменений</w:t>
      </w:r>
      <w:r w:rsidR="00E55043">
        <w:rPr>
          <w:rFonts w:cs="Times New Roman"/>
          <w:szCs w:val="28"/>
        </w:rPr>
        <w:t xml:space="preserve"> </w:t>
      </w:r>
      <w:r>
        <w:rPr>
          <w:rFonts w:cs="Times New Roman"/>
          <w:szCs w:val="28"/>
        </w:rPr>
        <w:t xml:space="preserve">(таблица </w:t>
      </w:r>
      <w:r w:rsidR="002E4256">
        <w:rPr>
          <w:rFonts w:cs="Times New Roman"/>
          <w:szCs w:val="28"/>
        </w:rPr>
        <w:t>4</w:t>
      </w:r>
      <w:r>
        <w:rPr>
          <w:rFonts w:cs="Times New Roman"/>
          <w:szCs w:val="28"/>
        </w:rPr>
        <w:t>). В результате была построена база данных</w:t>
      </w:r>
      <w:r w:rsidR="00E55043">
        <w:rPr>
          <w:rFonts w:cs="Times New Roman"/>
          <w:szCs w:val="28"/>
        </w:rPr>
        <w:t>,</w:t>
      </w:r>
      <w:r>
        <w:rPr>
          <w:rFonts w:cs="Times New Roman"/>
          <w:szCs w:val="28"/>
        </w:rPr>
        <w:t xml:space="preserve"> включающая 315 анализов </w:t>
      </w:r>
      <w:r w:rsidR="00E55043">
        <w:rPr>
          <w:rFonts w:cs="Times New Roman"/>
          <w:szCs w:val="28"/>
        </w:rPr>
        <w:t>на</w:t>
      </w:r>
      <w:r>
        <w:rPr>
          <w:rFonts w:cs="Times New Roman"/>
          <w:szCs w:val="28"/>
        </w:rPr>
        <w:t xml:space="preserve"> 26 элементов.</w:t>
      </w:r>
    </w:p>
    <w:p w14:paraId="2702420C" w14:textId="4DB27FCA" w:rsidR="007525B8" w:rsidRDefault="007525B8" w:rsidP="007525B8">
      <w:pPr>
        <w:rPr>
          <w:rFonts w:cs="Times New Roman"/>
          <w:szCs w:val="28"/>
        </w:rPr>
      </w:pPr>
    </w:p>
    <w:p w14:paraId="25093C05" w14:textId="5BA4DBA2" w:rsidR="007525B8" w:rsidRDefault="002B53A6" w:rsidP="007525B8">
      <w:pPr>
        <w:rPr>
          <w:rFonts w:cs="Times New Roman"/>
          <w:szCs w:val="28"/>
        </w:rPr>
      </w:pPr>
      <w:r w:rsidRPr="00733F9F">
        <w:rPr>
          <w:noProof/>
          <w:lang w:eastAsia="ru-RU"/>
        </w:rPr>
        <w:drawing>
          <wp:inline distT="0" distB="0" distL="0" distR="0" wp14:anchorId="5E8AC365" wp14:editId="521B373F">
            <wp:extent cx="5939790" cy="1334135"/>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9790" cy="1334135"/>
                    </a:xfrm>
                    <a:prstGeom prst="rect">
                      <a:avLst/>
                    </a:prstGeom>
                    <a:noFill/>
                    <a:ln>
                      <a:noFill/>
                    </a:ln>
                  </pic:spPr>
                </pic:pic>
              </a:graphicData>
            </a:graphic>
          </wp:inline>
        </w:drawing>
      </w:r>
    </w:p>
    <w:p w14:paraId="45EBC885" w14:textId="77777777" w:rsidR="002B53A6" w:rsidRDefault="002B53A6" w:rsidP="007525B8">
      <w:pPr>
        <w:rPr>
          <w:rFonts w:cs="Times New Roman"/>
          <w:szCs w:val="28"/>
        </w:rPr>
      </w:pPr>
    </w:p>
    <w:p w14:paraId="6E505ED6" w14:textId="25F1B39E" w:rsidR="007525B8" w:rsidRDefault="007525B8" w:rsidP="007525B8">
      <w:pPr>
        <w:rPr>
          <w:rFonts w:cs="Times New Roman"/>
          <w:szCs w:val="28"/>
        </w:rPr>
      </w:pPr>
      <w:r w:rsidRPr="00CE7543">
        <w:rPr>
          <w:rFonts w:cs="Times New Roman"/>
          <w:sz w:val="24"/>
          <w:szCs w:val="24"/>
        </w:rPr>
        <w:t xml:space="preserve">таблица </w:t>
      </w:r>
      <w:r w:rsidR="002E4256">
        <w:rPr>
          <w:rFonts w:cs="Times New Roman"/>
          <w:sz w:val="24"/>
          <w:szCs w:val="24"/>
        </w:rPr>
        <w:t>4</w:t>
      </w:r>
      <w:r w:rsidR="00CE7543">
        <w:rPr>
          <w:rFonts w:cs="Times New Roman"/>
          <w:sz w:val="24"/>
          <w:szCs w:val="24"/>
        </w:rPr>
        <w:t xml:space="preserve"> таблица кодов пород</w:t>
      </w:r>
    </w:p>
    <w:p w14:paraId="1C531B79" w14:textId="180473DF" w:rsidR="007525B8" w:rsidRDefault="007525B8" w:rsidP="002B53A6">
      <w:pPr>
        <w:tabs>
          <w:tab w:val="left" w:pos="3280"/>
        </w:tabs>
        <w:jc w:val="both"/>
        <w:rPr>
          <w:rFonts w:cs="Times New Roman"/>
          <w:szCs w:val="28"/>
        </w:rPr>
      </w:pPr>
      <w:r w:rsidRPr="00C96C53">
        <w:rPr>
          <w:rFonts w:cs="Times New Roman"/>
          <w:szCs w:val="28"/>
        </w:rPr>
        <w:lastRenderedPageBreak/>
        <w:t>При проведении площадных геохимических исследований самого различного масштаба и назначения всегда возникает проблема корректной оценки фона, относительно которого осуществляется выделение положительных и отрицательных аномалий элементов. Этой проблеме посвящена обширная литература. Большинство специалистов до сих пор пытается оценивать фон формальными статистическими методами.</w:t>
      </w:r>
      <w:r>
        <w:rPr>
          <w:rFonts w:cs="Times New Roman"/>
          <w:szCs w:val="28"/>
        </w:rPr>
        <w:t xml:space="preserve"> Так как в конкретном случае эти методы удовлетворительного результата не давали, было принято решение о вычислении фоновых значений на основе геологических данных по примеру В.В</w:t>
      </w:r>
      <w:r w:rsidR="000A2FE1">
        <w:rPr>
          <w:rFonts w:cs="Times New Roman"/>
          <w:szCs w:val="28"/>
        </w:rPr>
        <w:t>. </w:t>
      </w:r>
      <w:r>
        <w:rPr>
          <w:rFonts w:cs="Times New Roman"/>
          <w:szCs w:val="28"/>
        </w:rPr>
        <w:t>Шатова</w:t>
      </w:r>
      <w:r w:rsidR="000A2FE1">
        <w:rPr>
          <w:rFonts w:cs="Times New Roman"/>
          <w:szCs w:val="28"/>
        </w:rPr>
        <w:t xml:space="preserve"> [</w:t>
      </w:r>
      <w:r w:rsidR="001734DB" w:rsidRPr="001734DB">
        <w:t>Журнал Разведка и охрана недр. Выпуск 4-5 (2008)</w:t>
      </w:r>
      <w:r w:rsidR="001734DB">
        <w:t xml:space="preserve"> стр. 66</w:t>
      </w:r>
      <w:r w:rsidR="000A2FE1">
        <w:rPr>
          <w:rFonts w:cs="Times New Roman"/>
          <w:szCs w:val="28"/>
        </w:rPr>
        <w:t>]</w:t>
      </w:r>
      <w:r>
        <w:rPr>
          <w:rFonts w:cs="Times New Roman"/>
          <w:szCs w:val="28"/>
        </w:rPr>
        <w:t>. При помощи таблицы численной кодировки пород и метасоматических изменений была создана выборка неизменённых пород.</w:t>
      </w:r>
    </w:p>
    <w:p w14:paraId="3B51C1CE" w14:textId="14F86B0B" w:rsidR="007525B8" w:rsidRDefault="007525B8" w:rsidP="002B53A6">
      <w:pPr>
        <w:tabs>
          <w:tab w:val="left" w:pos="3280"/>
        </w:tabs>
        <w:jc w:val="both"/>
        <w:rPr>
          <w:rFonts w:cs="Times New Roman"/>
          <w:szCs w:val="28"/>
        </w:rPr>
      </w:pPr>
      <w:r>
        <w:rPr>
          <w:rFonts w:cs="Times New Roman"/>
          <w:szCs w:val="28"/>
        </w:rPr>
        <w:t xml:space="preserve"> Далее </w:t>
      </w:r>
      <w:r w:rsidRPr="00B05E58">
        <w:rPr>
          <w:rFonts w:cs="Times New Roman"/>
          <w:szCs w:val="28"/>
        </w:rPr>
        <w:t>выборка</w:t>
      </w:r>
      <w:r>
        <w:rPr>
          <w:rFonts w:cs="Times New Roman"/>
          <w:szCs w:val="28"/>
        </w:rPr>
        <w:t xml:space="preserve"> была</w:t>
      </w:r>
      <w:r w:rsidRPr="00B05E58">
        <w:rPr>
          <w:rFonts w:cs="Times New Roman"/>
          <w:szCs w:val="28"/>
        </w:rPr>
        <w:t xml:space="preserve"> стандартными приемами «очищ</w:t>
      </w:r>
      <w:r>
        <w:rPr>
          <w:rFonts w:cs="Times New Roman"/>
          <w:szCs w:val="28"/>
        </w:rPr>
        <w:t>ена</w:t>
      </w:r>
      <w:r w:rsidRPr="00B05E58">
        <w:rPr>
          <w:rFonts w:cs="Times New Roman"/>
          <w:szCs w:val="28"/>
        </w:rPr>
        <w:t>» от объектов с аномальными значениями содержаний элементов</w:t>
      </w:r>
      <w:r>
        <w:rPr>
          <w:rFonts w:cs="Times New Roman"/>
          <w:szCs w:val="28"/>
        </w:rPr>
        <w:t xml:space="preserve">. </w:t>
      </w:r>
      <w:r w:rsidRPr="00B05E58">
        <w:rPr>
          <w:rFonts w:cs="Times New Roman"/>
          <w:szCs w:val="28"/>
        </w:rPr>
        <w:t xml:space="preserve">На этой основе </w:t>
      </w:r>
      <w:r>
        <w:rPr>
          <w:rFonts w:cs="Times New Roman"/>
          <w:szCs w:val="28"/>
        </w:rPr>
        <w:t xml:space="preserve">были </w:t>
      </w:r>
      <w:r w:rsidRPr="00B05E58">
        <w:rPr>
          <w:rFonts w:cs="Times New Roman"/>
          <w:szCs w:val="28"/>
        </w:rPr>
        <w:t>рассчит</w:t>
      </w:r>
      <w:r>
        <w:rPr>
          <w:rFonts w:cs="Times New Roman"/>
          <w:szCs w:val="28"/>
        </w:rPr>
        <w:t>аны</w:t>
      </w:r>
      <w:r w:rsidRPr="00B05E58">
        <w:rPr>
          <w:rFonts w:cs="Times New Roman"/>
          <w:szCs w:val="28"/>
        </w:rPr>
        <w:t xml:space="preserve"> основные статистические параметры, </w:t>
      </w:r>
      <w:r>
        <w:rPr>
          <w:rFonts w:cs="Times New Roman"/>
          <w:szCs w:val="28"/>
        </w:rPr>
        <w:t xml:space="preserve">построены </w:t>
      </w:r>
      <w:r w:rsidRPr="00B05E58">
        <w:rPr>
          <w:rFonts w:cs="Times New Roman"/>
          <w:szCs w:val="28"/>
        </w:rPr>
        <w:t>гистограммы, осуществл</w:t>
      </w:r>
      <w:r>
        <w:rPr>
          <w:rFonts w:cs="Times New Roman"/>
          <w:szCs w:val="28"/>
        </w:rPr>
        <w:t>ена</w:t>
      </w:r>
      <w:r w:rsidRPr="00B05E58">
        <w:rPr>
          <w:rFonts w:cs="Times New Roman"/>
          <w:szCs w:val="28"/>
        </w:rPr>
        <w:t xml:space="preserve"> проверка гипотез закона распределения элементов и т. д.</w:t>
      </w:r>
      <w:r w:rsidRPr="00B05E58">
        <w:rPr>
          <w:rFonts w:cs="Times New Roman"/>
          <w:color w:val="FF0000"/>
          <w:szCs w:val="28"/>
        </w:rPr>
        <w:t xml:space="preserve"> </w:t>
      </w:r>
    </w:p>
    <w:p w14:paraId="4A84D54D" w14:textId="084DA260" w:rsidR="007525B8" w:rsidRDefault="007525B8" w:rsidP="002B53A6">
      <w:pPr>
        <w:tabs>
          <w:tab w:val="left" w:pos="3280"/>
        </w:tabs>
        <w:jc w:val="both"/>
        <w:rPr>
          <w:rFonts w:cs="Times New Roman"/>
          <w:szCs w:val="28"/>
        </w:rPr>
      </w:pPr>
      <w:r w:rsidRPr="00B05E58">
        <w:rPr>
          <w:rFonts w:cs="Times New Roman"/>
          <w:szCs w:val="28"/>
        </w:rPr>
        <w:t xml:space="preserve"> </w:t>
      </w:r>
      <w:r>
        <w:rPr>
          <w:rFonts w:cs="Times New Roman"/>
          <w:szCs w:val="28"/>
        </w:rPr>
        <w:t>Затем</w:t>
      </w:r>
      <w:r w:rsidR="00E55043">
        <w:rPr>
          <w:rFonts w:cs="Times New Roman"/>
          <w:szCs w:val="28"/>
        </w:rPr>
        <w:t>,</w:t>
      </w:r>
      <w:r w:rsidRPr="00B05E58">
        <w:rPr>
          <w:rFonts w:cs="Times New Roman"/>
          <w:szCs w:val="28"/>
        </w:rPr>
        <w:t xml:space="preserve"> путем деления значений</w:t>
      </w:r>
      <w:r>
        <w:rPr>
          <w:rFonts w:cs="Times New Roman"/>
          <w:szCs w:val="28"/>
        </w:rPr>
        <w:t xml:space="preserve"> исходной</w:t>
      </w:r>
      <w:r w:rsidRPr="00B05E58">
        <w:rPr>
          <w:rFonts w:cs="Times New Roman"/>
          <w:szCs w:val="28"/>
        </w:rPr>
        <w:t xml:space="preserve"> </w:t>
      </w:r>
      <w:r>
        <w:rPr>
          <w:rFonts w:cs="Times New Roman"/>
          <w:szCs w:val="28"/>
        </w:rPr>
        <w:t xml:space="preserve">базы на соответствующие значения </w:t>
      </w:r>
      <w:r w:rsidRPr="00B05E58">
        <w:rPr>
          <w:rFonts w:cs="Times New Roman"/>
          <w:szCs w:val="28"/>
        </w:rPr>
        <w:t xml:space="preserve">фонов, осуществлялось нормирование всего блока исходных данных по фоновым значениям признаков. Эта операция позволила в значительной степени «заглушить» геохимическую специализацию исходных пород и работать с новым нормированным файлом как будто бы в «однородной геологической среде». </w:t>
      </w:r>
    </w:p>
    <w:p w14:paraId="64F7C02A" w14:textId="60FD7692" w:rsidR="007525B8" w:rsidRDefault="007525B8" w:rsidP="002B53A6">
      <w:pPr>
        <w:tabs>
          <w:tab w:val="left" w:pos="3280"/>
        </w:tabs>
        <w:jc w:val="both"/>
        <w:rPr>
          <w:rFonts w:cs="Times New Roman"/>
          <w:szCs w:val="28"/>
        </w:rPr>
      </w:pPr>
      <w:r>
        <w:rPr>
          <w:rFonts w:cs="Times New Roman"/>
          <w:szCs w:val="28"/>
        </w:rPr>
        <w:t xml:space="preserve">В нормированной базе данных, с помощью гистограмм и диаграмм рассеяния была </w:t>
      </w:r>
      <w:r w:rsidRPr="00B05E58">
        <w:rPr>
          <w:rFonts w:cs="Times New Roman"/>
          <w:szCs w:val="28"/>
        </w:rPr>
        <w:t>осуществл</w:t>
      </w:r>
      <w:r>
        <w:rPr>
          <w:rFonts w:cs="Times New Roman"/>
          <w:szCs w:val="28"/>
        </w:rPr>
        <w:t>ена</w:t>
      </w:r>
      <w:r w:rsidRPr="00B05E58">
        <w:rPr>
          <w:rFonts w:cs="Times New Roman"/>
          <w:szCs w:val="28"/>
        </w:rPr>
        <w:t xml:space="preserve"> проверка гипотез закона распределения элементов</w:t>
      </w:r>
      <w:r>
        <w:rPr>
          <w:rFonts w:cs="Times New Roman"/>
          <w:szCs w:val="28"/>
        </w:rPr>
        <w:t xml:space="preserve">, после чего база </w:t>
      </w:r>
      <w:r w:rsidRPr="00C96C53">
        <w:rPr>
          <w:rFonts w:cs="Times New Roman"/>
          <w:szCs w:val="28"/>
        </w:rPr>
        <w:t>исходных данных подверглась математической обработке.</w:t>
      </w:r>
    </w:p>
    <w:p w14:paraId="0F93F941" w14:textId="77777777" w:rsidR="007525B8" w:rsidRDefault="007525B8" w:rsidP="002B53A6">
      <w:pPr>
        <w:tabs>
          <w:tab w:val="left" w:pos="3280"/>
        </w:tabs>
        <w:jc w:val="both"/>
        <w:rPr>
          <w:rFonts w:cs="Times New Roman"/>
          <w:szCs w:val="28"/>
        </w:rPr>
      </w:pPr>
      <w:r>
        <w:rPr>
          <w:rFonts w:cs="Times New Roman"/>
          <w:szCs w:val="28"/>
        </w:rPr>
        <w:t>Н</w:t>
      </w:r>
      <w:r w:rsidRPr="00E01448">
        <w:rPr>
          <w:rFonts w:cs="Times New Roman"/>
          <w:szCs w:val="28"/>
        </w:rPr>
        <w:t>а основе использования стандартной программы факторного анализа (метод главных компонент) осуществлялась операция по выявлению структуры корреляционных связей между геохимическими признаками по всей сумме объектов, учтенных в базе данных (общая задача факторного анализа)</w:t>
      </w:r>
    </w:p>
    <w:p w14:paraId="3ACDFEF7" w14:textId="0F9B1F48" w:rsidR="007525B8" w:rsidRDefault="007525B8" w:rsidP="002B53A6">
      <w:pPr>
        <w:tabs>
          <w:tab w:val="left" w:pos="3280"/>
        </w:tabs>
        <w:jc w:val="both"/>
        <w:rPr>
          <w:rFonts w:cs="Times New Roman"/>
          <w:szCs w:val="28"/>
        </w:rPr>
      </w:pPr>
      <w:r>
        <w:rPr>
          <w:rFonts w:cs="Times New Roman"/>
          <w:szCs w:val="28"/>
        </w:rPr>
        <w:t>По приведён</w:t>
      </w:r>
      <w:r w:rsidR="00E55043">
        <w:rPr>
          <w:rFonts w:cs="Times New Roman"/>
          <w:szCs w:val="28"/>
        </w:rPr>
        <w:t>ной к нормальному распределению,</w:t>
      </w:r>
      <w:r>
        <w:rPr>
          <w:rFonts w:cs="Times New Roman"/>
          <w:szCs w:val="28"/>
        </w:rPr>
        <w:t xml:space="preserve"> нормированной базе данных была построена матрица коэффициентов </w:t>
      </w:r>
      <w:r w:rsidRPr="00E01448">
        <w:rPr>
          <w:rFonts w:cs="Times New Roman"/>
          <w:szCs w:val="28"/>
        </w:rPr>
        <w:t>корреляции</w:t>
      </w:r>
      <w:r>
        <w:rPr>
          <w:rFonts w:cs="Times New Roman"/>
          <w:szCs w:val="28"/>
        </w:rPr>
        <w:t xml:space="preserve"> и её упорядоченный по интенсивности связей вариант (таблиц</w:t>
      </w:r>
      <w:r w:rsidR="00104799">
        <w:rPr>
          <w:rFonts w:cs="Times New Roman"/>
          <w:szCs w:val="28"/>
        </w:rPr>
        <w:t>ы</w:t>
      </w:r>
      <w:r>
        <w:rPr>
          <w:rFonts w:cs="Times New Roman"/>
          <w:szCs w:val="28"/>
        </w:rPr>
        <w:t xml:space="preserve"> </w:t>
      </w:r>
      <w:r w:rsidR="002E4256">
        <w:rPr>
          <w:rFonts w:cs="Times New Roman"/>
          <w:szCs w:val="28"/>
        </w:rPr>
        <w:t>5</w:t>
      </w:r>
      <w:r>
        <w:rPr>
          <w:rFonts w:cs="Times New Roman"/>
          <w:szCs w:val="28"/>
        </w:rPr>
        <w:t>,</w:t>
      </w:r>
      <w:r w:rsidR="002E4256">
        <w:rPr>
          <w:rFonts w:cs="Times New Roman"/>
          <w:szCs w:val="28"/>
        </w:rPr>
        <w:t>6</w:t>
      </w:r>
      <w:r>
        <w:rPr>
          <w:rFonts w:cs="Times New Roman"/>
          <w:szCs w:val="28"/>
        </w:rPr>
        <w:t>).</w:t>
      </w:r>
    </w:p>
    <w:p w14:paraId="55DCC557" w14:textId="3D79C2A9" w:rsidR="000A2FE1" w:rsidRDefault="007525B8" w:rsidP="007525B8">
      <w:pPr>
        <w:tabs>
          <w:tab w:val="left" w:pos="3280"/>
        </w:tabs>
        <w:rPr>
          <w:rFonts w:cs="Times New Roman"/>
          <w:szCs w:val="28"/>
        </w:rPr>
      </w:pPr>
      <w:r w:rsidRPr="00E01448">
        <w:rPr>
          <w:noProof/>
          <w:lang w:eastAsia="ru-RU"/>
        </w:rPr>
        <w:lastRenderedPageBreak/>
        <w:drawing>
          <wp:inline distT="0" distB="0" distL="0" distR="0" wp14:anchorId="35CF640C" wp14:editId="703DFA6C">
            <wp:extent cx="8127072" cy="2732420"/>
            <wp:effectExtent l="0" t="7938"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16200000">
                      <a:off x="0" y="0"/>
                      <a:ext cx="8147291" cy="2739218"/>
                    </a:xfrm>
                    <a:prstGeom prst="rect">
                      <a:avLst/>
                    </a:prstGeom>
                    <a:noFill/>
                    <a:ln>
                      <a:noFill/>
                    </a:ln>
                  </pic:spPr>
                </pic:pic>
              </a:graphicData>
            </a:graphic>
          </wp:inline>
        </w:drawing>
      </w:r>
      <w:r w:rsidRPr="008D2502">
        <w:rPr>
          <w:rFonts w:cs="Times New Roman"/>
          <w:szCs w:val="28"/>
        </w:rPr>
        <w:t xml:space="preserve"> </w:t>
      </w:r>
      <w:r w:rsidRPr="008D2502">
        <w:rPr>
          <w:noProof/>
          <w:lang w:eastAsia="ru-RU"/>
        </w:rPr>
        <w:drawing>
          <wp:inline distT="0" distB="0" distL="0" distR="0" wp14:anchorId="14BCE7D0" wp14:editId="30D7B623">
            <wp:extent cx="8083815" cy="2528373"/>
            <wp:effectExtent l="0" t="3493"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16200000">
                      <a:off x="0" y="0"/>
                      <a:ext cx="8160885" cy="2552478"/>
                    </a:xfrm>
                    <a:prstGeom prst="rect">
                      <a:avLst/>
                    </a:prstGeom>
                    <a:noFill/>
                    <a:ln>
                      <a:noFill/>
                    </a:ln>
                  </pic:spPr>
                </pic:pic>
              </a:graphicData>
            </a:graphic>
          </wp:inline>
        </w:drawing>
      </w:r>
      <w:r w:rsidR="001734DB">
        <w:rPr>
          <w:rFonts w:cs="Times New Roman"/>
          <w:szCs w:val="28"/>
        </w:rPr>
        <w:t xml:space="preserve">   </w:t>
      </w:r>
      <w:r w:rsidRPr="00EB577D">
        <w:rPr>
          <w:rFonts w:cs="Times New Roman"/>
          <w:sz w:val="24"/>
          <w:szCs w:val="24"/>
        </w:rPr>
        <w:t xml:space="preserve">Таблица </w:t>
      </w:r>
      <w:r w:rsidR="002E4256">
        <w:rPr>
          <w:rFonts w:cs="Times New Roman"/>
          <w:sz w:val="24"/>
          <w:szCs w:val="24"/>
        </w:rPr>
        <w:t>5</w:t>
      </w:r>
      <w:r w:rsidRPr="00EB577D">
        <w:rPr>
          <w:rFonts w:cs="Times New Roman"/>
          <w:sz w:val="24"/>
          <w:szCs w:val="24"/>
        </w:rPr>
        <w:t xml:space="preserve">                                             </w:t>
      </w:r>
      <w:r w:rsidR="001734DB">
        <w:rPr>
          <w:rFonts w:cs="Times New Roman"/>
          <w:sz w:val="24"/>
          <w:szCs w:val="24"/>
        </w:rPr>
        <w:t xml:space="preserve">           </w:t>
      </w:r>
      <w:r w:rsidRPr="00EB577D">
        <w:rPr>
          <w:rFonts w:cs="Times New Roman"/>
          <w:sz w:val="24"/>
          <w:szCs w:val="24"/>
        </w:rPr>
        <w:t xml:space="preserve"> Таблица </w:t>
      </w:r>
      <w:r w:rsidR="002E4256">
        <w:rPr>
          <w:rFonts w:cs="Times New Roman"/>
          <w:sz w:val="24"/>
          <w:szCs w:val="24"/>
        </w:rPr>
        <w:t>6</w:t>
      </w:r>
    </w:p>
    <w:p w14:paraId="23F12989" w14:textId="77777777" w:rsidR="00E55043" w:rsidRDefault="00E55043" w:rsidP="002B53A6">
      <w:pPr>
        <w:tabs>
          <w:tab w:val="left" w:pos="3280"/>
        </w:tabs>
        <w:jc w:val="both"/>
        <w:rPr>
          <w:rFonts w:cs="Times New Roman"/>
          <w:szCs w:val="28"/>
        </w:rPr>
      </w:pPr>
    </w:p>
    <w:p w14:paraId="193950A4" w14:textId="17DAAB3B" w:rsidR="000A2FE1" w:rsidRPr="003B63B0" w:rsidRDefault="007525B8" w:rsidP="002B53A6">
      <w:pPr>
        <w:tabs>
          <w:tab w:val="left" w:pos="3280"/>
        </w:tabs>
        <w:jc w:val="both"/>
        <w:rPr>
          <w:rFonts w:cs="Times New Roman"/>
          <w:szCs w:val="28"/>
        </w:rPr>
      </w:pPr>
      <w:r w:rsidRPr="008D2502">
        <w:rPr>
          <w:rFonts w:cs="Times New Roman"/>
          <w:szCs w:val="28"/>
        </w:rPr>
        <w:lastRenderedPageBreak/>
        <w:t xml:space="preserve">Анализ матрицы парных коэффициентов корреляции (Табл. </w:t>
      </w:r>
      <w:r w:rsidR="002E4256">
        <w:rPr>
          <w:rFonts w:cs="Times New Roman"/>
          <w:szCs w:val="28"/>
        </w:rPr>
        <w:t>6</w:t>
      </w:r>
      <w:r w:rsidRPr="008D2502">
        <w:rPr>
          <w:rFonts w:cs="Times New Roman"/>
          <w:szCs w:val="28"/>
        </w:rPr>
        <w:t xml:space="preserve">) </w:t>
      </w:r>
      <w:r>
        <w:rPr>
          <w:rFonts w:cs="Times New Roman"/>
          <w:szCs w:val="28"/>
        </w:rPr>
        <w:t xml:space="preserve">позволил </w:t>
      </w:r>
      <w:r w:rsidRPr="003B63B0">
        <w:rPr>
          <w:rFonts w:cs="Times New Roman"/>
          <w:szCs w:val="28"/>
        </w:rPr>
        <w:t xml:space="preserve">выделить </w:t>
      </w:r>
      <w:r w:rsidR="00BC373A">
        <w:rPr>
          <w:rFonts w:cs="Times New Roman"/>
          <w:szCs w:val="28"/>
        </w:rPr>
        <w:t xml:space="preserve">4 </w:t>
      </w:r>
      <w:r w:rsidRPr="003B63B0">
        <w:rPr>
          <w:rFonts w:cs="Times New Roman"/>
          <w:szCs w:val="28"/>
        </w:rPr>
        <w:t>ассоциаци</w:t>
      </w:r>
      <w:r w:rsidR="00BC373A">
        <w:rPr>
          <w:rFonts w:cs="Times New Roman"/>
          <w:szCs w:val="28"/>
        </w:rPr>
        <w:t>и</w:t>
      </w:r>
      <w:r w:rsidR="00E55043">
        <w:rPr>
          <w:rFonts w:cs="Times New Roman"/>
          <w:szCs w:val="28"/>
        </w:rPr>
        <w:t xml:space="preserve"> с</w:t>
      </w:r>
      <w:r w:rsidR="000A2FE1" w:rsidRPr="003B63B0">
        <w:rPr>
          <w:rFonts w:cs="Times New Roman"/>
          <w:szCs w:val="28"/>
        </w:rPr>
        <w:t>коррелированных элементов:</w:t>
      </w:r>
    </w:p>
    <w:p w14:paraId="3C0DCD58" w14:textId="2735B654" w:rsidR="000A2FE1" w:rsidRPr="003B63B0" w:rsidRDefault="007525B8" w:rsidP="002B53A6">
      <w:pPr>
        <w:pStyle w:val="a3"/>
        <w:numPr>
          <w:ilvl w:val="0"/>
          <w:numId w:val="8"/>
        </w:numPr>
        <w:tabs>
          <w:tab w:val="left" w:pos="3280"/>
        </w:tabs>
        <w:jc w:val="both"/>
        <w:rPr>
          <w:rFonts w:cs="Times New Roman"/>
          <w:szCs w:val="28"/>
        </w:rPr>
      </w:pPr>
      <w:r w:rsidRPr="003B63B0">
        <w:rPr>
          <w:rFonts w:cs="Times New Roman"/>
          <w:szCs w:val="28"/>
          <w:lang w:val="en-US"/>
        </w:rPr>
        <w:t>R</w:t>
      </w:r>
      <w:r w:rsidRPr="003B63B0">
        <w:rPr>
          <w:rFonts w:cs="Times New Roman"/>
          <w:szCs w:val="28"/>
          <w:vertAlign w:val="subscript"/>
          <w:lang w:val="en-US"/>
        </w:rPr>
        <w:t>1</w:t>
      </w:r>
      <w:r w:rsidRPr="003B63B0">
        <w:rPr>
          <w:rFonts w:cs="Times New Roman"/>
          <w:szCs w:val="28"/>
          <w:lang w:val="en-US"/>
        </w:rPr>
        <w:t xml:space="preserve">= </w:t>
      </w:r>
      <w:r w:rsidR="00BC373A" w:rsidRPr="003B63B0">
        <w:rPr>
          <w:rFonts w:cs="Times New Roman"/>
          <w:szCs w:val="28"/>
          <w:lang w:val="en-US"/>
        </w:rPr>
        <w:t>Pb-Cd-Zn-Ag,</w:t>
      </w:r>
    </w:p>
    <w:p w14:paraId="37B73AD7" w14:textId="02C1FECC" w:rsidR="000A2FE1" w:rsidRPr="00BC373A" w:rsidRDefault="007525B8" w:rsidP="002B53A6">
      <w:pPr>
        <w:pStyle w:val="a3"/>
        <w:numPr>
          <w:ilvl w:val="0"/>
          <w:numId w:val="8"/>
        </w:numPr>
        <w:tabs>
          <w:tab w:val="left" w:pos="3280"/>
        </w:tabs>
        <w:jc w:val="both"/>
        <w:rPr>
          <w:rFonts w:cs="Times New Roman"/>
          <w:szCs w:val="28"/>
          <w:lang w:val="en-US"/>
        </w:rPr>
      </w:pPr>
      <w:r w:rsidRPr="003B63B0">
        <w:rPr>
          <w:rFonts w:cs="Times New Roman"/>
          <w:szCs w:val="28"/>
          <w:lang w:val="en-US"/>
        </w:rPr>
        <w:t>R</w:t>
      </w:r>
      <w:r w:rsidRPr="003B63B0">
        <w:rPr>
          <w:rFonts w:cs="Times New Roman"/>
          <w:szCs w:val="28"/>
          <w:vertAlign w:val="subscript"/>
          <w:lang w:val="en-US"/>
        </w:rPr>
        <w:t>2</w:t>
      </w:r>
      <w:r w:rsidR="003B63B0" w:rsidRPr="003B63B0">
        <w:rPr>
          <w:rFonts w:cs="Times New Roman"/>
          <w:szCs w:val="28"/>
          <w:lang w:val="en-US"/>
        </w:rPr>
        <w:t>=</w:t>
      </w:r>
      <w:r w:rsidR="003B63B0" w:rsidRPr="003B63B0">
        <w:rPr>
          <w:lang w:val="en-US"/>
        </w:rPr>
        <w:t xml:space="preserve"> </w:t>
      </w:r>
      <w:r w:rsidR="00BC373A" w:rsidRPr="003B63B0">
        <w:rPr>
          <w:rFonts w:cs="Times New Roman"/>
          <w:szCs w:val="28"/>
          <w:lang w:val="en-US"/>
        </w:rPr>
        <w:t>Sn-As-Sb-Hg-Au-Cu,</w:t>
      </w:r>
    </w:p>
    <w:p w14:paraId="56B1C277" w14:textId="7F93206E" w:rsidR="000A2FE1" w:rsidRPr="003B63B0" w:rsidRDefault="007525B8" w:rsidP="002B53A6">
      <w:pPr>
        <w:pStyle w:val="a3"/>
        <w:numPr>
          <w:ilvl w:val="0"/>
          <w:numId w:val="8"/>
        </w:numPr>
        <w:tabs>
          <w:tab w:val="left" w:pos="3280"/>
        </w:tabs>
        <w:jc w:val="both"/>
        <w:rPr>
          <w:rFonts w:cs="Times New Roman"/>
          <w:szCs w:val="28"/>
          <w:lang w:val="en-US"/>
        </w:rPr>
      </w:pPr>
      <w:r w:rsidRPr="003B63B0">
        <w:rPr>
          <w:rFonts w:cs="Times New Roman"/>
          <w:szCs w:val="28"/>
          <w:lang w:val="en-US"/>
        </w:rPr>
        <w:t>R</w:t>
      </w:r>
      <w:r w:rsidRPr="003B63B0">
        <w:rPr>
          <w:rFonts w:cs="Times New Roman"/>
          <w:szCs w:val="28"/>
          <w:vertAlign w:val="subscript"/>
          <w:lang w:val="en-US"/>
        </w:rPr>
        <w:t>3</w:t>
      </w:r>
      <w:r w:rsidR="003B63B0" w:rsidRPr="003B63B0">
        <w:rPr>
          <w:rFonts w:cs="Times New Roman"/>
          <w:szCs w:val="28"/>
          <w:lang w:val="en-US"/>
        </w:rPr>
        <w:t>=</w:t>
      </w:r>
      <w:r w:rsidR="003B63B0" w:rsidRPr="003B63B0">
        <w:rPr>
          <w:lang w:val="en-US"/>
        </w:rPr>
        <w:t xml:space="preserve"> </w:t>
      </w:r>
      <w:r w:rsidR="00BC373A" w:rsidRPr="003B63B0">
        <w:rPr>
          <w:rFonts w:cs="Times New Roman"/>
          <w:szCs w:val="28"/>
          <w:lang w:val="en-US"/>
        </w:rPr>
        <w:t>V-Ti-Sc-P,</w:t>
      </w:r>
    </w:p>
    <w:p w14:paraId="72A3A1C8" w14:textId="4D402CCB" w:rsidR="000A2FE1" w:rsidRPr="003B63B0" w:rsidRDefault="007525B8" w:rsidP="002B53A6">
      <w:pPr>
        <w:pStyle w:val="a3"/>
        <w:numPr>
          <w:ilvl w:val="0"/>
          <w:numId w:val="8"/>
        </w:numPr>
        <w:tabs>
          <w:tab w:val="left" w:pos="3280"/>
        </w:tabs>
        <w:jc w:val="both"/>
        <w:rPr>
          <w:rFonts w:cs="Times New Roman"/>
          <w:szCs w:val="28"/>
        </w:rPr>
      </w:pPr>
      <w:r w:rsidRPr="003B63B0">
        <w:rPr>
          <w:rFonts w:cs="Times New Roman"/>
          <w:szCs w:val="28"/>
          <w:lang w:val="en-US"/>
        </w:rPr>
        <w:t>R</w:t>
      </w:r>
      <w:r w:rsidRPr="003B63B0">
        <w:rPr>
          <w:rFonts w:cs="Times New Roman"/>
          <w:szCs w:val="28"/>
          <w:vertAlign w:val="subscript"/>
          <w:lang w:val="en-US"/>
        </w:rPr>
        <w:t>4</w:t>
      </w:r>
      <w:r w:rsidRPr="003B63B0">
        <w:rPr>
          <w:rFonts w:cs="Times New Roman"/>
          <w:szCs w:val="28"/>
          <w:lang w:val="en-US"/>
        </w:rPr>
        <w:t>=</w:t>
      </w:r>
      <w:r w:rsidRPr="003B63B0">
        <w:rPr>
          <w:lang w:val="en-US"/>
        </w:rPr>
        <w:t xml:space="preserve"> </w:t>
      </w:r>
      <w:r w:rsidR="00BC373A" w:rsidRPr="003B63B0">
        <w:rPr>
          <w:rFonts w:cs="Times New Roman"/>
          <w:szCs w:val="28"/>
          <w:lang w:val="en-US"/>
        </w:rPr>
        <w:t>Ni-Co .</w:t>
      </w:r>
    </w:p>
    <w:p w14:paraId="57E1B55E" w14:textId="276ACB64" w:rsidR="007525B8" w:rsidRPr="000A2FE1" w:rsidRDefault="007525B8" w:rsidP="00E55043">
      <w:pPr>
        <w:tabs>
          <w:tab w:val="left" w:pos="3280"/>
        </w:tabs>
        <w:jc w:val="both"/>
        <w:rPr>
          <w:rFonts w:cs="Times New Roman"/>
          <w:szCs w:val="28"/>
        </w:rPr>
      </w:pPr>
      <w:r w:rsidRPr="000A2FE1">
        <w:rPr>
          <w:rFonts w:cs="Times New Roman"/>
          <w:szCs w:val="28"/>
        </w:rPr>
        <w:t>Эти ассоциации были взяты за основу и по ним для каждого объекта матрицы базы данных рассчитывались среднегеометрические содержания по формуле:</w:t>
      </w:r>
      <w:bookmarkStart w:id="136" w:name="Формула_01"/>
      <w:bookmarkEnd w:id="136"/>
    </w:p>
    <w:p w14:paraId="08F7B6FC" w14:textId="77777777" w:rsidR="007525B8" w:rsidRPr="008D2502" w:rsidRDefault="007525B8" w:rsidP="002B53A6">
      <w:pPr>
        <w:tabs>
          <w:tab w:val="left" w:pos="3280"/>
        </w:tabs>
        <w:jc w:val="both"/>
        <w:rPr>
          <w:rFonts w:cs="Times New Roman"/>
          <w:szCs w:val="28"/>
        </w:rPr>
      </w:pPr>
      <w:r w:rsidRPr="008D2502">
        <w:rPr>
          <w:rFonts w:cs="Times New Roman"/>
          <w:szCs w:val="28"/>
        </w:rPr>
        <w:object w:dxaOrig="2299" w:dyaOrig="620" w14:anchorId="7358F700">
          <v:shape id="_x0000_i1027" type="#_x0000_t75" style="width:115.05pt;height:29.8pt" o:ole="" fillcolor="window">
            <v:imagedata r:id="rId61" o:title=""/>
          </v:shape>
          <o:OLEObject Type="Embed" ProgID="Equation.3" ShapeID="_x0000_i1027" DrawAspect="Content" ObjectID="_1557226188" r:id="rId62"/>
        </w:object>
      </w:r>
    </w:p>
    <w:p w14:paraId="2233A13D" w14:textId="77777777" w:rsidR="007525B8" w:rsidRDefault="007525B8" w:rsidP="002B53A6">
      <w:pPr>
        <w:tabs>
          <w:tab w:val="left" w:pos="3280"/>
        </w:tabs>
        <w:jc w:val="both"/>
        <w:rPr>
          <w:rFonts w:cs="Times New Roman"/>
          <w:szCs w:val="28"/>
        </w:rPr>
      </w:pPr>
      <w:r w:rsidRPr="008D2502">
        <w:rPr>
          <w:rFonts w:cs="Times New Roman"/>
          <w:szCs w:val="28"/>
        </w:rPr>
        <w:t>Выбор в пользу среднего геометрического сделан не случайно, так как его величина в наи</w:t>
      </w:r>
      <w:r>
        <w:rPr>
          <w:rFonts w:cs="Times New Roman"/>
          <w:szCs w:val="28"/>
        </w:rPr>
        <w:t xml:space="preserve">меньшей степени зависит от </w:t>
      </w:r>
      <w:r w:rsidRPr="008D2502">
        <w:rPr>
          <w:rFonts w:cs="Times New Roman"/>
          <w:szCs w:val="28"/>
        </w:rPr>
        <w:t>аномальных «выбросов» одного из элементов, входящих в ассоциацию.</w:t>
      </w:r>
    </w:p>
    <w:p w14:paraId="01A85010" w14:textId="77777777" w:rsidR="000A2FE1" w:rsidRDefault="000A2FE1" w:rsidP="002B53A6">
      <w:pPr>
        <w:tabs>
          <w:tab w:val="left" w:pos="3280"/>
        </w:tabs>
        <w:jc w:val="both"/>
        <w:rPr>
          <w:rFonts w:cs="Times New Roman"/>
          <w:szCs w:val="28"/>
        </w:rPr>
      </w:pPr>
    </w:p>
    <w:p w14:paraId="1487295F" w14:textId="77777777" w:rsidR="00E55043" w:rsidRDefault="003B63B0" w:rsidP="002B53A6">
      <w:pPr>
        <w:tabs>
          <w:tab w:val="left" w:pos="3280"/>
        </w:tabs>
        <w:jc w:val="both"/>
        <w:rPr>
          <w:rFonts w:cs="Times New Roman"/>
          <w:szCs w:val="28"/>
        </w:rPr>
      </w:pPr>
      <w:r>
        <w:rPr>
          <w:rFonts w:cs="Times New Roman"/>
          <w:szCs w:val="28"/>
        </w:rPr>
        <w:t>Корреляционный анализ позволил установить следующ</w:t>
      </w:r>
      <w:r w:rsidR="00E55043">
        <w:rPr>
          <w:rFonts w:cs="Times New Roman"/>
          <w:szCs w:val="28"/>
        </w:rPr>
        <w:t xml:space="preserve">ие закономерности распределения </w:t>
      </w:r>
      <w:r>
        <w:rPr>
          <w:rFonts w:cs="Times New Roman"/>
          <w:szCs w:val="28"/>
        </w:rPr>
        <w:t>элементов:</w:t>
      </w:r>
    </w:p>
    <w:p w14:paraId="31141835" w14:textId="1F7988F0" w:rsidR="000A2FE1" w:rsidRDefault="003B63B0" w:rsidP="002B53A6">
      <w:pPr>
        <w:tabs>
          <w:tab w:val="left" w:pos="3280"/>
        </w:tabs>
        <w:jc w:val="both"/>
        <w:rPr>
          <w:rFonts w:cs="Times New Roman"/>
          <w:szCs w:val="28"/>
        </w:rPr>
      </w:pPr>
      <w:r>
        <w:rPr>
          <w:rFonts w:cs="Times New Roman"/>
          <w:szCs w:val="28"/>
        </w:rPr>
        <w:br/>
        <w:t>1)</w:t>
      </w:r>
      <w:r w:rsidR="00CD1998">
        <w:rPr>
          <w:rFonts w:cs="Times New Roman"/>
          <w:szCs w:val="28"/>
        </w:rPr>
        <w:t xml:space="preserve"> </w:t>
      </w:r>
      <w:r>
        <w:rPr>
          <w:rFonts w:cs="Times New Roman"/>
          <w:szCs w:val="28"/>
        </w:rPr>
        <w:t>Золото и серебро попадают в разные ассоциации химических элементов</w:t>
      </w:r>
      <w:r w:rsidR="00CD1998">
        <w:rPr>
          <w:rFonts w:cs="Times New Roman"/>
          <w:szCs w:val="28"/>
        </w:rPr>
        <w:t>.</w:t>
      </w:r>
    </w:p>
    <w:p w14:paraId="4FE29918" w14:textId="7C607ACE" w:rsidR="003B63B0" w:rsidRDefault="003B63B0" w:rsidP="002B53A6">
      <w:pPr>
        <w:tabs>
          <w:tab w:val="left" w:pos="3280"/>
        </w:tabs>
        <w:jc w:val="both"/>
        <w:rPr>
          <w:rFonts w:cs="Times New Roman"/>
          <w:szCs w:val="28"/>
        </w:rPr>
      </w:pPr>
      <w:r>
        <w:rPr>
          <w:rFonts w:cs="Times New Roman"/>
          <w:szCs w:val="28"/>
        </w:rPr>
        <w:t>2)</w:t>
      </w:r>
      <w:r w:rsidR="00CD1998">
        <w:rPr>
          <w:rFonts w:cs="Times New Roman"/>
          <w:szCs w:val="28"/>
        </w:rPr>
        <w:t xml:space="preserve"> </w:t>
      </w:r>
      <w:r w:rsidR="00BC373A">
        <w:rPr>
          <w:rFonts w:cs="Times New Roman"/>
          <w:szCs w:val="28"/>
        </w:rPr>
        <w:t>Корреляционная связь между 1 и 2 ассоциациями превышает взаимосвязь элементов в пределах 3 и 4 ассоциаций.</w:t>
      </w:r>
    </w:p>
    <w:p w14:paraId="5C00974A" w14:textId="77777777" w:rsidR="000A2FE1" w:rsidRDefault="000A2FE1">
      <w:pPr>
        <w:rPr>
          <w:rFonts w:cs="Times New Roman"/>
          <w:szCs w:val="28"/>
        </w:rPr>
      </w:pPr>
      <w:r>
        <w:rPr>
          <w:rFonts w:cs="Times New Roman"/>
          <w:szCs w:val="28"/>
        </w:rPr>
        <w:br w:type="page"/>
      </w:r>
    </w:p>
    <w:p w14:paraId="34D5B062" w14:textId="1026EFCC" w:rsidR="003B63B0" w:rsidRPr="0055250C" w:rsidRDefault="003B63B0" w:rsidP="0055250C">
      <w:pPr>
        <w:tabs>
          <w:tab w:val="left" w:pos="3280"/>
        </w:tabs>
        <w:jc w:val="both"/>
        <w:rPr>
          <w:rFonts w:cs="Times New Roman"/>
          <w:szCs w:val="28"/>
        </w:rPr>
      </w:pPr>
      <w:r w:rsidRPr="0055250C">
        <w:rPr>
          <w:rFonts w:cs="Times New Roman"/>
          <w:szCs w:val="28"/>
        </w:rPr>
        <w:lastRenderedPageBreak/>
        <w:t>Факторный анализ был выполнен для 3</w:t>
      </w:r>
      <w:r w:rsidR="002E4256" w:rsidRPr="0055250C">
        <w:rPr>
          <w:rFonts w:cs="Times New Roman"/>
          <w:szCs w:val="28"/>
        </w:rPr>
        <w:t>1</w:t>
      </w:r>
      <w:r w:rsidRPr="0055250C">
        <w:rPr>
          <w:rFonts w:cs="Times New Roman"/>
          <w:szCs w:val="28"/>
        </w:rPr>
        <w:t xml:space="preserve">5 проб </w:t>
      </w:r>
      <w:r w:rsidR="002E4256" w:rsidRPr="0055250C">
        <w:rPr>
          <w:rFonts w:cs="Times New Roman"/>
          <w:szCs w:val="28"/>
        </w:rPr>
        <w:t>и</w:t>
      </w:r>
      <w:r w:rsidRPr="0055250C">
        <w:rPr>
          <w:rFonts w:cs="Times New Roman"/>
          <w:szCs w:val="28"/>
        </w:rPr>
        <w:t xml:space="preserve"> </w:t>
      </w:r>
      <w:r w:rsidR="002E4256" w:rsidRPr="0055250C">
        <w:rPr>
          <w:rFonts w:cs="Times New Roman"/>
          <w:szCs w:val="28"/>
        </w:rPr>
        <w:t>26</w:t>
      </w:r>
      <w:r w:rsidRPr="0055250C">
        <w:rPr>
          <w:rFonts w:cs="Times New Roman"/>
          <w:szCs w:val="28"/>
        </w:rPr>
        <w:t xml:space="preserve"> элементов</w:t>
      </w:r>
    </w:p>
    <w:p w14:paraId="1AEED42C" w14:textId="43CA4FE8" w:rsidR="003B63B0" w:rsidRPr="0055250C" w:rsidRDefault="002E4256" w:rsidP="0055250C">
      <w:pPr>
        <w:tabs>
          <w:tab w:val="left" w:pos="3280"/>
        </w:tabs>
        <w:jc w:val="both"/>
        <w:rPr>
          <w:rFonts w:cs="Times New Roman"/>
          <w:szCs w:val="28"/>
        </w:rPr>
      </w:pPr>
      <w:r w:rsidRPr="0055250C">
        <w:rPr>
          <w:rFonts w:cs="Times New Roman"/>
          <w:szCs w:val="28"/>
        </w:rPr>
        <w:t>База хим</w:t>
      </w:r>
      <w:r w:rsidR="0055250C">
        <w:rPr>
          <w:rFonts w:cs="Times New Roman"/>
          <w:szCs w:val="28"/>
        </w:rPr>
        <w:t>ических анализов была нормирова</w:t>
      </w:r>
      <w:r w:rsidRPr="0055250C">
        <w:rPr>
          <w:rFonts w:cs="Times New Roman"/>
          <w:szCs w:val="28"/>
        </w:rPr>
        <w:t>на на фоновые значения. После проверки закона распределения приведена к</w:t>
      </w:r>
      <w:r w:rsidR="0055250C">
        <w:rPr>
          <w:rFonts w:cs="Times New Roman"/>
          <w:szCs w:val="28"/>
        </w:rPr>
        <w:t xml:space="preserve"> распределению</w:t>
      </w:r>
      <w:r w:rsidRPr="0055250C">
        <w:rPr>
          <w:rFonts w:cs="Times New Roman"/>
          <w:szCs w:val="28"/>
        </w:rPr>
        <w:t xml:space="preserve"> </w:t>
      </w:r>
      <w:r w:rsidR="0055250C">
        <w:rPr>
          <w:rFonts w:cs="Times New Roman"/>
          <w:szCs w:val="28"/>
        </w:rPr>
        <w:t>Г</w:t>
      </w:r>
      <w:r w:rsidRPr="0055250C">
        <w:rPr>
          <w:rFonts w:cs="Times New Roman"/>
          <w:szCs w:val="28"/>
        </w:rPr>
        <w:t>аус</w:t>
      </w:r>
      <w:r w:rsidR="0055250C">
        <w:rPr>
          <w:rFonts w:cs="Times New Roman"/>
          <w:szCs w:val="28"/>
        </w:rPr>
        <w:t>са</w:t>
      </w:r>
      <w:r w:rsidRPr="0055250C">
        <w:rPr>
          <w:rFonts w:cs="Times New Roman"/>
          <w:szCs w:val="28"/>
        </w:rPr>
        <w:t xml:space="preserve"> через логарифмирование. </w:t>
      </w:r>
    </w:p>
    <w:p w14:paraId="22486D66" w14:textId="3D235665" w:rsidR="003B63B0" w:rsidRPr="0055250C" w:rsidRDefault="008B6395" w:rsidP="0055250C">
      <w:pPr>
        <w:tabs>
          <w:tab w:val="left" w:pos="3280"/>
        </w:tabs>
        <w:jc w:val="both"/>
        <w:rPr>
          <w:rFonts w:cs="Times New Roman"/>
          <w:szCs w:val="28"/>
        </w:rPr>
      </w:pPr>
      <w:r w:rsidRPr="0055250C">
        <w:rPr>
          <w:rFonts w:cs="Times New Roman"/>
          <w:szCs w:val="28"/>
        </w:rPr>
        <w:t>Обработка выполнялась в</w:t>
      </w:r>
      <w:r w:rsidR="003B63B0" w:rsidRPr="0055250C">
        <w:rPr>
          <w:rFonts w:cs="Times New Roman"/>
          <w:szCs w:val="28"/>
        </w:rPr>
        <w:t xml:space="preserve"> программе</w:t>
      </w:r>
      <w:r w:rsidRPr="0055250C">
        <w:rPr>
          <w:rFonts w:cs="Times New Roman"/>
          <w:szCs w:val="28"/>
        </w:rPr>
        <w:t xml:space="preserve"> </w:t>
      </w:r>
      <w:r w:rsidRPr="0055250C">
        <w:rPr>
          <w:rFonts w:cs="Times New Roman"/>
          <w:szCs w:val="28"/>
          <w:lang w:val="en-US"/>
        </w:rPr>
        <w:t>Statistica</w:t>
      </w:r>
      <w:r w:rsidRPr="0055250C">
        <w:rPr>
          <w:rFonts w:cs="Times New Roman"/>
          <w:szCs w:val="28"/>
        </w:rPr>
        <w:t>.</w:t>
      </w:r>
      <w:r w:rsidR="0055250C">
        <w:rPr>
          <w:rFonts w:cs="Times New Roman"/>
          <w:szCs w:val="28"/>
        </w:rPr>
        <w:t xml:space="preserve"> </w:t>
      </w:r>
      <w:r w:rsidR="004B78BB" w:rsidRPr="0055250C">
        <w:rPr>
          <w:rFonts w:cs="Times New Roman"/>
          <w:szCs w:val="28"/>
        </w:rPr>
        <w:t>Для</w:t>
      </w:r>
      <w:r w:rsidR="005A36FB" w:rsidRPr="0055250C">
        <w:rPr>
          <w:rFonts w:cs="Times New Roman"/>
          <w:szCs w:val="28"/>
        </w:rPr>
        <w:t xml:space="preserve"> </w:t>
      </w:r>
      <w:r w:rsidR="004B78BB" w:rsidRPr="0055250C">
        <w:rPr>
          <w:rFonts w:cs="Times New Roman"/>
          <w:szCs w:val="28"/>
        </w:rPr>
        <w:t>в</w:t>
      </w:r>
      <w:r w:rsidR="005A36FB" w:rsidRPr="0055250C">
        <w:rPr>
          <w:rFonts w:cs="Times New Roman"/>
          <w:szCs w:val="28"/>
        </w:rPr>
        <w:t>ращени</w:t>
      </w:r>
      <w:r w:rsidR="004B78BB" w:rsidRPr="0055250C">
        <w:rPr>
          <w:rFonts w:cs="Times New Roman"/>
          <w:szCs w:val="28"/>
        </w:rPr>
        <w:t>я</w:t>
      </w:r>
      <w:r w:rsidR="005A36FB" w:rsidRPr="0055250C">
        <w:rPr>
          <w:rFonts w:cs="Times New Roman"/>
          <w:szCs w:val="28"/>
        </w:rPr>
        <w:t xml:space="preserve"> осей </w:t>
      </w:r>
      <w:r w:rsidR="004B78BB" w:rsidRPr="0055250C">
        <w:rPr>
          <w:rFonts w:cs="Times New Roman"/>
          <w:szCs w:val="28"/>
        </w:rPr>
        <w:t>был выбран метод варимакс.</w:t>
      </w:r>
    </w:p>
    <w:p w14:paraId="31BD63C6" w14:textId="0DE2469F" w:rsidR="007525B8" w:rsidRDefault="007525B8" w:rsidP="0055250C">
      <w:pPr>
        <w:tabs>
          <w:tab w:val="left" w:pos="3280"/>
        </w:tabs>
        <w:jc w:val="both"/>
        <w:rPr>
          <w:rFonts w:cs="Times New Roman"/>
          <w:szCs w:val="28"/>
        </w:rPr>
      </w:pPr>
      <w:r w:rsidRPr="0055250C">
        <w:rPr>
          <w:rFonts w:cs="Times New Roman"/>
          <w:szCs w:val="28"/>
        </w:rPr>
        <w:t xml:space="preserve">Для факторов были посчитаны собственные значения.(табл. </w:t>
      </w:r>
      <w:r w:rsidR="002E4256" w:rsidRPr="0055250C">
        <w:rPr>
          <w:rFonts w:cs="Times New Roman"/>
          <w:szCs w:val="28"/>
        </w:rPr>
        <w:t>7</w:t>
      </w:r>
      <w:r w:rsidRPr="0055250C">
        <w:rPr>
          <w:rFonts w:cs="Times New Roman"/>
          <w:szCs w:val="28"/>
        </w:rPr>
        <w:t>)</w:t>
      </w:r>
    </w:p>
    <w:tbl>
      <w:tblPr>
        <w:tblW w:w="6661" w:type="dxa"/>
        <w:tblInd w:w="1555" w:type="dxa"/>
        <w:tblLook w:val="04A0" w:firstRow="1" w:lastRow="0" w:firstColumn="1" w:lastColumn="0" w:noHBand="0" w:noVBand="1"/>
      </w:tblPr>
      <w:tblGrid>
        <w:gridCol w:w="1342"/>
        <w:gridCol w:w="1317"/>
        <w:gridCol w:w="1260"/>
        <w:gridCol w:w="1371"/>
        <w:gridCol w:w="1371"/>
      </w:tblGrid>
      <w:tr w:rsidR="007525B8" w:rsidRPr="006144D9" w14:paraId="0324E5C6" w14:textId="77777777" w:rsidTr="00022895">
        <w:trPr>
          <w:trHeight w:val="679"/>
        </w:trPr>
        <w:tc>
          <w:tcPr>
            <w:tcW w:w="6661"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14:paraId="49A968C3" w14:textId="77777777" w:rsidR="007525B8" w:rsidRPr="006144D9" w:rsidRDefault="007525B8" w:rsidP="00022895">
            <w:pPr>
              <w:spacing w:after="0" w:line="240" w:lineRule="auto"/>
              <w:jc w:val="center"/>
              <w:rPr>
                <w:rFonts w:ascii="Calibri" w:eastAsia="Times New Roman" w:hAnsi="Calibri" w:cs="Times New Roman"/>
                <w:color w:val="000000"/>
                <w:lang w:eastAsia="ru-RU"/>
              </w:rPr>
            </w:pPr>
            <w:r w:rsidRPr="006144D9">
              <w:rPr>
                <w:rFonts w:ascii="Calibri" w:eastAsia="Times New Roman" w:hAnsi="Calibri" w:cs="Times New Roman"/>
                <w:color w:val="000000"/>
                <w:lang w:eastAsia="ru-RU"/>
              </w:rPr>
              <w:t>Собст.значения (База общая 04.05.2017 в Рабочая книга1)</w:t>
            </w:r>
            <w:r w:rsidRPr="006144D9">
              <w:rPr>
                <w:rFonts w:ascii="Calibri" w:eastAsia="Times New Roman" w:hAnsi="Calibri" w:cs="Times New Roman"/>
                <w:color w:val="000000"/>
                <w:lang w:eastAsia="ru-RU"/>
              </w:rPr>
              <w:br/>
              <w:t>Выделение: Главные компоненты</w:t>
            </w:r>
          </w:p>
        </w:tc>
      </w:tr>
      <w:tr w:rsidR="007525B8" w:rsidRPr="006144D9" w14:paraId="4D08C816" w14:textId="77777777" w:rsidTr="00022895">
        <w:trPr>
          <w:trHeight w:val="420"/>
        </w:trPr>
        <w:tc>
          <w:tcPr>
            <w:tcW w:w="1342" w:type="dxa"/>
            <w:tcBorders>
              <w:top w:val="nil"/>
              <w:left w:val="single" w:sz="4" w:space="0" w:color="auto"/>
              <w:bottom w:val="single" w:sz="4" w:space="0" w:color="auto"/>
              <w:right w:val="single" w:sz="4" w:space="0" w:color="auto"/>
            </w:tcBorders>
            <w:shd w:val="clear" w:color="auto" w:fill="auto"/>
            <w:noWrap/>
            <w:vAlign w:val="bottom"/>
            <w:hideMark/>
          </w:tcPr>
          <w:p w14:paraId="398F83BE" w14:textId="77777777" w:rsidR="007525B8" w:rsidRPr="006144D9" w:rsidRDefault="007525B8" w:rsidP="00022895">
            <w:pPr>
              <w:spacing w:after="0" w:line="240" w:lineRule="auto"/>
              <w:rPr>
                <w:rFonts w:ascii="Arial" w:eastAsia="Times New Roman" w:hAnsi="Arial" w:cs="Arial"/>
                <w:sz w:val="20"/>
                <w:szCs w:val="20"/>
                <w:lang w:eastAsia="ru-RU"/>
              </w:rPr>
            </w:pPr>
            <w:r w:rsidRPr="006144D9">
              <w:rPr>
                <w:rFonts w:ascii="Arial" w:eastAsia="Times New Roman" w:hAnsi="Arial" w:cs="Arial"/>
                <w:sz w:val="20"/>
                <w:szCs w:val="20"/>
                <w:lang w:eastAsia="ru-RU"/>
              </w:rPr>
              <w:t> </w:t>
            </w:r>
          </w:p>
        </w:tc>
        <w:tc>
          <w:tcPr>
            <w:tcW w:w="1317" w:type="dxa"/>
            <w:tcBorders>
              <w:top w:val="nil"/>
              <w:left w:val="nil"/>
              <w:bottom w:val="single" w:sz="4" w:space="0" w:color="auto"/>
              <w:right w:val="single" w:sz="4" w:space="0" w:color="auto"/>
            </w:tcBorders>
            <w:shd w:val="clear" w:color="000000" w:fill="C0C0C0"/>
            <w:hideMark/>
          </w:tcPr>
          <w:p w14:paraId="51BDED50" w14:textId="77777777" w:rsidR="007525B8" w:rsidRPr="006144D9" w:rsidRDefault="007525B8" w:rsidP="00022895">
            <w:pPr>
              <w:spacing w:after="0" w:line="240" w:lineRule="auto"/>
              <w:jc w:val="center"/>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Собств. Знач.</w:t>
            </w:r>
          </w:p>
        </w:tc>
        <w:tc>
          <w:tcPr>
            <w:tcW w:w="1260" w:type="dxa"/>
            <w:tcBorders>
              <w:top w:val="nil"/>
              <w:left w:val="nil"/>
              <w:bottom w:val="single" w:sz="4" w:space="0" w:color="auto"/>
              <w:right w:val="single" w:sz="4" w:space="0" w:color="auto"/>
            </w:tcBorders>
            <w:shd w:val="clear" w:color="000000" w:fill="C0C0C0"/>
            <w:hideMark/>
          </w:tcPr>
          <w:p w14:paraId="7E45E602" w14:textId="77777777" w:rsidR="007525B8" w:rsidRPr="006144D9" w:rsidRDefault="007525B8" w:rsidP="00022895">
            <w:pPr>
              <w:spacing w:after="0" w:line="240" w:lineRule="auto"/>
              <w:jc w:val="center"/>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 общей</w:t>
            </w:r>
          </w:p>
        </w:tc>
        <w:tc>
          <w:tcPr>
            <w:tcW w:w="1371" w:type="dxa"/>
            <w:tcBorders>
              <w:top w:val="nil"/>
              <w:left w:val="nil"/>
              <w:bottom w:val="single" w:sz="4" w:space="0" w:color="auto"/>
              <w:right w:val="single" w:sz="4" w:space="0" w:color="auto"/>
            </w:tcBorders>
            <w:shd w:val="clear" w:color="000000" w:fill="C0C0C0"/>
            <w:hideMark/>
          </w:tcPr>
          <w:p w14:paraId="5A95D3A9" w14:textId="77777777" w:rsidR="007525B8" w:rsidRPr="006144D9" w:rsidRDefault="007525B8" w:rsidP="00022895">
            <w:pPr>
              <w:spacing w:after="0" w:line="240" w:lineRule="auto"/>
              <w:jc w:val="center"/>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Кумулятивн.</w:t>
            </w:r>
          </w:p>
        </w:tc>
        <w:tc>
          <w:tcPr>
            <w:tcW w:w="1371" w:type="dxa"/>
            <w:tcBorders>
              <w:top w:val="nil"/>
              <w:left w:val="nil"/>
              <w:bottom w:val="single" w:sz="4" w:space="0" w:color="auto"/>
              <w:right w:val="single" w:sz="4" w:space="0" w:color="auto"/>
            </w:tcBorders>
            <w:shd w:val="clear" w:color="000000" w:fill="C0C0C0"/>
            <w:hideMark/>
          </w:tcPr>
          <w:p w14:paraId="40E5DAD4" w14:textId="77777777" w:rsidR="007525B8" w:rsidRPr="006144D9" w:rsidRDefault="007525B8" w:rsidP="00022895">
            <w:pPr>
              <w:spacing w:after="0" w:line="240" w:lineRule="auto"/>
              <w:jc w:val="center"/>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Кумулятивн.</w:t>
            </w:r>
          </w:p>
        </w:tc>
      </w:tr>
      <w:tr w:rsidR="007525B8" w:rsidRPr="006144D9" w14:paraId="20AC8B90" w14:textId="77777777" w:rsidTr="00022895">
        <w:trPr>
          <w:trHeight w:val="300"/>
        </w:trPr>
        <w:tc>
          <w:tcPr>
            <w:tcW w:w="1342" w:type="dxa"/>
            <w:tcBorders>
              <w:top w:val="nil"/>
              <w:left w:val="single" w:sz="4" w:space="0" w:color="auto"/>
              <w:bottom w:val="single" w:sz="4" w:space="0" w:color="auto"/>
              <w:right w:val="single" w:sz="4" w:space="0" w:color="auto"/>
            </w:tcBorders>
            <w:shd w:val="clear" w:color="000000" w:fill="C0C0C0"/>
            <w:noWrap/>
            <w:vAlign w:val="center"/>
            <w:hideMark/>
          </w:tcPr>
          <w:p w14:paraId="64F0E25C" w14:textId="77777777" w:rsidR="007525B8" w:rsidRPr="006144D9" w:rsidRDefault="007525B8" w:rsidP="00022895">
            <w:pPr>
              <w:spacing w:after="0" w:line="240" w:lineRule="auto"/>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 xml:space="preserve">Фактор </w:t>
            </w:r>
            <w:r w:rsidRPr="006144D9">
              <w:rPr>
                <w:rFonts w:ascii="Arial" w:eastAsia="Times New Roman" w:hAnsi="Arial" w:cs="Arial"/>
                <w:color w:val="000000"/>
                <w:sz w:val="20"/>
                <w:szCs w:val="20"/>
                <w:lang w:eastAsia="ru-RU"/>
              </w:rPr>
              <w:t>1</w:t>
            </w:r>
          </w:p>
        </w:tc>
        <w:tc>
          <w:tcPr>
            <w:tcW w:w="1317" w:type="dxa"/>
            <w:tcBorders>
              <w:top w:val="nil"/>
              <w:left w:val="nil"/>
              <w:bottom w:val="single" w:sz="4" w:space="0" w:color="auto"/>
              <w:right w:val="single" w:sz="4" w:space="0" w:color="auto"/>
            </w:tcBorders>
            <w:shd w:val="clear" w:color="auto" w:fill="auto"/>
            <w:noWrap/>
            <w:vAlign w:val="center"/>
            <w:hideMark/>
          </w:tcPr>
          <w:p w14:paraId="0828D29F"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8,670213</w:t>
            </w:r>
          </w:p>
        </w:tc>
        <w:tc>
          <w:tcPr>
            <w:tcW w:w="1260" w:type="dxa"/>
            <w:tcBorders>
              <w:top w:val="nil"/>
              <w:left w:val="nil"/>
              <w:bottom w:val="single" w:sz="4" w:space="0" w:color="auto"/>
              <w:right w:val="single" w:sz="4" w:space="0" w:color="auto"/>
            </w:tcBorders>
            <w:shd w:val="clear" w:color="auto" w:fill="auto"/>
            <w:noWrap/>
            <w:vAlign w:val="center"/>
            <w:hideMark/>
          </w:tcPr>
          <w:p w14:paraId="2124C028"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33,34697</w:t>
            </w:r>
          </w:p>
        </w:tc>
        <w:tc>
          <w:tcPr>
            <w:tcW w:w="1371" w:type="dxa"/>
            <w:tcBorders>
              <w:top w:val="nil"/>
              <w:left w:val="nil"/>
              <w:bottom w:val="single" w:sz="4" w:space="0" w:color="auto"/>
              <w:right w:val="single" w:sz="4" w:space="0" w:color="auto"/>
            </w:tcBorders>
            <w:shd w:val="clear" w:color="auto" w:fill="auto"/>
            <w:noWrap/>
            <w:vAlign w:val="center"/>
            <w:hideMark/>
          </w:tcPr>
          <w:p w14:paraId="19EC8052"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8,67021</w:t>
            </w:r>
          </w:p>
        </w:tc>
        <w:tc>
          <w:tcPr>
            <w:tcW w:w="1371" w:type="dxa"/>
            <w:tcBorders>
              <w:top w:val="nil"/>
              <w:left w:val="nil"/>
              <w:bottom w:val="single" w:sz="4" w:space="0" w:color="auto"/>
              <w:right w:val="single" w:sz="4" w:space="0" w:color="auto"/>
            </w:tcBorders>
            <w:shd w:val="clear" w:color="auto" w:fill="auto"/>
            <w:noWrap/>
            <w:vAlign w:val="center"/>
            <w:hideMark/>
          </w:tcPr>
          <w:p w14:paraId="21038FB3"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33,34697</w:t>
            </w:r>
          </w:p>
        </w:tc>
      </w:tr>
      <w:tr w:rsidR="007525B8" w:rsidRPr="006144D9" w14:paraId="49F19B24" w14:textId="77777777" w:rsidTr="00022895">
        <w:trPr>
          <w:trHeight w:val="300"/>
        </w:trPr>
        <w:tc>
          <w:tcPr>
            <w:tcW w:w="1342" w:type="dxa"/>
            <w:tcBorders>
              <w:top w:val="nil"/>
              <w:left w:val="single" w:sz="4" w:space="0" w:color="auto"/>
              <w:bottom w:val="single" w:sz="4" w:space="0" w:color="auto"/>
              <w:right w:val="single" w:sz="4" w:space="0" w:color="auto"/>
            </w:tcBorders>
            <w:shd w:val="clear" w:color="000000" w:fill="C0C0C0"/>
            <w:noWrap/>
            <w:vAlign w:val="center"/>
            <w:hideMark/>
          </w:tcPr>
          <w:p w14:paraId="1672DC5F" w14:textId="77777777" w:rsidR="007525B8" w:rsidRPr="006144D9" w:rsidRDefault="007525B8" w:rsidP="00022895">
            <w:pPr>
              <w:spacing w:after="0" w:line="240" w:lineRule="auto"/>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Фактор 2</w:t>
            </w:r>
          </w:p>
        </w:tc>
        <w:tc>
          <w:tcPr>
            <w:tcW w:w="1317" w:type="dxa"/>
            <w:tcBorders>
              <w:top w:val="nil"/>
              <w:left w:val="nil"/>
              <w:bottom w:val="single" w:sz="4" w:space="0" w:color="auto"/>
              <w:right w:val="single" w:sz="4" w:space="0" w:color="auto"/>
            </w:tcBorders>
            <w:shd w:val="clear" w:color="auto" w:fill="auto"/>
            <w:noWrap/>
            <w:vAlign w:val="center"/>
            <w:hideMark/>
          </w:tcPr>
          <w:p w14:paraId="4F7CDFCF"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2,949878</w:t>
            </w:r>
          </w:p>
        </w:tc>
        <w:tc>
          <w:tcPr>
            <w:tcW w:w="1260" w:type="dxa"/>
            <w:tcBorders>
              <w:top w:val="nil"/>
              <w:left w:val="nil"/>
              <w:bottom w:val="single" w:sz="4" w:space="0" w:color="auto"/>
              <w:right w:val="single" w:sz="4" w:space="0" w:color="auto"/>
            </w:tcBorders>
            <w:shd w:val="clear" w:color="auto" w:fill="auto"/>
            <w:noWrap/>
            <w:vAlign w:val="center"/>
            <w:hideMark/>
          </w:tcPr>
          <w:p w14:paraId="04A2E3FE"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11,34568</w:t>
            </w:r>
          </w:p>
        </w:tc>
        <w:tc>
          <w:tcPr>
            <w:tcW w:w="1371" w:type="dxa"/>
            <w:tcBorders>
              <w:top w:val="nil"/>
              <w:left w:val="nil"/>
              <w:bottom w:val="single" w:sz="4" w:space="0" w:color="auto"/>
              <w:right w:val="single" w:sz="4" w:space="0" w:color="auto"/>
            </w:tcBorders>
            <w:shd w:val="clear" w:color="auto" w:fill="auto"/>
            <w:noWrap/>
            <w:vAlign w:val="center"/>
            <w:hideMark/>
          </w:tcPr>
          <w:p w14:paraId="781127F0"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11,62009</w:t>
            </w:r>
          </w:p>
        </w:tc>
        <w:tc>
          <w:tcPr>
            <w:tcW w:w="1371" w:type="dxa"/>
            <w:tcBorders>
              <w:top w:val="nil"/>
              <w:left w:val="nil"/>
              <w:bottom w:val="single" w:sz="4" w:space="0" w:color="auto"/>
              <w:right w:val="single" w:sz="4" w:space="0" w:color="auto"/>
            </w:tcBorders>
            <w:shd w:val="clear" w:color="auto" w:fill="auto"/>
            <w:noWrap/>
            <w:vAlign w:val="center"/>
            <w:hideMark/>
          </w:tcPr>
          <w:p w14:paraId="453629E2"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44,69266</w:t>
            </w:r>
          </w:p>
        </w:tc>
      </w:tr>
      <w:tr w:rsidR="007525B8" w:rsidRPr="006144D9" w14:paraId="3F322813" w14:textId="77777777" w:rsidTr="00022895">
        <w:trPr>
          <w:trHeight w:val="300"/>
        </w:trPr>
        <w:tc>
          <w:tcPr>
            <w:tcW w:w="1342" w:type="dxa"/>
            <w:tcBorders>
              <w:top w:val="nil"/>
              <w:left w:val="single" w:sz="4" w:space="0" w:color="auto"/>
              <w:bottom w:val="single" w:sz="4" w:space="0" w:color="auto"/>
              <w:right w:val="single" w:sz="4" w:space="0" w:color="auto"/>
            </w:tcBorders>
            <w:shd w:val="clear" w:color="000000" w:fill="C0C0C0"/>
            <w:noWrap/>
            <w:vAlign w:val="center"/>
            <w:hideMark/>
          </w:tcPr>
          <w:p w14:paraId="54D99E53" w14:textId="77777777" w:rsidR="007525B8" w:rsidRPr="006144D9" w:rsidRDefault="007525B8" w:rsidP="00022895">
            <w:pPr>
              <w:spacing w:after="0" w:line="240" w:lineRule="auto"/>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Фактор 3</w:t>
            </w:r>
          </w:p>
        </w:tc>
        <w:tc>
          <w:tcPr>
            <w:tcW w:w="1317" w:type="dxa"/>
            <w:tcBorders>
              <w:top w:val="nil"/>
              <w:left w:val="nil"/>
              <w:bottom w:val="single" w:sz="4" w:space="0" w:color="auto"/>
              <w:right w:val="single" w:sz="4" w:space="0" w:color="auto"/>
            </w:tcBorders>
            <w:shd w:val="clear" w:color="auto" w:fill="auto"/>
            <w:noWrap/>
            <w:vAlign w:val="center"/>
            <w:hideMark/>
          </w:tcPr>
          <w:p w14:paraId="3B9BC5B9"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2,580882</w:t>
            </w:r>
          </w:p>
        </w:tc>
        <w:tc>
          <w:tcPr>
            <w:tcW w:w="1260" w:type="dxa"/>
            <w:tcBorders>
              <w:top w:val="nil"/>
              <w:left w:val="nil"/>
              <w:bottom w:val="single" w:sz="4" w:space="0" w:color="auto"/>
              <w:right w:val="single" w:sz="4" w:space="0" w:color="auto"/>
            </w:tcBorders>
            <w:shd w:val="clear" w:color="auto" w:fill="auto"/>
            <w:noWrap/>
            <w:vAlign w:val="center"/>
            <w:hideMark/>
          </w:tcPr>
          <w:p w14:paraId="61FD0F70"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9,92647</w:t>
            </w:r>
          </w:p>
        </w:tc>
        <w:tc>
          <w:tcPr>
            <w:tcW w:w="1371" w:type="dxa"/>
            <w:tcBorders>
              <w:top w:val="nil"/>
              <w:left w:val="nil"/>
              <w:bottom w:val="single" w:sz="4" w:space="0" w:color="auto"/>
              <w:right w:val="single" w:sz="4" w:space="0" w:color="auto"/>
            </w:tcBorders>
            <w:shd w:val="clear" w:color="auto" w:fill="auto"/>
            <w:noWrap/>
            <w:vAlign w:val="center"/>
            <w:hideMark/>
          </w:tcPr>
          <w:p w14:paraId="44463599"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14,20097</w:t>
            </w:r>
          </w:p>
        </w:tc>
        <w:tc>
          <w:tcPr>
            <w:tcW w:w="1371" w:type="dxa"/>
            <w:tcBorders>
              <w:top w:val="nil"/>
              <w:left w:val="nil"/>
              <w:bottom w:val="single" w:sz="4" w:space="0" w:color="auto"/>
              <w:right w:val="single" w:sz="4" w:space="0" w:color="auto"/>
            </w:tcBorders>
            <w:shd w:val="clear" w:color="auto" w:fill="auto"/>
            <w:noWrap/>
            <w:vAlign w:val="center"/>
            <w:hideMark/>
          </w:tcPr>
          <w:p w14:paraId="5482F65D"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54,61913</w:t>
            </w:r>
          </w:p>
        </w:tc>
      </w:tr>
      <w:tr w:rsidR="007525B8" w:rsidRPr="006144D9" w14:paraId="4EF8643B" w14:textId="77777777" w:rsidTr="00022895">
        <w:trPr>
          <w:trHeight w:val="300"/>
        </w:trPr>
        <w:tc>
          <w:tcPr>
            <w:tcW w:w="1342" w:type="dxa"/>
            <w:tcBorders>
              <w:top w:val="nil"/>
              <w:left w:val="single" w:sz="4" w:space="0" w:color="auto"/>
              <w:bottom w:val="single" w:sz="4" w:space="0" w:color="auto"/>
              <w:right w:val="single" w:sz="4" w:space="0" w:color="auto"/>
            </w:tcBorders>
            <w:shd w:val="clear" w:color="000000" w:fill="C0C0C0"/>
            <w:noWrap/>
            <w:vAlign w:val="center"/>
            <w:hideMark/>
          </w:tcPr>
          <w:p w14:paraId="02383606" w14:textId="77777777" w:rsidR="007525B8" w:rsidRPr="006144D9" w:rsidRDefault="007525B8" w:rsidP="00022895">
            <w:pPr>
              <w:spacing w:after="0" w:line="240" w:lineRule="auto"/>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Фактор 4</w:t>
            </w:r>
          </w:p>
        </w:tc>
        <w:tc>
          <w:tcPr>
            <w:tcW w:w="1317" w:type="dxa"/>
            <w:tcBorders>
              <w:top w:val="nil"/>
              <w:left w:val="nil"/>
              <w:bottom w:val="single" w:sz="4" w:space="0" w:color="auto"/>
              <w:right w:val="single" w:sz="4" w:space="0" w:color="auto"/>
            </w:tcBorders>
            <w:shd w:val="clear" w:color="auto" w:fill="auto"/>
            <w:noWrap/>
            <w:vAlign w:val="center"/>
            <w:hideMark/>
          </w:tcPr>
          <w:p w14:paraId="417D44D8"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2,119082</w:t>
            </w:r>
          </w:p>
        </w:tc>
        <w:tc>
          <w:tcPr>
            <w:tcW w:w="1260" w:type="dxa"/>
            <w:tcBorders>
              <w:top w:val="nil"/>
              <w:left w:val="nil"/>
              <w:bottom w:val="single" w:sz="4" w:space="0" w:color="auto"/>
              <w:right w:val="single" w:sz="4" w:space="0" w:color="auto"/>
            </w:tcBorders>
            <w:shd w:val="clear" w:color="auto" w:fill="auto"/>
            <w:noWrap/>
            <w:vAlign w:val="center"/>
            <w:hideMark/>
          </w:tcPr>
          <w:p w14:paraId="7DC6E2F1"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8,15032</w:t>
            </w:r>
          </w:p>
        </w:tc>
        <w:tc>
          <w:tcPr>
            <w:tcW w:w="1371" w:type="dxa"/>
            <w:tcBorders>
              <w:top w:val="nil"/>
              <w:left w:val="nil"/>
              <w:bottom w:val="single" w:sz="4" w:space="0" w:color="auto"/>
              <w:right w:val="single" w:sz="4" w:space="0" w:color="auto"/>
            </w:tcBorders>
            <w:shd w:val="clear" w:color="auto" w:fill="auto"/>
            <w:noWrap/>
            <w:vAlign w:val="center"/>
            <w:hideMark/>
          </w:tcPr>
          <w:p w14:paraId="51FD2B8A"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16,32006</w:t>
            </w:r>
          </w:p>
        </w:tc>
        <w:tc>
          <w:tcPr>
            <w:tcW w:w="1371" w:type="dxa"/>
            <w:tcBorders>
              <w:top w:val="nil"/>
              <w:left w:val="nil"/>
              <w:bottom w:val="single" w:sz="4" w:space="0" w:color="auto"/>
              <w:right w:val="single" w:sz="4" w:space="0" w:color="auto"/>
            </w:tcBorders>
            <w:shd w:val="clear" w:color="auto" w:fill="auto"/>
            <w:noWrap/>
            <w:vAlign w:val="center"/>
            <w:hideMark/>
          </w:tcPr>
          <w:p w14:paraId="787C2DDD"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62,76945</w:t>
            </w:r>
          </w:p>
        </w:tc>
      </w:tr>
      <w:tr w:rsidR="007525B8" w:rsidRPr="006144D9" w14:paraId="7414E191" w14:textId="77777777" w:rsidTr="00022895">
        <w:trPr>
          <w:trHeight w:val="300"/>
        </w:trPr>
        <w:tc>
          <w:tcPr>
            <w:tcW w:w="1342" w:type="dxa"/>
            <w:tcBorders>
              <w:top w:val="nil"/>
              <w:left w:val="single" w:sz="4" w:space="0" w:color="auto"/>
              <w:bottom w:val="single" w:sz="4" w:space="0" w:color="auto"/>
              <w:right w:val="single" w:sz="4" w:space="0" w:color="auto"/>
            </w:tcBorders>
            <w:shd w:val="clear" w:color="000000" w:fill="C0C0C0"/>
            <w:noWrap/>
            <w:vAlign w:val="center"/>
            <w:hideMark/>
          </w:tcPr>
          <w:p w14:paraId="2A2A0978" w14:textId="77777777" w:rsidR="007525B8" w:rsidRPr="006144D9" w:rsidRDefault="007525B8" w:rsidP="00022895">
            <w:pPr>
              <w:spacing w:after="0" w:line="240" w:lineRule="auto"/>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Фактор 5</w:t>
            </w:r>
          </w:p>
        </w:tc>
        <w:tc>
          <w:tcPr>
            <w:tcW w:w="1317" w:type="dxa"/>
            <w:tcBorders>
              <w:top w:val="nil"/>
              <w:left w:val="nil"/>
              <w:bottom w:val="single" w:sz="4" w:space="0" w:color="auto"/>
              <w:right w:val="single" w:sz="4" w:space="0" w:color="auto"/>
            </w:tcBorders>
            <w:shd w:val="clear" w:color="auto" w:fill="auto"/>
            <w:noWrap/>
            <w:vAlign w:val="center"/>
            <w:hideMark/>
          </w:tcPr>
          <w:p w14:paraId="29BA18DC"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1,373453</w:t>
            </w:r>
          </w:p>
        </w:tc>
        <w:tc>
          <w:tcPr>
            <w:tcW w:w="1260" w:type="dxa"/>
            <w:tcBorders>
              <w:top w:val="nil"/>
              <w:left w:val="nil"/>
              <w:bottom w:val="single" w:sz="4" w:space="0" w:color="auto"/>
              <w:right w:val="single" w:sz="4" w:space="0" w:color="auto"/>
            </w:tcBorders>
            <w:shd w:val="clear" w:color="auto" w:fill="auto"/>
            <w:noWrap/>
            <w:vAlign w:val="center"/>
            <w:hideMark/>
          </w:tcPr>
          <w:p w14:paraId="635888B6"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5,28251</w:t>
            </w:r>
          </w:p>
        </w:tc>
        <w:tc>
          <w:tcPr>
            <w:tcW w:w="1371" w:type="dxa"/>
            <w:tcBorders>
              <w:top w:val="nil"/>
              <w:left w:val="nil"/>
              <w:bottom w:val="single" w:sz="4" w:space="0" w:color="auto"/>
              <w:right w:val="single" w:sz="4" w:space="0" w:color="auto"/>
            </w:tcBorders>
            <w:shd w:val="clear" w:color="auto" w:fill="auto"/>
            <w:noWrap/>
            <w:vAlign w:val="center"/>
            <w:hideMark/>
          </w:tcPr>
          <w:p w14:paraId="56819152"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17,69351</w:t>
            </w:r>
          </w:p>
        </w:tc>
        <w:tc>
          <w:tcPr>
            <w:tcW w:w="1371" w:type="dxa"/>
            <w:tcBorders>
              <w:top w:val="nil"/>
              <w:left w:val="nil"/>
              <w:bottom w:val="single" w:sz="4" w:space="0" w:color="auto"/>
              <w:right w:val="single" w:sz="4" w:space="0" w:color="auto"/>
            </w:tcBorders>
            <w:shd w:val="clear" w:color="auto" w:fill="auto"/>
            <w:noWrap/>
            <w:vAlign w:val="center"/>
            <w:hideMark/>
          </w:tcPr>
          <w:p w14:paraId="43B0E383" w14:textId="77777777" w:rsidR="007525B8" w:rsidRPr="006144D9" w:rsidRDefault="007525B8" w:rsidP="00022895">
            <w:pPr>
              <w:spacing w:after="0" w:line="240" w:lineRule="auto"/>
              <w:jc w:val="right"/>
              <w:rPr>
                <w:rFonts w:ascii="Arial" w:eastAsia="Times New Roman" w:hAnsi="Arial" w:cs="Arial"/>
                <w:color w:val="000000"/>
                <w:sz w:val="20"/>
                <w:szCs w:val="20"/>
                <w:lang w:eastAsia="ru-RU"/>
              </w:rPr>
            </w:pPr>
            <w:r w:rsidRPr="006144D9">
              <w:rPr>
                <w:rFonts w:ascii="Arial" w:eastAsia="Times New Roman" w:hAnsi="Arial" w:cs="Arial"/>
                <w:color w:val="000000"/>
                <w:sz w:val="20"/>
                <w:szCs w:val="20"/>
                <w:lang w:eastAsia="ru-RU"/>
              </w:rPr>
              <w:t>68,05196</w:t>
            </w:r>
          </w:p>
        </w:tc>
      </w:tr>
    </w:tbl>
    <w:p w14:paraId="601E74BB" w14:textId="48AA2ECD" w:rsidR="007525B8" w:rsidRPr="00EB577D" w:rsidRDefault="007525B8" w:rsidP="007525B8">
      <w:pPr>
        <w:tabs>
          <w:tab w:val="left" w:pos="3280"/>
        </w:tabs>
        <w:rPr>
          <w:rFonts w:cs="Times New Roman"/>
          <w:sz w:val="24"/>
          <w:szCs w:val="24"/>
        </w:rPr>
      </w:pPr>
      <w:r w:rsidRPr="00EB577D">
        <w:rPr>
          <w:rFonts w:cs="Times New Roman"/>
          <w:sz w:val="24"/>
          <w:szCs w:val="24"/>
        </w:rPr>
        <w:t xml:space="preserve">табл. </w:t>
      </w:r>
      <w:r w:rsidR="002E4256">
        <w:rPr>
          <w:rFonts w:cs="Times New Roman"/>
          <w:sz w:val="24"/>
          <w:szCs w:val="24"/>
        </w:rPr>
        <w:t>7</w:t>
      </w:r>
      <w:r w:rsidRPr="00EB577D">
        <w:rPr>
          <w:rFonts w:cs="Times New Roman"/>
          <w:sz w:val="24"/>
          <w:szCs w:val="24"/>
        </w:rPr>
        <w:t xml:space="preserve"> Собственные значения факторов</w:t>
      </w:r>
    </w:p>
    <w:p w14:paraId="63AE042E" w14:textId="77777777" w:rsidR="008B6395" w:rsidRDefault="007525B8" w:rsidP="0055250C">
      <w:pPr>
        <w:tabs>
          <w:tab w:val="left" w:pos="3280"/>
        </w:tabs>
        <w:jc w:val="both"/>
        <w:rPr>
          <w:rFonts w:cs="Times New Roman"/>
          <w:szCs w:val="28"/>
        </w:rPr>
      </w:pPr>
      <w:r>
        <w:rPr>
          <w:rFonts w:cs="Times New Roman"/>
          <w:szCs w:val="28"/>
        </w:rPr>
        <w:t>Для выбора необходимого количества факторов был построен график собственных значений (</w:t>
      </w:r>
      <w:r w:rsidRPr="003C6EAF">
        <w:rPr>
          <w:rFonts w:cs="Times New Roman"/>
          <w:szCs w:val="28"/>
        </w:rPr>
        <w:t>Ри</w:t>
      </w:r>
      <w:r>
        <w:rPr>
          <w:rFonts w:cs="Times New Roman"/>
          <w:szCs w:val="28"/>
        </w:rPr>
        <w:t xml:space="preserve">с. </w:t>
      </w:r>
      <w:r w:rsidR="00104799">
        <w:rPr>
          <w:rFonts w:cs="Times New Roman"/>
          <w:szCs w:val="28"/>
        </w:rPr>
        <w:t>12</w:t>
      </w:r>
      <w:r>
        <w:rPr>
          <w:rFonts w:cs="Times New Roman"/>
          <w:szCs w:val="28"/>
        </w:rPr>
        <w:t xml:space="preserve"> )</w:t>
      </w:r>
      <w:r w:rsidR="00CD1998">
        <w:rPr>
          <w:rFonts w:cs="Times New Roman"/>
          <w:szCs w:val="28"/>
        </w:rPr>
        <w:t xml:space="preserve"> </w:t>
      </w:r>
      <w:r w:rsidR="008B6395">
        <w:rPr>
          <w:rFonts w:cs="Times New Roman"/>
          <w:szCs w:val="28"/>
        </w:rPr>
        <w:t>Первые 5 факторов были определены как значимые.</w:t>
      </w:r>
    </w:p>
    <w:p w14:paraId="0B7109EC" w14:textId="4B465169" w:rsidR="007525B8" w:rsidRDefault="008B6395" w:rsidP="007525B8">
      <w:pPr>
        <w:tabs>
          <w:tab w:val="left" w:pos="3280"/>
        </w:tabs>
        <w:rPr>
          <w:rFonts w:cs="Times New Roman"/>
          <w:szCs w:val="28"/>
        </w:rPr>
      </w:pPr>
      <w:r>
        <w:rPr>
          <w:rFonts w:cs="Times New Roman"/>
          <w:noProof/>
          <w:szCs w:val="28"/>
          <w:lang w:eastAsia="ru-RU"/>
        </w:rPr>
        <w:drawing>
          <wp:inline distT="0" distB="0" distL="0" distR="0" wp14:anchorId="30E1A48F" wp14:editId="24E51D43">
            <wp:extent cx="4221505" cy="3187065"/>
            <wp:effectExtent l="0" t="0" r="7620" b="0"/>
            <wp:docPr id="265" name="Рисунок 265" descr="График собственных значений(гра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График собственных значений(граф"/>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22399" cy="3187740"/>
                    </a:xfrm>
                    <a:prstGeom prst="rect">
                      <a:avLst/>
                    </a:prstGeom>
                    <a:noFill/>
                    <a:ln>
                      <a:noFill/>
                    </a:ln>
                  </pic:spPr>
                </pic:pic>
              </a:graphicData>
            </a:graphic>
          </wp:inline>
        </w:drawing>
      </w:r>
    </w:p>
    <w:p w14:paraId="0A964A00" w14:textId="1DB51FD8" w:rsidR="007525B8" w:rsidRPr="00EB577D" w:rsidRDefault="007525B8" w:rsidP="007525B8">
      <w:pPr>
        <w:tabs>
          <w:tab w:val="left" w:pos="3280"/>
        </w:tabs>
        <w:rPr>
          <w:rFonts w:cs="Times New Roman"/>
          <w:sz w:val="24"/>
          <w:szCs w:val="24"/>
        </w:rPr>
      </w:pPr>
      <w:r w:rsidRPr="00EB577D">
        <w:rPr>
          <w:rFonts w:cs="Times New Roman"/>
          <w:sz w:val="24"/>
          <w:szCs w:val="24"/>
        </w:rPr>
        <w:t xml:space="preserve">Рис. </w:t>
      </w:r>
      <w:r w:rsidR="00104799" w:rsidRPr="00EB577D">
        <w:rPr>
          <w:rFonts w:cs="Times New Roman"/>
          <w:sz w:val="24"/>
          <w:szCs w:val="24"/>
        </w:rPr>
        <w:t>12</w:t>
      </w:r>
      <w:r w:rsidRPr="00EB577D">
        <w:rPr>
          <w:rFonts w:cs="Times New Roman"/>
          <w:sz w:val="24"/>
          <w:szCs w:val="24"/>
        </w:rPr>
        <w:t xml:space="preserve"> График собственных значений</w:t>
      </w:r>
    </w:p>
    <w:p w14:paraId="42A19C5F" w14:textId="77777777" w:rsidR="007525B8" w:rsidRDefault="007525B8" w:rsidP="007525B8">
      <w:pPr>
        <w:tabs>
          <w:tab w:val="left" w:pos="3280"/>
        </w:tabs>
        <w:rPr>
          <w:rFonts w:cs="Times New Roman"/>
          <w:szCs w:val="28"/>
        </w:rPr>
      </w:pPr>
    </w:p>
    <w:p w14:paraId="4CF8AF18" w14:textId="3C0848C4" w:rsidR="007525B8" w:rsidRDefault="007525B8" w:rsidP="0055250C">
      <w:pPr>
        <w:tabs>
          <w:tab w:val="left" w:pos="3280"/>
        </w:tabs>
        <w:jc w:val="both"/>
        <w:rPr>
          <w:rFonts w:cs="Times New Roman"/>
          <w:szCs w:val="28"/>
        </w:rPr>
      </w:pPr>
      <w:r w:rsidRPr="000D5B9A">
        <w:rPr>
          <w:rFonts w:cs="Times New Roman"/>
          <w:szCs w:val="28"/>
        </w:rPr>
        <w:lastRenderedPageBreak/>
        <w:t>Для элементов средние и стандартные отклонения, остаточные корреляции, ковариации</w:t>
      </w:r>
      <w:r>
        <w:rPr>
          <w:rFonts w:cs="Times New Roman"/>
          <w:szCs w:val="28"/>
        </w:rPr>
        <w:t xml:space="preserve"> (табл. </w:t>
      </w:r>
      <w:r w:rsidR="002E4256">
        <w:rPr>
          <w:rFonts w:cs="Times New Roman"/>
          <w:szCs w:val="28"/>
        </w:rPr>
        <w:t>8</w:t>
      </w:r>
      <w:r>
        <w:rPr>
          <w:rFonts w:cs="Times New Roman"/>
          <w:szCs w:val="28"/>
        </w:rPr>
        <w:t>)</w:t>
      </w:r>
      <w:r w:rsidRPr="000D5B9A">
        <w:rPr>
          <w:rFonts w:cs="Times New Roman"/>
          <w:szCs w:val="28"/>
        </w:rPr>
        <w:t>.</w:t>
      </w:r>
      <w:r>
        <w:rPr>
          <w:rFonts w:cs="Times New Roman"/>
          <w:szCs w:val="28"/>
        </w:rPr>
        <w:t xml:space="preserve"> </w:t>
      </w:r>
    </w:p>
    <w:p w14:paraId="7B62099A" w14:textId="77777777" w:rsidR="007525B8" w:rsidRDefault="007525B8" w:rsidP="007525B8">
      <w:pPr>
        <w:tabs>
          <w:tab w:val="left" w:pos="3280"/>
        </w:tabs>
        <w:jc w:val="center"/>
        <w:rPr>
          <w:rFonts w:cs="Times New Roman"/>
          <w:szCs w:val="28"/>
        </w:rPr>
      </w:pPr>
      <w:r w:rsidRPr="006144D9">
        <w:rPr>
          <w:noProof/>
          <w:lang w:eastAsia="ru-RU"/>
        </w:rPr>
        <w:drawing>
          <wp:inline distT="0" distB="0" distL="0" distR="0" wp14:anchorId="18CBC714" wp14:editId="5CA10755">
            <wp:extent cx="1839595" cy="5762625"/>
            <wp:effectExtent l="0" t="0" r="825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39595" cy="5762625"/>
                    </a:xfrm>
                    <a:prstGeom prst="rect">
                      <a:avLst/>
                    </a:prstGeom>
                    <a:noFill/>
                    <a:ln>
                      <a:noFill/>
                    </a:ln>
                  </pic:spPr>
                </pic:pic>
              </a:graphicData>
            </a:graphic>
          </wp:inline>
        </w:drawing>
      </w:r>
    </w:p>
    <w:p w14:paraId="7B1749A2" w14:textId="0A2A48CB" w:rsidR="007525B8" w:rsidRPr="00EB577D" w:rsidRDefault="007525B8" w:rsidP="007525B8">
      <w:pPr>
        <w:tabs>
          <w:tab w:val="left" w:pos="3280"/>
        </w:tabs>
        <w:jc w:val="center"/>
        <w:rPr>
          <w:rFonts w:cs="Times New Roman"/>
          <w:sz w:val="24"/>
          <w:szCs w:val="24"/>
        </w:rPr>
      </w:pPr>
      <w:r w:rsidRPr="00EB577D">
        <w:rPr>
          <w:rFonts w:cs="Times New Roman"/>
          <w:sz w:val="24"/>
          <w:szCs w:val="24"/>
        </w:rPr>
        <w:t xml:space="preserve">табл. </w:t>
      </w:r>
      <w:r w:rsidR="002E4256">
        <w:rPr>
          <w:rFonts w:cs="Times New Roman"/>
          <w:sz w:val="24"/>
          <w:szCs w:val="24"/>
        </w:rPr>
        <w:t>8</w:t>
      </w:r>
      <w:r w:rsidRPr="00EB577D">
        <w:rPr>
          <w:rFonts w:cs="Times New Roman"/>
          <w:sz w:val="24"/>
          <w:szCs w:val="24"/>
        </w:rPr>
        <w:t xml:space="preserve"> Средние и Стандартные отклонения по элементам</w:t>
      </w:r>
    </w:p>
    <w:p w14:paraId="4770D33F" w14:textId="77777777" w:rsidR="007525B8" w:rsidRDefault="007525B8" w:rsidP="0055250C">
      <w:pPr>
        <w:tabs>
          <w:tab w:val="left" w:pos="3280"/>
        </w:tabs>
        <w:jc w:val="both"/>
        <w:rPr>
          <w:rFonts w:cs="Times New Roman"/>
          <w:iCs/>
          <w:szCs w:val="28"/>
        </w:rPr>
      </w:pPr>
      <w:r>
        <w:rPr>
          <w:rFonts w:cs="Times New Roman"/>
          <w:iCs/>
          <w:szCs w:val="28"/>
        </w:rPr>
        <w:t xml:space="preserve">Затем было произведено вращение по </w:t>
      </w:r>
      <w:r w:rsidRPr="00DD294E">
        <w:rPr>
          <w:rFonts w:cs="Times New Roman"/>
          <w:iCs/>
          <w:szCs w:val="28"/>
        </w:rPr>
        <w:t>метод</w:t>
      </w:r>
      <w:r>
        <w:rPr>
          <w:rFonts w:cs="Times New Roman"/>
          <w:iCs/>
          <w:szCs w:val="28"/>
        </w:rPr>
        <w:t>у</w:t>
      </w:r>
      <w:r w:rsidRPr="00DD294E">
        <w:rPr>
          <w:rFonts w:cs="Times New Roman"/>
          <w:iCs/>
          <w:szCs w:val="28"/>
        </w:rPr>
        <w:t xml:space="preserve"> «Варимакс» использу</w:t>
      </w:r>
      <w:r>
        <w:rPr>
          <w:rFonts w:cs="Times New Roman"/>
          <w:iCs/>
          <w:szCs w:val="28"/>
        </w:rPr>
        <w:t>ющему</w:t>
      </w:r>
      <w:r w:rsidRPr="00DD294E">
        <w:rPr>
          <w:rFonts w:cs="Times New Roman"/>
          <w:iCs/>
          <w:szCs w:val="28"/>
        </w:rPr>
        <w:t xml:space="preserve"> критерий, в котором для каждого признака добиваются, чтобы дисперсия квадратов нагрузок фактора была максимальн</w:t>
      </w:r>
      <w:r>
        <w:rPr>
          <w:rFonts w:cs="Times New Roman"/>
          <w:iCs/>
          <w:szCs w:val="28"/>
        </w:rPr>
        <w:t>ой</w:t>
      </w:r>
      <w:r w:rsidRPr="00DD294E">
        <w:rPr>
          <w:rFonts w:cs="Times New Roman"/>
          <w:iCs/>
          <w:szCs w:val="28"/>
        </w:rPr>
        <w:t>.</w:t>
      </w:r>
    </w:p>
    <w:p w14:paraId="4E64FA6B" w14:textId="65B07CCC" w:rsidR="007525B8" w:rsidRDefault="007525B8" w:rsidP="0055250C">
      <w:pPr>
        <w:tabs>
          <w:tab w:val="left" w:pos="3280"/>
        </w:tabs>
        <w:jc w:val="both"/>
        <w:rPr>
          <w:rFonts w:cs="Times New Roman"/>
          <w:iCs/>
          <w:szCs w:val="28"/>
        </w:rPr>
      </w:pPr>
      <w:r>
        <w:rPr>
          <w:rFonts w:cs="Times New Roman"/>
          <w:iCs/>
          <w:szCs w:val="28"/>
        </w:rPr>
        <w:t xml:space="preserve">После чего были </w:t>
      </w:r>
      <w:r w:rsidRPr="00825B31">
        <w:rPr>
          <w:rFonts w:cs="Times New Roman"/>
          <w:iCs/>
          <w:szCs w:val="28"/>
        </w:rPr>
        <w:t>рассчитаны</w:t>
      </w:r>
      <w:r>
        <w:rPr>
          <w:rFonts w:cs="Times New Roman"/>
          <w:iCs/>
          <w:szCs w:val="28"/>
        </w:rPr>
        <w:t xml:space="preserve"> факторные нагрузки по элементам</w:t>
      </w:r>
      <w:r w:rsidR="00B37FF8">
        <w:rPr>
          <w:rFonts w:cs="Times New Roman"/>
          <w:iCs/>
          <w:szCs w:val="28"/>
        </w:rPr>
        <w:t xml:space="preserve"> </w:t>
      </w:r>
      <w:r>
        <w:rPr>
          <w:rFonts w:cs="Times New Roman"/>
          <w:iCs/>
          <w:szCs w:val="28"/>
        </w:rPr>
        <w:t xml:space="preserve">(табл. </w:t>
      </w:r>
      <w:r w:rsidR="002E4256">
        <w:rPr>
          <w:rFonts w:cs="Times New Roman"/>
          <w:iCs/>
          <w:szCs w:val="28"/>
        </w:rPr>
        <w:t>9</w:t>
      </w:r>
      <w:r>
        <w:rPr>
          <w:rFonts w:cs="Times New Roman"/>
          <w:iCs/>
          <w:szCs w:val="28"/>
        </w:rPr>
        <w:t xml:space="preserve">) и </w:t>
      </w:r>
      <w:r w:rsidR="009A2CFE">
        <w:rPr>
          <w:rFonts w:cs="Times New Roman"/>
          <w:iCs/>
          <w:szCs w:val="28"/>
        </w:rPr>
        <w:t xml:space="preserve">структуры факторов </w:t>
      </w:r>
      <w:r>
        <w:rPr>
          <w:rFonts w:cs="Times New Roman"/>
          <w:iCs/>
          <w:szCs w:val="28"/>
        </w:rPr>
        <w:t xml:space="preserve">(табл. </w:t>
      </w:r>
      <w:r w:rsidR="002E4256">
        <w:rPr>
          <w:rFonts w:cs="Times New Roman"/>
          <w:iCs/>
          <w:szCs w:val="28"/>
        </w:rPr>
        <w:t>10</w:t>
      </w:r>
      <w:r w:rsidR="00104799">
        <w:rPr>
          <w:rFonts w:cs="Times New Roman"/>
          <w:iCs/>
          <w:szCs w:val="28"/>
        </w:rPr>
        <w:t>)</w:t>
      </w:r>
      <w:r w:rsidR="002E4256">
        <w:rPr>
          <w:rFonts w:cs="Times New Roman"/>
          <w:iCs/>
          <w:szCs w:val="28"/>
        </w:rPr>
        <w:t xml:space="preserve"> </w:t>
      </w:r>
    </w:p>
    <w:p w14:paraId="12E7AF3E" w14:textId="77777777" w:rsidR="007525B8" w:rsidRDefault="007525B8" w:rsidP="0055250C">
      <w:pPr>
        <w:tabs>
          <w:tab w:val="left" w:pos="3280"/>
        </w:tabs>
        <w:jc w:val="both"/>
        <w:rPr>
          <w:rFonts w:cs="Times New Roman"/>
          <w:szCs w:val="28"/>
        </w:rPr>
      </w:pPr>
      <w:r>
        <w:rPr>
          <w:rFonts w:cs="Times New Roman"/>
          <w:iCs/>
          <w:szCs w:val="28"/>
        </w:rPr>
        <w:t xml:space="preserve">   </w:t>
      </w:r>
    </w:p>
    <w:p w14:paraId="5D3AA53A" w14:textId="77777777" w:rsidR="007525B8" w:rsidRDefault="007525B8" w:rsidP="007525B8">
      <w:pPr>
        <w:tabs>
          <w:tab w:val="left" w:pos="3280"/>
        </w:tabs>
        <w:rPr>
          <w:rFonts w:cs="Times New Roman"/>
          <w:szCs w:val="28"/>
        </w:rPr>
      </w:pPr>
    </w:p>
    <w:p w14:paraId="2DE19BC1" w14:textId="77777777" w:rsidR="007525B8" w:rsidRDefault="007525B8" w:rsidP="007525B8">
      <w:pPr>
        <w:tabs>
          <w:tab w:val="left" w:pos="3280"/>
        </w:tabs>
        <w:rPr>
          <w:rFonts w:cs="Times New Roman"/>
          <w:szCs w:val="28"/>
        </w:rPr>
      </w:pPr>
    </w:p>
    <w:p w14:paraId="4321145A" w14:textId="48D1F98D" w:rsidR="007525B8" w:rsidRPr="000D5B9A" w:rsidRDefault="007525B8" w:rsidP="007525B8">
      <w:pPr>
        <w:tabs>
          <w:tab w:val="left" w:pos="3280"/>
        </w:tabs>
        <w:jc w:val="center"/>
        <w:rPr>
          <w:rFonts w:cs="Times New Roman"/>
          <w:szCs w:val="28"/>
        </w:rPr>
      </w:pPr>
    </w:p>
    <w:p w14:paraId="6716A758" w14:textId="18553B5D" w:rsidR="007525B8" w:rsidRPr="00EB577D" w:rsidRDefault="002E4256" w:rsidP="002E4256">
      <w:pPr>
        <w:tabs>
          <w:tab w:val="left" w:pos="3280"/>
        </w:tabs>
        <w:jc w:val="center"/>
        <w:rPr>
          <w:rFonts w:cs="Times New Roman"/>
          <w:sz w:val="24"/>
          <w:szCs w:val="24"/>
        </w:rPr>
      </w:pPr>
      <w:r w:rsidRPr="00825B31">
        <w:rPr>
          <w:noProof/>
          <w:lang w:eastAsia="ru-RU"/>
        </w:rPr>
        <w:drawing>
          <wp:inline distT="0" distB="0" distL="0" distR="0" wp14:anchorId="18D31F60" wp14:editId="76676F60">
            <wp:extent cx="3721100" cy="629475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21100" cy="6294755"/>
                    </a:xfrm>
                    <a:prstGeom prst="rect">
                      <a:avLst/>
                    </a:prstGeom>
                    <a:noFill/>
                    <a:ln>
                      <a:noFill/>
                    </a:ln>
                  </pic:spPr>
                </pic:pic>
              </a:graphicData>
            </a:graphic>
          </wp:inline>
        </w:drawing>
      </w:r>
    </w:p>
    <w:p w14:paraId="6B1ED553" w14:textId="5510150C" w:rsidR="007525B8" w:rsidRPr="00EB577D" w:rsidRDefault="007525B8" w:rsidP="007525B8">
      <w:pPr>
        <w:tabs>
          <w:tab w:val="left" w:pos="3280"/>
        </w:tabs>
        <w:jc w:val="center"/>
        <w:rPr>
          <w:rFonts w:cs="Times New Roman"/>
          <w:sz w:val="24"/>
          <w:szCs w:val="24"/>
        </w:rPr>
      </w:pPr>
      <w:r w:rsidRPr="00EB577D">
        <w:rPr>
          <w:rFonts w:cs="Times New Roman"/>
          <w:sz w:val="24"/>
          <w:szCs w:val="24"/>
        </w:rPr>
        <w:t xml:space="preserve">Табл. </w:t>
      </w:r>
      <w:r w:rsidR="002E4256">
        <w:rPr>
          <w:rFonts w:cs="Times New Roman"/>
          <w:sz w:val="24"/>
          <w:szCs w:val="24"/>
        </w:rPr>
        <w:t>9</w:t>
      </w:r>
      <w:r w:rsidRPr="00EB577D">
        <w:rPr>
          <w:rFonts w:cs="Times New Roman"/>
          <w:sz w:val="24"/>
          <w:szCs w:val="24"/>
        </w:rPr>
        <w:t xml:space="preserve"> Факторные нагрузки по элементам.</w:t>
      </w:r>
    </w:p>
    <w:p w14:paraId="64A1CAEE" w14:textId="77777777" w:rsidR="002C6C87" w:rsidRDefault="009A2CFE" w:rsidP="002C6C87">
      <w:pPr>
        <w:tabs>
          <w:tab w:val="left" w:pos="3280"/>
        </w:tabs>
        <w:jc w:val="center"/>
        <w:rPr>
          <w:rFonts w:cs="Times New Roman"/>
          <w:sz w:val="24"/>
          <w:szCs w:val="24"/>
        </w:rPr>
      </w:pPr>
      <w:r w:rsidRPr="009A2CFE">
        <w:rPr>
          <w:noProof/>
          <w:lang w:eastAsia="ru-RU"/>
        </w:rPr>
        <w:lastRenderedPageBreak/>
        <w:drawing>
          <wp:inline distT="0" distB="0" distL="0" distR="0" wp14:anchorId="2BFDCFCD" wp14:editId="1D8A66E6">
            <wp:extent cx="8545542" cy="3349719"/>
            <wp:effectExtent l="6985"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16200000">
                      <a:off x="0" y="0"/>
                      <a:ext cx="8606763" cy="3373717"/>
                    </a:xfrm>
                    <a:prstGeom prst="rect">
                      <a:avLst/>
                    </a:prstGeom>
                    <a:noFill/>
                    <a:ln>
                      <a:noFill/>
                    </a:ln>
                  </pic:spPr>
                </pic:pic>
              </a:graphicData>
            </a:graphic>
          </wp:inline>
        </w:drawing>
      </w:r>
    </w:p>
    <w:p w14:paraId="3D0573A5" w14:textId="75B96698" w:rsidR="007525B8" w:rsidRPr="002C6C87" w:rsidRDefault="007525B8" w:rsidP="002C6C87">
      <w:pPr>
        <w:tabs>
          <w:tab w:val="left" w:pos="3280"/>
        </w:tabs>
        <w:jc w:val="center"/>
        <w:rPr>
          <w:rFonts w:cs="Times New Roman"/>
          <w:b/>
          <w:szCs w:val="28"/>
        </w:rPr>
      </w:pPr>
      <w:r w:rsidRPr="00EB577D">
        <w:rPr>
          <w:rFonts w:cs="Times New Roman"/>
          <w:sz w:val="24"/>
          <w:szCs w:val="24"/>
        </w:rPr>
        <w:t xml:space="preserve">Табл. </w:t>
      </w:r>
      <w:r w:rsidR="002E4256">
        <w:rPr>
          <w:rFonts w:cs="Times New Roman"/>
          <w:sz w:val="24"/>
          <w:szCs w:val="24"/>
        </w:rPr>
        <w:t>10</w:t>
      </w:r>
      <w:r w:rsidRPr="00EB577D">
        <w:rPr>
          <w:rFonts w:cs="Times New Roman"/>
          <w:sz w:val="24"/>
          <w:szCs w:val="24"/>
        </w:rPr>
        <w:t xml:space="preserve"> </w:t>
      </w:r>
      <w:r w:rsidR="00EB577D" w:rsidRPr="00EB577D">
        <w:rPr>
          <w:rFonts w:cs="Times New Roman"/>
          <w:sz w:val="24"/>
          <w:szCs w:val="24"/>
        </w:rPr>
        <w:t>Таблица структур факторов</w:t>
      </w:r>
    </w:p>
    <w:p w14:paraId="75BB05F3" w14:textId="0E19D7AA" w:rsidR="002C0B81" w:rsidRPr="002C0B81" w:rsidRDefault="00E90BA7" w:rsidP="002C0B81">
      <w:pPr>
        <w:tabs>
          <w:tab w:val="left" w:pos="3280"/>
        </w:tabs>
        <w:jc w:val="both"/>
        <w:rPr>
          <w:rFonts w:cs="Times New Roman"/>
          <w:szCs w:val="28"/>
          <w:lang w:val="en-US"/>
        </w:rPr>
      </w:pPr>
      <w:r w:rsidRPr="002C0B81">
        <w:rPr>
          <w:rFonts w:cs="Times New Roman"/>
          <w:szCs w:val="28"/>
        </w:rPr>
        <w:lastRenderedPageBreak/>
        <w:t>Наибольшим весом 0,32 обладает первый фактор</w:t>
      </w:r>
      <w:r w:rsidR="00E65F42" w:rsidRPr="002C0B81">
        <w:rPr>
          <w:rFonts w:cs="Times New Roman"/>
          <w:szCs w:val="28"/>
        </w:rPr>
        <w:t>, соответс</w:t>
      </w:r>
      <w:r w:rsidR="00B37FF8" w:rsidRPr="002C0B81">
        <w:rPr>
          <w:rFonts w:cs="Times New Roman"/>
          <w:szCs w:val="28"/>
        </w:rPr>
        <w:t>т</w:t>
      </w:r>
      <w:r w:rsidR="00E65F42" w:rsidRPr="002C0B81">
        <w:rPr>
          <w:rFonts w:cs="Times New Roman"/>
          <w:szCs w:val="28"/>
        </w:rPr>
        <w:t xml:space="preserve">вующий </w:t>
      </w:r>
      <w:r w:rsidR="00356325" w:rsidRPr="002C0B81">
        <w:rPr>
          <w:rFonts w:cs="Times New Roman"/>
          <w:szCs w:val="28"/>
        </w:rPr>
        <w:t>1</w:t>
      </w:r>
      <w:r w:rsidR="00E65F42" w:rsidRPr="002C0B81">
        <w:rPr>
          <w:rFonts w:cs="Times New Roman"/>
          <w:szCs w:val="28"/>
        </w:rPr>
        <w:t>-ой</w:t>
      </w:r>
      <w:r w:rsidR="002C0B81" w:rsidRPr="002C0B81">
        <w:rPr>
          <w:rFonts w:cs="Times New Roman"/>
          <w:szCs w:val="28"/>
        </w:rPr>
        <w:t xml:space="preserve"> </w:t>
      </w:r>
      <w:r w:rsidR="002C0B81" w:rsidRPr="002C0B81">
        <w:rPr>
          <w:rFonts w:cs="Times New Roman"/>
          <w:szCs w:val="28"/>
        </w:rPr>
        <w:t>( Pb-Cd-Zn-Ag)</w:t>
      </w:r>
      <w:r w:rsidR="00E65F42" w:rsidRPr="002C0B81">
        <w:rPr>
          <w:rFonts w:cs="Times New Roman"/>
          <w:szCs w:val="28"/>
        </w:rPr>
        <w:t xml:space="preserve"> и </w:t>
      </w:r>
      <w:r w:rsidR="00356325" w:rsidRPr="002C0B81">
        <w:rPr>
          <w:rFonts w:cs="Times New Roman"/>
          <w:szCs w:val="28"/>
        </w:rPr>
        <w:t>2</w:t>
      </w:r>
      <w:r w:rsidR="00E65F42" w:rsidRPr="002C0B81">
        <w:rPr>
          <w:rFonts w:cs="Times New Roman"/>
          <w:szCs w:val="28"/>
        </w:rPr>
        <w:t>-</w:t>
      </w:r>
      <w:r w:rsidR="00356325" w:rsidRPr="002C0B81">
        <w:rPr>
          <w:rFonts w:cs="Times New Roman"/>
          <w:szCs w:val="28"/>
        </w:rPr>
        <w:t>о</w:t>
      </w:r>
      <w:r w:rsidR="00E65F42" w:rsidRPr="002C0B81">
        <w:rPr>
          <w:rFonts w:cs="Times New Roman"/>
          <w:szCs w:val="28"/>
        </w:rPr>
        <w:t>й</w:t>
      </w:r>
      <w:r w:rsidR="002C0B81" w:rsidRPr="002C0B81">
        <w:rPr>
          <w:rFonts w:cs="Times New Roman"/>
          <w:szCs w:val="28"/>
        </w:rPr>
        <w:t xml:space="preserve"> (</w:t>
      </w:r>
      <w:r w:rsidR="00356325" w:rsidRPr="002C0B81">
        <w:rPr>
          <w:rFonts w:cs="Times New Roman"/>
          <w:szCs w:val="28"/>
        </w:rPr>
        <w:t>Sn-As-Sb-Hg-Au-Cu)</w:t>
      </w:r>
      <w:r w:rsidR="00E65F42" w:rsidRPr="002C0B81">
        <w:rPr>
          <w:rFonts w:cs="Times New Roman"/>
          <w:szCs w:val="28"/>
        </w:rPr>
        <w:t xml:space="preserve"> корреляционной ассоциации</w:t>
      </w:r>
      <w:r w:rsidR="002C0B81" w:rsidRPr="002C0B81">
        <w:rPr>
          <w:rFonts w:cs="Times New Roman"/>
          <w:szCs w:val="28"/>
        </w:rPr>
        <w:t xml:space="preserve"> </w:t>
      </w:r>
      <w:r w:rsidR="00E1378F" w:rsidRPr="002C0B81">
        <w:rPr>
          <w:rFonts w:cs="Times New Roman"/>
          <w:szCs w:val="28"/>
        </w:rPr>
        <w:t>(рис.13-1)</w:t>
      </w:r>
      <w:r w:rsidR="00E65F42" w:rsidRPr="002C0B81">
        <w:rPr>
          <w:rFonts w:cs="Times New Roman"/>
          <w:szCs w:val="28"/>
        </w:rPr>
        <w:t xml:space="preserve">. </w:t>
      </w:r>
      <w:r w:rsidR="009C6B8A" w:rsidRPr="002C0B81">
        <w:rPr>
          <w:rFonts w:cs="Times New Roman"/>
          <w:szCs w:val="28"/>
        </w:rPr>
        <w:t>Это объясняется</w:t>
      </w:r>
      <w:r w:rsidR="00E1378F" w:rsidRPr="002C0B81">
        <w:rPr>
          <w:rFonts w:cs="Times New Roman"/>
          <w:szCs w:val="28"/>
        </w:rPr>
        <w:t xml:space="preserve"> спецификой пробоотбора.</w:t>
      </w:r>
      <w:r w:rsidR="00476BA5" w:rsidRPr="002C0B81">
        <w:rPr>
          <w:rFonts w:cs="Times New Roman"/>
          <w:szCs w:val="28"/>
        </w:rPr>
        <w:t xml:space="preserve"> </w:t>
      </w:r>
      <w:r w:rsidR="00356325" w:rsidRPr="002C0B81">
        <w:rPr>
          <w:rFonts w:cs="Times New Roman"/>
          <w:szCs w:val="28"/>
        </w:rPr>
        <w:t>Значительное</w:t>
      </w:r>
      <w:r w:rsidR="00B37FF8" w:rsidRPr="002C0B81">
        <w:rPr>
          <w:rFonts w:cs="Times New Roman"/>
          <w:szCs w:val="28"/>
        </w:rPr>
        <w:t xml:space="preserve"> количество проб отобрано, либо</w:t>
      </w:r>
      <w:r w:rsidR="00476BA5" w:rsidRPr="002C0B81">
        <w:rPr>
          <w:rFonts w:cs="Times New Roman"/>
          <w:szCs w:val="28"/>
        </w:rPr>
        <w:t xml:space="preserve"> из зон метасоматических изменений вокруг сульфидно-полиметаллических жил</w:t>
      </w:r>
      <w:r w:rsidR="002C0B81" w:rsidRPr="002C0B81">
        <w:rPr>
          <w:rFonts w:cs="Times New Roman"/>
          <w:szCs w:val="28"/>
        </w:rPr>
        <w:t>,</w:t>
      </w:r>
      <w:r w:rsidR="00B37FF8" w:rsidRPr="002C0B81">
        <w:rPr>
          <w:rFonts w:cs="Times New Roman"/>
          <w:szCs w:val="28"/>
        </w:rPr>
        <w:t xml:space="preserve"> либо из самих жил</w:t>
      </w:r>
      <w:r w:rsidR="00476BA5" w:rsidRPr="002C0B81">
        <w:rPr>
          <w:rFonts w:cs="Times New Roman"/>
          <w:szCs w:val="28"/>
        </w:rPr>
        <w:t>. Теми же причинами объясняется и второй по весу фактор</w:t>
      </w:r>
      <w:r w:rsidR="00B37FF8" w:rsidRPr="002C0B81">
        <w:rPr>
          <w:rFonts w:cs="Times New Roman"/>
          <w:szCs w:val="28"/>
        </w:rPr>
        <w:t xml:space="preserve"> </w:t>
      </w:r>
      <w:r w:rsidR="005A36FB" w:rsidRPr="002C0B81">
        <w:rPr>
          <w:rFonts w:cs="Times New Roman"/>
          <w:szCs w:val="28"/>
        </w:rPr>
        <w:t>(рис.13-2 )</w:t>
      </w:r>
      <w:r w:rsidR="00B37FF8" w:rsidRPr="002C0B81">
        <w:rPr>
          <w:rFonts w:cs="Times New Roman"/>
          <w:szCs w:val="28"/>
        </w:rPr>
        <w:t>,</w:t>
      </w:r>
      <w:r w:rsidR="005A36FB" w:rsidRPr="002C0B81">
        <w:rPr>
          <w:rFonts w:cs="Times New Roman"/>
          <w:szCs w:val="28"/>
        </w:rPr>
        <w:t xml:space="preserve"> демонстрирующий обратную первому зависимость распределения элементов</w:t>
      </w:r>
      <w:r w:rsidR="00B37FF8" w:rsidRPr="002C0B81">
        <w:rPr>
          <w:rFonts w:cs="Times New Roman"/>
          <w:szCs w:val="28"/>
        </w:rPr>
        <w:t>,</w:t>
      </w:r>
      <w:r w:rsidR="004A2061" w:rsidRPr="002C0B81">
        <w:rPr>
          <w:rFonts w:cs="Times New Roman"/>
          <w:szCs w:val="28"/>
        </w:rPr>
        <w:t xml:space="preserve"> соответствующих </w:t>
      </w:r>
      <w:r w:rsidR="002C0B81" w:rsidRPr="002C0B81">
        <w:rPr>
          <w:rFonts w:cs="Times New Roman"/>
          <w:szCs w:val="28"/>
        </w:rPr>
        <w:t>3</w:t>
      </w:r>
      <w:r w:rsidR="004A2061" w:rsidRPr="002C0B81">
        <w:rPr>
          <w:rFonts w:cs="Times New Roman"/>
          <w:szCs w:val="28"/>
        </w:rPr>
        <w:t>-</w:t>
      </w:r>
      <w:r w:rsidR="002C0B81" w:rsidRPr="002C0B81">
        <w:rPr>
          <w:rFonts w:cs="Times New Roman"/>
          <w:szCs w:val="28"/>
        </w:rPr>
        <w:t>е</w:t>
      </w:r>
      <w:r w:rsidR="004A2061" w:rsidRPr="002C0B81">
        <w:rPr>
          <w:rFonts w:cs="Times New Roman"/>
          <w:szCs w:val="28"/>
        </w:rPr>
        <w:t>й</w:t>
      </w:r>
      <w:r w:rsidR="002C0B81">
        <w:rPr>
          <w:rFonts w:cs="Times New Roman"/>
          <w:szCs w:val="28"/>
        </w:rPr>
        <w:t>(</w:t>
      </w:r>
      <w:r w:rsidR="002C0B81">
        <w:rPr>
          <w:rFonts w:cs="Times New Roman"/>
          <w:szCs w:val="28"/>
          <w:lang w:val="en-US"/>
        </w:rPr>
        <w:t>V</w:t>
      </w:r>
      <w:r w:rsidR="002C0B81" w:rsidRPr="002C0B81">
        <w:rPr>
          <w:rFonts w:cs="Times New Roman"/>
          <w:szCs w:val="28"/>
        </w:rPr>
        <w:t>-</w:t>
      </w:r>
      <w:r w:rsidR="002C0B81">
        <w:rPr>
          <w:rFonts w:cs="Times New Roman"/>
          <w:szCs w:val="28"/>
          <w:lang w:val="en-US"/>
        </w:rPr>
        <w:t>Ti</w:t>
      </w:r>
      <w:r w:rsidR="002C0B81" w:rsidRPr="002C0B81">
        <w:rPr>
          <w:rFonts w:cs="Times New Roman"/>
          <w:szCs w:val="28"/>
        </w:rPr>
        <w:t>-</w:t>
      </w:r>
      <w:r w:rsidR="002C0B81">
        <w:rPr>
          <w:rFonts w:cs="Times New Roman"/>
          <w:szCs w:val="28"/>
          <w:lang w:val="en-US"/>
        </w:rPr>
        <w:t>Sc</w:t>
      </w:r>
      <w:r w:rsidR="002C0B81" w:rsidRPr="002C0B81">
        <w:rPr>
          <w:rFonts w:cs="Times New Roman"/>
          <w:szCs w:val="28"/>
        </w:rPr>
        <w:t>-</w:t>
      </w:r>
      <w:r w:rsidR="002C0B81">
        <w:rPr>
          <w:rFonts w:cs="Times New Roman"/>
          <w:szCs w:val="28"/>
          <w:lang w:val="en-US"/>
        </w:rPr>
        <w:t>P</w:t>
      </w:r>
      <w:r w:rsidR="002C0B81">
        <w:rPr>
          <w:rFonts w:cs="Times New Roman"/>
          <w:szCs w:val="28"/>
        </w:rPr>
        <w:t>)</w:t>
      </w:r>
      <w:r w:rsidR="004A2061" w:rsidRPr="002C0B81">
        <w:rPr>
          <w:rFonts w:cs="Times New Roman"/>
          <w:szCs w:val="28"/>
        </w:rPr>
        <w:t xml:space="preserve"> и </w:t>
      </w:r>
      <w:r w:rsidR="002C0B81" w:rsidRPr="002C0B81">
        <w:rPr>
          <w:rFonts w:cs="Times New Roman"/>
          <w:szCs w:val="28"/>
        </w:rPr>
        <w:t>4</w:t>
      </w:r>
      <w:r w:rsidR="004A2061" w:rsidRPr="002C0B81">
        <w:rPr>
          <w:rFonts w:cs="Times New Roman"/>
          <w:szCs w:val="28"/>
        </w:rPr>
        <w:t>-ой</w:t>
      </w:r>
      <w:r w:rsidR="002C0B81">
        <w:rPr>
          <w:rFonts w:cs="Times New Roman"/>
          <w:szCs w:val="28"/>
        </w:rPr>
        <w:t xml:space="preserve"> </w:t>
      </w:r>
      <w:r w:rsidR="002C0B81">
        <w:t>(</w:t>
      </w:r>
      <w:r w:rsidR="002C0B81" w:rsidRPr="002C0B81">
        <w:rPr>
          <w:rFonts w:cs="Times New Roman"/>
          <w:szCs w:val="28"/>
          <w:lang w:val="en-US"/>
        </w:rPr>
        <w:t>Ni</w:t>
      </w:r>
      <w:r w:rsidR="002C0B81" w:rsidRPr="002C0B81">
        <w:rPr>
          <w:rFonts w:cs="Times New Roman"/>
          <w:szCs w:val="28"/>
        </w:rPr>
        <w:t>-</w:t>
      </w:r>
      <w:r w:rsidR="002C0B81" w:rsidRPr="002C0B81">
        <w:rPr>
          <w:rFonts w:cs="Times New Roman"/>
          <w:szCs w:val="28"/>
          <w:lang w:val="en-US"/>
        </w:rPr>
        <w:t>Co</w:t>
      </w:r>
      <w:r w:rsidR="002C0B81">
        <w:rPr>
          <w:rFonts w:cs="Times New Roman"/>
          <w:szCs w:val="28"/>
        </w:rPr>
        <w:t>)</w:t>
      </w:r>
      <w:r w:rsidR="004A2061" w:rsidRPr="002C0B81">
        <w:rPr>
          <w:rFonts w:cs="Times New Roman"/>
          <w:szCs w:val="28"/>
        </w:rPr>
        <w:t xml:space="preserve"> ассоциациям</w:t>
      </w:r>
      <w:r w:rsidR="00476BA5" w:rsidRPr="002C0B81">
        <w:rPr>
          <w:rFonts w:cs="Times New Roman"/>
          <w:szCs w:val="28"/>
        </w:rPr>
        <w:t xml:space="preserve">. </w:t>
      </w:r>
      <w:r w:rsidR="005A36FB" w:rsidRPr="002C0B81">
        <w:rPr>
          <w:rFonts w:cs="Times New Roman"/>
          <w:szCs w:val="28"/>
        </w:rPr>
        <w:t xml:space="preserve">Третий фактор </w:t>
      </w:r>
      <w:bookmarkStart w:id="137" w:name="_GoBack"/>
      <w:bookmarkEnd w:id="137"/>
      <w:r w:rsidR="004A2061" w:rsidRPr="002C0B81">
        <w:rPr>
          <w:rFonts w:cs="Times New Roman"/>
          <w:szCs w:val="28"/>
        </w:rPr>
        <w:t xml:space="preserve">характеризуется обособлением </w:t>
      </w:r>
      <w:r w:rsidR="004A2061" w:rsidRPr="002C0B81">
        <w:rPr>
          <w:rFonts w:cs="Times New Roman"/>
          <w:szCs w:val="28"/>
          <w:lang w:val="en-US"/>
        </w:rPr>
        <w:t>Ba</w:t>
      </w:r>
      <w:r w:rsidR="004A2061" w:rsidRPr="002C0B81">
        <w:rPr>
          <w:rFonts w:cs="Times New Roman"/>
          <w:szCs w:val="28"/>
        </w:rPr>
        <w:t>, B и Zr</w:t>
      </w:r>
      <w:r w:rsidR="00B37FF8" w:rsidRPr="002C0B81">
        <w:rPr>
          <w:rFonts w:cs="Times New Roman"/>
          <w:szCs w:val="28"/>
        </w:rPr>
        <w:t xml:space="preserve"> </w:t>
      </w:r>
      <w:r w:rsidR="004A2061" w:rsidRPr="002C0B81">
        <w:rPr>
          <w:rFonts w:cs="Times New Roman"/>
          <w:szCs w:val="28"/>
        </w:rPr>
        <w:t>(рис.13-2;13-6)</w:t>
      </w:r>
      <w:r w:rsidR="005A36FB" w:rsidRPr="002C0B81">
        <w:rPr>
          <w:rFonts w:cs="Times New Roman"/>
          <w:szCs w:val="28"/>
        </w:rPr>
        <w:t>.</w:t>
      </w:r>
      <w:r w:rsidR="004A2061" w:rsidRPr="002C0B81">
        <w:rPr>
          <w:rFonts w:cs="Times New Roman"/>
          <w:szCs w:val="28"/>
        </w:rPr>
        <w:t xml:space="preserve"> Для</w:t>
      </w:r>
      <w:r w:rsidR="005A36FB" w:rsidRPr="002C0B81">
        <w:rPr>
          <w:rFonts w:cs="Times New Roman"/>
          <w:szCs w:val="28"/>
        </w:rPr>
        <w:t xml:space="preserve"> </w:t>
      </w:r>
      <w:r w:rsidR="004A2061" w:rsidRPr="002C0B81">
        <w:rPr>
          <w:rFonts w:cs="Times New Roman"/>
          <w:szCs w:val="28"/>
        </w:rPr>
        <w:t>ч</w:t>
      </w:r>
      <w:r w:rsidR="005A36FB" w:rsidRPr="002C0B81">
        <w:rPr>
          <w:rFonts w:cs="Times New Roman"/>
          <w:szCs w:val="28"/>
        </w:rPr>
        <w:t>етвёрт</w:t>
      </w:r>
      <w:r w:rsidR="004A2061" w:rsidRPr="002C0B81">
        <w:rPr>
          <w:rFonts w:cs="Times New Roman"/>
          <w:szCs w:val="28"/>
        </w:rPr>
        <w:t>ого</w:t>
      </w:r>
      <w:r w:rsidR="005A36FB" w:rsidRPr="002C0B81">
        <w:rPr>
          <w:rFonts w:cs="Times New Roman"/>
          <w:szCs w:val="28"/>
        </w:rPr>
        <w:t xml:space="preserve"> фактор</w:t>
      </w:r>
      <w:r w:rsidR="004A2061" w:rsidRPr="002C0B81">
        <w:rPr>
          <w:rFonts w:cs="Times New Roman"/>
          <w:szCs w:val="28"/>
        </w:rPr>
        <w:t xml:space="preserve">а характерны высокие значения по </w:t>
      </w:r>
      <w:r w:rsidR="004A2061" w:rsidRPr="002C0B81">
        <w:rPr>
          <w:rFonts w:cs="Times New Roman"/>
          <w:szCs w:val="28"/>
          <w:lang w:val="en-US"/>
        </w:rPr>
        <w:t>Cr</w:t>
      </w:r>
      <w:r w:rsidR="004A2061" w:rsidRPr="002C0B81">
        <w:rPr>
          <w:rFonts w:cs="Times New Roman"/>
          <w:szCs w:val="28"/>
        </w:rPr>
        <w:t xml:space="preserve"> и </w:t>
      </w:r>
      <w:r w:rsidR="004A2061" w:rsidRPr="002C0B81">
        <w:rPr>
          <w:rFonts w:cs="Times New Roman"/>
          <w:szCs w:val="28"/>
          <w:lang w:val="en-US"/>
        </w:rPr>
        <w:t>Mo</w:t>
      </w:r>
      <w:r w:rsidR="004A2061" w:rsidRPr="002C0B81">
        <w:rPr>
          <w:rFonts w:cs="Times New Roman"/>
          <w:szCs w:val="28"/>
        </w:rPr>
        <w:t xml:space="preserve"> </w:t>
      </w:r>
      <w:r w:rsidR="005A36FB" w:rsidRPr="002C0B81">
        <w:rPr>
          <w:rFonts w:cs="Times New Roman"/>
          <w:szCs w:val="28"/>
        </w:rPr>
        <w:t>(рис.</w:t>
      </w:r>
      <w:r w:rsidR="004A2061" w:rsidRPr="002C0B81">
        <w:rPr>
          <w:rFonts w:cs="Times New Roman"/>
          <w:szCs w:val="28"/>
        </w:rPr>
        <w:t xml:space="preserve">13-4), и низкие по </w:t>
      </w:r>
      <w:r w:rsidR="004A2061" w:rsidRPr="002C0B81">
        <w:rPr>
          <w:rFonts w:cs="Times New Roman"/>
          <w:szCs w:val="28"/>
          <w:lang w:val="en-US"/>
        </w:rPr>
        <w:t>Mn</w:t>
      </w:r>
      <w:r w:rsidR="004B78BB" w:rsidRPr="002C0B81">
        <w:rPr>
          <w:rFonts w:cs="Times New Roman"/>
          <w:szCs w:val="28"/>
        </w:rPr>
        <w:t xml:space="preserve">. Пятый фактор (рис.13-7) характеризуется </w:t>
      </w:r>
      <w:r w:rsidR="00C06B1C" w:rsidRPr="002C0B81">
        <w:rPr>
          <w:rFonts w:cs="Times New Roman"/>
          <w:szCs w:val="28"/>
        </w:rPr>
        <w:t>отрицательн</w:t>
      </w:r>
      <w:r w:rsidR="00B37FF8" w:rsidRPr="002C0B81">
        <w:rPr>
          <w:rFonts w:cs="Times New Roman"/>
          <w:szCs w:val="28"/>
        </w:rPr>
        <w:t>ы</w:t>
      </w:r>
      <w:r w:rsidR="00C06B1C" w:rsidRPr="002C0B81">
        <w:rPr>
          <w:rFonts w:cs="Times New Roman"/>
          <w:szCs w:val="28"/>
        </w:rPr>
        <w:t>ми значениями</w:t>
      </w:r>
      <w:r w:rsidR="004A2061" w:rsidRPr="002C0B81">
        <w:rPr>
          <w:rFonts w:cs="Times New Roman"/>
          <w:szCs w:val="28"/>
        </w:rPr>
        <w:t xml:space="preserve"> редких земель, прежде всего</w:t>
      </w:r>
      <w:r w:rsidR="004B78BB" w:rsidRPr="002C0B81">
        <w:rPr>
          <w:rFonts w:cs="Times New Roman"/>
          <w:szCs w:val="28"/>
        </w:rPr>
        <w:t xml:space="preserve"> лантана</w:t>
      </w:r>
      <w:r w:rsidR="00C06B1C" w:rsidRPr="002C0B81">
        <w:rPr>
          <w:rFonts w:cs="Times New Roman"/>
          <w:szCs w:val="28"/>
        </w:rPr>
        <w:t>.</w:t>
      </w:r>
      <w:r w:rsidR="002C0B81" w:rsidRPr="002C0B81">
        <w:rPr>
          <w:rFonts w:cs="Times New Roman"/>
          <w:szCs w:val="28"/>
        </w:rPr>
        <w:t xml:space="preserve"> </w:t>
      </w:r>
    </w:p>
    <w:p w14:paraId="153252D8" w14:textId="2FA4721B" w:rsidR="007525B8" w:rsidRPr="0055250C" w:rsidRDefault="007525B8" w:rsidP="00356325">
      <w:pPr>
        <w:tabs>
          <w:tab w:val="left" w:pos="3280"/>
        </w:tabs>
        <w:jc w:val="both"/>
        <w:rPr>
          <w:rFonts w:cs="Times New Roman"/>
          <w:szCs w:val="28"/>
        </w:rPr>
      </w:pPr>
    </w:p>
    <w:p w14:paraId="46A0D580" w14:textId="0BB0803D" w:rsidR="007525B8" w:rsidRDefault="007525B8" w:rsidP="0055250C">
      <w:pPr>
        <w:tabs>
          <w:tab w:val="left" w:pos="3280"/>
        </w:tabs>
        <w:jc w:val="both"/>
        <w:rPr>
          <w:rFonts w:cs="Times New Roman"/>
          <w:szCs w:val="28"/>
        </w:rPr>
      </w:pPr>
      <w:r w:rsidRPr="0055250C">
        <w:rPr>
          <w:rFonts w:cs="Times New Roman"/>
          <w:szCs w:val="28"/>
        </w:rPr>
        <w:t>По этим данным были построены диаграммы рассеяния факторных нагрузок, что позволило получить первичные представления о распределении элементов по факторам.(рис.</w:t>
      </w:r>
      <w:r w:rsidR="00104799" w:rsidRPr="0055250C">
        <w:rPr>
          <w:rFonts w:cs="Times New Roman"/>
          <w:szCs w:val="28"/>
        </w:rPr>
        <w:t>13</w:t>
      </w:r>
      <w:r w:rsidRPr="0055250C">
        <w:rPr>
          <w:rFonts w:cs="Times New Roman"/>
          <w:szCs w:val="28"/>
        </w:rPr>
        <w:t>)</w:t>
      </w:r>
    </w:p>
    <w:p w14:paraId="292C9B8C" w14:textId="0893B811" w:rsidR="009C6B8A" w:rsidRDefault="007525B8" w:rsidP="007525B8">
      <w:pPr>
        <w:tabs>
          <w:tab w:val="left" w:pos="3280"/>
        </w:tabs>
        <w:rPr>
          <w:rFonts w:cs="Times New Roman"/>
          <w:szCs w:val="28"/>
        </w:rPr>
      </w:pPr>
      <w:r>
        <w:rPr>
          <w:rFonts w:cs="Times New Roman"/>
          <w:b/>
          <w:noProof/>
          <w:szCs w:val="28"/>
          <w:lang w:eastAsia="ru-RU"/>
        </w:rPr>
        <w:drawing>
          <wp:inline distT="0" distB="0" distL="0" distR="0" wp14:anchorId="4103D9EE" wp14:editId="4BCC4392">
            <wp:extent cx="2839085" cy="2137410"/>
            <wp:effectExtent l="0" t="0" r="0" b="0"/>
            <wp:docPr id="23" name="Рисунок 23" descr="C:\Users\Homer\AppData\Local\Microsoft\Windows\INetCache\Content.Word\ф. нагрузки ф1 ф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Homer\AppData\Local\Microsoft\Windows\INetCache\Content.Word\ф. нагрузки ф1 ф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39085" cy="2137410"/>
                    </a:xfrm>
                    <a:prstGeom prst="rect">
                      <a:avLst/>
                    </a:prstGeom>
                    <a:noFill/>
                    <a:ln>
                      <a:noFill/>
                    </a:ln>
                  </pic:spPr>
                </pic:pic>
              </a:graphicData>
            </a:graphic>
          </wp:inline>
        </w:drawing>
      </w:r>
      <w:r>
        <w:rPr>
          <w:rFonts w:cs="Times New Roman"/>
          <w:b/>
          <w:noProof/>
          <w:szCs w:val="28"/>
          <w:lang w:eastAsia="ru-RU"/>
        </w:rPr>
        <w:drawing>
          <wp:inline distT="0" distB="0" distL="0" distR="0" wp14:anchorId="76491625" wp14:editId="6CE38F09">
            <wp:extent cx="2870835" cy="2137410"/>
            <wp:effectExtent l="0" t="0" r="5715" b="0"/>
            <wp:docPr id="22" name="Рисунок 22" descr="C:\Users\Homer\AppData\Local\Microsoft\Windows\INetCache\Content.Word\ф. нагрузки ф2 ф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Homer\AppData\Local\Microsoft\Windows\INetCache\Content.Word\ф. нагрузки ф2 ф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0835" cy="2137410"/>
                    </a:xfrm>
                    <a:prstGeom prst="rect">
                      <a:avLst/>
                    </a:prstGeom>
                    <a:noFill/>
                    <a:ln>
                      <a:noFill/>
                    </a:ln>
                  </pic:spPr>
                </pic:pic>
              </a:graphicData>
            </a:graphic>
          </wp:inline>
        </w:drawing>
      </w:r>
    </w:p>
    <w:p w14:paraId="26092836" w14:textId="0848E9A4" w:rsidR="009C6B8A" w:rsidRDefault="009C6B8A" w:rsidP="007525B8">
      <w:pPr>
        <w:tabs>
          <w:tab w:val="left" w:pos="3280"/>
        </w:tabs>
        <w:rPr>
          <w:rFonts w:cs="Times New Roman"/>
          <w:szCs w:val="28"/>
        </w:rPr>
      </w:pPr>
      <w:r w:rsidRPr="00EB577D">
        <w:rPr>
          <w:rFonts w:cs="Times New Roman"/>
          <w:sz w:val="24"/>
          <w:szCs w:val="24"/>
        </w:rPr>
        <w:t>Рис. 13</w:t>
      </w:r>
      <w:r>
        <w:rPr>
          <w:rFonts w:cs="Times New Roman"/>
          <w:sz w:val="24"/>
          <w:szCs w:val="24"/>
        </w:rPr>
        <w:t xml:space="preserve">-1 </w:t>
      </w:r>
      <w:r w:rsidRPr="009C6B8A">
        <w:rPr>
          <w:rFonts w:cs="Times New Roman"/>
          <w:sz w:val="24"/>
          <w:szCs w:val="24"/>
        </w:rPr>
        <w:t xml:space="preserve"> </w:t>
      </w:r>
      <w:r w:rsidR="00C06B1C">
        <w:rPr>
          <w:rFonts w:cs="Times New Roman"/>
          <w:sz w:val="24"/>
          <w:szCs w:val="24"/>
        </w:rPr>
        <w:t xml:space="preserve">фактор -1 фактор 5      </w:t>
      </w:r>
      <w:r>
        <w:rPr>
          <w:rFonts w:cs="Times New Roman"/>
          <w:sz w:val="24"/>
          <w:szCs w:val="24"/>
        </w:rPr>
        <w:t xml:space="preserve">                     </w:t>
      </w:r>
      <w:r w:rsidRPr="00EB577D">
        <w:rPr>
          <w:rFonts w:cs="Times New Roman"/>
          <w:sz w:val="24"/>
          <w:szCs w:val="24"/>
        </w:rPr>
        <w:t>Рис. 13</w:t>
      </w:r>
      <w:r>
        <w:rPr>
          <w:rFonts w:cs="Times New Roman"/>
          <w:sz w:val="24"/>
          <w:szCs w:val="24"/>
        </w:rPr>
        <w:t>-2</w:t>
      </w:r>
      <w:r w:rsidRPr="009C6B8A">
        <w:rPr>
          <w:rFonts w:cs="Times New Roman"/>
          <w:sz w:val="24"/>
          <w:szCs w:val="24"/>
        </w:rPr>
        <w:t xml:space="preserve"> </w:t>
      </w:r>
      <w:r>
        <w:rPr>
          <w:rFonts w:cs="Times New Roman"/>
          <w:sz w:val="24"/>
          <w:szCs w:val="24"/>
        </w:rPr>
        <w:t xml:space="preserve">фактор 2 - фактор 3                      </w:t>
      </w:r>
    </w:p>
    <w:p w14:paraId="232B6FB6" w14:textId="616677E6" w:rsidR="007525B8" w:rsidRDefault="007525B8" w:rsidP="007525B8">
      <w:pPr>
        <w:tabs>
          <w:tab w:val="left" w:pos="3280"/>
        </w:tabs>
        <w:rPr>
          <w:rFonts w:cs="Times New Roman"/>
          <w:szCs w:val="28"/>
        </w:rPr>
      </w:pPr>
      <w:r>
        <w:rPr>
          <w:rFonts w:cs="Times New Roman"/>
          <w:b/>
          <w:noProof/>
          <w:szCs w:val="28"/>
          <w:lang w:eastAsia="ru-RU"/>
        </w:rPr>
        <w:drawing>
          <wp:inline distT="0" distB="0" distL="0" distR="0" wp14:anchorId="70F34760" wp14:editId="1BF0C924">
            <wp:extent cx="2856973" cy="2143180"/>
            <wp:effectExtent l="0" t="0" r="635" b="0"/>
            <wp:docPr id="19" name="Рисунок 19" descr="C:\Users\Homer\AppData\Local\Microsoft\Windows\INetCache\Content.Word\ф. нагрузки ф2 ф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Homer\AppData\Local\Microsoft\Windows\INetCache\Content.Word\ф. нагрузки ф2 ф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0874" cy="2161109"/>
                    </a:xfrm>
                    <a:prstGeom prst="rect">
                      <a:avLst/>
                    </a:prstGeom>
                    <a:noFill/>
                    <a:ln>
                      <a:noFill/>
                    </a:ln>
                  </pic:spPr>
                </pic:pic>
              </a:graphicData>
            </a:graphic>
          </wp:inline>
        </w:drawing>
      </w:r>
      <w:r>
        <w:rPr>
          <w:rFonts w:cs="Times New Roman"/>
          <w:noProof/>
          <w:szCs w:val="28"/>
          <w:lang w:eastAsia="ru-RU"/>
        </w:rPr>
        <w:drawing>
          <wp:inline distT="0" distB="0" distL="0" distR="0" wp14:anchorId="44E6AC42" wp14:editId="606B3DEF">
            <wp:extent cx="2883535" cy="215836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83535" cy="2158365"/>
                    </a:xfrm>
                    <a:prstGeom prst="rect">
                      <a:avLst/>
                    </a:prstGeom>
                    <a:noFill/>
                  </pic:spPr>
                </pic:pic>
              </a:graphicData>
            </a:graphic>
          </wp:inline>
        </w:drawing>
      </w:r>
    </w:p>
    <w:p w14:paraId="3312AAF7" w14:textId="25A852A5" w:rsidR="009C6B8A" w:rsidRPr="00ED6EF6" w:rsidRDefault="009C6B8A" w:rsidP="007525B8">
      <w:pPr>
        <w:tabs>
          <w:tab w:val="left" w:pos="3280"/>
        </w:tabs>
        <w:rPr>
          <w:rFonts w:cs="Times New Roman"/>
          <w:szCs w:val="28"/>
        </w:rPr>
      </w:pPr>
      <w:r w:rsidRPr="00EB577D">
        <w:rPr>
          <w:rFonts w:cs="Times New Roman"/>
          <w:sz w:val="24"/>
          <w:szCs w:val="24"/>
        </w:rPr>
        <w:t>Рис. 13</w:t>
      </w:r>
      <w:r>
        <w:rPr>
          <w:rFonts w:cs="Times New Roman"/>
          <w:sz w:val="24"/>
          <w:szCs w:val="24"/>
        </w:rPr>
        <w:t xml:space="preserve">-3  </w:t>
      </w:r>
      <w:r w:rsidRPr="009C6B8A">
        <w:rPr>
          <w:rFonts w:cs="Times New Roman"/>
          <w:sz w:val="24"/>
          <w:szCs w:val="24"/>
        </w:rPr>
        <w:t xml:space="preserve"> </w:t>
      </w:r>
      <w:r>
        <w:rPr>
          <w:rFonts w:cs="Times New Roman"/>
          <w:sz w:val="24"/>
          <w:szCs w:val="24"/>
        </w:rPr>
        <w:t xml:space="preserve">фактор </w:t>
      </w:r>
      <w:r w:rsidR="00E1378F">
        <w:rPr>
          <w:rFonts w:cs="Times New Roman"/>
          <w:sz w:val="24"/>
          <w:szCs w:val="24"/>
        </w:rPr>
        <w:t>2</w:t>
      </w:r>
      <w:r>
        <w:rPr>
          <w:rFonts w:cs="Times New Roman"/>
          <w:sz w:val="24"/>
          <w:szCs w:val="24"/>
        </w:rPr>
        <w:t xml:space="preserve">-фактор </w:t>
      </w:r>
      <w:r w:rsidR="00E1378F">
        <w:rPr>
          <w:rFonts w:cs="Times New Roman"/>
          <w:sz w:val="24"/>
          <w:szCs w:val="24"/>
        </w:rPr>
        <w:t>4</w:t>
      </w:r>
      <w:r>
        <w:rPr>
          <w:rFonts w:cs="Times New Roman"/>
          <w:sz w:val="24"/>
          <w:szCs w:val="24"/>
        </w:rPr>
        <w:t xml:space="preserve">                        </w:t>
      </w:r>
      <w:r w:rsidR="00C06B1C">
        <w:rPr>
          <w:rFonts w:cs="Times New Roman"/>
          <w:sz w:val="24"/>
          <w:szCs w:val="24"/>
        </w:rPr>
        <w:t xml:space="preserve"> </w:t>
      </w:r>
      <w:r>
        <w:rPr>
          <w:rFonts w:cs="Times New Roman"/>
          <w:sz w:val="24"/>
          <w:szCs w:val="24"/>
        </w:rPr>
        <w:t xml:space="preserve">     </w:t>
      </w:r>
      <w:r w:rsidRPr="00EB577D">
        <w:rPr>
          <w:rFonts w:cs="Times New Roman"/>
          <w:sz w:val="24"/>
          <w:szCs w:val="24"/>
        </w:rPr>
        <w:t>Рис. 13</w:t>
      </w:r>
      <w:r>
        <w:rPr>
          <w:rFonts w:cs="Times New Roman"/>
          <w:sz w:val="24"/>
          <w:szCs w:val="24"/>
        </w:rPr>
        <w:t xml:space="preserve">-4    фактор 1-фактор 4                      </w:t>
      </w:r>
    </w:p>
    <w:p w14:paraId="6A57C8F4" w14:textId="0509B90B" w:rsidR="009C6B8A" w:rsidRDefault="007525B8" w:rsidP="007525B8">
      <w:pPr>
        <w:tabs>
          <w:tab w:val="left" w:pos="3280"/>
        </w:tabs>
        <w:rPr>
          <w:rFonts w:cs="Times New Roman"/>
          <w:b/>
          <w:szCs w:val="28"/>
        </w:rPr>
      </w:pPr>
      <w:r>
        <w:rPr>
          <w:rFonts w:cs="Times New Roman"/>
          <w:b/>
          <w:noProof/>
          <w:szCs w:val="28"/>
          <w:lang w:eastAsia="ru-RU"/>
        </w:rPr>
        <w:lastRenderedPageBreak/>
        <w:drawing>
          <wp:inline distT="0" distB="0" distL="0" distR="0" wp14:anchorId="632B20D8" wp14:editId="3DBD0349">
            <wp:extent cx="2880360" cy="2171643"/>
            <wp:effectExtent l="0" t="0" r="0" b="635"/>
            <wp:docPr id="264" name="Рисунок 264" descr="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ф"/>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27421" cy="2207124"/>
                    </a:xfrm>
                    <a:prstGeom prst="rect">
                      <a:avLst/>
                    </a:prstGeom>
                    <a:noFill/>
                    <a:ln>
                      <a:noFill/>
                    </a:ln>
                  </pic:spPr>
                </pic:pic>
              </a:graphicData>
            </a:graphic>
          </wp:inline>
        </w:drawing>
      </w:r>
      <w:r w:rsidR="00356325">
        <w:rPr>
          <w:rFonts w:cs="Times New Roman"/>
          <w:b/>
          <w:noProof/>
          <w:szCs w:val="28"/>
          <w:lang w:eastAsia="ru-RU"/>
        </w:rPr>
        <w:pict w14:anchorId="3E17CDDA">
          <v:shape id="_x0000_i1028" type="#_x0000_t75" style="width:225.95pt;height:172.15pt">
            <v:imagedata r:id="rId72" o:title="ф"/>
          </v:shape>
        </w:pict>
      </w:r>
    </w:p>
    <w:p w14:paraId="20E6DA8B" w14:textId="4FEF02F2" w:rsidR="009C6B8A" w:rsidRPr="009C6B8A" w:rsidRDefault="009C6B8A" w:rsidP="007525B8">
      <w:pPr>
        <w:tabs>
          <w:tab w:val="left" w:pos="3280"/>
        </w:tabs>
        <w:rPr>
          <w:rFonts w:cs="Times New Roman"/>
          <w:szCs w:val="28"/>
        </w:rPr>
      </w:pPr>
      <w:r w:rsidRPr="00EB577D">
        <w:rPr>
          <w:rFonts w:cs="Times New Roman"/>
          <w:sz w:val="24"/>
          <w:szCs w:val="24"/>
        </w:rPr>
        <w:t>Рис. 13</w:t>
      </w:r>
      <w:r>
        <w:rPr>
          <w:rFonts w:cs="Times New Roman"/>
          <w:sz w:val="24"/>
          <w:szCs w:val="24"/>
        </w:rPr>
        <w:t>-5  фактор-2 фактор</w:t>
      </w:r>
      <w:r w:rsidR="00C06B1C">
        <w:rPr>
          <w:rFonts w:cs="Times New Roman"/>
          <w:sz w:val="24"/>
          <w:szCs w:val="24"/>
        </w:rPr>
        <w:t>-5</w:t>
      </w:r>
      <w:r>
        <w:rPr>
          <w:rFonts w:cs="Times New Roman"/>
          <w:sz w:val="24"/>
          <w:szCs w:val="24"/>
        </w:rPr>
        <w:t xml:space="preserve">                           </w:t>
      </w:r>
      <w:r w:rsidR="00C06B1C">
        <w:rPr>
          <w:rFonts w:cs="Times New Roman"/>
          <w:sz w:val="24"/>
          <w:szCs w:val="24"/>
        </w:rPr>
        <w:t xml:space="preserve"> </w:t>
      </w:r>
      <w:r w:rsidRPr="00EB577D">
        <w:rPr>
          <w:rFonts w:cs="Times New Roman"/>
          <w:sz w:val="24"/>
          <w:szCs w:val="24"/>
        </w:rPr>
        <w:t>Рис. 13</w:t>
      </w:r>
      <w:r>
        <w:rPr>
          <w:rFonts w:cs="Times New Roman"/>
          <w:sz w:val="24"/>
          <w:szCs w:val="24"/>
        </w:rPr>
        <w:t xml:space="preserve">-6       фактор 3-фактор 4                     </w:t>
      </w:r>
    </w:p>
    <w:p w14:paraId="7BD62FC1" w14:textId="192D0B4C" w:rsidR="009C6B8A" w:rsidRDefault="007525B8" w:rsidP="007525B8">
      <w:pPr>
        <w:tabs>
          <w:tab w:val="left" w:pos="3280"/>
        </w:tabs>
        <w:rPr>
          <w:rFonts w:cs="Times New Roman"/>
          <w:b/>
          <w:szCs w:val="28"/>
        </w:rPr>
      </w:pPr>
      <w:r>
        <w:rPr>
          <w:rFonts w:cs="Times New Roman"/>
          <w:b/>
          <w:noProof/>
          <w:szCs w:val="28"/>
          <w:lang w:eastAsia="ru-RU"/>
        </w:rPr>
        <w:drawing>
          <wp:inline distT="0" distB="0" distL="0" distR="0" wp14:anchorId="48D88C41" wp14:editId="19F1AFD8">
            <wp:extent cx="2926080" cy="2182918"/>
            <wp:effectExtent l="0" t="0" r="7620" b="8255"/>
            <wp:docPr id="262" name="Рисунок 262" descr="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ф"/>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27875" cy="2184257"/>
                    </a:xfrm>
                    <a:prstGeom prst="rect">
                      <a:avLst/>
                    </a:prstGeom>
                    <a:noFill/>
                    <a:ln>
                      <a:noFill/>
                    </a:ln>
                  </pic:spPr>
                </pic:pic>
              </a:graphicData>
            </a:graphic>
          </wp:inline>
        </w:drawing>
      </w:r>
      <w:r>
        <w:rPr>
          <w:rFonts w:cs="Times New Roman"/>
          <w:b/>
          <w:noProof/>
          <w:szCs w:val="28"/>
          <w:lang w:eastAsia="ru-RU"/>
        </w:rPr>
        <w:drawing>
          <wp:inline distT="0" distB="0" distL="0" distR="0" wp14:anchorId="368967D7" wp14:editId="461F3EC2">
            <wp:extent cx="2960370" cy="2215578"/>
            <wp:effectExtent l="0" t="0" r="0" b="0"/>
            <wp:docPr id="261" name="Рисунок 261" descr="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ф"/>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61712" cy="2216582"/>
                    </a:xfrm>
                    <a:prstGeom prst="rect">
                      <a:avLst/>
                    </a:prstGeom>
                    <a:noFill/>
                    <a:ln>
                      <a:noFill/>
                    </a:ln>
                  </pic:spPr>
                </pic:pic>
              </a:graphicData>
            </a:graphic>
          </wp:inline>
        </w:drawing>
      </w:r>
    </w:p>
    <w:p w14:paraId="70171F26" w14:textId="0F920A03" w:rsidR="009C6B8A" w:rsidRPr="009C6B8A" w:rsidRDefault="009C6B8A" w:rsidP="007525B8">
      <w:pPr>
        <w:tabs>
          <w:tab w:val="left" w:pos="3280"/>
        </w:tabs>
        <w:rPr>
          <w:rFonts w:cs="Times New Roman"/>
          <w:szCs w:val="28"/>
        </w:rPr>
      </w:pPr>
      <w:r w:rsidRPr="00EB577D">
        <w:rPr>
          <w:rFonts w:cs="Times New Roman"/>
          <w:sz w:val="24"/>
          <w:szCs w:val="24"/>
        </w:rPr>
        <w:t>Рис. 13</w:t>
      </w:r>
      <w:r>
        <w:rPr>
          <w:rFonts w:cs="Times New Roman"/>
          <w:sz w:val="24"/>
          <w:szCs w:val="24"/>
        </w:rPr>
        <w:t xml:space="preserve">-7   фактор 3-фактор 5                             </w:t>
      </w:r>
      <w:r w:rsidRPr="00EB577D">
        <w:rPr>
          <w:rFonts w:cs="Times New Roman"/>
          <w:sz w:val="24"/>
          <w:szCs w:val="24"/>
        </w:rPr>
        <w:t>Рис. 13</w:t>
      </w:r>
      <w:r>
        <w:rPr>
          <w:rFonts w:cs="Times New Roman"/>
          <w:sz w:val="24"/>
          <w:szCs w:val="24"/>
        </w:rPr>
        <w:t xml:space="preserve">-8  фактор 4-фактор 5                      </w:t>
      </w:r>
    </w:p>
    <w:p w14:paraId="54695549" w14:textId="310DDCA3" w:rsidR="007525B8" w:rsidRDefault="007525B8" w:rsidP="007525B8">
      <w:pPr>
        <w:tabs>
          <w:tab w:val="left" w:pos="3280"/>
        </w:tabs>
        <w:rPr>
          <w:rFonts w:cs="Times New Roman"/>
          <w:b/>
          <w:szCs w:val="28"/>
        </w:rPr>
      </w:pPr>
      <w:r>
        <w:rPr>
          <w:rFonts w:cs="Times New Roman"/>
          <w:b/>
          <w:noProof/>
          <w:szCs w:val="28"/>
          <w:lang w:eastAsia="ru-RU"/>
        </w:rPr>
        <w:drawing>
          <wp:inline distT="0" distB="0" distL="0" distR="0" wp14:anchorId="50616EDB" wp14:editId="4E0E7C33">
            <wp:extent cx="2946400" cy="2207260"/>
            <wp:effectExtent l="0" t="0" r="6350" b="2540"/>
            <wp:docPr id="260" name="Рисунок 260" descr="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ф"/>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46400" cy="2207260"/>
                    </a:xfrm>
                    <a:prstGeom prst="rect">
                      <a:avLst/>
                    </a:prstGeom>
                    <a:noFill/>
                    <a:ln>
                      <a:noFill/>
                    </a:ln>
                  </pic:spPr>
                </pic:pic>
              </a:graphicData>
            </a:graphic>
          </wp:inline>
        </w:drawing>
      </w:r>
      <w:r>
        <w:rPr>
          <w:rFonts w:cs="Times New Roman"/>
          <w:b/>
          <w:noProof/>
          <w:szCs w:val="28"/>
          <w:lang w:eastAsia="ru-RU"/>
        </w:rPr>
        <w:drawing>
          <wp:inline distT="0" distB="0" distL="0" distR="0" wp14:anchorId="44E6B9E6" wp14:editId="02F3655E">
            <wp:extent cx="2938066" cy="2203873"/>
            <wp:effectExtent l="0" t="0" r="0" b="6350"/>
            <wp:docPr id="259" name="Рисунок 259" descr="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ф"/>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38630" cy="2204296"/>
                    </a:xfrm>
                    <a:prstGeom prst="rect">
                      <a:avLst/>
                    </a:prstGeom>
                    <a:noFill/>
                    <a:ln>
                      <a:noFill/>
                    </a:ln>
                  </pic:spPr>
                </pic:pic>
              </a:graphicData>
            </a:graphic>
          </wp:inline>
        </w:drawing>
      </w:r>
    </w:p>
    <w:p w14:paraId="67F9A5E3" w14:textId="06EC042E" w:rsidR="007525B8" w:rsidRPr="009C6B8A" w:rsidRDefault="009C6B8A" w:rsidP="007525B8">
      <w:pPr>
        <w:tabs>
          <w:tab w:val="left" w:pos="3280"/>
        </w:tabs>
        <w:rPr>
          <w:rFonts w:cs="Times New Roman"/>
          <w:szCs w:val="28"/>
        </w:rPr>
      </w:pPr>
      <w:r w:rsidRPr="00EB577D">
        <w:rPr>
          <w:rFonts w:cs="Times New Roman"/>
          <w:sz w:val="24"/>
          <w:szCs w:val="24"/>
        </w:rPr>
        <w:t>Рис. 13</w:t>
      </w:r>
      <w:r>
        <w:rPr>
          <w:rFonts w:cs="Times New Roman"/>
          <w:sz w:val="24"/>
          <w:szCs w:val="24"/>
        </w:rPr>
        <w:t xml:space="preserve">-9   фактор-1 фактор 2                              </w:t>
      </w:r>
      <w:r w:rsidRPr="00EB577D">
        <w:rPr>
          <w:rFonts w:cs="Times New Roman"/>
          <w:sz w:val="24"/>
          <w:szCs w:val="24"/>
        </w:rPr>
        <w:t>Рис. 13</w:t>
      </w:r>
      <w:r>
        <w:rPr>
          <w:rFonts w:cs="Times New Roman"/>
          <w:sz w:val="24"/>
          <w:szCs w:val="24"/>
        </w:rPr>
        <w:t xml:space="preserve">-10     фактор 1-фактор 3                    </w:t>
      </w:r>
    </w:p>
    <w:p w14:paraId="6F5DE388" w14:textId="637882B1" w:rsidR="007525B8" w:rsidRPr="00EB577D" w:rsidRDefault="007525B8" w:rsidP="007525B8">
      <w:pPr>
        <w:tabs>
          <w:tab w:val="left" w:pos="3280"/>
        </w:tabs>
        <w:jc w:val="center"/>
        <w:rPr>
          <w:rFonts w:cs="Times New Roman"/>
          <w:sz w:val="24"/>
          <w:szCs w:val="24"/>
        </w:rPr>
      </w:pPr>
      <w:r w:rsidRPr="00EB577D">
        <w:rPr>
          <w:rFonts w:cs="Times New Roman"/>
          <w:sz w:val="24"/>
          <w:szCs w:val="24"/>
        </w:rPr>
        <w:t xml:space="preserve">Рис. </w:t>
      </w:r>
      <w:r w:rsidR="00104799" w:rsidRPr="00EB577D">
        <w:rPr>
          <w:rFonts w:cs="Times New Roman"/>
          <w:sz w:val="24"/>
          <w:szCs w:val="24"/>
        </w:rPr>
        <w:t>13</w:t>
      </w:r>
      <w:r w:rsidR="009C6B8A">
        <w:rPr>
          <w:rFonts w:cs="Times New Roman"/>
          <w:sz w:val="24"/>
          <w:szCs w:val="24"/>
        </w:rPr>
        <w:t>(1-2-3-4-5-6-7-8-9-10)</w:t>
      </w:r>
      <w:r w:rsidRPr="00EB577D">
        <w:rPr>
          <w:rFonts w:cs="Times New Roman"/>
          <w:sz w:val="24"/>
          <w:szCs w:val="24"/>
        </w:rPr>
        <w:t xml:space="preserve"> Графики по факторным нагрузкам</w:t>
      </w:r>
    </w:p>
    <w:p w14:paraId="7FEED216" w14:textId="77777777" w:rsidR="007525B8" w:rsidRDefault="007525B8" w:rsidP="0055250C">
      <w:pPr>
        <w:tabs>
          <w:tab w:val="left" w:pos="3280"/>
        </w:tabs>
        <w:jc w:val="both"/>
        <w:rPr>
          <w:rFonts w:cs="Times New Roman"/>
          <w:szCs w:val="28"/>
        </w:rPr>
      </w:pPr>
    </w:p>
    <w:p w14:paraId="2C5855D9" w14:textId="1253CB9B" w:rsidR="00E90BA7" w:rsidRDefault="00C06B1C" w:rsidP="0055250C">
      <w:pPr>
        <w:tabs>
          <w:tab w:val="left" w:pos="3280"/>
        </w:tabs>
        <w:jc w:val="both"/>
        <w:rPr>
          <w:rFonts w:cs="Times New Roman"/>
          <w:szCs w:val="28"/>
        </w:rPr>
      </w:pPr>
      <w:r>
        <w:rPr>
          <w:rFonts w:cs="Times New Roman"/>
          <w:szCs w:val="28"/>
        </w:rPr>
        <w:t>Факторы 1 и 2 отвечают</w:t>
      </w:r>
      <w:r w:rsidR="0055250C">
        <w:rPr>
          <w:rFonts w:cs="Times New Roman"/>
          <w:szCs w:val="28"/>
        </w:rPr>
        <w:t xml:space="preserve">  за наиболее проявленные</w:t>
      </w:r>
      <w:r>
        <w:rPr>
          <w:rFonts w:cs="Times New Roman"/>
          <w:szCs w:val="28"/>
        </w:rPr>
        <w:t xml:space="preserve"> ассоциации</w:t>
      </w:r>
      <w:r w:rsidR="0055250C">
        <w:rPr>
          <w:rFonts w:cs="Times New Roman"/>
          <w:szCs w:val="28"/>
        </w:rPr>
        <w:t xml:space="preserve"> элементов</w:t>
      </w:r>
      <w:r>
        <w:rPr>
          <w:rFonts w:cs="Times New Roman"/>
          <w:szCs w:val="28"/>
        </w:rPr>
        <w:t xml:space="preserve"> 2-3 и 4-5 соответственно</w:t>
      </w:r>
      <w:r w:rsidR="0055250C">
        <w:rPr>
          <w:rFonts w:cs="Times New Roman"/>
          <w:szCs w:val="28"/>
        </w:rPr>
        <w:t xml:space="preserve">. При этом факторы противопоставляются друг другу. </w:t>
      </w:r>
      <w:r w:rsidR="0055250C">
        <w:rPr>
          <w:rFonts w:cs="Times New Roman"/>
          <w:szCs w:val="28"/>
        </w:rPr>
        <w:lastRenderedPageBreak/>
        <w:t>Факторы 3 4 и 5 опираются на менее отчётливо выраженные корреляционные связи между элементами.</w:t>
      </w:r>
    </w:p>
    <w:p w14:paraId="07FE9599" w14:textId="25A130CA" w:rsidR="007525B8" w:rsidRDefault="007525B8" w:rsidP="0055250C">
      <w:pPr>
        <w:tabs>
          <w:tab w:val="left" w:pos="3280"/>
        </w:tabs>
        <w:jc w:val="both"/>
        <w:rPr>
          <w:rFonts w:cs="Times New Roman"/>
          <w:szCs w:val="28"/>
        </w:rPr>
      </w:pPr>
    </w:p>
    <w:p w14:paraId="4CBDCEF2" w14:textId="001B1ECD" w:rsidR="007525B8" w:rsidRDefault="00B37FF8" w:rsidP="0055250C">
      <w:pPr>
        <w:tabs>
          <w:tab w:val="left" w:pos="3280"/>
        </w:tabs>
        <w:jc w:val="both"/>
        <w:rPr>
          <w:rFonts w:cs="Times New Roman"/>
          <w:szCs w:val="28"/>
        </w:rPr>
      </w:pPr>
      <w:r>
        <w:rPr>
          <w:rFonts w:cs="Times New Roman"/>
          <w:szCs w:val="28"/>
        </w:rPr>
        <w:t>Так</w:t>
      </w:r>
      <w:r w:rsidR="007525B8">
        <w:rPr>
          <w:rFonts w:cs="Times New Roman"/>
          <w:szCs w:val="28"/>
        </w:rPr>
        <w:t>же были построены диаграммы рассеяния значений факторов по породам.</w:t>
      </w:r>
      <w:r>
        <w:rPr>
          <w:rFonts w:cs="Times New Roman"/>
          <w:szCs w:val="28"/>
        </w:rPr>
        <w:t xml:space="preserve"> </w:t>
      </w:r>
      <w:r w:rsidR="007525B8">
        <w:rPr>
          <w:rFonts w:cs="Times New Roman"/>
          <w:szCs w:val="28"/>
        </w:rPr>
        <w:t>(рис.1</w:t>
      </w:r>
      <w:r w:rsidR="009F5680">
        <w:rPr>
          <w:rFonts w:cs="Times New Roman"/>
          <w:szCs w:val="28"/>
        </w:rPr>
        <w:t>4</w:t>
      </w:r>
      <w:r w:rsidR="007525B8">
        <w:rPr>
          <w:rFonts w:cs="Times New Roman"/>
          <w:szCs w:val="28"/>
        </w:rPr>
        <w:t>)</w:t>
      </w:r>
    </w:p>
    <w:p w14:paraId="28B8F4E1" w14:textId="222898E5" w:rsidR="007525B8" w:rsidRDefault="007525B8" w:rsidP="007525B8">
      <w:pPr>
        <w:tabs>
          <w:tab w:val="left" w:pos="3280"/>
        </w:tabs>
        <w:jc w:val="center"/>
        <w:rPr>
          <w:rFonts w:cs="Times New Roman"/>
          <w:szCs w:val="28"/>
        </w:rPr>
      </w:pPr>
      <w:r>
        <w:rPr>
          <w:rFonts w:cs="Times New Roman"/>
          <w:noProof/>
          <w:szCs w:val="28"/>
          <w:lang w:eastAsia="ru-RU"/>
        </w:rPr>
        <w:drawing>
          <wp:inline distT="0" distB="0" distL="0" distR="0" wp14:anchorId="62768D6F" wp14:editId="706D9FEC">
            <wp:extent cx="3029585" cy="2272030"/>
            <wp:effectExtent l="0" t="0" r="0" b="0"/>
            <wp:docPr id="258" name="Рисунок 258" descr="Диаграмма рассеяния ф3-ф1_сульфи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Диаграмма рассеяния ф3-ф1_сульфиды"/>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29585" cy="2272030"/>
                    </a:xfrm>
                    <a:prstGeom prst="rect">
                      <a:avLst/>
                    </a:prstGeom>
                    <a:noFill/>
                    <a:ln>
                      <a:noFill/>
                    </a:ln>
                  </pic:spPr>
                </pic:pic>
              </a:graphicData>
            </a:graphic>
          </wp:inline>
        </w:drawing>
      </w:r>
      <w:r>
        <w:rPr>
          <w:rFonts w:cs="Times New Roman"/>
          <w:noProof/>
          <w:szCs w:val="28"/>
          <w:lang w:eastAsia="ru-RU"/>
        </w:rPr>
        <w:drawing>
          <wp:inline distT="0" distB="0" distL="0" distR="0" wp14:anchorId="791CD634" wp14:editId="3D87F056">
            <wp:extent cx="2807970" cy="2096770"/>
            <wp:effectExtent l="0" t="0" r="0" b="0"/>
            <wp:docPr id="257" name="Рисунок 257" descr="Диаграмма рассеяния ф3-ф4_поро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Диаграмма рассеяния ф3-ф4_породы"/>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07970" cy="2096770"/>
                    </a:xfrm>
                    <a:prstGeom prst="rect">
                      <a:avLst/>
                    </a:prstGeom>
                    <a:noFill/>
                    <a:ln>
                      <a:noFill/>
                    </a:ln>
                  </pic:spPr>
                </pic:pic>
              </a:graphicData>
            </a:graphic>
          </wp:inline>
        </w:drawing>
      </w:r>
    </w:p>
    <w:p w14:paraId="5A9722D8" w14:textId="6068C7CB" w:rsidR="007525B8" w:rsidRPr="00EB577D" w:rsidRDefault="007525B8" w:rsidP="007525B8">
      <w:pPr>
        <w:tabs>
          <w:tab w:val="left" w:pos="3280"/>
        </w:tabs>
        <w:rPr>
          <w:rFonts w:cs="Times New Roman"/>
          <w:sz w:val="24"/>
          <w:szCs w:val="24"/>
        </w:rPr>
      </w:pPr>
      <w:r w:rsidRPr="00063E56">
        <w:rPr>
          <w:rFonts w:cs="Times New Roman"/>
          <w:noProof/>
          <w:szCs w:val="28"/>
          <w:lang w:eastAsia="ru-RU"/>
        </w:rPr>
        <w:drawing>
          <wp:anchor distT="0" distB="0" distL="114300" distR="114300" simplePos="0" relativeHeight="251678720" behindDoc="0" locked="0" layoutInCell="1" allowOverlap="1" wp14:anchorId="0D33F17D" wp14:editId="1CC3FEF6">
            <wp:simplePos x="0" y="0"/>
            <wp:positionH relativeFrom="margin">
              <wp:posOffset>3096260</wp:posOffset>
            </wp:positionH>
            <wp:positionV relativeFrom="paragraph">
              <wp:posOffset>318135</wp:posOffset>
            </wp:positionV>
            <wp:extent cx="2985770" cy="2239645"/>
            <wp:effectExtent l="0" t="0" r="5080" b="8255"/>
            <wp:wrapTopAndBottom/>
            <wp:docPr id="32" name="Рисунок 32" descr="C:\Users\Homer\Desktop\disser 20.04.2017\ФА\ФА1\ФА\Диаграмма рассеяния ф2-ф4_поро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Homer\Desktop\disser 20.04.2017\ФА\ФА1\ФА\Диаграмма рассеяния ф2-ф4_породы.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85770" cy="22396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imes New Roman"/>
          <w:noProof/>
          <w:szCs w:val="28"/>
          <w:lang w:eastAsia="ru-RU"/>
        </w:rPr>
        <w:drawing>
          <wp:anchor distT="0" distB="0" distL="114300" distR="114300" simplePos="0" relativeHeight="251677696" behindDoc="1" locked="0" layoutInCell="1" allowOverlap="1" wp14:anchorId="2618DFD6" wp14:editId="234FDEA0">
            <wp:simplePos x="0" y="0"/>
            <wp:positionH relativeFrom="margin">
              <wp:align>left</wp:align>
            </wp:positionH>
            <wp:positionV relativeFrom="paragraph">
              <wp:posOffset>301268</wp:posOffset>
            </wp:positionV>
            <wp:extent cx="3093239" cy="2285303"/>
            <wp:effectExtent l="0" t="0" r="0" b="1270"/>
            <wp:wrapNone/>
            <wp:docPr id="30" name="Рисунок 30" descr="C:\Users\Homer\AppData\Local\Microsoft\Windows\INetCache\Content.Word\Диаграмма рассеяния ф5-ф4_поро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Homer\AppData\Local\Microsoft\Windows\INetCache\Content.Word\Диаграмма рассеяния ф5-ф4_породы.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93239" cy="228530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imes New Roman"/>
          <w:szCs w:val="28"/>
        </w:rPr>
        <w:t>Р</w:t>
      </w:r>
      <w:r w:rsidRPr="00EB577D">
        <w:rPr>
          <w:rFonts w:cs="Times New Roman"/>
          <w:sz w:val="24"/>
          <w:szCs w:val="24"/>
        </w:rPr>
        <w:t>ис 1</w:t>
      </w:r>
      <w:r w:rsidR="009F5680" w:rsidRPr="00EB577D">
        <w:rPr>
          <w:rFonts w:cs="Times New Roman"/>
          <w:sz w:val="24"/>
          <w:szCs w:val="24"/>
        </w:rPr>
        <w:t>4</w:t>
      </w:r>
      <w:r w:rsidRPr="00EB577D">
        <w:rPr>
          <w:rFonts w:cs="Times New Roman"/>
          <w:sz w:val="24"/>
          <w:szCs w:val="24"/>
        </w:rPr>
        <w:t xml:space="preserve"> 1                                                           </w:t>
      </w:r>
      <w:r w:rsidR="003D54D7">
        <w:rPr>
          <w:rFonts w:cs="Times New Roman"/>
          <w:sz w:val="24"/>
          <w:szCs w:val="24"/>
        </w:rPr>
        <w:t xml:space="preserve">         </w:t>
      </w:r>
      <w:r w:rsidRPr="00EB577D">
        <w:rPr>
          <w:rFonts w:cs="Times New Roman"/>
          <w:sz w:val="24"/>
          <w:szCs w:val="24"/>
        </w:rPr>
        <w:t>Рис 1</w:t>
      </w:r>
      <w:r w:rsidR="009F5680" w:rsidRPr="00EB577D">
        <w:rPr>
          <w:rFonts w:cs="Times New Roman"/>
          <w:sz w:val="24"/>
          <w:szCs w:val="24"/>
        </w:rPr>
        <w:t>4</w:t>
      </w:r>
      <w:r w:rsidRPr="00EB577D">
        <w:rPr>
          <w:rFonts w:cs="Times New Roman"/>
          <w:sz w:val="24"/>
          <w:szCs w:val="24"/>
        </w:rPr>
        <w:t xml:space="preserve"> 2</w:t>
      </w:r>
    </w:p>
    <w:p w14:paraId="7320A0C4" w14:textId="2624288F" w:rsidR="007525B8" w:rsidRPr="00EB577D" w:rsidRDefault="007525B8" w:rsidP="007525B8">
      <w:pPr>
        <w:tabs>
          <w:tab w:val="left" w:pos="3280"/>
        </w:tabs>
        <w:rPr>
          <w:rFonts w:cs="Times New Roman"/>
          <w:sz w:val="24"/>
          <w:szCs w:val="24"/>
        </w:rPr>
      </w:pPr>
      <w:r>
        <w:rPr>
          <w:rFonts w:cs="Times New Roman"/>
          <w:noProof/>
          <w:szCs w:val="28"/>
          <w:lang w:eastAsia="ru-RU"/>
        </w:rPr>
        <w:drawing>
          <wp:anchor distT="0" distB="0" distL="114300" distR="114300" simplePos="0" relativeHeight="251679744" behindDoc="0" locked="0" layoutInCell="1" allowOverlap="1" wp14:anchorId="4A1C5759" wp14:editId="3C4FC627">
            <wp:simplePos x="0" y="0"/>
            <wp:positionH relativeFrom="margin">
              <wp:align>right</wp:align>
            </wp:positionH>
            <wp:positionV relativeFrom="paragraph">
              <wp:posOffset>2471420</wp:posOffset>
            </wp:positionV>
            <wp:extent cx="2958465" cy="2202815"/>
            <wp:effectExtent l="0" t="0" r="0" b="6985"/>
            <wp:wrapSquare wrapText="bothSides"/>
            <wp:docPr id="28" name="Рисунок 28" descr="C:\Users\Homer\AppData\Local\Microsoft\Windows\INetCache\Content.Word\Диаграмма рассеяния ф1-ф4_поро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Homer\AppData\Local\Microsoft\Windows\INetCache\Content.Word\Диаграмма рассеяния ф1-ф4_породы.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58465" cy="2202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imes New Roman"/>
          <w:noProof/>
          <w:szCs w:val="28"/>
          <w:lang w:eastAsia="ru-RU"/>
        </w:rPr>
        <w:drawing>
          <wp:anchor distT="0" distB="0" distL="114300" distR="114300" simplePos="0" relativeHeight="251680768" behindDoc="0" locked="0" layoutInCell="1" allowOverlap="1" wp14:anchorId="5B719152" wp14:editId="2EE0D7BF">
            <wp:simplePos x="0" y="0"/>
            <wp:positionH relativeFrom="margin">
              <wp:align>left</wp:align>
            </wp:positionH>
            <wp:positionV relativeFrom="paragraph">
              <wp:posOffset>2473325</wp:posOffset>
            </wp:positionV>
            <wp:extent cx="2968625" cy="2231390"/>
            <wp:effectExtent l="0" t="0" r="3175" b="0"/>
            <wp:wrapTopAndBottom/>
            <wp:docPr id="27" name="Рисунок 27" descr="C:\Users\Homer\AppData\Local\Microsoft\Windows\INetCache\Content.Word\Диаграмма рассеяния ф2-ф1_поро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Homer\AppData\Local\Microsoft\Windows\INetCache\Content.Word\Диаграмма рассеяния ф2-ф1_породы.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68625" cy="2231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imes New Roman"/>
          <w:szCs w:val="28"/>
        </w:rPr>
        <w:t>Р</w:t>
      </w:r>
      <w:r w:rsidRPr="00EB577D">
        <w:rPr>
          <w:rFonts w:cs="Times New Roman"/>
          <w:sz w:val="24"/>
          <w:szCs w:val="24"/>
        </w:rPr>
        <w:t>ис 1</w:t>
      </w:r>
      <w:r w:rsidR="009F5680" w:rsidRPr="00EB577D">
        <w:rPr>
          <w:rFonts w:cs="Times New Roman"/>
          <w:sz w:val="24"/>
          <w:szCs w:val="24"/>
        </w:rPr>
        <w:t>4</w:t>
      </w:r>
      <w:r w:rsidRPr="00EB577D">
        <w:rPr>
          <w:rFonts w:cs="Times New Roman"/>
          <w:sz w:val="24"/>
          <w:szCs w:val="24"/>
        </w:rPr>
        <w:t xml:space="preserve"> 3                                                           </w:t>
      </w:r>
      <w:r w:rsidR="003D54D7">
        <w:rPr>
          <w:rFonts w:cs="Times New Roman"/>
          <w:sz w:val="24"/>
          <w:szCs w:val="24"/>
        </w:rPr>
        <w:t xml:space="preserve">          </w:t>
      </w:r>
      <w:r w:rsidRPr="00EB577D">
        <w:rPr>
          <w:rFonts w:cs="Times New Roman"/>
          <w:sz w:val="24"/>
          <w:szCs w:val="24"/>
        </w:rPr>
        <w:t>Рис 1</w:t>
      </w:r>
      <w:r w:rsidR="009F5680" w:rsidRPr="00EB577D">
        <w:rPr>
          <w:rFonts w:cs="Times New Roman"/>
          <w:sz w:val="24"/>
          <w:szCs w:val="24"/>
        </w:rPr>
        <w:t>4</w:t>
      </w:r>
      <w:r w:rsidRPr="00EB577D">
        <w:rPr>
          <w:rFonts w:cs="Times New Roman"/>
          <w:sz w:val="24"/>
          <w:szCs w:val="24"/>
        </w:rPr>
        <w:t xml:space="preserve"> 4</w:t>
      </w:r>
    </w:p>
    <w:p w14:paraId="4FC62626" w14:textId="3D529F0E" w:rsidR="007525B8" w:rsidRPr="003D54D7" w:rsidRDefault="007525B8" w:rsidP="003D54D7">
      <w:pPr>
        <w:tabs>
          <w:tab w:val="left" w:pos="3280"/>
        </w:tabs>
        <w:rPr>
          <w:rFonts w:cs="Times New Roman"/>
          <w:sz w:val="24"/>
          <w:szCs w:val="24"/>
        </w:rPr>
      </w:pPr>
      <w:r w:rsidRPr="00EB577D">
        <w:rPr>
          <w:rFonts w:cs="Times New Roman"/>
          <w:sz w:val="24"/>
          <w:szCs w:val="24"/>
        </w:rPr>
        <w:lastRenderedPageBreak/>
        <w:t>Рис 1</w:t>
      </w:r>
      <w:r w:rsidR="009F5680" w:rsidRPr="00EB577D">
        <w:rPr>
          <w:rFonts w:cs="Times New Roman"/>
          <w:sz w:val="24"/>
          <w:szCs w:val="24"/>
        </w:rPr>
        <w:t>4</w:t>
      </w:r>
      <w:r w:rsidRPr="00EB577D">
        <w:rPr>
          <w:rFonts w:cs="Times New Roman"/>
          <w:sz w:val="24"/>
          <w:szCs w:val="24"/>
        </w:rPr>
        <w:t xml:space="preserve"> 4                                                           </w:t>
      </w:r>
      <w:r w:rsidR="003D54D7">
        <w:rPr>
          <w:rFonts w:cs="Times New Roman"/>
          <w:sz w:val="24"/>
          <w:szCs w:val="24"/>
        </w:rPr>
        <w:t xml:space="preserve">            </w:t>
      </w:r>
      <w:r w:rsidRPr="00EB577D">
        <w:rPr>
          <w:rFonts w:cs="Times New Roman"/>
          <w:sz w:val="24"/>
          <w:szCs w:val="24"/>
        </w:rPr>
        <w:t>Рис 1</w:t>
      </w:r>
      <w:r w:rsidR="009F5680" w:rsidRPr="00EB577D">
        <w:rPr>
          <w:rFonts w:cs="Times New Roman"/>
          <w:sz w:val="24"/>
          <w:szCs w:val="24"/>
        </w:rPr>
        <w:t>4</w:t>
      </w:r>
      <w:r w:rsidRPr="00EB577D">
        <w:rPr>
          <w:rFonts w:cs="Times New Roman"/>
          <w:sz w:val="24"/>
          <w:szCs w:val="24"/>
        </w:rPr>
        <w:t xml:space="preserve"> 5</w:t>
      </w:r>
    </w:p>
    <w:p w14:paraId="7FB2524C" w14:textId="7EA27867" w:rsidR="007525B8" w:rsidRDefault="007525B8" w:rsidP="007525B8">
      <w:pPr>
        <w:tabs>
          <w:tab w:val="left" w:pos="3280"/>
        </w:tabs>
        <w:rPr>
          <w:rFonts w:cs="Times New Roman"/>
          <w:szCs w:val="28"/>
        </w:rPr>
      </w:pPr>
      <w:r>
        <w:rPr>
          <w:rFonts w:cs="Times New Roman"/>
          <w:noProof/>
          <w:szCs w:val="28"/>
          <w:lang w:eastAsia="ru-RU"/>
        </w:rPr>
        <w:drawing>
          <wp:inline distT="0" distB="0" distL="0" distR="0" wp14:anchorId="625284E5" wp14:editId="4E475A75">
            <wp:extent cx="2909570" cy="2198370"/>
            <wp:effectExtent l="0" t="0" r="5080" b="0"/>
            <wp:docPr id="256" name="Рисунок 256" descr="Диаграмма рассеяния ф4-ф1_поро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Диаграмма рассеяния ф4-ф1_породы"/>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09570" cy="2198370"/>
                    </a:xfrm>
                    <a:prstGeom prst="rect">
                      <a:avLst/>
                    </a:prstGeom>
                    <a:noFill/>
                    <a:ln>
                      <a:noFill/>
                    </a:ln>
                  </pic:spPr>
                </pic:pic>
              </a:graphicData>
            </a:graphic>
          </wp:inline>
        </w:drawing>
      </w:r>
      <w:r>
        <w:rPr>
          <w:rFonts w:cs="Times New Roman"/>
          <w:noProof/>
          <w:szCs w:val="28"/>
          <w:lang w:eastAsia="ru-RU"/>
        </w:rPr>
        <w:drawing>
          <wp:inline distT="0" distB="0" distL="0" distR="0" wp14:anchorId="12C136B6" wp14:editId="1171424D">
            <wp:extent cx="2927985" cy="2198370"/>
            <wp:effectExtent l="0" t="0" r="5715" b="0"/>
            <wp:docPr id="63" name="Рисунок 63" descr="Диаграмма рассеяния ф5-ф1_поро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Диаграмма рассеяния ф5-ф1_породы"/>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27985" cy="2198370"/>
                    </a:xfrm>
                    <a:prstGeom prst="rect">
                      <a:avLst/>
                    </a:prstGeom>
                    <a:noFill/>
                    <a:ln>
                      <a:noFill/>
                    </a:ln>
                  </pic:spPr>
                </pic:pic>
              </a:graphicData>
            </a:graphic>
          </wp:inline>
        </w:drawing>
      </w:r>
      <w:r w:rsidRPr="00EB577D">
        <w:rPr>
          <w:rFonts w:cs="Times New Roman"/>
          <w:sz w:val="24"/>
          <w:szCs w:val="24"/>
        </w:rPr>
        <w:t>Рис. 1</w:t>
      </w:r>
      <w:r w:rsidR="009F5680" w:rsidRPr="00EB577D">
        <w:rPr>
          <w:rFonts w:cs="Times New Roman"/>
          <w:sz w:val="24"/>
          <w:szCs w:val="24"/>
        </w:rPr>
        <w:t>4</w:t>
      </w:r>
      <w:r w:rsidRPr="00EB577D">
        <w:rPr>
          <w:rFonts w:cs="Times New Roman"/>
          <w:sz w:val="24"/>
          <w:szCs w:val="24"/>
        </w:rPr>
        <w:t xml:space="preserve">-6                                                      </w:t>
      </w:r>
      <w:r w:rsidR="003D54D7">
        <w:rPr>
          <w:rFonts w:cs="Times New Roman"/>
          <w:sz w:val="24"/>
          <w:szCs w:val="24"/>
        </w:rPr>
        <w:t xml:space="preserve">             </w:t>
      </w:r>
      <w:r w:rsidRPr="00EB577D">
        <w:rPr>
          <w:rFonts w:cs="Times New Roman"/>
          <w:sz w:val="24"/>
          <w:szCs w:val="24"/>
        </w:rPr>
        <w:t xml:space="preserve"> Рис. 1</w:t>
      </w:r>
      <w:r w:rsidR="009F5680" w:rsidRPr="00EB577D">
        <w:rPr>
          <w:rFonts w:cs="Times New Roman"/>
          <w:sz w:val="24"/>
          <w:szCs w:val="24"/>
        </w:rPr>
        <w:t>4</w:t>
      </w:r>
      <w:r w:rsidRPr="00EB577D">
        <w:rPr>
          <w:rFonts w:cs="Times New Roman"/>
          <w:sz w:val="24"/>
          <w:szCs w:val="24"/>
        </w:rPr>
        <w:t>-7</w:t>
      </w:r>
    </w:p>
    <w:p w14:paraId="770C2D49" w14:textId="340FA6A5" w:rsidR="007525B8" w:rsidRDefault="00EB577D" w:rsidP="00195FCC">
      <w:pPr>
        <w:tabs>
          <w:tab w:val="left" w:pos="3280"/>
        </w:tabs>
        <w:jc w:val="both"/>
        <w:rPr>
          <w:rFonts w:cs="Times New Roman"/>
          <w:szCs w:val="28"/>
        </w:rPr>
      </w:pPr>
      <w:r>
        <w:rPr>
          <w:rFonts w:cs="Times New Roman"/>
          <w:szCs w:val="28"/>
        </w:rPr>
        <w:t>Из</w:t>
      </w:r>
      <w:r w:rsidR="007525B8">
        <w:rPr>
          <w:rFonts w:cs="Times New Roman"/>
          <w:szCs w:val="28"/>
        </w:rPr>
        <w:t xml:space="preserve"> диаграмм рассеяния значений факторов по породам была выбрана </w:t>
      </w:r>
      <w:r w:rsidR="003D54D7">
        <w:rPr>
          <w:rFonts w:cs="Times New Roman"/>
          <w:szCs w:val="28"/>
        </w:rPr>
        <w:t>наиболее представительная</w:t>
      </w:r>
      <w:r w:rsidR="00785EBE">
        <w:rPr>
          <w:rFonts w:cs="Times New Roman"/>
          <w:szCs w:val="28"/>
        </w:rPr>
        <w:t xml:space="preserve"> (рис.15)</w:t>
      </w:r>
      <w:r w:rsidR="003D54D7">
        <w:rPr>
          <w:rFonts w:cs="Times New Roman"/>
          <w:szCs w:val="28"/>
        </w:rPr>
        <w:t>.</w:t>
      </w:r>
      <w:r w:rsidR="00CE121A">
        <w:rPr>
          <w:rFonts w:cs="Times New Roman"/>
          <w:szCs w:val="28"/>
        </w:rPr>
        <w:t xml:space="preserve"> По фактору 1 максимальными значениями характеризуются сульфидно-полиметаллические жилы (группы 1,1 и 1,2)</w:t>
      </w:r>
      <w:r w:rsidR="00785EBE">
        <w:rPr>
          <w:rFonts w:cs="Times New Roman"/>
          <w:szCs w:val="28"/>
        </w:rPr>
        <w:t xml:space="preserve">. Несколько меньшими значениями характеризуются интенсивно сульфидизированные кварцевые жилы и дайки (группа 2). Минимальными значениями характеризуются группы 3,1 и 3,2 где локализуются наименее сульфидизированные породы. Фактор 3 </w:t>
      </w:r>
      <w:r w:rsidR="00195FCC">
        <w:rPr>
          <w:rFonts w:cs="Times New Roman"/>
          <w:szCs w:val="28"/>
        </w:rPr>
        <w:t>разделяет породы представленные на участке территориально (Группы:</w:t>
      </w:r>
      <w:r w:rsidR="00195FCC" w:rsidRPr="00195FCC">
        <w:rPr>
          <w:rFonts w:cs="Times New Roman"/>
          <w:szCs w:val="28"/>
        </w:rPr>
        <w:t xml:space="preserve"> </w:t>
      </w:r>
      <w:r w:rsidR="00195FCC">
        <w:rPr>
          <w:rFonts w:cs="Times New Roman"/>
          <w:szCs w:val="28"/>
        </w:rPr>
        <w:t xml:space="preserve">1,1 и 1,2; 3,1 и 3,2). Пробы с повышенными значениями фактора 3 локализуются в СЗ части участка. </w:t>
      </w:r>
      <w:r w:rsidR="007525B8">
        <w:rPr>
          <w:rFonts w:cs="Times New Roman"/>
          <w:szCs w:val="28"/>
        </w:rPr>
        <w:br/>
      </w:r>
      <w:r w:rsidR="007525B8">
        <w:rPr>
          <w:rFonts w:cs="Times New Roman"/>
          <w:noProof/>
          <w:szCs w:val="28"/>
          <w:lang w:eastAsia="ru-RU"/>
        </w:rPr>
        <w:drawing>
          <wp:inline distT="0" distB="0" distL="0" distR="0" wp14:anchorId="195C9EB7" wp14:editId="50AAFA64">
            <wp:extent cx="5160579" cy="3866290"/>
            <wp:effectExtent l="0" t="0" r="2540" b="1270"/>
            <wp:docPr id="62" name="Рисунок 62" descr="Диаграмма рассеяния ф3-ф1_породы сгру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Диаграмма рассеяния ф3-ф1_породы сгруп"/>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69759" cy="3873168"/>
                    </a:xfrm>
                    <a:prstGeom prst="rect">
                      <a:avLst/>
                    </a:prstGeom>
                    <a:noFill/>
                    <a:ln>
                      <a:noFill/>
                    </a:ln>
                  </pic:spPr>
                </pic:pic>
              </a:graphicData>
            </a:graphic>
          </wp:inline>
        </w:drawing>
      </w:r>
    </w:p>
    <w:p w14:paraId="29323724" w14:textId="75409D4B" w:rsidR="007525B8" w:rsidRPr="00EB577D" w:rsidRDefault="007525B8" w:rsidP="007525B8">
      <w:pPr>
        <w:tabs>
          <w:tab w:val="left" w:pos="3280"/>
        </w:tabs>
        <w:jc w:val="center"/>
        <w:rPr>
          <w:rFonts w:cs="Times New Roman"/>
          <w:sz w:val="24"/>
          <w:szCs w:val="24"/>
        </w:rPr>
      </w:pPr>
      <w:r w:rsidRPr="00EB577D">
        <w:rPr>
          <w:rFonts w:cs="Times New Roman"/>
          <w:noProof/>
          <w:sz w:val="24"/>
          <w:szCs w:val="24"/>
          <w:lang w:eastAsia="ru-RU"/>
        </w:rPr>
        <w:t>Рис 1</w:t>
      </w:r>
      <w:r w:rsidR="009F5680" w:rsidRPr="00EB577D">
        <w:rPr>
          <w:rFonts w:cs="Times New Roman"/>
          <w:noProof/>
          <w:sz w:val="24"/>
          <w:szCs w:val="24"/>
          <w:lang w:eastAsia="ru-RU"/>
        </w:rPr>
        <w:t>5</w:t>
      </w:r>
      <w:r w:rsidRPr="00EB577D">
        <w:rPr>
          <w:rFonts w:cs="Times New Roman"/>
          <w:noProof/>
          <w:sz w:val="24"/>
          <w:szCs w:val="24"/>
          <w:lang w:eastAsia="ru-RU"/>
        </w:rPr>
        <w:t xml:space="preserve">. Диаграмма рассеяния зн. Факторов 3 и 1 по породам </w:t>
      </w:r>
    </w:p>
    <w:p w14:paraId="067A3008" w14:textId="7418B551" w:rsidR="007525B8" w:rsidRDefault="007525B8" w:rsidP="006D3726">
      <w:pPr>
        <w:tabs>
          <w:tab w:val="left" w:pos="3280"/>
        </w:tabs>
        <w:jc w:val="both"/>
        <w:rPr>
          <w:rFonts w:cs="Times New Roman"/>
          <w:szCs w:val="28"/>
        </w:rPr>
      </w:pPr>
      <w:r w:rsidRPr="00ED6EF6">
        <w:rPr>
          <w:rFonts w:cs="Times New Roman"/>
          <w:szCs w:val="28"/>
        </w:rPr>
        <w:lastRenderedPageBreak/>
        <w:t>После добавления к основной базе данных ассоциаций ск</w:t>
      </w:r>
      <w:r>
        <w:rPr>
          <w:rFonts w:cs="Times New Roman"/>
          <w:szCs w:val="28"/>
        </w:rPr>
        <w:t>оррел</w:t>
      </w:r>
      <w:r w:rsidR="00F146A4">
        <w:rPr>
          <w:rFonts w:cs="Times New Roman"/>
          <w:szCs w:val="28"/>
        </w:rPr>
        <w:t>ирова</w:t>
      </w:r>
      <w:r>
        <w:rPr>
          <w:rFonts w:cs="Times New Roman"/>
          <w:szCs w:val="28"/>
        </w:rPr>
        <w:t>н</w:t>
      </w:r>
      <w:r w:rsidR="00F146A4">
        <w:rPr>
          <w:rFonts w:cs="Times New Roman"/>
          <w:szCs w:val="28"/>
        </w:rPr>
        <w:t>ных элементов, а так</w:t>
      </w:r>
      <w:r w:rsidRPr="00ED6EF6">
        <w:rPr>
          <w:rFonts w:cs="Times New Roman"/>
          <w:szCs w:val="28"/>
        </w:rPr>
        <w:t>же значений факторов,</w:t>
      </w:r>
      <w:r>
        <w:rPr>
          <w:rFonts w:cs="Times New Roman"/>
          <w:szCs w:val="28"/>
        </w:rPr>
        <w:t xml:space="preserve"> появилась</w:t>
      </w:r>
      <w:r w:rsidRPr="00ED6EF6">
        <w:rPr>
          <w:rFonts w:cs="Times New Roman"/>
          <w:szCs w:val="28"/>
        </w:rPr>
        <w:t xml:space="preserve"> возможность построить графики изм</w:t>
      </w:r>
      <w:r>
        <w:rPr>
          <w:rFonts w:cs="Times New Roman"/>
          <w:szCs w:val="28"/>
        </w:rPr>
        <w:t>енения этих значений по канавам</w:t>
      </w:r>
      <w:r w:rsidR="00F146A4">
        <w:rPr>
          <w:rFonts w:cs="Times New Roman"/>
          <w:szCs w:val="28"/>
        </w:rPr>
        <w:t xml:space="preserve"> </w:t>
      </w:r>
      <w:r>
        <w:rPr>
          <w:rFonts w:cs="Times New Roman"/>
          <w:szCs w:val="28"/>
        </w:rPr>
        <w:t>(рис. 1</w:t>
      </w:r>
      <w:r w:rsidR="009F5680">
        <w:rPr>
          <w:rFonts w:cs="Times New Roman"/>
          <w:szCs w:val="28"/>
        </w:rPr>
        <w:t>6</w:t>
      </w:r>
      <w:r w:rsidR="00F146A4">
        <w:rPr>
          <w:rFonts w:cs="Times New Roman"/>
          <w:szCs w:val="28"/>
        </w:rPr>
        <w:t>) и</w:t>
      </w:r>
      <w:r>
        <w:rPr>
          <w:rFonts w:cs="Times New Roman"/>
          <w:szCs w:val="28"/>
        </w:rPr>
        <w:t xml:space="preserve"> </w:t>
      </w:r>
      <w:r w:rsidR="00F146A4" w:rsidRPr="00F146A4">
        <w:rPr>
          <w:rFonts w:cs="Times New Roman"/>
          <w:szCs w:val="28"/>
        </w:rPr>
        <w:t>вынести</w:t>
      </w:r>
      <w:r>
        <w:rPr>
          <w:rFonts w:cs="Times New Roman"/>
          <w:szCs w:val="28"/>
        </w:rPr>
        <w:t xml:space="preserve"> эти значения на карту(рис.1</w:t>
      </w:r>
      <w:r w:rsidR="009F5680">
        <w:rPr>
          <w:rFonts w:cs="Times New Roman"/>
          <w:szCs w:val="28"/>
        </w:rPr>
        <w:t>7</w:t>
      </w:r>
      <w:r>
        <w:rPr>
          <w:rFonts w:cs="Times New Roman"/>
          <w:szCs w:val="28"/>
        </w:rPr>
        <w:t>).</w:t>
      </w:r>
    </w:p>
    <w:p w14:paraId="1994EBD2" w14:textId="71AF1B40" w:rsidR="007525B8" w:rsidRDefault="007525B8" w:rsidP="007525B8">
      <w:pPr>
        <w:tabs>
          <w:tab w:val="left" w:pos="3280"/>
        </w:tabs>
        <w:rPr>
          <w:rFonts w:cs="Times New Roman"/>
          <w:szCs w:val="28"/>
        </w:rPr>
      </w:pPr>
    </w:p>
    <w:p w14:paraId="01279A6E" w14:textId="77777777" w:rsidR="007525B8" w:rsidRDefault="007525B8" w:rsidP="007525B8">
      <w:pPr>
        <w:tabs>
          <w:tab w:val="left" w:pos="3280"/>
        </w:tabs>
        <w:jc w:val="center"/>
        <w:rPr>
          <w:rFonts w:cs="Times New Roman"/>
          <w:szCs w:val="28"/>
        </w:rPr>
      </w:pPr>
      <w:r>
        <w:rPr>
          <w:rFonts w:cs="Times New Roman"/>
          <w:noProof/>
          <w:szCs w:val="28"/>
          <w:lang w:eastAsia="ru-RU"/>
        </w:rPr>
        <w:drawing>
          <wp:inline distT="0" distB="0" distL="0" distR="0" wp14:anchorId="02C195E1" wp14:editId="447071F5">
            <wp:extent cx="6625721" cy="4358990"/>
            <wp:effectExtent l="9525" t="0" r="0" b="0"/>
            <wp:docPr id="8" name="Рисунок 8" descr="C:\Users\Homer\AppData\Local\Microsoft\Windows\INetCache\Content.Wor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omer\AppData\Local\Microsoft\Windows\INetCache\Content.Word\1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6200000">
                      <a:off x="0" y="0"/>
                      <a:ext cx="6679037" cy="4394066"/>
                    </a:xfrm>
                    <a:prstGeom prst="rect">
                      <a:avLst/>
                    </a:prstGeom>
                    <a:noFill/>
                    <a:ln>
                      <a:noFill/>
                    </a:ln>
                  </pic:spPr>
                </pic:pic>
              </a:graphicData>
            </a:graphic>
          </wp:inline>
        </w:drawing>
      </w:r>
    </w:p>
    <w:p w14:paraId="45FE33AD" w14:textId="1597BD2B" w:rsidR="00F146A4" w:rsidRDefault="007525B8" w:rsidP="007525B8">
      <w:pPr>
        <w:tabs>
          <w:tab w:val="left" w:pos="3280"/>
        </w:tabs>
        <w:jc w:val="center"/>
        <w:rPr>
          <w:rFonts w:cs="Times New Roman"/>
          <w:sz w:val="24"/>
          <w:szCs w:val="24"/>
        </w:rPr>
      </w:pPr>
      <w:r w:rsidRPr="00EB577D">
        <w:rPr>
          <w:rFonts w:cs="Times New Roman"/>
          <w:sz w:val="24"/>
          <w:szCs w:val="24"/>
        </w:rPr>
        <w:t>Рис 1</w:t>
      </w:r>
      <w:r w:rsidR="009F5680" w:rsidRPr="00EB577D">
        <w:rPr>
          <w:rFonts w:cs="Times New Roman"/>
          <w:sz w:val="24"/>
          <w:szCs w:val="24"/>
        </w:rPr>
        <w:t>6</w:t>
      </w:r>
      <w:r w:rsidRPr="00EB577D">
        <w:rPr>
          <w:rFonts w:cs="Times New Roman"/>
          <w:sz w:val="24"/>
          <w:szCs w:val="24"/>
        </w:rPr>
        <w:t>-1. Канава 12 с графиками по мульт. коэф.(сверху) и по факторам(снизу)</w:t>
      </w:r>
    </w:p>
    <w:p w14:paraId="56BCC550" w14:textId="19550004" w:rsidR="00D7404B" w:rsidRDefault="00D7404B" w:rsidP="004262D8">
      <w:pPr>
        <w:tabs>
          <w:tab w:val="left" w:pos="3280"/>
        </w:tabs>
        <w:jc w:val="both"/>
        <w:rPr>
          <w:rFonts w:cs="Times New Roman"/>
          <w:szCs w:val="28"/>
        </w:rPr>
      </w:pPr>
      <w:r>
        <w:rPr>
          <w:rFonts w:cs="Times New Roman"/>
          <w:szCs w:val="28"/>
        </w:rPr>
        <w:t xml:space="preserve">В точках 3104-4 и 3104-10 наблюдается более значительное повышение значений </w:t>
      </w:r>
      <w:r>
        <w:rPr>
          <w:rFonts w:cs="Times New Roman"/>
          <w:szCs w:val="28"/>
          <w:lang w:val="en-US"/>
        </w:rPr>
        <w:t>Au</w:t>
      </w:r>
      <w:r>
        <w:rPr>
          <w:rFonts w:cs="Times New Roman"/>
          <w:szCs w:val="28"/>
        </w:rPr>
        <w:t xml:space="preserve"> относительно </w:t>
      </w:r>
      <w:r>
        <w:rPr>
          <w:rFonts w:cs="Times New Roman"/>
          <w:szCs w:val="28"/>
          <w:lang w:val="en-US"/>
        </w:rPr>
        <w:t>Ag</w:t>
      </w:r>
      <w:r>
        <w:rPr>
          <w:rFonts w:cs="Times New Roman"/>
          <w:szCs w:val="28"/>
        </w:rPr>
        <w:t xml:space="preserve">, ассоциации </w:t>
      </w:r>
      <w:r w:rsidR="00BC373A">
        <w:rPr>
          <w:rFonts w:cs="Times New Roman"/>
          <w:szCs w:val="28"/>
        </w:rPr>
        <w:t>1</w:t>
      </w:r>
      <w:r w:rsidR="00292105" w:rsidRPr="00292105">
        <w:rPr>
          <w:rFonts w:cs="Times New Roman"/>
          <w:szCs w:val="28"/>
        </w:rPr>
        <w:t xml:space="preserve"> </w:t>
      </w:r>
      <w:r w:rsidR="004262D8">
        <w:rPr>
          <w:rFonts w:cs="Times New Roman"/>
          <w:szCs w:val="28"/>
        </w:rPr>
        <w:t>(</w:t>
      </w:r>
      <w:r w:rsidR="004262D8">
        <w:rPr>
          <w:rFonts w:cs="Times New Roman"/>
          <w:szCs w:val="28"/>
          <w:lang w:val="en-US"/>
        </w:rPr>
        <w:t>Pb</w:t>
      </w:r>
      <w:r w:rsidR="004262D8" w:rsidRPr="004262D8">
        <w:rPr>
          <w:rFonts w:cs="Times New Roman"/>
          <w:szCs w:val="28"/>
        </w:rPr>
        <w:t>-</w:t>
      </w:r>
      <w:r w:rsidR="004262D8">
        <w:rPr>
          <w:rFonts w:cs="Times New Roman"/>
          <w:szCs w:val="28"/>
          <w:lang w:val="en-US"/>
        </w:rPr>
        <w:t>Cd</w:t>
      </w:r>
      <w:r w:rsidR="004262D8" w:rsidRPr="004262D8">
        <w:rPr>
          <w:rFonts w:cs="Times New Roman"/>
          <w:szCs w:val="28"/>
        </w:rPr>
        <w:t>-</w:t>
      </w:r>
      <w:r w:rsidR="004262D8">
        <w:rPr>
          <w:rFonts w:cs="Times New Roman"/>
          <w:szCs w:val="28"/>
          <w:lang w:val="en-US"/>
        </w:rPr>
        <w:t>Zn</w:t>
      </w:r>
      <w:r w:rsidR="004262D8" w:rsidRPr="004262D8">
        <w:rPr>
          <w:rFonts w:cs="Times New Roman"/>
          <w:szCs w:val="28"/>
        </w:rPr>
        <w:t>-</w:t>
      </w:r>
      <w:r w:rsidR="004262D8">
        <w:rPr>
          <w:rFonts w:cs="Times New Roman"/>
          <w:szCs w:val="28"/>
          <w:lang w:val="en-US"/>
        </w:rPr>
        <w:t>Ag</w:t>
      </w:r>
      <w:r w:rsidR="004262D8" w:rsidRPr="004262D8">
        <w:rPr>
          <w:rFonts w:cs="Times New Roman"/>
          <w:szCs w:val="28"/>
        </w:rPr>
        <w:t>)</w:t>
      </w:r>
      <w:r>
        <w:rPr>
          <w:rFonts w:cs="Times New Roman"/>
          <w:szCs w:val="28"/>
        </w:rPr>
        <w:t xml:space="preserve"> и </w:t>
      </w:r>
      <w:r w:rsidR="00BC373A">
        <w:rPr>
          <w:rFonts w:cs="Times New Roman"/>
          <w:szCs w:val="28"/>
        </w:rPr>
        <w:t>2</w:t>
      </w:r>
      <w:r w:rsidR="00292105" w:rsidRPr="00292105">
        <w:rPr>
          <w:rFonts w:cs="Times New Roman"/>
          <w:szCs w:val="28"/>
        </w:rPr>
        <w:t xml:space="preserve"> </w:t>
      </w:r>
      <w:r w:rsidR="004262D8">
        <w:rPr>
          <w:rFonts w:cs="Times New Roman"/>
          <w:szCs w:val="28"/>
        </w:rPr>
        <w:t>(</w:t>
      </w:r>
      <w:r w:rsidR="004262D8" w:rsidRPr="003B63B0">
        <w:rPr>
          <w:rFonts w:cs="Times New Roman"/>
          <w:szCs w:val="28"/>
          <w:lang w:val="en-US"/>
        </w:rPr>
        <w:t>Sn</w:t>
      </w:r>
      <w:r w:rsidR="004262D8" w:rsidRPr="004262D8">
        <w:rPr>
          <w:rFonts w:cs="Times New Roman"/>
          <w:szCs w:val="28"/>
        </w:rPr>
        <w:t>-</w:t>
      </w:r>
      <w:r w:rsidR="004262D8" w:rsidRPr="003B63B0">
        <w:rPr>
          <w:rFonts w:cs="Times New Roman"/>
          <w:szCs w:val="28"/>
          <w:lang w:val="en-US"/>
        </w:rPr>
        <w:t>As</w:t>
      </w:r>
      <w:r w:rsidR="004262D8" w:rsidRPr="004262D8">
        <w:rPr>
          <w:rFonts w:cs="Times New Roman"/>
          <w:szCs w:val="28"/>
        </w:rPr>
        <w:t>-</w:t>
      </w:r>
      <w:r w:rsidR="004262D8" w:rsidRPr="003B63B0">
        <w:rPr>
          <w:rFonts w:cs="Times New Roman"/>
          <w:szCs w:val="28"/>
          <w:lang w:val="en-US"/>
        </w:rPr>
        <w:t>Sb</w:t>
      </w:r>
      <w:r w:rsidR="004262D8" w:rsidRPr="004262D8">
        <w:rPr>
          <w:rFonts w:cs="Times New Roman"/>
          <w:szCs w:val="28"/>
        </w:rPr>
        <w:t>-</w:t>
      </w:r>
      <w:r w:rsidR="004262D8" w:rsidRPr="003B63B0">
        <w:rPr>
          <w:rFonts w:cs="Times New Roman"/>
          <w:szCs w:val="28"/>
          <w:lang w:val="en-US"/>
        </w:rPr>
        <w:t>Hg</w:t>
      </w:r>
      <w:r w:rsidR="004262D8" w:rsidRPr="004262D8">
        <w:rPr>
          <w:rFonts w:cs="Times New Roman"/>
          <w:szCs w:val="28"/>
        </w:rPr>
        <w:t>-</w:t>
      </w:r>
      <w:r w:rsidR="004262D8" w:rsidRPr="003B63B0">
        <w:rPr>
          <w:rFonts w:cs="Times New Roman"/>
          <w:szCs w:val="28"/>
          <w:lang w:val="en-US"/>
        </w:rPr>
        <w:lastRenderedPageBreak/>
        <w:t>Au</w:t>
      </w:r>
      <w:r w:rsidR="004262D8" w:rsidRPr="004262D8">
        <w:rPr>
          <w:rFonts w:cs="Times New Roman"/>
          <w:szCs w:val="28"/>
        </w:rPr>
        <w:t>-</w:t>
      </w:r>
      <w:r w:rsidR="004262D8" w:rsidRPr="003B63B0">
        <w:rPr>
          <w:rFonts w:cs="Times New Roman"/>
          <w:szCs w:val="28"/>
          <w:lang w:val="en-US"/>
        </w:rPr>
        <w:t>Cu</w:t>
      </w:r>
      <w:r w:rsidR="004262D8">
        <w:rPr>
          <w:rFonts w:cs="Times New Roman"/>
          <w:szCs w:val="28"/>
        </w:rPr>
        <w:t>)</w:t>
      </w:r>
      <w:r>
        <w:rPr>
          <w:rFonts w:cs="Times New Roman"/>
          <w:szCs w:val="28"/>
        </w:rPr>
        <w:t xml:space="preserve"> демонстрируют положительную корреляцию со значениями с ассоциацией и слабо отрицательные с ассоциациями </w:t>
      </w:r>
      <w:r w:rsidR="00BC373A">
        <w:rPr>
          <w:rFonts w:cs="Times New Roman"/>
          <w:szCs w:val="28"/>
        </w:rPr>
        <w:t>3</w:t>
      </w:r>
      <w:r w:rsidR="00292105" w:rsidRPr="00292105">
        <w:rPr>
          <w:rFonts w:cs="Times New Roman"/>
          <w:szCs w:val="28"/>
        </w:rPr>
        <w:t xml:space="preserve"> </w:t>
      </w:r>
      <w:r w:rsidR="004262D8" w:rsidRPr="004262D8">
        <w:rPr>
          <w:rFonts w:cs="Times New Roman"/>
          <w:szCs w:val="28"/>
        </w:rPr>
        <w:t>(</w:t>
      </w:r>
      <w:r w:rsidR="004262D8" w:rsidRPr="003B63B0">
        <w:rPr>
          <w:rFonts w:cs="Times New Roman"/>
          <w:szCs w:val="28"/>
          <w:lang w:val="en-US"/>
        </w:rPr>
        <w:t>V</w:t>
      </w:r>
      <w:r w:rsidR="004262D8" w:rsidRPr="004262D8">
        <w:rPr>
          <w:rFonts w:cs="Times New Roman"/>
          <w:szCs w:val="28"/>
        </w:rPr>
        <w:t>-</w:t>
      </w:r>
      <w:r w:rsidR="004262D8" w:rsidRPr="003B63B0">
        <w:rPr>
          <w:rFonts w:cs="Times New Roman"/>
          <w:szCs w:val="28"/>
          <w:lang w:val="en-US"/>
        </w:rPr>
        <w:t>Ti</w:t>
      </w:r>
      <w:r w:rsidR="004262D8" w:rsidRPr="004262D8">
        <w:rPr>
          <w:rFonts w:cs="Times New Roman"/>
          <w:szCs w:val="28"/>
        </w:rPr>
        <w:t>-</w:t>
      </w:r>
      <w:r w:rsidR="004262D8" w:rsidRPr="003B63B0">
        <w:rPr>
          <w:rFonts w:cs="Times New Roman"/>
          <w:szCs w:val="28"/>
          <w:lang w:val="en-US"/>
        </w:rPr>
        <w:t>Sc</w:t>
      </w:r>
      <w:r w:rsidR="004262D8" w:rsidRPr="004262D8">
        <w:rPr>
          <w:rFonts w:cs="Times New Roman"/>
          <w:szCs w:val="28"/>
        </w:rPr>
        <w:t>-</w:t>
      </w:r>
      <w:r w:rsidR="004262D8" w:rsidRPr="003B63B0">
        <w:rPr>
          <w:rFonts w:cs="Times New Roman"/>
          <w:szCs w:val="28"/>
          <w:lang w:val="en-US"/>
        </w:rPr>
        <w:t>P</w:t>
      </w:r>
      <w:r w:rsidR="004262D8">
        <w:rPr>
          <w:rFonts w:cs="Times New Roman"/>
          <w:szCs w:val="28"/>
        </w:rPr>
        <w:t>)</w:t>
      </w:r>
      <w:r>
        <w:rPr>
          <w:rFonts w:cs="Times New Roman"/>
          <w:szCs w:val="28"/>
        </w:rPr>
        <w:t xml:space="preserve"> и </w:t>
      </w:r>
      <w:r w:rsidR="00BC373A">
        <w:rPr>
          <w:rFonts w:cs="Times New Roman"/>
          <w:szCs w:val="28"/>
        </w:rPr>
        <w:t xml:space="preserve">4 </w:t>
      </w:r>
      <w:r w:rsidR="004262D8">
        <w:rPr>
          <w:rFonts w:cs="Times New Roman"/>
          <w:szCs w:val="28"/>
        </w:rPr>
        <w:t>(</w:t>
      </w:r>
      <w:r w:rsidR="004262D8" w:rsidRPr="003B63B0">
        <w:rPr>
          <w:rFonts w:cs="Times New Roman"/>
          <w:szCs w:val="28"/>
          <w:lang w:val="en-US"/>
        </w:rPr>
        <w:t>Ni</w:t>
      </w:r>
      <w:r w:rsidR="004262D8" w:rsidRPr="004262D8">
        <w:rPr>
          <w:rFonts w:cs="Times New Roman"/>
          <w:szCs w:val="28"/>
        </w:rPr>
        <w:t>-</w:t>
      </w:r>
      <w:r w:rsidR="004262D8" w:rsidRPr="003B63B0">
        <w:rPr>
          <w:rFonts w:cs="Times New Roman"/>
          <w:szCs w:val="28"/>
          <w:lang w:val="en-US"/>
        </w:rPr>
        <w:t>Co</w:t>
      </w:r>
      <w:r w:rsidR="004262D8">
        <w:rPr>
          <w:rFonts w:cs="Times New Roman"/>
          <w:szCs w:val="28"/>
        </w:rPr>
        <w:t>)</w:t>
      </w:r>
      <w:r>
        <w:rPr>
          <w:rFonts w:cs="Times New Roman"/>
          <w:szCs w:val="28"/>
        </w:rPr>
        <w:t xml:space="preserve">. </w:t>
      </w:r>
    </w:p>
    <w:p w14:paraId="7940DE0E" w14:textId="32690B30" w:rsidR="00F146A4" w:rsidRPr="00D7404B" w:rsidRDefault="00D7404B" w:rsidP="004262D8">
      <w:pPr>
        <w:tabs>
          <w:tab w:val="left" w:pos="3280"/>
        </w:tabs>
        <w:jc w:val="both"/>
        <w:rPr>
          <w:rFonts w:cs="Times New Roman"/>
          <w:szCs w:val="28"/>
        </w:rPr>
      </w:pPr>
      <w:r>
        <w:rPr>
          <w:rFonts w:cs="Times New Roman"/>
          <w:szCs w:val="28"/>
        </w:rPr>
        <w:t>Факторы 1 и 2 демонстрируют обратную зависимость. Фактор 4 демонстрирует повышенные значения в наиболее окварцованных участках.</w:t>
      </w:r>
      <w:r w:rsidR="004262D8">
        <w:rPr>
          <w:rFonts w:cs="Times New Roman"/>
          <w:szCs w:val="28"/>
        </w:rPr>
        <w:t xml:space="preserve"> Следует отметить</w:t>
      </w:r>
      <w:r w:rsidR="00292105">
        <w:rPr>
          <w:rFonts w:cs="Times New Roman"/>
          <w:szCs w:val="28"/>
        </w:rPr>
        <w:t>, что</w:t>
      </w:r>
      <w:r w:rsidR="004262D8">
        <w:rPr>
          <w:rFonts w:cs="Times New Roman"/>
          <w:szCs w:val="28"/>
        </w:rPr>
        <w:t xml:space="preserve"> потенциально наиболее продуктивный участок канавы не вскрыт.</w:t>
      </w:r>
    </w:p>
    <w:p w14:paraId="675C17D8" w14:textId="69FCF77E" w:rsidR="007525B8" w:rsidRDefault="007525B8" w:rsidP="007525B8">
      <w:pPr>
        <w:tabs>
          <w:tab w:val="left" w:pos="3280"/>
        </w:tabs>
        <w:jc w:val="center"/>
        <w:rPr>
          <w:rFonts w:cs="Times New Roman"/>
          <w:szCs w:val="28"/>
        </w:rPr>
      </w:pPr>
      <w:r>
        <w:rPr>
          <w:rFonts w:cs="Times New Roman"/>
          <w:noProof/>
          <w:szCs w:val="28"/>
          <w:lang w:eastAsia="ru-RU"/>
        </w:rPr>
        <w:drawing>
          <wp:inline distT="0" distB="0" distL="0" distR="0" wp14:anchorId="1141879C" wp14:editId="4818D3C1">
            <wp:extent cx="6129219" cy="4257517"/>
            <wp:effectExtent l="2540" t="0" r="7620" b="7620"/>
            <wp:docPr id="61" name="Рисунок 6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6200000">
                      <a:off x="0" y="0"/>
                      <a:ext cx="6182203" cy="4294321"/>
                    </a:xfrm>
                    <a:prstGeom prst="rect">
                      <a:avLst/>
                    </a:prstGeom>
                    <a:noFill/>
                    <a:ln>
                      <a:noFill/>
                    </a:ln>
                  </pic:spPr>
                </pic:pic>
              </a:graphicData>
            </a:graphic>
          </wp:inline>
        </w:drawing>
      </w:r>
    </w:p>
    <w:p w14:paraId="530BA7EA" w14:textId="1FCA1996" w:rsidR="007525B8" w:rsidRDefault="007525B8" w:rsidP="007525B8">
      <w:pPr>
        <w:tabs>
          <w:tab w:val="left" w:pos="3280"/>
        </w:tabs>
        <w:rPr>
          <w:rFonts w:cs="Times New Roman"/>
          <w:sz w:val="24"/>
          <w:szCs w:val="24"/>
        </w:rPr>
      </w:pPr>
      <w:r w:rsidRPr="00EB577D">
        <w:rPr>
          <w:rFonts w:cs="Times New Roman"/>
          <w:sz w:val="24"/>
          <w:szCs w:val="24"/>
        </w:rPr>
        <w:t>Рис 1</w:t>
      </w:r>
      <w:r w:rsidR="009F5680" w:rsidRPr="00EB577D">
        <w:rPr>
          <w:rFonts w:cs="Times New Roman"/>
          <w:sz w:val="24"/>
          <w:szCs w:val="24"/>
        </w:rPr>
        <w:t>6</w:t>
      </w:r>
      <w:r w:rsidRPr="00EB577D">
        <w:rPr>
          <w:rFonts w:cs="Times New Roman"/>
          <w:sz w:val="24"/>
          <w:szCs w:val="24"/>
        </w:rPr>
        <w:t>-2. Канава 7 с графиками по мульт. коэф.(сверху) и по факторам(снизу</w:t>
      </w:r>
      <w:r w:rsidR="00292105">
        <w:rPr>
          <w:rFonts w:cs="Times New Roman"/>
          <w:sz w:val="24"/>
          <w:szCs w:val="24"/>
        </w:rPr>
        <w:t>)</w:t>
      </w:r>
    </w:p>
    <w:p w14:paraId="4427FDC9" w14:textId="3801D9EB" w:rsidR="00CD1D65" w:rsidRDefault="004262D8" w:rsidP="004262D8">
      <w:pPr>
        <w:tabs>
          <w:tab w:val="left" w:pos="3280"/>
        </w:tabs>
        <w:jc w:val="both"/>
        <w:rPr>
          <w:rFonts w:cs="Times New Roman"/>
          <w:szCs w:val="28"/>
        </w:rPr>
      </w:pPr>
      <w:r>
        <w:rPr>
          <w:rFonts w:cs="Times New Roman"/>
          <w:szCs w:val="28"/>
        </w:rPr>
        <w:t xml:space="preserve">Наибольшие значения </w:t>
      </w:r>
      <w:r w:rsidR="0021499B">
        <w:rPr>
          <w:rFonts w:cs="Times New Roman"/>
          <w:szCs w:val="28"/>
          <w:lang w:val="en-US"/>
        </w:rPr>
        <w:t>Au</w:t>
      </w:r>
      <w:r w:rsidR="0021499B">
        <w:rPr>
          <w:rFonts w:cs="Times New Roman"/>
          <w:szCs w:val="28"/>
        </w:rPr>
        <w:t xml:space="preserve"> и </w:t>
      </w:r>
      <w:r w:rsidR="0021499B">
        <w:rPr>
          <w:rFonts w:cs="Times New Roman"/>
          <w:szCs w:val="28"/>
          <w:lang w:val="en-US"/>
        </w:rPr>
        <w:t>Ag</w:t>
      </w:r>
      <w:r w:rsidR="00CD1D65">
        <w:rPr>
          <w:rFonts w:cs="Times New Roman"/>
          <w:szCs w:val="28"/>
        </w:rPr>
        <w:t xml:space="preserve"> привязаны к зонам дезинтеграции</w:t>
      </w:r>
      <w:r w:rsidR="00292105">
        <w:rPr>
          <w:rFonts w:cs="Times New Roman"/>
          <w:szCs w:val="28"/>
        </w:rPr>
        <w:t>,</w:t>
      </w:r>
      <w:r w:rsidR="00CD1D65">
        <w:rPr>
          <w:rFonts w:cs="Times New Roman"/>
          <w:szCs w:val="28"/>
        </w:rPr>
        <w:t xml:space="preserve"> по которым наблюдается внедрение сульфидно-полиметаллических</w:t>
      </w:r>
      <w:r w:rsidR="00292105">
        <w:rPr>
          <w:rFonts w:cs="Times New Roman"/>
          <w:szCs w:val="28"/>
        </w:rPr>
        <w:t xml:space="preserve"> и кварц-карбонатных жил, а так</w:t>
      </w:r>
      <w:r w:rsidR="00CD1D65">
        <w:rPr>
          <w:rFonts w:cs="Times New Roman"/>
          <w:szCs w:val="28"/>
        </w:rPr>
        <w:t>же даек долеритов.</w:t>
      </w:r>
      <w:r>
        <w:rPr>
          <w:rFonts w:cs="Times New Roman"/>
          <w:szCs w:val="28"/>
        </w:rPr>
        <w:t xml:space="preserve"> </w:t>
      </w:r>
      <w:r w:rsidR="00CD1D65">
        <w:rPr>
          <w:rFonts w:cs="Times New Roman"/>
          <w:szCs w:val="28"/>
        </w:rPr>
        <w:t xml:space="preserve">С ними коррелируют пики ассоциаций </w:t>
      </w:r>
      <w:r w:rsidR="0021499B">
        <w:rPr>
          <w:rFonts w:cs="Times New Roman"/>
          <w:szCs w:val="28"/>
        </w:rPr>
        <w:t>1 (</w:t>
      </w:r>
      <w:r w:rsidR="0021499B">
        <w:rPr>
          <w:rFonts w:cs="Times New Roman"/>
          <w:szCs w:val="28"/>
          <w:lang w:val="en-US"/>
        </w:rPr>
        <w:t>Pb</w:t>
      </w:r>
      <w:r w:rsidR="0021499B" w:rsidRPr="004262D8">
        <w:rPr>
          <w:rFonts w:cs="Times New Roman"/>
          <w:szCs w:val="28"/>
        </w:rPr>
        <w:t>-</w:t>
      </w:r>
      <w:r w:rsidR="0021499B">
        <w:rPr>
          <w:rFonts w:cs="Times New Roman"/>
          <w:szCs w:val="28"/>
          <w:lang w:val="en-US"/>
        </w:rPr>
        <w:t>Cd</w:t>
      </w:r>
      <w:r w:rsidR="0021499B" w:rsidRPr="004262D8">
        <w:rPr>
          <w:rFonts w:cs="Times New Roman"/>
          <w:szCs w:val="28"/>
        </w:rPr>
        <w:t>-</w:t>
      </w:r>
      <w:r w:rsidR="0021499B">
        <w:rPr>
          <w:rFonts w:cs="Times New Roman"/>
          <w:szCs w:val="28"/>
          <w:lang w:val="en-US"/>
        </w:rPr>
        <w:lastRenderedPageBreak/>
        <w:t>Zn</w:t>
      </w:r>
      <w:r w:rsidR="0021499B" w:rsidRPr="004262D8">
        <w:rPr>
          <w:rFonts w:cs="Times New Roman"/>
          <w:szCs w:val="28"/>
        </w:rPr>
        <w:t>-</w:t>
      </w:r>
      <w:r w:rsidR="0021499B">
        <w:rPr>
          <w:rFonts w:cs="Times New Roman"/>
          <w:szCs w:val="28"/>
          <w:lang w:val="en-US"/>
        </w:rPr>
        <w:t>Ag</w:t>
      </w:r>
      <w:r w:rsidR="0021499B" w:rsidRPr="004262D8">
        <w:rPr>
          <w:rFonts w:cs="Times New Roman"/>
          <w:szCs w:val="28"/>
        </w:rPr>
        <w:t>)</w:t>
      </w:r>
      <w:r w:rsidR="00CD1D65">
        <w:rPr>
          <w:rFonts w:cs="Times New Roman"/>
          <w:szCs w:val="28"/>
        </w:rPr>
        <w:t xml:space="preserve"> и </w:t>
      </w:r>
      <w:r w:rsidR="0021499B">
        <w:rPr>
          <w:rFonts w:cs="Times New Roman"/>
          <w:szCs w:val="28"/>
        </w:rPr>
        <w:t>2 (</w:t>
      </w:r>
      <w:r w:rsidR="0021499B" w:rsidRPr="003B63B0">
        <w:rPr>
          <w:rFonts w:cs="Times New Roman"/>
          <w:szCs w:val="28"/>
          <w:lang w:val="en-US"/>
        </w:rPr>
        <w:t>Sn</w:t>
      </w:r>
      <w:r w:rsidR="0021499B" w:rsidRPr="004262D8">
        <w:rPr>
          <w:rFonts w:cs="Times New Roman"/>
          <w:szCs w:val="28"/>
        </w:rPr>
        <w:t>-</w:t>
      </w:r>
      <w:r w:rsidR="0021499B" w:rsidRPr="003B63B0">
        <w:rPr>
          <w:rFonts w:cs="Times New Roman"/>
          <w:szCs w:val="28"/>
          <w:lang w:val="en-US"/>
        </w:rPr>
        <w:t>As</w:t>
      </w:r>
      <w:r w:rsidR="0021499B" w:rsidRPr="004262D8">
        <w:rPr>
          <w:rFonts w:cs="Times New Roman"/>
          <w:szCs w:val="28"/>
        </w:rPr>
        <w:t>-</w:t>
      </w:r>
      <w:r w:rsidR="0021499B" w:rsidRPr="003B63B0">
        <w:rPr>
          <w:rFonts w:cs="Times New Roman"/>
          <w:szCs w:val="28"/>
          <w:lang w:val="en-US"/>
        </w:rPr>
        <w:t>Sb</w:t>
      </w:r>
      <w:r w:rsidR="0021499B" w:rsidRPr="004262D8">
        <w:rPr>
          <w:rFonts w:cs="Times New Roman"/>
          <w:szCs w:val="28"/>
        </w:rPr>
        <w:t>-</w:t>
      </w:r>
      <w:r w:rsidR="0021499B" w:rsidRPr="003B63B0">
        <w:rPr>
          <w:rFonts w:cs="Times New Roman"/>
          <w:szCs w:val="28"/>
          <w:lang w:val="en-US"/>
        </w:rPr>
        <w:t>Hg</w:t>
      </w:r>
      <w:r w:rsidR="0021499B" w:rsidRPr="004262D8">
        <w:rPr>
          <w:rFonts w:cs="Times New Roman"/>
          <w:szCs w:val="28"/>
        </w:rPr>
        <w:t>-</w:t>
      </w:r>
      <w:r w:rsidR="0021499B" w:rsidRPr="003B63B0">
        <w:rPr>
          <w:rFonts w:cs="Times New Roman"/>
          <w:szCs w:val="28"/>
          <w:lang w:val="en-US"/>
        </w:rPr>
        <w:t>Au</w:t>
      </w:r>
      <w:r w:rsidR="0021499B" w:rsidRPr="004262D8">
        <w:rPr>
          <w:rFonts w:cs="Times New Roman"/>
          <w:szCs w:val="28"/>
        </w:rPr>
        <w:t>-</w:t>
      </w:r>
      <w:r w:rsidR="0021499B" w:rsidRPr="003B63B0">
        <w:rPr>
          <w:rFonts w:cs="Times New Roman"/>
          <w:szCs w:val="28"/>
          <w:lang w:val="en-US"/>
        </w:rPr>
        <w:t>Cu</w:t>
      </w:r>
      <w:r w:rsidR="0021499B">
        <w:rPr>
          <w:rFonts w:cs="Times New Roman"/>
          <w:szCs w:val="28"/>
        </w:rPr>
        <w:t>)</w:t>
      </w:r>
      <w:r w:rsidR="00CD1D65">
        <w:rPr>
          <w:rFonts w:cs="Times New Roman"/>
          <w:szCs w:val="28"/>
        </w:rPr>
        <w:t xml:space="preserve">, ассоциации же </w:t>
      </w:r>
      <w:r w:rsidR="0021499B">
        <w:rPr>
          <w:rFonts w:cs="Times New Roman"/>
          <w:szCs w:val="28"/>
        </w:rPr>
        <w:t xml:space="preserve">3 </w:t>
      </w:r>
      <w:r w:rsidR="0021499B" w:rsidRPr="004262D8">
        <w:rPr>
          <w:rFonts w:cs="Times New Roman"/>
          <w:szCs w:val="28"/>
        </w:rPr>
        <w:t>(</w:t>
      </w:r>
      <w:r w:rsidR="0021499B" w:rsidRPr="003B63B0">
        <w:rPr>
          <w:rFonts w:cs="Times New Roman"/>
          <w:szCs w:val="28"/>
          <w:lang w:val="en-US"/>
        </w:rPr>
        <w:t>V</w:t>
      </w:r>
      <w:r w:rsidR="0021499B" w:rsidRPr="004262D8">
        <w:rPr>
          <w:rFonts w:cs="Times New Roman"/>
          <w:szCs w:val="28"/>
        </w:rPr>
        <w:t>-</w:t>
      </w:r>
      <w:r w:rsidR="0021499B" w:rsidRPr="003B63B0">
        <w:rPr>
          <w:rFonts w:cs="Times New Roman"/>
          <w:szCs w:val="28"/>
          <w:lang w:val="en-US"/>
        </w:rPr>
        <w:t>Ti</w:t>
      </w:r>
      <w:r w:rsidR="0021499B" w:rsidRPr="004262D8">
        <w:rPr>
          <w:rFonts w:cs="Times New Roman"/>
          <w:szCs w:val="28"/>
        </w:rPr>
        <w:t>-</w:t>
      </w:r>
      <w:r w:rsidR="0021499B" w:rsidRPr="003B63B0">
        <w:rPr>
          <w:rFonts w:cs="Times New Roman"/>
          <w:szCs w:val="28"/>
          <w:lang w:val="en-US"/>
        </w:rPr>
        <w:t>Sc</w:t>
      </w:r>
      <w:r w:rsidR="0021499B" w:rsidRPr="004262D8">
        <w:rPr>
          <w:rFonts w:cs="Times New Roman"/>
          <w:szCs w:val="28"/>
        </w:rPr>
        <w:t>-</w:t>
      </w:r>
      <w:r w:rsidR="0021499B" w:rsidRPr="003B63B0">
        <w:rPr>
          <w:rFonts w:cs="Times New Roman"/>
          <w:szCs w:val="28"/>
          <w:lang w:val="en-US"/>
        </w:rPr>
        <w:t>P</w:t>
      </w:r>
      <w:r w:rsidR="0021499B">
        <w:rPr>
          <w:rFonts w:cs="Times New Roman"/>
          <w:szCs w:val="28"/>
        </w:rPr>
        <w:t>)</w:t>
      </w:r>
      <w:r w:rsidR="00CD1D65">
        <w:rPr>
          <w:rFonts w:cs="Times New Roman"/>
          <w:szCs w:val="28"/>
        </w:rPr>
        <w:t xml:space="preserve"> и </w:t>
      </w:r>
      <w:r w:rsidR="0021499B">
        <w:rPr>
          <w:rFonts w:cs="Times New Roman"/>
          <w:szCs w:val="28"/>
        </w:rPr>
        <w:t>4 (</w:t>
      </w:r>
      <w:r w:rsidR="0021499B" w:rsidRPr="003B63B0">
        <w:rPr>
          <w:rFonts w:cs="Times New Roman"/>
          <w:szCs w:val="28"/>
          <w:lang w:val="en-US"/>
        </w:rPr>
        <w:t>Ni</w:t>
      </w:r>
      <w:r w:rsidR="0021499B" w:rsidRPr="004262D8">
        <w:rPr>
          <w:rFonts w:cs="Times New Roman"/>
          <w:szCs w:val="28"/>
        </w:rPr>
        <w:t>-</w:t>
      </w:r>
      <w:r w:rsidR="0021499B" w:rsidRPr="003B63B0">
        <w:rPr>
          <w:rFonts w:cs="Times New Roman"/>
          <w:szCs w:val="28"/>
          <w:lang w:val="en-US"/>
        </w:rPr>
        <w:t>Co</w:t>
      </w:r>
      <w:r w:rsidR="0021499B">
        <w:rPr>
          <w:rFonts w:cs="Times New Roman"/>
          <w:szCs w:val="28"/>
        </w:rPr>
        <w:t>)</w:t>
      </w:r>
      <w:r w:rsidR="00CD1D65">
        <w:rPr>
          <w:rFonts w:cs="Times New Roman"/>
          <w:szCs w:val="28"/>
        </w:rPr>
        <w:t xml:space="preserve"> не демонс</w:t>
      </w:r>
      <w:r w:rsidR="00292105">
        <w:rPr>
          <w:rFonts w:cs="Times New Roman"/>
          <w:szCs w:val="28"/>
        </w:rPr>
        <w:t>трируют сильных колебаний от фо</w:t>
      </w:r>
      <w:r w:rsidR="00CD1D65">
        <w:rPr>
          <w:rFonts w:cs="Times New Roman"/>
          <w:szCs w:val="28"/>
        </w:rPr>
        <w:t>новых для канавы значений.</w:t>
      </w:r>
    </w:p>
    <w:p w14:paraId="30E882EF" w14:textId="7F8E5D36" w:rsidR="004262D8" w:rsidRPr="004262D8" w:rsidRDefault="00CD1D65" w:rsidP="004262D8">
      <w:pPr>
        <w:tabs>
          <w:tab w:val="left" w:pos="3280"/>
        </w:tabs>
        <w:jc w:val="both"/>
        <w:rPr>
          <w:rFonts w:cs="Times New Roman"/>
          <w:szCs w:val="28"/>
        </w:rPr>
      </w:pPr>
      <w:r>
        <w:rPr>
          <w:rFonts w:cs="Times New Roman"/>
          <w:szCs w:val="28"/>
        </w:rPr>
        <w:t xml:space="preserve"> Фактор 1 маркирует наиболее сульфидизированные</w:t>
      </w:r>
      <w:r w:rsidR="00292105">
        <w:rPr>
          <w:rFonts w:cs="Times New Roman"/>
          <w:szCs w:val="28"/>
        </w:rPr>
        <w:t xml:space="preserve"> </w:t>
      </w:r>
      <w:r>
        <w:rPr>
          <w:rFonts w:cs="Times New Roman"/>
          <w:szCs w:val="28"/>
        </w:rPr>
        <w:t>(до массивной сульфидизации) участки. Фактор 2</w:t>
      </w:r>
      <w:r w:rsidR="00F97B71">
        <w:rPr>
          <w:rFonts w:cs="Times New Roman"/>
          <w:szCs w:val="28"/>
        </w:rPr>
        <w:t xml:space="preserve"> имеет несколько</w:t>
      </w:r>
      <w:r>
        <w:rPr>
          <w:rFonts w:cs="Times New Roman"/>
          <w:szCs w:val="28"/>
        </w:rPr>
        <w:t xml:space="preserve"> более ни</w:t>
      </w:r>
      <w:r w:rsidR="00F97B71">
        <w:rPr>
          <w:rFonts w:cs="Times New Roman"/>
          <w:szCs w:val="28"/>
        </w:rPr>
        <w:t xml:space="preserve">зкие </w:t>
      </w:r>
      <w:r>
        <w:rPr>
          <w:rFonts w:cs="Times New Roman"/>
          <w:szCs w:val="28"/>
        </w:rPr>
        <w:t>значения</w:t>
      </w:r>
      <w:r w:rsidR="00F97B71">
        <w:rPr>
          <w:rFonts w:cs="Times New Roman"/>
          <w:szCs w:val="28"/>
        </w:rPr>
        <w:t xml:space="preserve"> </w:t>
      </w:r>
      <w:r>
        <w:rPr>
          <w:rFonts w:cs="Times New Roman"/>
          <w:szCs w:val="28"/>
        </w:rPr>
        <w:t>в районе</w:t>
      </w:r>
      <w:r w:rsidR="00F97B71">
        <w:rPr>
          <w:rFonts w:cs="Times New Roman"/>
          <w:szCs w:val="28"/>
        </w:rPr>
        <w:t xml:space="preserve"> максимальных пиков фактора 1, при этом</w:t>
      </w:r>
      <w:r>
        <w:rPr>
          <w:rFonts w:cs="Times New Roman"/>
          <w:szCs w:val="28"/>
        </w:rPr>
        <w:t xml:space="preserve"> характеризуется повышенными значениями </w:t>
      </w:r>
      <w:r w:rsidR="00F97B71">
        <w:rPr>
          <w:rFonts w:cs="Times New Roman"/>
          <w:szCs w:val="28"/>
        </w:rPr>
        <w:t>во фла</w:t>
      </w:r>
      <w:r w:rsidR="00292105">
        <w:rPr>
          <w:rFonts w:cs="Times New Roman"/>
          <w:szCs w:val="28"/>
        </w:rPr>
        <w:t>н</w:t>
      </w:r>
      <w:r w:rsidR="00F97B71">
        <w:rPr>
          <w:rFonts w:cs="Times New Roman"/>
          <w:szCs w:val="28"/>
        </w:rPr>
        <w:t xml:space="preserve">говых частях зон изменений. </w:t>
      </w:r>
      <w:r w:rsidR="00292105">
        <w:rPr>
          <w:rFonts w:cs="Times New Roman"/>
          <w:szCs w:val="28"/>
        </w:rPr>
        <w:t>Фа</w:t>
      </w:r>
      <w:r w:rsidR="00F97B71">
        <w:rPr>
          <w:rFonts w:cs="Times New Roman"/>
          <w:szCs w:val="28"/>
        </w:rPr>
        <w:t>ктор 3 слабо положителен в правой и слабо отрицателен в левой части канавы. Фактор 4 демонстрирует минимальные значения в долеритах.</w:t>
      </w:r>
    </w:p>
    <w:p w14:paraId="01359746" w14:textId="77777777" w:rsidR="007525B8" w:rsidRDefault="007525B8" w:rsidP="007525B8">
      <w:pPr>
        <w:tabs>
          <w:tab w:val="left" w:pos="3280"/>
        </w:tabs>
        <w:jc w:val="center"/>
        <w:rPr>
          <w:rFonts w:cs="Times New Roman"/>
          <w:szCs w:val="28"/>
        </w:rPr>
      </w:pPr>
      <w:r>
        <w:rPr>
          <w:rFonts w:cs="Times New Roman"/>
          <w:noProof/>
          <w:szCs w:val="28"/>
          <w:lang w:eastAsia="ru-RU"/>
        </w:rPr>
        <w:drawing>
          <wp:inline distT="0" distB="0" distL="0" distR="0" wp14:anchorId="1D93DA03" wp14:editId="7022C39F">
            <wp:extent cx="6925617" cy="5181237"/>
            <wp:effectExtent l="0" t="4128" r="4763" b="4762"/>
            <wp:docPr id="24" name="Рисунок 24" descr="C:\Users\Homer\AppData\Local\Microsoft\Windows\INetCache\Content.Word\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omer\AppData\Local\Microsoft\Windows\INetCache\Content.Word\91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6200000">
                      <a:off x="0" y="0"/>
                      <a:ext cx="6945691" cy="5196255"/>
                    </a:xfrm>
                    <a:prstGeom prst="rect">
                      <a:avLst/>
                    </a:prstGeom>
                    <a:noFill/>
                    <a:ln>
                      <a:noFill/>
                    </a:ln>
                  </pic:spPr>
                </pic:pic>
              </a:graphicData>
            </a:graphic>
          </wp:inline>
        </w:drawing>
      </w:r>
    </w:p>
    <w:p w14:paraId="7FF9150B" w14:textId="36C32631" w:rsidR="007525B8" w:rsidRDefault="007525B8" w:rsidP="007525B8">
      <w:pPr>
        <w:tabs>
          <w:tab w:val="left" w:pos="3280"/>
        </w:tabs>
        <w:jc w:val="center"/>
        <w:rPr>
          <w:rFonts w:cs="Times New Roman"/>
          <w:sz w:val="24"/>
          <w:szCs w:val="24"/>
        </w:rPr>
      </w:pPr>
      <w:r w:rsidRPr="00EB577D">
        <w:rPr>
          <w:rFonts w:cs="Times New Roman"/>
          <w:sz w:val="24"/>
          <w:szCs w:val="24"/>
        </w:rPr>
        <w:lastRenderedPageBreak/>
        <w:t>Рис 1</w:t>
      </w:r>
      <w:r w:rsidR="009F5680" w:rsidRPr="00EB577D">
        <w:rPr>
          <w:rFonts w:cs="Times New Roman"/>
          <w:sz w:val="24"/>
          <w:szCs w:val="24"/>
        </w:rPr>
        <w:t>6</w:t>
      </w:r>
      <w:r w:rsidRPr="00EB577D">
        <w:rPr>
          <w:rFonts w:cs="Times New Roman"/>
          <w:sz w:val="24"/>
          <w:szCs w:val="24"/>
        </w:rPr>
        <w:t>-3.Расчистка 913 с графиками мульт. коэф.(сверху) и по факторам(снизу)</w:t>
      </w:r>
    </w:p>
    <w:p w14:paraId="779CFDD7" w14:textId="1EBC107B" w:rsidR="00F97B71" w:rsidRDefault="0021499B" w:rsidP="00F97B71">
      <w:pPr>
        <w:tabs>
          <w:tab w:val="left" w:pos="3280"/>
        </w:tabs>
        <w:jc w:val="both"/>
        <w:rPr>
          <w:rFonts w:cs="Times New Roman"/>
          <w:szCs w:val="28"/>
        </w:rPr>
      </w:pPr>
      <w:r>
        <w:rPr>
          <w:rFonts w:cs="Times New Roman"/>
          <w:szCs w:val="28"/>
        </w:rPr>
        <w:t>Ассоциации 1 (</w:t>
      </w:r>
      <w:r>
        <w:rPr>
          <w:rFonts w:cs="Times New Roman"/>
          <w:szCs w:val="28"/>
          <w:lang w:val="en-US"/>
        </w:rPr>
        <w:t>Pb</w:t>
      </w:r>
      <w:r w:rsidRPr="004262D8">
        <w:rPr>
          <w:rFonts w:cs="Times New Roman"/>
          <w:szCs w:val="28"/>
        </w:rPr>
        <w:t>-</w:t>
      </w:r>
      <w:r>
        <w:rPr>
          <w:rFonts w:cs="Times New Roman"/>
          <w:szCs w:val="28"/>
          <w:lang w:val="en-US"/>
        </w:rPr>
        <w:t>Cd</w:t>
      </w:r>
      <w:r w:rsidRPr="004262D8">
        <w:rPr>
          <w:rFonts w:cs="Times New Roman"/>
          <w:szCs w:val="28"/>
        </w:rPr>
        <w:t>-</w:t>
      </w:r>
      <w:r>
        <w:rPr>
          <w:rFonts w:cs="Times New Roman"/>
          <w:szCs w:val="28"/>
          <w:lang w:val="en-US"/>
        </w:rPr>
        <w:t>Zn</w:t>
      </w:r>
      <w:r w:rsidRPr="004262D8">
        <w:rPr>
          <w:rFonts w:cs="Times New Roman"/>
          <w:szCs w:val="28"/>
        </w:rPr>
        <w:t>-</w:t>
      </w:r>
      <w:r>
        <w:rPr>
          <w:rFonts w:cs="Times New Roman"/>
          <w:szCs w:val="28"/>
          <w:lang w:val="en-US"/>
        </w:rPr>
        <w:t>Ag</w:t>
      </w:r>
      <w:r w:rsidRPr="004262D8">
        <w:rPr>
          <w:rFonts w:cs="Times New Roman"/>
          <w:szCs w:val="28"/>
        </w:rPr>
        <w:t>)</w:t>
      </w:r>
      <w:r>
        <w:rPr>
          <w:rFonts w:cs="Times New Roman"/>
          <w:szCs w:val="28"/>
        </w:rPr>
        <w:t>, 2 (</w:t>
      </w:r>
      <w:r w:rsidRPr="003B63B0">
        <w:rPr>
          <w:rFonts w:cs="Times New Roman"/>
          <w:szCs w:val="28"/>
          <w:lang w:val="en-US"/>
        </w:rPr>
        <w:t>Sn</w:t>
      </w:r>
      <w:r w:rsidRPr="004262D8">
        <w:rPr>
          <w:rFonts w:cs="Times New Roman"/>
          <w:szCs w:val="28"/>
        </w:rPr>
        <w:t>-</w:t>
      </w:r>
      <w:r w:rsidRPr="003B63B0">
        <w:rPr>
          <w:rFonts w:cs="Times New Roman"/>
          <w:szCs w:val="28"/>
          <w:lang w:val="en-US"/>
        </w:rPr>
        <w:t>As</w:t>
      </w:r>
      <w:r w:rsidRPr="004262D8">
        <w:rPr>
          <w:rFonts w:cs="Times New Roman"/>
          <w:szCs w:val="28"/>
        </w:rPr>
        <w:t>-</w:t>
      </w:r>
      <w:r w:rsidRPr="003B63B0">
        <w:rPr>
          <w:rFonts w:cs="Times New Roman"/>
          <w:szCs w:val="28"/>
          <w:lang w:val="en-US"/>
        </w:rPr>
        <w:t>Sb</w:t>
      </w:r>
      <w:r w:rsidRPr="004262D8">
        <w:rPr>
          <w:rFonts w:cs="Times New Roman"/>
          <w:szCs w:val="28"/>
        </w:rPr>
        <w:t>-</w:t>
      </w:r>
      <w:r w:rsidRPr="003B63B0">
        <w:rPr>
          <w:rFonts w:cs="Times New Roman"/>
          <w:szCs w:val="28"/>
          <w:lang w:val="en-US"/>
        </w:rPr>
        <w:t>Hg</w:t>
      </w:r>
      <w:r w:rsidRPr="004262D8">
        <w:rPr>
          <w:rFonts w:cs="Times New Roman"/>
          <w:szCs w:val="28"/>
        </w:rPr>
        <w:t>-</w:t>
      </w:r>
      <w:r w:rsidRPr="003B63B0">
        <w:rPr>
          <w:rFonts w:cs="Times New Roman"/>
          <w:szCs w:val="28"/>
          <w:lang w:val="en-US"/>
        </w:rPr>
        <w:t>Au</w:t>
      </w:r>
      <w:r w:rsidRPr="004262D8">
        <w:rPr>
          <w:rFonts w:cs="Times New Roman"/>
          <w:szCs w:val="28"/>
        </w:rPr>
        <w:t>-</w:t>
      </w:r>
      <w:r w:rsidRPr="003B63B0">
        <w:rPr>
          <w:rFonts w:cs="Times New Roman"/>
          <w:szCs w:val="28"/>
          <w:lang w:val="en-US"/>
        </w:rPr>
        <w:t>Cu</w:t>
      </w:r>
      <w:r>
        <w:rPr>
          <w:rFonts w:cs="Times New Roman"/>
          <w:szCs w:val="28"/>
        </w:rPr>
        <w:t>) и (</w:t>
      </w:r>
      <w:r>
        <w:rPr>
          <w:rFonts w:cs="Times New Roman"/>
          <w:szCs w:val="28"/>
          <w:lang w:val="en-US"/>
        </w:rPr>
        <w:t>Au</w:t>
      </w:r>
      <w:r w:rsidRPr="0021499B">
        <w:rPr>
          <w:rFonts w:cs="Times New Roman"/>
          <w:szCs w:val="28"/>
        </w:rPr>
        <w:t>-</w:t>
      </w:r>
      <w:r>
        <w:rPr>
          <w:rFonts w:cs="Times New Roman"/>
          <w:szCs w:val="28"/>
          <w:lang w:val="en-US"/>
        </w:rPr>
        <w:t>Ag</w:t>
      </w:r>
      <w:r w:rsidRPr="0021499B">
        <w:rPr>
          <w:rFonts w:cs="Times New Roman"/>
          <w:szCs w:val="28"/>
        </w:rPr>
        <w:t>)</w:t>
      </w:r>
      <w:r w:rsidR="003079D0">
        <w:rPr>
          <w:rFonts w:cs="Times New Roman"/>
          <w:szCs w:val="28"/>
        </w:rPr>
        <w:t xml:space="preserve">, понижены за пределами зоны изменений, а также в районе точек 913-15 и 913-17. Ассоциация </w:t>
      </w:r>
      <w:r w:rsidR="00CE121A">
        <w:rPr>
          <w:rFonts w:cs="Times New Roman"/>
          <w:szCs w:val="28"/>
        </w:rPr>
        <w:t xml:space="preserve">3 </w:t>
      </w:r>
      <w:r w:rsidR="00CE121A" w:rsidRPr="004262D8">
        <w:rPr>
          <w:rFonts w:cs="Times New Roman"/>
          <w:szCs w:val="28"/>
        </w:rPr>
        <w:t>(</w:t>
      </w:r>
      <w:r w:rsidR="00CE121A" w:rsidRPr="003B63B0">
        <w:rPr>
          <w:rFonts w:cs="Times New Roman"/>
          <w:szCs w:val="28"/>
          <w:lang w:val="en-US"/>
        </w:rPr>
        <w:t>V</w:t>
      </w:r>
      <w:r w:rsidR="00CE121A" w:rsidRPr="004262D8">
        <w:rPr>
          <w:rFonts w:cs="Times New Roman"/>
          <w:szCs w:val="28"/>
        </w:rPr>
        <w:t>-</w:t>
      </w:r>
      <w:r w:rsidR="00CE121A" w:rsidRPr="003B63B0">
        <w:rPr>
          <w:rFonts w:cs="Times New Roman"/>
          <w:szCs w:val="28"/>
          <w:lang w:val="en-US"/>
        </w:rPr>
        <w:t>Ti</w:t>
      </w:r>
      <w:r w:rsidR="00CE121A" w:rsidRPr="004262D8">
        <w:rPr>
          <w:rFonts w:cs="Times New Roman"/>
          <w:szCs w:val="28"/>
        </w:rPr>
        <w:t>-</w:t>
      </w:r>
      <w:r w:rsidR="00CE121A" w:rsidRPr="003B63B0">
        <w:rPr>
          <w:rFonts w:cs="Times New Roman"/>
          <w:szCs w:val="28"/>
          <w:lang w:val="en-US"/>
        </w:rPr>
        <w:t>Sc</w:t>
      </w:r>
      <w:r w:rsidR="00CE121A" w:rsidRPr="004262D8">
        <w:rPr>
          <w:rFonts w:cs="Times New Roman"/>
          <w:szCs w:val="28"/>
        </w:rPr>
        <w:t>-</w:t>
      </w:r>
      <w:r w:rsidR="00CE121A" w:rsidRPr="003B63B0">
        <w:rPr>
          <w:rFonts w:cs="Times New Roman"/>
          <w:szCs w:val="28"/>
          <w:lang w:val="en-US"/>
        </w:rPr>
        <w:t>P</w:t>
      </w:r>
      <w:r w:rsidR="00CE121A">
        <w:rPr>
          <w:rFonts w:cs="Times New Roman"/>
          <w:szCs w:val="28"/>
        </w:rPr>
        <w:t>)</w:t>
      </w:r>
      <w:r w:rsidR="003079D0">
        <w:rPr>
          <w:rFonts w:cs="Times New Roman"/>
          <w:szCs w:val="28"/>
        </w:rPr>
        <w:t xml:space="preserve"> имеет на этом участке повышенные значения. Колебания </w:t>
      </w:r>
      <w:r w:rsidR="00CE121A">
        <w:rPr>
          <w:rFonts w:cs="Times New Roman"/>
          <w:szCs w:val="28"/>
        </w:rPr>
        <w:t>4 (</w:t>
      </w:r>
      <w:r w:rsidR="00CE121A" w:rsidRPr="003B63B0">
        <w:rPr>
          <w:rFonts w:cs="Times New Roman"/>
          <w:szCs w:val="28"/>
          <w:lang w:val="en-US"/>
        </w:rPr>
        <w:t>Ni</w:t>
      </w:r>
      <w:r w:rsidR="00CE121A" w:rsidRPr="004262D8">
        <w:rPr>
          <w:rFonts w:cs="Times New Roman"/>
          <w:szCs w:val="28"/>
        </w:rPr>
        <w:t>-</w:t>
      </w:r>
      <w:r w:rsidR="00CE121A" w:rsidRPr="003B63B0">
        <w:rPr>
          <w:rFonts w:cs="Times New Roman"/>
          <w:szCs w:val="28"/>
          <w:lang w:val="en-US"/>
        </w:rPr>
        <w:t>Co</w:t>
      </w:r>
      <w:r w:rsidR="00CE121A">
        <w:rPr>
          <w:rFonts w:cs="Times New Roman"/>
          <w:szCs w:val="28"/>
        </w:rPr>
        <w:t>)</w:t>
      </w:r>
      <w:r w:rsidR="003079D0">
        <w:rPr>
          <w:rFonts w:cs="Times New Roman"/>
          <w:szCs w:val="28"/>
        </w:rPr>
        <w:t xml:space="preserve"> ассоциации незначительны.</w:t>
      </w:r>
    </w:p>
    <w:p w14:paraId="4266F435" w14:textId="0CFCF7B5" w:rsidR="003079D0" w:rsidRPr="00F97B71" w:rsidRDefault="003079D0" w:rsidP="00F97B71">
      <w:pPr>
        <w:tabs>
          <w:tab w:val="left" w:pos="3280"/>
        </w:tabs>
        <w:jc w:val="both"/>
        <w:rPr>
          <w:rFonts w:cs="Times New Roman"/>
          <w:szCs w:val="28"/>
        </w:rPr>
      </w:pPr>
      <w:r>
        <w:rPr>
          <w:rFonts w:cs="Times New Roman"/>
          <w:szCs w:val="28"/>
        </w:rPr>
        <w:t>Первый и четвёртый факторы демонстрируют динамику</w:t>
      </w:r>
      <w:r w:rsidR="00292105">
        <w:rPr>
          <w:rFonts w:cs="Times New Roman"/>
          <w:szCs w:val="28"/>
        </w:rPr>
        <w:t>,</w:t>
      </w:r>
      <w:r w:rsidR="0021499B">
        <w:rPr>
          <w:rFonts w:cs="Times New Roman"/>
          <w:szCs w:val="28"/>
        </w:rPr>
        <w:t xml:space="preserve"> схожую с ассоциациями </w:t>
      </w:r>
      <w:r w:rsidR="00BD0218">
        <w:rPr>
          <w:rFonts w:cs="Times New Roman"/>
          <w:szCs w:val="28"/>
        </w:rPr>
        <w:t>1 (</w:t>
      </w:r>
      <w:r w:rsidR="00BD0218">
        <w:rPr>
          <w:rFonts w:cs="Times New Roman"/>
          <w:szCs w:val="28"/>
          <w:lang w:val="en-US"/>
        </w:rPr>
        <w:t>Pb</w:t>
      </w:r>
      <w:r w:rsidR="00BD0218" w:rsidRPr="004262D8">
        <w:rPr>
          <w:rFonts w:cs="Times New Roman"/>
          <w:szCs w:val="28"/>
        </w:rPr>
        <w:t>-</w:t>
      </w:r>
      <w:r w:rsidR="00BD0218">
        <w:rPr>
          <w:rFonts w:cs="Times New Roman"/>
          <w:szCs w:val="28"/>
          <w:lang w:val="en-US"/>
        </w:rPr>
        <w:t>Cd</w:t>
      </w:r>
      <w:r w:rsidR="00BD0218" w:rsidRPr="004262D8">
        <w:rPr>
          <w:rFonts w:cs="Times New Roman"/>
          <w:szCs w:val="28"/>
        </w:rPr>
        <w:t>-</w:t>
      </w:r>
      <w:r w:rsidR="00BD0218">
        <w:rPr>
          <w:rFonts w:cs="Times New Roman"/>
          <w:szCs w:val="28"/>
          <w:lang w:val="en-US"/>
        </w:rPr>
        <w:t>Zn</w:t>
      </w:r>
      <w:r w:rsidR="00BD0218" w:rsidRPr="004262D8">
        <w:rPr>
          <w:rFonts w:cs="Times New Roman"/>
          <w:szCs w:val="28"/>
        </w:rPr>
        <w:t>-</w:t>
      </w:r>
      <w:r w:rsidR="00BD0218">
        <w:rPr>
          <w:rFonts w:cs="Times New Roman"/>
          <w:szCs w:val="28"/>
          <w:lang w:val="en-US"/>
        </w:rPr>
        <w:t>Ag</w:t>
      </w:r>
      <w:r w:rsidR="00BD0218" w:rsidRPr="004262D8">
        <w:rPr>
          <w:rFonts w:cs="Times New Roman"/>
          <w:szCs w:val="28"/>
        </w:rPr>
        <w:t>)</w:t>
      </w:r>
      <w:r w:rsidR="0021499B">
        <w:rPr>
          <w:rFonts w:cs="Times New Roman"/>
          <w:szCs w:val="28"/>
        </w:rPr>
        <w:t xml:space="preserve"> </w:t>
      </w:r>
      <w:r>
        <w:rPr>
          <w:rFonts w:cs="Times New Roman"/>
          <w:szCs w:val="28"/>
        </w:rPr>
        <w:t xml:space="preserve">и </w:t>
      </w:r>
      <w:r w:rsidR="00BD0218">
        <w:rPr>
          <w:rFonts w:cs="Times New Roman"/>
          <w:szCs w:val="28"/>
        </w:rPr>
        <w:t>2 (</w:t>
      </w:r>
      <w:r w:rsidR="00BD0218" w:rsidRPr="003B63B0">
        <w:rPr>
          <w:rFonts w:cs="Times New Roman"/>
          <w:szCs w:val="28"/>
          <w:lang w:val="en-US"/>
        </w:rPr>
        <w:t>Sn</w:t>
      </w:r>
      <w:r w:rsidR="00BD0218" w:rsidRPr="004262D8">
        <w:rPr>
          <w:rFonts w:cs="Times New Roman"/>
          <w:szCs w:val="28"/>
        </w:rPr>
        <w:t>-</w:t>
      </w:r>
      <w:r w:rsidR="00BD0218" w:rsidRPr="003B63B0">
        <w:rPr>
          <w:rFonts w:cs="Times New Roman"/>
          <w:szCs w:val="28"/>
          <w:lang w:val="en-US"/>
        </w:rPr>
        <w:t>As</w:t>
      </w:r>
      <w:r w:rsidR="00BD0218" w:rsidRPr="004262D8">
        <w:rPr>
          <w:rFonts w:cs="Times New Roman"/>
          <w:szCs w:val="28"/>
        </w:rPr>
        <w:t>-</w:t>
      </w:r>
      <w:r w:rsidR="00BD0218" w:rsidRPr="003B63B0">
        <w:rPr>
          <w:rFonts w:cs="Times New Roman"/>
          <w:szCs w:val="28"/>
          <w:lang w:val="en-US"/>
        </w:rPr>
        <w:t>Sb</w:t>
      </w:r>
      <w:r w:rsidR="00BD0218" w:rsidRPr="004262D8">
        <w:rPr>
          <w:rFonts w:cs="Times New Roman"/>
          <w:szCs w:val="28"/>
        </w:rPr>
        <w:t>-</w:t>
      </w:r>
      <w:r w:rsidR="00BD0218" w:rsidRPr="003B63B0">
        <w:rPr>
          <w:rFonts w:cs="Times New Roman"/>
          <w:szCs w:val="28"/>
          <w:lang w:val="en-US"/>
        </w:rPr>
        <w:t>Hg</w:t>
      </w:r>
      <w:r w:rsidR="00BD0218" w:rsidRPr="004262D8">
        <w:rPr>
          <w:rFonts w:cs="Times New Roman"/>
          <w:szCs w:val="28"/>
        </w:rPr>
        <w:t>-</w:t>
      </w:r>
      <w:r w:rsidR="00BD0218" w:rsidRPr="003B63B0">
        <w:rPr>
          <w:rFonts w:cs="Times New Roman"/>
          <w:szCs w:val="28"/>
          <w:lang w:val="en-US"/>
        </w:rPr>
        <w:t>Au</w:t>
      </w:r>
      <w:r w:rsidR="00BD0218" w:rsidRPr="004262D8">
        <w:rPr>
          <w:rFonts w:cs="Times New Roman"/>
          <w:szCs w:val="28"/>
        </w:rPr>
        <w:t>-</w:t>
      </w:r>
      <w:r w:rsidR="00BD0218" w:rsidRPr="003B63B0">
        <w:rPr>
          <w:rFonts w:cs="Times New Roman"/>
          <w:szCs w:val="28"/>
          <w:lang w:val="en-US"/>
        </w:rPr>
        <w:t>Cu</w:t>
      </w:r>
      <w:r w:rsidR="00BD0218">
        <w:rPr>
          <w:rFonts w:cs="Times New Roman"/>
          <w:szCs w:val="28"/>
        </w:rPr>
        <w:t>)</w:t>
      </w:r>
      <w:r>
        <w:rPr>
          <w:rFonts w:cs="Times New Roman"/>
          <w:szCs w:val="28"/>
        </w:rPr>
        <w:t xml:space="preserve">. </w:t>
      </w:r>
      <w:r w:rsidR="00A81FB2">
        <w:rPr>
          <w:rFonts w:cs="Times New Roman"/>
          <w:szCs w:val="28"/>
        </w:rPr>
        <w:t>Третий фактор обратен первым двум. Пятый фактор проявлен слабо с небольшими колебаниями в районе от т.н. 913-7</w:t>
      </w:r>
      <w:r w:rsidR="0021499B">
        <w:rPr>
          <w:rFonts w:cs="Times New Roman"/>
          <w:szCs w:val="28"/>
        </w:rPr>
        <w:t xml:space="preserve"> (жила сульфидно-полиметаллическая с кварцевыми прожилками)</w:t>
      </w:r>
      <w:r w:rsidR="00A81FB2">
        <w:rPr>
          <w:rFonts w:cs="Times New Roman"/>
          <w:szCs w:val="28"/>
        </w:rPr>
        <w:t xml:space="preserve"> до т.н</w:t>
      </w:r>
      <w:r w:rsidR="00292105">
        <w:rPr>
          <w:rFonts w:cs="Times New Roman"/>
          <w:szCs w:val="28"/>
        </w:rPr>
        <w:t>.</w:t>
      </w:r>
      <w:r w:rsidR="00A81FB2">
        <w:rPr>
          <w:rFonts w:cs="Times New Roman"/>
          <w:szCs w:val="28"/>
        </w:rPr>
        <w:t xml:space="preserve"> 913-11</w:t>
      </w:r>
      <w:r w:rsidR="0021499B">
        <w:rPr>
          <w:rFonts w:cs="Times New Roman"/>
          <w:szCs w:val="28"/>
        </w:rPr>
        <w:t xml:space="preserve"> (долерит)</w:t>
      </w:r>
      <w:r w:rsidR="00A81FB2">
        <w:rPr>
          <w:rFonts w:cs="Times New Roman"/>
          <w:szCs w:val="28"/>
        </w:rPr>
        <w:t>. Фактор 3 демонстрирует повышенные значения во вмещающих породах.</w:t>
      </w:r>
    </w:p>
    <w:p w14:paraId="11A9452E" w14:textId="76942CB7" w:rsidR="007525B8" w:rsidRDefault="007525B8" w:rsidP="007525B8">
      <w:pPr>
        <w:tabs>
          <w:tab w:val="left" w:pos="3280"/>
        </w:tabs>
        <w:jc w:val="center"/>
        <w:rPr>
          <w:rFonts w:cs="Times New Roman"/>
          <w:szCs w:val="28"/>
        </w:rPr>
      </w:pPr>
      <w:r>
        <w:rPr>
          <w:rFonts w:cs="Times New Roman"/>
          <w:noProof/>
          <w:szCs w:val="28"/>
          <w:lang w:eastAsia="ru-RU"/>
        </w:rPr>
        <w:drawing>
          <wp:inline distT="0" distB="0" distL="0" distR="0" wp14:anchorId="19FC16D5" wp14:editId="278EF878">
            <wp:extent cx="5368074" cy="4603741"/>
            <wp:effectExtent l="1270" t="0" r="5715" b="5715"/>
            <wp:docPr id="60" name="Рисунок 60" descr="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911-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5386908" cy="4619893"/>
                    </a:xfrm>
                    <a:prstGeom prst="rect">
                      <a:avLst/>
                    </a:prstGeom>
                    <a:noFill/>
                    <a:ln>
                      <a:noFill/>
                    </a:ln>
                  </pic:spPr>
                </pic:pic>
              </a:graphicData>
            </a:graphic>
          </wp:inline>
        </w:drawing>
      </w:r>
    </w:p>
    <w:p w14:paraId="25CFB03B" w14:textId="69055500" w:rsidR="007525B8" w:rsidRDefault="007525B8" w:rsidP="007525B8">
      <w:pPr>
        <w:tabs>
          <w:tab w:val="left" w:pos="3280"/>
        </w:tabs>
        <w:rPr>
          <w:rFonts w:cs="Times New Roman"/>
          <w:sz w:val="24"/>
          <w:szCs w:val="24"/>
        </w:rPr>
      </w:pPr>
      <w:r w:rsidRPr="00EB577D">
        <w:rPr>
          <w:rFonts w:cs="Times New Roman"/>
          <w:sz w:val="24"/>
          <w:szCs w:val="24"/>
        </w:rPr>
        <w:t>Рис 1</w:t>
      </w:r>
      <w:r w:rsidR="009F5680" w:rsidRPr="00EB577D">
        <w:rPr>
          <w:rFonts w:cs="Times New Roman"/>
          <w:sz w:val="24"/>
          <w:szCs w:val="24"/>
        </w:rPr>
        <w:t>6</w:t>
      </w:r>
      <w:r w:rsidRPr="00EB577D">
        <w:rPr>
          <w:rFonts w:cs="Times New Roman"/>
          <w:sz w:val="24"/>
          <w:szCs w:val="24"/>
        </w:rPr>
        <w:t>-4. Канава 911 с графиками по мульт. коэф.(сверху) и по факторам(снизу)</w:t>
      </w:r>
    </w:p>
    <w:p w14:paraId="0C9AE2A1" w14:textId="2FBE2840" w:rsidR="00A81FB2" w:rsidRDefault="00A81FB2" w:rsidP="00A81FB2">
      <w:pPr>
        <w:tabs>
          <w:tab w:val="left" w:pos="3280"/>
        </w:tabs>
        <w:jc w:val="both"/>
        <w:rPr>
          <w:rFonts w:cs="Times New Roman"/>
          <w:szCs w:val="28"/>
        </w:rPr>
      </w:pPr>
      <w:r>
        <w:rPr>
          <w:rFonts w:cs="Times New Roman"/>
          <w:szCs w:val="28"/>
        </w:rPr>
        <w:t xml:space="preserve">Ассоциации </w:t>
      </w:r>
      <w:r w:rsidR="00CE121A">
        <w:rPr>
          <w:rFonts w:cs="Times New Roman"/>
          <w:szCs w:val="28"/>
        </w:rPr>
        <w:t>1 (</w:t>
      </w:r>
      <w:r w:rsidR="00CE121A">
        <w:rPr>
          <w:rFonts w:cs="Times New Roman"/>
          <w:szCs w:val="28"/>
          <w:lang w:val="en-US"/>
        </w:rPr>
        <w:t>Pb</w:t>
      </w:r>
      <w:r w:rsidR="00CE121A" w:rsidRPr="004262D8">
        <w:rPr>
          <w:rFonts w:cs="Times New Roman"/>
          <w:szCs w:val="28"/>
        </w:rPr>
        <w:t>-</w:t>
      </w:r>
      <w:r w:rsidR="00CE121A">
        <w:rPr>
          <w:rFonts w:cs="Times New Roman"/>
          <w:szCs w:val="28"/>
          <w:lang w:val="en-US"/>
        </w:rPr>
        <w:t>Cd</w:t>
      </w:r>
      <w:r w:rsidR="00CE121A" w:rsidRPr="004262D8">
        <w:rPr>
          <w:rFonts w:cs="Times New Roman"/>
          <w:szCs w:val="28"/>
        </w:rPr>
        <w:t>-</w:t>
      </w:r>
      <w:r w:rsidR="00CE121A">
        <w:rPr>
          <w:rFonts w:cs="Times New Roman"/>
          <w:szCs w:val="28"/>
          <w:lang w:val="en-US"/>
        </w:rPr>
        <w:t>Zn</w:t>
      </w:r>
      <w:r w:rsidR="00CE121A" w:rsidRPr="004262D8">
        <w:rPr>
          <w:rFonts w:cs="Times New Roman"/>
          <w:szCs w:val="28"/>
        </w:rPr>
        <w:t>-</w:t>
      </w:r>
      <w:r w:rsidR="00CE121A">
        <w:rPr>
          <w:rFonts w:cs="Times New Roman"/>
          <w:szCs w:val="28"/>
          <w:lang w:val="en-US"/>
        </w:rPr>
        <w:t>Ag</w:t>
      </w:r>
      <w:r w:rsidR="00CE121A" w:rsidRPr="004262D8">
        <w:rPr>
          <w:rFonts w:cs="Times New Roman"/>
          <w:szCs w:val="28"/>
        </w:rPr>
        <w:t>)</w:t>
      </w:r>
      <w:r>
        <w:rPr>
          <w:rFonts w:cs="Times New Roman"/>
          <w:szCs w:val="28"/>
        </w:rPr>
        <w:t xml:space="preserve"> и </w:t>
      </w:r>
      <w:r w:rsidR="00CE121A">
        <w:rPr>
          <w:rFonts w:cs="Times New Roman"/>
          <w:szCs w:val="28"/>
        </w:rPr>
        <w:t>2 (</w:t>
      </w:r>
      <w:r w:rsidR="00CE121A" w:rsidRPr="003B63B0">
        <w:rPr>
          <w:rFonts w:cs="Times New Roman"/>
          <w:szCs w:val="28"/>
          <w:lang w:val="en-US"/>
        </w:rPr>
        <w:t>Sn</w:t>
      </w:r>
      <w:r w:rsidR="00CE121A" w:rsidRPr="004262D8">
        <w:rPr>
          <w:rFonts w:cs="Times New Roman"/>
          <w:szCs w:val="28"/>
        </w:rPr>
        <w:t>-</w:t>
      </w:r>
      <w:r w:rsidR="00CE121A" w:rsidRPr="003B63B0">
        <w:rPr>
          <w:rFonts w:cs="Times New Roman"/>
          <w:szCs w:val="28"/>
          <w:lang w:val="en-US"/>
        </w:rPr>
        <w:t>As</w:t>
      </w:r>
      <w:r w:rsidR="00CE121A" w:rsidRPr="004262D8">
        <w:rPr>
          <w:rFonts w:cs="Times New Roman"/>
          <w:szCs w:val="28"/>
        </w:rPr>
        <w:t>-</w:t>
      </w:r>
      <w:r w:rsidR="00CE121A" w:rsidRPr="003B63B0">
        <w:rPr>
          <w:rFonts w:cs="Times New Roman"/>
          <w:szCs w:val="28"/>
          <w:lang w:val="en-US"/>
        </w:rPr>
        <w:t>Sb</w:t>
      </w:r>
      <w:r w:rsidR="00CE121A" w:rsidRPr="004262D8">
        <w:rPr>
          <w:rFonts w:cs="Times New Roman"/>
          <w:szCs w:val="28"/>
        </w:rPr>
        <w:t>-</w:t>
      </w:r>
      <w:r w:rsidR="00CE121A" w:rsidRPr="003B63B0">
        <w:rPr>
          <w:rFonts w:cs="Times New Roman"/>
          <w:szCs w:val="28"/>
          <w:lang w:val="en-US"/>
        </w:rPr>
        <w:t>Hg</w:t>
      </w:r>
      <w:r w:rsidR="00CE121A" w:rsidRPr="004262D8">
        <w:rPr>
          <w:rFonts w:cs="Times New Roman"/>
          <w:szCs w:val="28"/>
        </w:rPr>
        <w:t>-</w:t>
      </w:r>
      <w:r w:rsidR="00CE121A" w:rsidRPr="003B63B0">
        <w:rPr>
          <w:rFonts w:cs="Times New Roman"/>
          <w:szCs w:val="28"/>
          <w:lang w:val="en-US"/>
        </w:rPr>
        <w:t>Au</w:t>
      </w:r>
      <w:r w:rsidR="00CE121A" w:rsidRPr="004262D8">
        <w:rPr>
          <w:rFonts w:cs="Times New Roman"/>
          <w:szCs w:val="28"/>
        </w:rPr>
        <w:t>-</w:t>
      </w:r>
      <w:r w:rsidR="00CE121A" w:rsidRPr="003B63B0">
        <w:rPr>
          <w:rFonts w:cs="Times New Roman"/>
          <w:szCs w:val="28"/>
          <w:lang w:val="en-US"/>
        </w:rPr>
        <w:t>Cu</w:t>
      </w:r>
      <w:r w:rsidR="00CE121A">
        <w:rPr>
          <w:rFonts w:cs="Times New Roman"/>
          <w:szCs w:val="28"/>
        </w:rPr>
        <w:t>)</w:t>
      </w:r>
      <w:r>
        <w:rPr>
          <w:rFonts w:cs="Times New Roman"/>
          <w:szCs w:val="28"/>
        </w:rPr>
        <w:t xml:space="preserve"> демонстрируют повышенные значения в правой части. Ассоциация </w:t>
      </w:r>
      <w:r w:rsidR="00CE121A">
        <w:rPr>
          <w:rFonts w:cs="Times New Roman"/>
          <w:szCs w:val="28"/>
        </w:rPr>
        <w:t xml:space="preserve">3 </w:t>
      </w:r>
      <w:r w:rsidR="00CE121A" w:rsidRPr="004262D8">
        <w:rPr>
          <w:rFonts w:cs="Times New Roman"/>
          <w:szCs w:val="28"/>
        </w:rPr>
        <w:t>(</w:t>
      </w:r>
      <w:r w:rsidR="00CE121A" w:rsidRPr="003B63B0">
        <w:rPr>
          <w:rFonts w:cs="Times New Roman"/>
          <w:szCs w:val="28"/>
          <w:lang w:val="en-US"/>
        </w:rPr>
        <w:t>V</w:t>
      </w:r>
      <w:r w:rsidR="00CE121A" w:rsidRPr="004262D8">
        <w:rPr>
          <w:rFonts w:cs="Times New Roman"/>
          <w:szCs w:val="28"/>
        </w:rPr>
        <w:t>-</w:t>
      </w:r>
      <w:r w:rsidR="00CE121A" w:rsidRPr="003B63B0">
        <w:rPr>
          <w:rFonts w:cs="Times New Roman"/>
          <w:szCs w:val="28"/>
          <w:lang w:val="en-US"/>
        </w:rPr>
        <w:t>Ti</w:t>
      </w:r>
      <w:r w:rsidR="00CE121A" w:rsidRPr="004262D8">
        <w:rPr>
          <w:rFonts w:cs="Times New Roman"/>
          <w:szCs w:val="28"/>
        </w:rPr>
        <w:t>-</w:t>
      </w:r>
      <w:r w:rsidR="00CE121A" w:rsidRPr="003B63B0">
        <w:rPr>
          <w:rFonts w:cs="Times New Roman"/>
          <w:szCs w:val="28"/>
          <w:lang w:val="en-US"/>
        </w:rPr>
        <w:t>Sc</w:t>
      </w:r>
      <w:r w:rsidR="00CE121A" w:rsidRPr="004262D8">
        <w:rPr>
          <w:rFonts w:cs="Times New Roman"/>
          <w:szCs w:val="28"/>
        </w:rPr>
        <w:t>-</w:t>
      </w:r>
      <w:r w:rsidR="00CE121A" w:rsidRPr="003B63B0">
        <w:rPr>
          <w:rFonts w:cs="Times New Roman"/>
          <w:szCs w:val="28"/>
          <w:lang w:val="en-US"/>
        </w:rPr>
        <w:t>P</w:t>
      </w:r>
      <w:r w:rsidR="00CE121A">
        <w:rPr>
          <w:rFonts w:cs="Times New Roman"/>
          <w:szCs w:val="28"/>
        </w:rPr>
        <w:t>)</w:t>
      </w:r>
      <w:r>
        <w:rPr>
          <w:rFonts w:cs="Times New Roman"/>
          <w:szCs w:val="28"/>
        </w:rPr>
        <w:t xml:space="preserve"> на том же </w:t>
      </w:r>
      <w:r>
        <w:rPr>
          <w:rFonts w:cs="Times New Roman"/>
          <w:szCs w:val="28"/>
        </w:rPr>
        <w:lastRenderedPageBreak/>
        <w:t xml:space="preserve">участке понижена. В ассоциации </w:t>
      </w:r>
      <w:r w:rsidR="00CE121A">
        <w:rPr>
          <w:rFonts w:cs="Times New Roman"/>
          <w:szCs w:val="28"/>
        </w:rPr>
        <w:t>4 (</w:t>
      </w:r>
      <w:r w:rsidR="00CE121A" w:rsidRPr="003B63B0">
        <w:rPr>
          <w:rFonts w:cs="Times New Roman"/>
          <w:szCs w:val="28"/>
          <w:lang w:val="en-US"/>
        </w:rPr>
        <w:t>Ni</w:t>
      </w:r>
      <w:r w:rsidR="00CE121A" w:rsidRPr="004262D8">
        <w:rPr>
          <w:rFonts w:cs="Times New Roman"/>
          <w:szCs w:val="28"/>
        </w:rPr>
        <w:t>-</w:t>
      </w:r>
      <w:r w:rsidR="00CE121A" w:rsidRPr="003B63B0">
        <w:rPr>
          <w:rFonts w:cs="Times New Roman"/>
          <w:szCs w:val="28"/>
          <w:lang w:val="en-US"/>
        </w:rPr>
        <w:t>Co</w:t>
      </w:r>
      <w:r w:rsidR="00CE121A">
        <w:rPr>
          <w:rFonts w:cs="Times New Roman"/>
          <w:szCs w:val="28"/>
        </w:rPr>
        <w:t>)</w:t>
      </w:r>
      <w:r>
        <w:rPr>
          <w:rFonts w:cs="Times New Roman"/>
          <w:szCs w:val="28"/>
        </w:rPr>
        <w:t xml:space="preserve"> значимых колебаний не наблюдается.</w:t>
      </w:r>
    </w:p>
    <w:p w14:paraId="4D4E36D2" w14:textId="04071572" w:rsidR="00A81FB2" w:rsidRPr="00A81FB2" w:rsidRDefault="00292105" w:rsidP="00A81FB2">
      <w:pPr>
        <w:tabs>
          <w:tab w:val="left" w:pos="3280"/>
        </w:tabs>
        <w:jc w:val="both"/>
        <w:rPr>
          <w:rFonts w:cs="Times New Roman"/>
          <w:szCs w:val="28"/>
        </w:rPr>
      </w:pPr>
      <w:r>
        <w:rPr>
          <w:rFonts w:cs="Times New Roman"/>
          <w:szCs w:val="28"/>
        </w:rPr>
        <w:t>По факторам также</w:t>
      </w:r>
      <w:r w:rsidR="00A81FB2">
        <w:rPr>
          <w:rFonts w:cs="Times New Roman"/>
          <w:szCs w:val="28"/>
        </w:rPr>
        <w:t xml:space="preserve"> наблюдаются повышенные значения в правой части канавы. Особняком стоит фактор 2</w:t>
      </w:r>
      <w:r w:rsidR="00EF67E7">
        <w:rPr>
          <w:rFonts w:cs="Times New Roman"/>
          <w:szCs w:val="28"/>
        </w:rPr>
        <w:t>,</w:t>
      </w:r>
      <w:r w:rsidR="00A81FB2">
        <w:rPr>
          <w:rFonts w:cs="Times New Roman"/>
          <w:szCs w:val="28"/>
        </w:rPr>
        <w:t xml:space="preserve"> демонстрирующий понижение значений по примеру ассоциации 4. Ко</w:t>
      </w:r>
      <w:r w:rsidR="00EF67E7">
        <w:rPr>
          <w:rFonts w:cs="Times New Roman"/>
          <w:szCs w:val="28"/>
        </w:rPr>
        <w:t>личество анализов  по канаве не</w:t>
      </w:r>
      <w:r w:rsidR="00A81FB2">
        <w:rPr>
          <w:rFonts w:cs="Times New Roman"/>
          <w:szCs w:val="28"/>
        </w:rPr>
        <w:t>достаточно.</w:t>
      </w:r>
    </w:p>
    <w:p w14:paraId="7E73B548" w14:textId="7FF888E5" w:rsidR="007525B8" w:rsidRDefault="004962BD" w:rsidP="00C61009">
      <w:pPr>
        <w:tabs>
          <w:tab w:val="left" w:pos="3280"/>
        </w:tabs>
        <w:jc w:val="center"/>
        <w:rPr>
          <w:rFonts w:cs="Times New Roman"/>
          <w:b/>
          <w:szCs w:val="28"/>
        </w:rPr>
      </w:pPr>
      <w:r w:rsidRPr="004962BD">
        <w:rPr>
          <w:rFonts w:cs="Times New Roman"/>
          <w:b/>
          <w:noProof/>
          <w:szCs w:val="28"/>
          <w:lang w:eastAsia="ru-RU"/>
        </w:rPr>
        <w:lastRenderedPageBreak/>
        <w:drawing>
          <wp:inline distT="0" distB="0" distL="0" distR="0" wp14:anchorId="067E94CE" wp14:editId="4F330CF9">
            <wp:extent cx="7859974" cy="4387021"/>
            <wp:effectExtent l="2858" t="0" r="0" b="0"/>
            <wp:docPr id="17" name="Рисунок 17" descr="C:\Users\Homer\Desktop\disser 20.04.2017\през. предзащита\карты по факторам\ф1 с 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r\Desktop\disser 20.04.2017\през. предзащита\карты по факторам\ф1 с л.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16200000">
                      <a:off x="0" y="0"/>
                      <a:ext cx="7914832" cy="4417640"/>
                    </a:xfrm>
                    <a:prstGeom prst="rect">
                      <a:avLst/>
                    </a:prstGeom>
                    <a:noFill/>
                    <a:ln>
                      <a:noFill/>
                    </a:ln>
                  </pic:spPr>
                </pic:pic>
              </a:graphicData>
            </a:graphic>
          </wp:inline>
        </w:drawing>
      </w:r>
    </w:p>
    <w:p w14:paraId="6FACE77E" w14:textId="6443A558" w:rsidR="00A81FB2" w:rsidRDefault="007525B8" w:rsidP="007525B8">
      <w:pPr>
        <w:tabs>
          <w:tab w:val="left" w:pos="3280"/>
        </w:tabs>
        <w:rPr>
          <w:rFonts w:cs="Times New Roman"/>
          <w:sz w:val="24"/>
          <w:szCs w:val="24"/>
        </w:rPr>
      </w:pPr>
      <w:r w:rsidRPr="00EB577D">
        <w:rPr>
          <w:rFonts w:cs="Times New Roman"/>
          <w:b/>
          <w:sz w:val="24"/>
          <w:szCs w:val="24"/>
        </w:rPr>
        <w:t>Рис.1</w:t>
      </w:r>
      <w:r w:rsidR="009F5680" w:rsidRPr="00EB577D">
        <w:rPr>
          <w:rFonts w:cs="Times New Roman"/>
          <w:b/>
          <w:sz w:val="24"/>
          <w:szCs w:val="24"/>
        </w:rPr>
        <w:t>7</w:t>
      </w:r>
      <w:r w:rsidRPr="00EB577D">
        <w:rPr>
          <w:rFonts w:cs="Times New Roman"/>
          <w:b/>
          <w:sz w:val="24"/>
          <w:szCs w:val="24"/>
        </w:rPr>
        <w:t xml:space="preserve">-1 </w:t>
      </w:r>
      <w:r w:rsidRPr="00EB577D">
        <w:rPr>
          <w:rFonts w:cs="Times New Roman"/>
          <w:sz w:val="24"/>
          <w:szCs w:val="24"/>
        </w:rPr>
        <w:t>Карта интенсивности проявления фактора 1</w:t>
      </w:r>
    </w:p>
    <w:p w14:paraId="0267DAD9" w14:textId="15272841" w:rsidR="00A81FB2" w:rsidRPr="00A81FB2" w:rsidRDefault="00A81FB2" w:rsidP="007525B8">
      <w:pPr>
        <w:tabs>
          <w:tab w:val="left" w:pos="3280"/>
        </w:tabs>
        <w:rPr>
          <w:rFonts w:cs="Times New Roman"/>
          <w:szCs w:val="28"/>
        </w:rPr>
      </w:pPr>
      <w:r>
        <w:rPr>
          <w:rFonts w:cs="Times New Roman"/>
          <w:szCs w:val="28"/>
        </w:rPr>
        <w:t xml:space="preserve">Фактор 1 наиболее интенсивно проявлен в </w:t>
      </w:r>
      <w:r w:rsidR="00C61009">
        <w:rPr>
          <w:rFonts w:cs="Times New Roman"/>
          <w:szCs w:val="28"/>
        </w:rPr>
        <w:t>точках отбора сульф</w:t>
      </w:r>
      <w:r w:rsidR="00EF67E7">
        <w:rPr>
          <w:rFonts w:cs="Times New Roman"/>
          <w:szCs w:val="28"/>
        </w:rPr>
        <w:t>идно-полиметаллических жил. Так</w:t>
      </w:r>
      <w:r w:rsidR="00C61009">
        <w:rPr>
          <w:rFonts w:cs="Times New Roman"/>
          <w:szCs w:val="28"/>
        </w:rPr>
        <w:t>же наблюдаются слегка повышенные значения этого фактора в интенсивно сульфидизированных породах.</w:t>
      </w:r>
    </w:p>
    <w:p w14:paraId="38FED3B9" w14:textId="28797879" w:rsidR="007525B8" w:rsidRDefault="004962BD" w:rsidP="00C61009">
      <w:pPr>
        <w:tabs>
          <w:tab w:val="left" w:pos="3280"/>
        </w:tabs>
        <w:jc w:val="center"/>
        <w:rPr>
          <w:rFonts w:cs="Times New Roman"/>
          <w:b/>
          <w:szCs w:val="28"/>
        </w:rPr>
      </w:pPr>
      <w:r w:rsidRPr="004962BD">
        <w:rPr>
          <w:rFonts w:cs="Times New Roman"/>
          <w:b/>
          <w:noProof/>
          <w:szCs w:val="28"/>
          <w:lang w:eastAsia="ru-RU"/>
        </w:rPr>
        <w:lastRenderedPageBreak/>
        <w:drawing>
          <wp:inline distT="0" distB="0" distL="0" distR="0" wp14:anchorId="0657962D" wp14:editId="1E97DF5A">
            <wp:extent cx="7745272" cy="4319545"/>
            <wp:effectExtent l="0" t="1587" r="6667" b="6668"/>
            <wp:docPr id="263" name="Рисунок 263" descr="C:\Users\Homer\Desktop\disser 20.04.2017\през. предзащита\карты по факторам\ф2 с 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r\Desktop\disser 20.04.2017\през. предзащита\карты по факторам\ф2 с л.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6200000">
                      <a:off x="0" y="0"/>
                      <a:ext cx="7771081" cy="4333939"/>
                    </a:xfrm>
                    <a:prstGeom prst="rect">
                      <a:avLst/>
                    </a:prstGeom>
                    <a:noFill/>
                    <a:ln>
                      <a:noFill/>
                    </a:ln>
                  </pic:spPr>
                </pic:pic>
              </a:graphicData>
            </a:graphic>
          </wp:inline>
        </w:drawing>
      </w:r>
    </w:p>
    <w:p w14:paraId="230D2764" w14:textId="7E5DE764" w:rsidR="007525B8" w:rsidRDefault="007525B8" w:rsidP="007525B8">
      <w:pPr>
        <w:tabs>
          <w:tab w:val="left" w:pos="3280"/>
        </w:tabs>
        <w:rPr>
          <w:rFonts w:cs="Times New Roman"/>
          <w:sz w:val="24"/>
          <w:szCs w:val="24"/>
        </w:rPr>
      </w:pPr>
      <w:r w:rsidRPr="00EB577D">
        <w:rPr>
          <w:rFonts w:cs="Times New Roman"/>
          <w:b/>
          <w:sz w:val="24"/>
          <w:szCs w:val="24"/>
        </w:rPr>
        <w:t>Рис.1</w:t>
      </w:r>
      <w:r w:rsidR="009F5680" w:rsidRPr="00EB577D">
        <w:rPr>
          <w:rFonts w:cs="Times New Roman"/>
          <w:b/>
          <w:sz w:val="24"/>
          <w:szCs w:val="24"/>
        </w:rPr>
        <w:t>7</w:t>
      </w:r>
      <w:r w:rsidRPr="00EB577D">
        <w:rPr>
          <w:rFonts w:cs="Times New Roman"/>
          <w:b/>
          <w:sz w:val="24"/>
          <w:szCs w:val="24"/>
        </w:rPr>
        <w:t xml:space="preserve">-2 </w:t>
      </w:r>
      <w:r w:rsidRPr="00EB577D">
        <w:rPr>
          <w:rFonts w:cs="Times New Roman"/>
          <w:sz w:val="24"/>
          <w:szCs w:val="24"/>
        </w:rPr>
        <w:t>Карта интенсивности проявления фактора 2</w:t>
      </w:r>
    </w:p>
    <w:p w14:paraId="6D71DA00" w14:textId="08E7C132" w:rsidR="00C61009" w:rsidRDefault="00C61009" w:rsidP="004962BD">
      <w:pPr>
        <w:tabs>
          <w:tab w:val="left" w:pos="3280"/>
        </w:tabs>
        <w:jc w:val="both"/>
        <w:rPr>
          <w:rFonts w:cs="Times New Roman"/>
          <w:szCs w:val="28"/>
        </w:rPr>
      </w:pPr>
      <w:r>
        <w:rPr>
          <w:rFonts w:cs="Times New Roman"/>
          <w:szCs w:val="28"/>
        </w:rPr>
        <w:t>Фактор 2 понижен в пределах сульфидно-полиметаллических жил. Демонстрирует повышенные значения во флангах зон метасом</w:t>
      </w:r>
      <w:r w:rsidR="00EF67E7">
        <w:rPr>
          <w:rFonts w:cs="Times New Roman"/>
          <w:szCs w:val="28"/>
        </w:rPr>
        <w:t>а</w:t>
      </w:r>
      <w:r>
        <w:rPr>
          <w:rFonts w:cs="Times New Roman"/>
          <w:szCs w:val="28"/>
        </w:rPr>
        <w:t>тических изменений их сопровождающих.</w:t>
      </w:r>
    </w:p>
    <w:p w14:paraId="2945AEC1" w14:textId="283CCFE3" w:rsidR="00C61009" w:rsidRPr="00C61009" w:rsidRDefault="004962BD" w:rsidP="004962BD">
      <w:pPr>
        <w:jc w:val="center"/>
        <w:rPr>
          <w:rFonts w:cs="Times New Roman"/>
          <w:szCs w:val="28"/>
        </w:rPr>
      </w:pPr>
      <w:r w:rsidRPr="004962BD">
        <w:rPr>
          <w:rFonts w:cs="Times New Roman"/>
          <w:noProof/>
          <w:szCs w:val="28"/>
          <w:lang w:eastAsia="ru-RU"/>
        </w:rPr>
        <w:lastRenderedPageBreak/>
        <w:drawing>
          <wp:inline distT="0" distB="0" distL="0" distR="0" wp14:anchorId="146529FF" wp14:editId="0FD6FBDD">
            <wp:extent cx="7341668" cy="5507865"/>
            <wp:effectExtent l="2540" t="0" r="0" b="0"/>
            <wp:docPr id="266" name="Рисунок 266" descr="C:\Users\Homer\Desktop\disser 20.04.2017\през. предзащита\карты по факторам\ф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r\Desktop\disser 20.04.2017\през. предзащита\карты по факторам\ф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16200000">
                      <a:off x="0" y="0"/>
                      <a:ext cx="7341668" cy="5507865"/>
                    </a:xfrm>
                    <a:prstGeom prst="rect">
                      <a:avLst/>
                    </a:prstGeom>
                    <a:noFill/>
                    <a:ln>
                      <a:noFill/>
                    </a:ln>
                  </pic:spPr>
                </pic:pic>
              </a:graphicData>
            </a:graphic>
          </wp:inline>
        </w:drawing>
      </w:r>
    </w:p>
    <w:p w14:paraId="6788FD85" w14:textId="0B7A2FA6" w:rsidR="007525B8" w:rsidRDefault="007525B8" w:rsidP="00C61009">
      <w:pPr>
        <w:tabs>
          <w:tab w:val="left" w:pos="3280"/>
        </w:tabs>
        <w:rPr>
          <w:rFonts w:cs="Times New Roman"/>
          <w:b/>
          <w:szCs w:val="28"/>
        </w:rPr>
      </w:pPr>
    </w:p>
    <w:p w14:paraId="0D72BB59" w14:textId="6C652B79" w:rsidR="007525B8" w:rsidRDefault="007525B8" w:rsidP="007525B8">
      <w:pPr>
        <w:tabs>
          <w:tab w:val="left" w:pos="3280"/>
        </w:tabs>
        <w:rPr>
          <w:rFonts w:cs="Times New Roman"/>
          <w:sz w:val="24"/>
          <w:szCs w:val="24"/>
        </w:rPr>
      </w:pPr>
      <w:r w:rsidRPr="00EB577D">
        <w:rPr>
          <w:rFonts w:cs="Times New Roman"/>
          <w:b/>
          <w:sz w:val="24"/>
          <w:szCs w:val="24"/>
        </w:rPr>
        <w:t>Рис.1</w:t>
      </w:r>
      <w:r w:rsidR="009F5680" w:rsidRPr="00EB577D">
        <w:rPr>
          <w:rFonts w:cs="Times New Roman"/>
          <w:b/>
          <w:sz w:val="24"/>
          <w:szCs w:val="24"/>
        </w:rPr>
        <w:t>7</w:t>
      </w:r>
      <w:r w:rsidRPr="00EB577D">
        <w:rPr>
          <w:rFonts w:cs="Times New Roman"/>
          <w:b/>
          <w:sz w:val="24"/>
          <w:szCs w:val="24"/>
        </w:rPr>
        <w:t xml:space="preserve">-3 </w:t>
      </w:r>
      <w:r w:rsidRPr="00EB577D">
        <w:rPr>
          <w:rFonts w:cs="Times New Roman"/>
          <w:sz w:val="24"/>
          <w:szCs w:val="24"/>
        </w:rPr>
        <w:t>Карта интенсивности проявления фактора 3</w:t>
      </w:r>
    </w:p>
    <w:p w14:paraId="436A93AA" w14:textId="77777777" w:rsidR="00C61009" w:rsidRDefault="00C61009" w:rsidP="00C61009">
      <w:pPr>
        <w:tabs>
          <w:tab w:val="left" w:pos="3280"/>
        </w:tabs>
        <w:jc w:val="both"/>
        <w:rPr>
          <w:rFonts w:cs="Times New Roman"/>
          <w:szCs w:val="28"/>
        </w:rPr>
      </w:pPr>
    </w:p>
    <w:p w14:paraId="43A794DC" w14:textId="29E95470" w:rsidR="002C6C87" w:rsidRPr="00C61009" w:rsidRDefault="00C61009" w:rsidP="00C61009">
      <w:pPr>
        <w:tabs>
          <w:tab w:val="left" w:pos="3280"/>
        </w:tabs>
        <w:jc w:val="both"/>
        <w:rPr>
          <w:rFonts w:cs="Times New Roman"/>
          <w:szCs w:val="28"/>
        </w:rPr>
      </w:pPr>
      <w:r>
        <w:rPr>
          <w:rFonts w:cs="Times New Roman"/>
          <w:szCs w:val="28"/>
        </w:rPr>
        <w:t>Фактор 3 имеет повышенные значения на СЗ и пониженные значения на ЮВ листа.</w:t>
      </w:r>
      <w:r>
        <w:rPr>
          <w:rFonts w:cs="Times New Roman"/>
          <w:szCs w:val="28"/>
        </w:rPr>
        <w:br w:type="page"/>
      </w:r>
    </w:p>
    <w:p w14:paraId="058A0B9E" w14:textId="0D6667F7" w:rsidR="007525B8" w:rsidRDefault="004962BD" w:rsidP="004962BD">
      <w:pPr>
        <w:tabs>
          <w:tab w:val="left" w:pos="3280"/>
        </w:tabs>
        <w:jc w:val="center"/>
        <w:rPr>
          <w:rFonts w:cs="Times New Roman"/>
          <w:b/>
          <w:szCs w:val="28"/>
        </w:rPr>
      </w:pPr>
      <w:r w:rsidRPr="004962BD">
        <w:rPr>
          <w:rFonts w:cs="Times New Roman"/>
          <w:b/>
          <w:noProof/>
          <w:szCs w:val="28"/>
          <w:lang w:eastAsia="ru-RU"/>
        </w:rPr>
        <w:lastRenderedPageBreak/>
        <w:drawing>
          <wp:inline distT="0" distB="0" distL="0" distR="0" wp14:anchorId="044F5E03" wp14:editId="497C6518">
            <wp:extent cx="7538167" cy="5655281"/>
            <wp:effectExtent l="8255" t="0" r="0" b="0"/>
            <wp:docPr id="267" name="Рисунок 267" descr="C:\Users\Homer\Desktop\disser 20.04.2017\през. предзащита\карты по факторам\ф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r\Desktop\disser 20.04.2017\през. предзащита\карты по факторам\ф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16200000">
                      <a:off x="0" y="0"/>
                      <a:ext cx="7555257" cy="5668102"/>
                    </a:xfrm>
                    <a:prstGeom prst="rect">
                      <a:avLst/>
                    </a:prstGeom>
                    <a:noFill/>
                    <a:ln>
                      <a:noFill/>
                    </a:ln>
                  </pic:spPr>
                </pic:pic>
              </a:graphicData>
            </a:graphic>
          </wp:inline>
        </w:drawing>
      </w:r>
    </w:p>
    <w:p w14:paraId="1BEC6E6A" w14:textId="2C5CC010" w:rsidR="007525B8" w:rsidRDefault="007525B8" w:rsidP="007525B8">
      <w:pPr>
        <w:tabs>
          <w:tab w:val="left" w:pos="3280"/>
        </w:tabs>
        <w:rPr>
          <w:rFonts w:cs="Times New Roman"/>
          <w:sz w:val="24"/>
          <w:szCs w:val="24"/>
        </w:rPr>
      </w:pPr>
      <w:r w:rsidRPr="00EB577D">
        <w:rPr>
          <w:rFonts w:cs="Times New Roman"/>
          <w:b/>
          <w:sz w:val="24"/>
          <w:szCs w:val="24"/>
        </w:rPr>
        <w:t>Рис.1</w:t>
      </w:r>
      <w:r w:rsidR="009F5680" w:rsidRPr="00EB577D">
        <w:rPr>
          <w:rFonts w:cs="Times New Roman"/>
          <w:b/>
          <w:sz w:val="24"/>
          <w:szCs w:val="24"/>
        </w:rPr>
        <w:t>7</w:t>
      </w:r>
      <w:r w:rsidRPr="00EB577D">
        <w:rPr>
          <w:rFonts w:cs="Times New Roman"/>
          <w:b/>
          <w:sz w:val="24"/>
          <w:szCs w:val="24"/>
        </w:rPr>
        <w:t xml:space="preserve">-4 </w:t>
      </w:r>
      <w:r w:rsidRPr="00EB577D">
        <w:rPr>
          <w:rFonts w:cs="Times New Roman"/>
          <w:sz w:val="24"/>
          <w:szCs w:val="24"/>
        </w:rPr>
        <w:t>Карта интенсивности проявления фактора 4</w:t>
      </w:r>
    </w:p>
    <w:p w14:paraId="7D40EE7D" w14:textId="5C96CB08" w:rsidR="00C61009" w:rsidRDefault="00881721" w:rsidP="00881721">
      <w:pPr>
        <w:tabs>
          <w:tab w:val="left" w:pos="3280"/>
        </w:tabs>
        <w:jc w:val="both"/>
        <w:rPr>
          <w:rFonts w:cs="Times New Roman"/>
          <w:szCs w:val="28"/>
        </w:rPr>
      </w:pPr>
      <w:r>
        <w:rPr>
          <w:rFonts w:cs="Times New Roman"/>
          <w:szCs w:val="28"/>
        </w:rPr>
        <w:t xml:space="preserve">Фактор 4 демонстрирует повышенные значения в </w:t>
      </w:r>
      <w:r w:rsidR="00EF67E7">
        <w:rPr>
          <w:rFonts w:cs="Times New Roman"/>
          <w:szCs w:val="28"/>
        </w:rPr>
        <w:t>зонах интенсивного окварцевания</w:t>
      </w:r>
      <w:r>
        <w:rPr>
          <w:rFonts w:cs="Times New Roman"/>
          <w:szCs w:val="28"/>
        </w:rPr>
        <w:t xml:space="preserve"> и непосредственно в пределах кварцевых жил. Пониженные в неизменённых дайках долеритов.</w:t>
      </w:r>
    </w:p>
    <w:p w14:paraId="5302C357" w14:textId="41D303F1" w:rsidR="002C6C87" w:rsidRDefault="002C6C87" w:rsidP="00881721">
      <w:pPr>
        <w:tabs>
          <w:tab w:val="left" w:pos="3280"/>
        </w:tabs>
        <w:jc w:val="both"/>
        <w:rPr>
          <w:rFonts w:cs="Times New Roman"/>
          <w:szCs w:val="28"/>
        </w:rPr>
      </w:pPr>
    </w:p>
    <w:p w14:paraId="574B1AAD" w14:textId="2351E1C9" w:rsidR="004962BD" w:rsidRPr="00C61009" w:rsidRDefault="004962BD" w:rsidP="004962BD">
      <w:pPr>
        <w:tabs>
          <w:tab w:val="left" w:pos="3280"/>
        </w:tabs>
        <w:jc w:val="center"/>
        <w:rPr>
          <w:rFonts w:cs="Times New Roman"/>
          <w:szCs w:val="28"/>
        </w:rPr>
      </w:pPr>
      <w:r w:rsidRPr="004962BD">
        <w:rPr>
          <w:rFonts w:cs="Times New Roman"/>
          <w:noProof/>
          <w:szCs w:val="28"/>
          <w:lang w:eastAsia="ru-RU"/>
        </w:rPr>
        <w:lastRenderedPageBreak/>
        <w:drawing>
          <wp:inline distT="0" distB="0" distL="0" distR="0" wp14:anchorId="18E9929F" wp14:editId="66134DAB">
            <wp:extent cx="7367765" cy="5527444"/>
            <wp:effectExtent l="5715" t="0" r="0" b="0"/>
            <wp:docPr id="268" name="Рисунок 268" descr="C:\Users\Homer\Desktop\disser 20.04.2017\през. предзащита\карты по факторам\ф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r\Desktop\disser 20.04.2017\през. предзащита\карты по факторам\ф5.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16200000">
                      <a:off x="0" y="0"/>
                      <a:ext cx="7379662" cy="5536370"/>
                    </a:xfrm>
                    <a:prstGeom prst="rect">
                      <a:avLst/>
                    </a:prstGeom>
                    <a:noFill/>
                    <a:ln>
                      <a:noFill/>
                    </a:ln>
                  </pic:spPr>
                </pic:pic>
              </a:graphicData>
            </a:graphic>
          </wp:inline>
        </w:drawing>
      </w:r>
    </w:p>
    <w:p w14:paraId="21F4860B" w14:textId="1482BD98" w:rsidR="002C6C87" w:rsidRDefault="007525B8" w:rsidP="002C6C87">
      <w:pPr>
        <w:tabs>
          <w:tab w:val="left" w:pos="3280"/>
        </w:tabs>
        <w:rPr>
          <w:rFonts w:cs="Times New Roman"/>
          <w:sz w:val="24"/>
          <w:szCs w:val="24"/>
        </w:rPr>
      </w:pPr>
      <w:r w:rsidRPr="00EB577D">
        <w:rPr>
          <w:rFonts w:cs="Times New Roman"/>
          <w:b/>
          <w:sz w:val="24"/>
          <w:szCs w:val="24"/>
        </w:rPr>
        <w:t>Рис.1</w:t>
      </w:r>
      <w:r w:rsidR="009F5680" w:rsidRPr="00EB577D">
        <w:rPr>
          <w:rFonts w:cs="Times New Roman"/>
          <w:b/>
          <w:sz w:val="24"/>
          <w:szCs w:val="24"/>
        </w:rPr>
        <w:t>7</w:t>
      </w:r>
      <w:r w:rsidRPr="00EB577D">
        <w:rPr>
          <w:rFonts w:cs="Times New Roman"/>
          <w:b/>
          <w:sz w:val="24"/>
          <w:szCs w:val="24"/>
        </w:rPr>
        <w:t xml:space="preserve">-5 </w:t>
      </w:r>
      <w:r w:rsidRPr="00EB577D">
        <w:rPr>
          <w:rFonts w:cs="Times New Roman"/>
          <w:sz w:val="24"/>
          <w:szCs w:val="24"/>
        </w:rPr>
        <w:t>Карта интенсивности проявления фактора 5</w:t>
      </w:r>
    </w:p>
    <w:p w14:paraId="1B70E628" w14:textId="06987606" w:rsidR="00881721" w:rsidRPr="002C6C87" w:rsidRDefault="00881721" w:rsidP="002C6C87">
      <w:pPr>
        <w:tabs>
          <w:tab w:val="left" w:pos="3280"/>
        </w:tabs>
        <w:rPr>
          <w:rFonts w:cs="Times New Roman"/>
          <w:b/>
          <w:szCs w:val="28"/>
        </w:rPr>
      </w:pPr>
      <w:r>
        <w:rPr>
          <w:rFonts w:cs="Times New Roman"/>
          <w:sz w:val="24"/>
          <w:szCs w:val="24"/>
        </w:rPr>
        <w:br/>
      </w:r>
      <w:r>
        <w:rPr>
          <w:rFonts w:cs="Times New Roman"/>
          <w:szCs w:val="28"/>
        </w:rPr>
        <w:t>Фактор 5 п</w:t>
      </w:r>
      <w:r w:rsidRPr="00881721">
        <w:rPr>
          <w:rFonts w:cs="Times New Roman"/>
          <w:szCs w:val="28"/>
        </w:rPr>
        <w:t>овышен в зонах дезинтеграции и на контактах интрузивных тел.</w:t>
      </w:r>
    </w:p>
    <w:p w14:paraId="1226E251" w14:textId="7B747176" w:rsidR="007525B8" w:rsidRDefault="007525B8" w:rsidP="006D3726">
      <w:pPr>
        <w:tabs>
          <w:tab w:val="left" w:pos="3280"/>
        </w:tabs>
        <w:jc w:val="both"/>
        <w:rPr>
          <w:rFonts w:cs="Times New Roman"/>
          <w:szCs w:val="28"/>
        </w:rPr>
      </w:pPr>
      <w:r>
        <w:rPr>
          <w:rFonts w:cs="Times New Roman"/>
          <w:szCs w:val="28"/>
        </w:rPr>
        <w:t>Анализ численных и графических данных</w:t>
      </w:r>
      <w:r w:rsidR="00EF67E7">
        <w:rPr>
          <w:rFonts w:cs="Times New Roman"/>
          <w:szCs w:val="28"/>
        </w:rPr>
        <w:t>,</w:t>
      </w:r>
      <w:r>
        <w:rPr>
          <w:rFonts w:cs="Times New Roman"/>
          <w:szCs w:val="28"/>
        </w:rPr>
        <w:t xml:space="preserve"> полученных в ходе проведения факторного анализа</w:t>
      </w:r>
      <w:r w:rsidR="00EF67E7">
        <w:rPr>
          <w:rFonts w:cs="Times New Roman"/>
          <w:szCs w:val="28"/>
        </w:rPr>
        <w:t>,</w:t>
      </w:r>
      <w:r>
        <w:rPr>
          <w:rFonts w:cs="Times New Roman"/>
          <w:szCs w:val="28"/>
        </w:rPr>
        <w:t xml:space="preserve"> позволяет сделать следующие выводы:</w:t>
      </w:r>
    </w:p>
    <w:p w14:paraId="78C4EA28" w14:textId="3765D797" w:rsidR="007525B8" w:rsidRDefault="007525B8" w:rsidP="006D3726">
      <w:pPr>
        <w:tabs>
          <w:tab w:val="left" w:pos="3280"/>
        </w:tabs>
        <w:jc w:val="both"/>
        <w:rPr>
          <w:rFonts w:cs="Times New Roman"/>
          <w:szCs w:val="28"/>
        </w:rPr>
      </w:pPr>
      <w:r>
        <w:rPr>
          <w:rFonts w:cs="Times New Roman"/>
          <w:szCs w:val="28"/>
        </w:rPr>
        <w:lastRenderedPageBreak/>
        <w:br/>
        <w:t>Первый фактор имеет максимальные значения в пределах продуктивных на обнаружение золото-серебря</w:t>
      </w:r>
      <w:r w:rsidR="00EF67E7">
        <w:rPr>
          <w:rFonts w:cs="Times New Roman"/>
          <w:szCs w:val="28"/>
        </w:rPr>
        <w:t>н</w:t>
      </w:r>
      <w:r>
        <w:rPr>
          <w:rFonts w:cs="Times New Roman"/>
          <w:szCs w:val="28"/>
        </w:rPr>
        <w:t>ой минерализации сульфидно-полиметаллических жил</w:t>
      </w:r>
      <w:r w:rsidR="00881721">
        <w:rPr>
          <w:rFonts w:cs="Times New Roman"/>
          <w:szCs w:val="28"/>
        </w:rPr>
        <w:t xml:space="preserve"> </w:t>
      </w:r>
      <w:r>
        <w:rPr>
          <w:rFonts w:cs="Times New Roman"/>
          <w:szCs w:val="28"/>
        </w:rPr>
        <w:t>(рис. 13-1) (рис.12-2;12-3) (рис.11). Повышенными значениями, соответственно, характеризуются интенсивно сульфидизированные породы</w:t>
      </w:r>
      <w:r w:rsidR="00EF67E7">
        <w:rPr>
          <w:rFonts w:cs="Times New Roman"/>
          <w:szCs w:val="28"/>
        </w:rPr>
        <w:t>,</w:t>
      </w:r>
      <w:r>
        <w:rPr>
          <w:rFonts w:cs="Times New Roman"/>
          <w:szCs w:val="28"/>
        </w:rPr>
        <w:t xml:space="preserve"> находящиеся в приконтактовой части сульфидно-полиметаллических жил (рис. 13-1)</w:t>
      </w:r>
      <w:r w:rsidRPr="006C5A6A">
        <w:rPr>
          <w:rFonts w:cs="Times New Roman"/>
          <w:szCs w:val="28"/>
        </w:rPr>
        <w:t xml:space="preserve"> </w:t>
      </w:r>
      <w:r>
        <w:rPr>
          <w:rFonts w:cs="Times New Roman"/>
          <w:szCs w:val="28"/>
        </w:rPr>
        <w:t>(рис.12</w:t>
      </w:r>
      <w:r w:rsidR="00EF67E7">
        <w:rPr>
          <w:rFonts w:cs="Times New Roman"/>
          <w:szCs w:val="28"/>
        </w:rPr>
        <w:t>-1;12-4). Таким образом, фактор</w:t>
      </w:r>
      <w:r>
        <w:rPr>
          <w:rFonts w:cs="Times New Roman"/>
          <w:szCs w:val="28"/>
        </w:rPr>
        <w:t xml:space="preserve"> достоверно маркирует осевые части зон метасоматических изменений.</w:t>
      </w:r>
    </w:p>
    <w:p w14:paraId="3557EB3B" w14:textId="7F42F13A" w:rsidR="007525B8" w:rsidRDefault="007525B8" w:rsidP="006D3726">
      <w:pPr>
        <w:tabs>
          <w:tab w:val="left" w:pos="3280"/>
        </w:tabs>
        <w:jc w:val="both"/>
        <w:rPr>
          <w:rFonts w:cs="Times New Roman"/>
          <w:szCs w:val="28"/>
        </w:rPr>
      </w:pPr>
      <w:r>
        <w:rPr>
          <w:rFonts w:cs="Times New Roman"/>
          <w:szCs w:val="28"/>
        </w:rPr>
        <w:t xml:space="preserve">Второй фактор демонстрирует вынос относящихся к нему элементов из сульфидно-полиметаллических жил и </w:t>
      </w:r>
      <w:r w:rsidR="00EF67E7">
        <w:rPr>
          <w:rFonts w:cs="Times New Roman"/>
          <w:szCs w:val="28"/>
        </w:rPr>
        <w:t>накопление этих элементов в пери</w:t>
      </w:r>
      <w:r>
        <w:rPr>
          <w:rFonts w:cs="Times New Roman"/>
          <w:szCs w:val="28"/>
        </w:rPr>
        <w:t>ферийных частях зон метасоматических изменений</w:t>
      </w:r>
      <w:r w:rsidR="00EF67E7">
        <w:rPr>
          <w:rFonts w:cs="Times New Roman"/>
          <w:szCs w:val="28"/>
        </w:rPr>
        <w:t xml:space="preserve"> </w:t>
      </w:r>
      <w:r>
        <w:rPr>
          <w:rFonts w:cs="Times New Roman"/>
          <w:szCs w:val="28"/>
        </w:rPr>
        <w:t>(рис. 13-2)</w:t>
      </w:r>
      <w:r w:rsidRPr="006A7099">
        <w:rPr>
          <w:rFonts w:cs="Times New Roman"/>
          <w:szCs w:val="28"/>
        </w:rPr>
        <w:t xml:space="preserve"> </w:t>
      </w:r>
      <w:r>
        <w:rPr>
          <w:rFonts w:cs="Times New Roman"/>
          <w:szCs w:val="28"/>
        </w:rPr>
        <w:t xml:space="preserve">(рис.12-1;12-3). </w:t>
      </w:r>
      <w:r w:rsidR="00EF67E7">
        <w:rPr>
          <w:rFonts w:cs="Times New Roman"/>
          <w:szCs w:val="28"/>
        </w:rPr>
        <w:t>Точки, в которых фактор имеет повышенные значения</w:t>
      </w:r>
      <w:r>
        <w:rPr>
          <w:rFonts w:cs="Times New Roman"/>
          <w:szCs w:val="28"/>
        </w:rPr>
        <w:t xml:space="preserve">, </w:t>
      </w:r>
      <w:r w:rsidR="00EF67E7">
        <w:rPr>
          <w:rFonts w:cs="Times New Roman"/>
          <w:szCs w:val="28"/>
        </w:rPr>
        <w:t xml:space="preserve">указывают </w:t>
      </w:r>
      <w:r>
        <w:rPr>
          <w:rFonts w:cs="Times New Roman"/>
          <w:szCs w:val="28"/>
        </w:rPr>
        <w:t>продуктивные на обнаружение золото-сереб</w:t>
      </w:r>
      <w:r w:rsidR="00EF67E7">
        <w:rPr>
          <w:rFonts w:cs="Times New Roman"/>
          <w:szCs w:val="28"/>
        </w:rPr>
        <w:t>рян</w:t>
      </w:r>
      <w:r>
        <w:rPr>
          <w:rFonts w:cs="Times New Roman"/>
          <w:szCs w:val="28"/>
        </w:rPr>
        <w:t>ой минерализации зоны метасоматических изменений даже в случае</w:t>
      </w:r>
      <w:r w:rsidR="00EF67E7">
        <w:rPr>
          <w:rFonts w:cs="Times New Roman"/>
          <w:szCs w:val="28"/>
        </w:rPr>
        <w:t>,</w:t>
      </w:r>
      <w:r>
        <w:rPr>
          <w:rFonts w:cs="Times New Roman"/>
          <w:szCs w:val="28"/>
        </w:rPr>
        <w:t xml:space="preserve"> если опробована только пер</w:t>
      </w:r>
      <w:r w:rsidR="00EF67E7">
        <w:rPr>
          <w:rFonts w:cs="Times New Roman"/>
          <w:szCs w:val="28"/>
        </w:rPr>
        <w:t>и</w:t>
      </w:r>
      <w:r>
        <w:rPr>
          <w:rFonts w:cs="Times New Roman"/>
          <w:szCs w:val="28"/>
        </w:rPr>
        <w:t>ферийная часть зоны.</w:t>
      </w:r>
    </w:p>
    <w:p w14:paraId="08E80317" w14:textId="23B1408F" w:rsidR="007525B8" w:rsidRDefault="007525B8" w:rsidP="006D3726">
      <w:pPr>
        <w:tabs>
          <w:tab w:val="left" w:pos="3280"/>
        </w:tabs>
        <w:jc w:val="both"/>
        <w:rPr>
          <w:rFonts w:cs="Times New Roman"/>
          <w:szCs w:val="28"/>
        </w:rPr>
      </w:pPr>
      <w:r>
        <w:rPr>
          <w:rFonts w:cs="Times New Roman"/>
          <w:szCs w:val="28"/>
        </w:rPr>
        <w:t>Третий фактор демонстрирует закономерную смену интенсивности проявления с северо-запада на юго-восток участка. В породах на северо-западе фактор проявлен максимально, на юго-востоке минимально</w:t>
      </w:r>
      <w:r w:rsidR="00EF67E7">
        <w:rPr>
          <w:rFonts w:cs="Times New Roman"/>
          <w:szCs w:val="28"/>
        </w:rPr>
        <w:t xml:space="preserve"> </w:t>
      </w:r>
      <w:r>
        <w:rPr>
          <w:rFonts w:cs="Times New Roman"/>
          <w:szCs w:val="28"/>
        </w:rPr>
        <w:t>(рис. 13-3). Граница между участками с повышенными и пониженными значениями проходит по тектонической зоне северо-восточного простирания. Предполагается</w:t>
      </w:r>
      <w:r w:rsidR="00EF67E7">
        <w:rPr>
          <w:rFonts w:cs="Times New Roman"/>
          <w:szCs w:val="28"/>
        </w:rPr>
        <w:t>,</w:t>
      </w:r>
      <w:r>
        <w:rPr>
          <w:rFonts w:cs="Times New Roman"/>
          <w:szCs w:val="28"/>
        </w:rPr>
        <w:t xml:space="preserve"> что по третьему фактору разделяются породы первой и второй фаз сумсунурского комплеса.</w:t>
      </w:r>
    </w:p>
    <w:p w14:paraId="47CB35DD" w14:textId="3FFDC555" w:rsidR="007525B8" w:rsidRDefault="007525B8" w:rsidP="006D3726">
      <w:pPr>
        <w:tabs>
          <w:tab w:val="left" w:pos="3280"/>
        </w:tabs>
        <w:jc w:val="both"/>
        <w:rPr>
          <w:rFonts w:cs="Times New Roman"/>
          <w:szCs w:val="28"/>
        </w:rPr>
      </w:pPr>
      <w:r>
        <w:rPr>
          <w:rFonts w:cs="Times New Roman"/>
          <w:szCs w:val="28"/>
        </w:rPr>
        <w:t>С повышенными значениями четвёртого фактора связаны пробы</w:t>
      </w:r>
      <w:r w:rsidR="00EF67E7">
        <w:rPr>
          <w:rFonts w:cs="Times New Roman"/>
          <w:szCs w:val="28"/>
        </w:rPr>
        <w:t>,</w:t>
      </w:r>
      <w:r>
        <w:rPr>
          <w:rFonts w:cs="Times New Roman"/>
          <w:szCs w:val="28"/>
        </w:rPr>
        <w:t xml:space="preserve"> в пределах которых наблюдалось обилие кварцевых жил либо объёмное окварцевание. Наиболее н</w:t>
      </w:r>
      <w:r w:rsidR="00EF67E7">
        <w:rPr>
          <w:rFonts w:cs="Times New Roman"/>
          <w:szCs w:val="28"/>
        </w:rPr>
        <w:t xml:space="preserve">изкие значения установлены в не </w:t>
      </w:r>
      <w:r>
        <w:rPr>
          <w:rFonts w:cs="Times New Roman"/>
          <w:szCs w:val="28"/>
        </w:rPr>
        <w:t>подверженных этим процессам долеритах. (р</w:t>
      </w:r>
      <w:r w:rsidR="00F446AF">
        <w:rPr>
          <w:rFonts w:cs="Times New Roman"/>
          <w:szCs w:val="28"/>
        </w:rPr>
        <w:t xml:space="preserve">ис.12-1) (рис 13-4) </w:t>
      </w:r>
      <w:r>
        <w:rPr>
          <w:rFonts w:cs="Times New Roman"/>
          <w:szCs w:val="28"/>
        </w:rPr>
        <w:t>(рис.10-5)</w:t>
      </w:r>
    </w:p>
    <w:p w14:paraId="5E1F20E6" w14:textId="5289831A" w:rsidR="00D86D05" w:rsidRDefault="007525B8" w:rsidP="006D3726">
      <w:pPr>
        <w:tabs>
          <w:tab w:val="left" w:pos="3280"/>
        </w:tabs>
        <w:jc w:val="both"/>
        <w:rPr>
          <w:rFonts w:cs="Times New Roman"/>
          <w:szCs w:val="28"/>
        </w:rPr>
      </w:pPr>
      <w:r>
        <w:rPr>
          <w:rFonts w:cs="Times New Roman"/>
          <w:szCs w:val="28"/>
        </w:rPr>
        <w:t>Пятый фактор связан с выносом редких земель. Максимально проявлен в приконта</w:t>
      </w:r>
      <w:r w:rsidR="00F446AF">
        <w:rPr>
          <w:rFonts w:cs="Times New Roman"/>
          <w:szCs w:val="28"/>
        </w:rPr>
        <w:t>ктовых частях даек и жил, а так</w:t>
      </w:r>
      <w:r>
        <w:rPr>
          <w:rFonts w:cs="Times New Roman"/>
          <w:szCs w:val="28"/>
        </w:rPr>
        <w:t xml:space="preserve">же зонах </w:t>
      </w:r>
      <w:r w:rsidRPr="00C22DAC">
        <w:rPr>
          <w:rFonts w:cs="Times New Roman"/>
          <w:szCs w:val="28"/>
        </w:rPr>
        <w:t>дезинтеграции</w:t>
      </w:r>
      <w:r>
        <w:rPr>
          <w:rFonts w:cs="Times New Roman"/>
          <w:szCs w:val="28"/>
        </w:rPr>
        <w:t>.</w:t>
      </w:r>
      <w:r w:rsidR="00F446AF">
        <w:rPr>
          <w:rFonts w:cs="Times New Roman"/>
          <w:szCs w:val="28"/>
        </w:rPr>
        <w:t xml:space="preserve"> </w:t>
      </w:r>
      <w:r>
        <w:rPr>
          <w:rFonts w:cs="Times New Roman"/>
          <w:szCs w:val="28"/>
        </w:rPr>
        <w:t>(рис.13-5)</w:t>
      </w:r>
      <w:r w:rsidR="00D86D05">
        <w:rPr>
          <w:rFonts w:cs="Times New Roman"/>
          <w:szCs w:val="28"/>
        </w:rPr>
        <w:br/>
      </w:r>
    </w:p>
    <w:p w14:paraId="1CCCF371" w14:textId="77777777" w:rsidR="00D86D05" w:rsidRDefault="00D86D05">
      <w:pPr>
        <w:rPr>
          <w:rFonts w:cs="Times New Roman"/>
          <w:szCs w:val="28"/>
        </w:rPr>
      </w:pPr>
      <w:r>
        <w:rPr>
          <w:rFonts w:cs="Times New Roman"/>
          <w:szCs w:val="28"/>
        </w:rPr>
        <w:br w:type="page"/>
      </w:r>
    </w:p>
    <w:p w14:paraId="19DAA5DD" w14:textId="77777777" w:rsidR="007525B8" w:rsidRDefault="007525B8" w:rsidP="00ED38CE">
      <w:pPr>
        <w:tabs>
          <w:tab w:val="left" w:pos="3280"/>
        </w:tabs>
        <w:rPr>
          <w:rFonts w:cs="Times New Roman"/>
          <w:szCs w:val="28"/>
        </w:rPr>
      </w:pPr>
    </w:p>
    <w:p w14:paraId="53FFDCF8" w14:textId="0135331B" w:rsidR="006B41C7" w:rsidRPr="006B41C7" w:rsidRDefault="007525B8" w:rsidP="006B41C7">
      <w:pPr>
        <w:pStyle w:val="1"/>
      </w:pPr>
      <w:bookmarkStart w:id="138" w:name="_Toc483428260"/>
      <w:r w:rsidRPr="007525B8">
        <w:t>Заключение</w:t>
      </w:r>
      <w:bookmarkEnd w:id="138"/>
    </w:p>
    <w:p w14:paraId="0439FA2A" w14:textId="1CCC0E3C" w:rsidR="00985B90" w:rsidRPr="00985B90" w:rsidRDefault="00985B90" w:rsidP="00985B90">
      <w:r>
        <w:t xml:space="preserve">В ходе петрографического анализа </w:t>
      </w:r>
      <w:r w:rsidR="00F10ADF">
        <w:t>ппш</w:t>
      </w:r>
      <w:r>
        <w:t xml:space="preserve"> </w:t>
      </w:r>
      <w:r w:rsidR="00F10ADF">
        <w:t>на участке было установлено наличие следующих пород: Мраморы, диориты и гранодиориты в разной степени березитизации. По средствам петрографических исследований были уточнены полевые описания и составлена геологическая карта.</w:t>
      </w:r>
    </w:p>
    <w:p w14:paraId="53F7FF3D" w14:textId="31D0AB16" w:rsidR="007525B8" w:rsidRPr="007525B8" w:rsidRDefault="00E85BE1" w:rsidP="006D3726">
      <w:pPr>
        <w:tabs>
          <w:tab w:val="left" w:pos="3280"/>
        </w:tabs>
        <w:jc w:val="both"/>
        <w:rPr>
          <w:rFonts w:cs="Times New Roman"/>
          <w:szCs w:val="28"/>
        </w:rPr>
      </w:pPr>
      <w:r>
        <w:rPr>
          <w:rFonts w:cs="Times New Roman"/>
          <w:szCs w:val="28"/>
        </w:rPr>
        <w:t>Р</w:t>
      </w:r>
      <w:r w:rsidR="007525B8" w:rsidRPr="007525B8">
        <w:rPr>
          <w:rFonts w:cs="Times New Roman"/>
          <w:szCs w:val="28"/>
        </w:rPr>
        <w:t>езультат</w:t>
      </w:r>
      <w:r>
        <w:rPr>
          <w:rFonts w:cs="Times New Roman"/>
          <w:szCs w:val="28"/>
        </w:rPr>
        <w:t>ом минералогического</w:t>
      </w:r>
      <w:r w:rsidR="007525B8" w:rsidRPr="007525B8">
        <w:rPr>
          <w:rFonts w:cs="Times New Roman"/>
          <w:szCs w:val="28"/>
        </w:rPr>
        <w:t xml:space="preserve"> анализа</w:t>
      </w:r>
      <w:r w:rsidR="00F10ADF">
        <w:rPr>
          <w:rFonts w:cs="Times New Roman"/>
          <w:szCs w:val="28"/>
        </w:rPr>
        <w:t xml:space="preserve"> аншлифов</w:t>
      </w:r>
      <w:r w:rsidR="007525B8" w:rsidRPr="007525B8">
        <w:rPr>
          <w:rFonts w:cs="Times New Roman"/>
          <w:szCs w:val="28"/>
        </w:rPr>
        <w:t xml:space="preserve"> на участке Свинцовый</w:t>
      </w:r>
      <w:r>
        <w:rPr>
          <w:rFonts w:cs="Times New Roman"/>
          <w:szCs w:val="28"/>
        </w:rPr>
        <w:t xml:space="preserve"> стало описание рудных минералов, а также были сделаны предположения о последовательности их кристаллизации. Помимо этого были выделены</w:t>
      </w:r>
      <w:r w:rsidR="007525B8" w:rsidRPr="007525B8">
        <w:rPr>
          <w:rFonts w:cs="Times New Roman"/>
          <w:szCs w:val="28"/>
        </w:rPr>
        <w:t xml:space="preserve"> как минимум 2</w:t>
      </w:r>
      <w:r>
        <w:rPr>
          <w:rFonts w:cs="Times New Roman"/>
          <w:szCs w:val="28"/>
        </w:rPr>
        <w:t xml:space="preserve"> золотоносных</w:t>
      </w:r>
      <w:r w:rsidR="007525B8" w:rsidRPr="007525B8">
        <w:rPr>
          <w:rFonts w:cs="Times New Roman"/>
          <w:szCs w:val="28"/>
        </w:rPr>
        <w:t xml:space="preserve"> рудно-формационных типа:</w:t>
      </w:r>
    </w:p>
    <w:p w14:paraId="6C07B7A0" w14:textId="4F1EACAB" w:rsidR="007525B8" w:rsidRPr="007525B8" w:rsidRDefault="00BF4D51" w:rsidP="006D3726">
      <w:pPr>
        <w:tabs>
          <w:tab w:val="left" w:pos="3280"/>
        </w:tabs>
        <w:jc w:val="both"/>
        <w:rPr>
          <w:rFonts w:cs="Times New Roman"/>
          <w:szCs w:val="28"/>
        </w:rPr>
      </w:pPr>
      <w:r>
        <w:rPr>
          <w:rFonts w:cs="Times New Roman"/>
          <w:szCs w:val="28"/>
        </w:rPr>
        <w:t>1)</w:t>
      </w:r>
      <w:r w:rsidR="00881721" w:rsidRPr="00881721">
        <w:rPr>
          <w:rFonts w:cs="Times New Roman"/>
          <w:szCs w:val="28"/>
        </w:rPr>
        <w:t xml:space="preserve"> </w:t>
      </w:r>
      <w:r w:rsidR="00881721">
        <w:rPr>
          <w:rFonts w:cs="Times New Roman"/>
          <w:szCs w:val="28"/>
        </w:rPr>
        <w:t>З</w:t>
      </w:r>
      <w:r w:rsidR="00881721" w:rsidRPr="007525B8">
        <w:rPr>
          <w:rFonts w:cs="Times New Roman"/>
          <w:szCs w:val="28"/>
        </w:rPr>
        <w:t>олото-серебро-полиметаллический рудно-формационный тип. Минералом концентратором золота</w:t>
      </w:r>
      <w:r w:rsidR="00F446AF">
        <w:rPr>
          <w:rFonts w:cs="Times New Roman"/>
          <w:szCs w:val="28"/>
        </w:rPr>
        <w:t xml:space="preserve"> является</w:t>
      </w:r>
      <w:r w:rsidR="00881721" w:rsidRPr="007525B8">
        <w:rPr>
          <w:rFonts w:cs="Times New Roman"/>
          <w:szCs w:val="28"/>
        </w:rPr>
        <w:t xml:space="preserve"> </w:t>
      </w:r>
      <w:r w:rsidR="00621F8D">
        <w:rPr>
          <w:rFonts w:cs="Times New Roman"/>
          <w:szCs w:val="28"/>
        </w:rPr>
        <w:t>Пираргирит.</w:t>
      </w:r>
      <w:r w:rsidR="007525B8" w:rsidRPr="007525B8">
        <w:rPr>
          <w:rFonts w:cs="Times New Roman"/>
          <w:szCs w:val="28"/>
        </w:rPr>
        <w:t xml:space="preserve"> </w:t>
      </w:r>
    </w:p>
    <w:p w14:paraId="7F1C679D" w14:textId="344AF771" w:rsidR="007525B8" w:rsidRPr="007525B8" w:rsidRDefault="00BF4D51" w:rsidP="006D3726">
      <w:pPr>
        <w:tabs>
          <w:tab w:val="left" w:pos="3280"/>
        </w:tabs>
        <w:jc w:val="both"/>
        <w:rPr>
          <w:rFonts w:cs="Times New Roman"/>
          <w:szCs w:val="28"/>
        </w:rPr>
      </w:pPr>
      <w:r>
        <w:rPr>
          <w:rFonts w:cs="Times New Roman"/>
          <w:szCs w:val="28"/>
        </w:rPr>
        <w:t>2)</w:t>
      </w:r>
      <w:r w:rsidR="00881721">
        <w:rPr>
          <w:rFonts w:cs="Times New Roman"/>
          <w:szCs w:val="28"/>
        </w:rPr>
        <w:t xml:space="preserve"> З</w:t>
      </w:r>
      <w:r w:rsidR="00881721" w:rsidRPr="007525B8">
        <w:rPr>
          <w:rFonts w:cs="Times New Roman"/>
          <w:szCs w:val="28"/>
        </w:rPr>
        <w:t>олото-сульфидно-кварцевый рудно-формационный тип. Минералом концентрат</w:t>
      </w:r>
      <w:r w:rsidR="00881721">
        <w:rPr>
          <w:rFonts w:cs="Times New Roman"/>
          <w:szCs w:val="28"/>
        </w:rPr>
        <w:t>ором золота является</w:t>
      </w:r>
      <w:r>
        <w:rPr>
          <w:rFonts w:cs="Times New Roman"/>
          <w:szCs w:val="28"/>
        </w:rPr>
        <w:t xml:space="preserve"> </w:t>
      </w:r>
      <w:r w:rsidR="007525B8" w:rsidRPr="007525B8">
        <w:rPr>
          <w:rFonts w:cs="Times New Roman"/>
          <w:szCs w:val="28"/>
        </w:rPr>
        <w:t>Кюстелит.</w:t>
      </w:r>
    </w:p>
    <w:p w14:paraId="2CE934D1" w14:textId="1ACAD68C" w:rsidR="006B41C7" w:rsidRPr="007525B8" w:rsidRDefault="007525B8" w:rsidP="006D3726">
      <w:pPr>
        <w:tabs>
          <w:tab w:val="left" w:pos="3280"/>
        </w:tabs>
        <w:jc w:val="both"/>
        <w:rPr>
          <w:rFonts w:cs="Times New Roman"/>
          <w:szCs w:val="28"/>
        </w:rPr>
      </w:pPr>
      <w:r w:rsidRPr="007525B8">
        <w:rPr>
          <w:rFonts w:cs="Times New Roman"/>
          <w:szCs w:val="28"/>
        </w:rPr>
        <w:t>Микрозондовый анализ позволил установить наличие золото-серебряной минерализации в двух фазах: кюстелите и пира</w:t>
      </w:r>
      <w:r w:rsidR="00F446AF">
        <w:rPr>
          <w:rFonts w:cs="Times New Roman"/>
          <w:szCs w:val="28"/>
        </w:rPr>
        <w:t>ргирите. При</w:t>
      </w:r>
      <w:r w:rsidRPr="007525B8">
        <w:rPr>
          <w:rFonts w:cs="Times New Roman"/>
          <w:szCs w:val="28"/>
        </w:rPr>
        <w:t>мечательно то, что в обеих этих фазах золото связано с серебром. В кюстелите содержания золота достигают 37,5%. Тот факт</w:t>
      </w:r>
      <w:r w:rsidR="00F446AF">
        <w:rPr>
          <w:rFonts w:cs="Times New Roman"/>
          <w:szCs w:val="28"/>
        </w:rPr>
        <w:t>,</w:t>
      </w:r>
      <w:r w:rsidRPr="007525B8">
        <w:rPr>
          <w:rFonts w:cs="Times New Roman"/>
          <w:szCs w:val="28"/>
        </w:rPr>
        <w:t xml:space="preserve"> что кюстелит был обнаружен в кассете</w:t>
      </w:r>
      <w:r w:rsidR="00D30F04">
        <w:rPr>
          <w:rFonts w:cs="Times New Roman"/>
          <w:szCs w:val="28"/>
        </w:rPr>
        <w:t xml:space="preserve"> </w:t>
      </w:r>
      <w:r w:rsidRPr="007525B8">
        <w:rPr>
          <w:rFonts w:cs="Times New Roman"/>
          <w:szCs w:val="28"/>
        </w:rPr>
        <w:t>(концентрате), вкупе с тем что атомно-адсорбционные анализы указывают на значительно большее количество золота по отношению к серебру, позволяет предполагать</w:t>
      </w:r>
      <w:r w:rsidR="00F446AF">
        <w:rPr>
          <w:rFonts w:cs="Times New Roman"/>
          <w:szCs w:val="28"/>
        </w:rPr>
        <w:t>,</w:t>
      </w:r>
      <w:r w:rsidRPr="007525B8">
        <w:rPr>
          <w:rFonts w:cs="Times New Roman"/>
          <w:szCs w:val="28"/>
        </w:rPr>
        <w:t xml:space="preserve"> что фазой</w:t>
      </w:r>
      <w:r w:rsidR="00F446AF">
        <w:rPr>
          <w:rFonts w:cs="Times New Roman"/>
          <w:szCs w:val="28"/>
        </w:rPr>
        <w:t>,</w:t>
      </w:r>
      <w:r w:rsidRPr="007525B8">
        <w:rPr>
          <w:rFonts w:cs="Times New Roman"/>
          <w:szCs w:val="28"/>
        </w:rPr>
        <w:t xml:space="preserve"> несущей в себе основную золото-серебряную мин</w:t>
      </w:r>
      <w:r w:rsidR="00F446AF">
        <w:rPr>
          <w:rFonts w:cs="Times New Roman"/>
          <w:szCs w:val="28"/>
        </w:rPr>
        <w:t>е</w:t>
      </w:r>
      <w:r w:rsidRPr="007525B8">
        <w:rPr>
          <w:rFonts w:cs="Times New Roman"/>
          <w:szCs w:val="28"/>
        </w:rPr>
        <w:t>рализацию</w:t>
      </w:r>
      <w:r w:rsidR="00F446AF">
        <w:rPr>
          <w:rFonts w:cs="Times New Roman"/>
          <w:szCs w:val="28"/>
        </w:rPr>
        <w:t>,</w:t>
      </w:r>
      <w:r w:rsidRPr="007525B8">
        <w:rPr>
          <w:rFonts w:cs="Times New Roman"/>
          <w:szCs w:val="28"/>
        </w:rPr>
        <w:t xml:space="preserve"> является пира</w:t>
      </w:r>
      <w:r w:rsidR="00F446AF">
        <w:rPr>
          <w:rFonts w:cs="Times New Roman"/>
          <w:szCs w:val="28"/>
        </w:rPr>
        <w:t>р</w:t>
      </w:r>
      <w:r w:rsidRPr="007525B8">
        <w:rPr>
          <w:rFonts w:cs="Times New Roman"/>
          <w:szCs w:val="28"/>
        </w:rPr>
        <w:t>гирит</w:t>
      </w:r>
      <w:r w:rsidR="00F446AF">
        <w:rPr>
          <w:rFonts w:cs="Times New Roman"/>
          <w:szCs w:val="28"/>
        </w:rPr>
        <w:t>,</w:t>
      </w:r>
      <w:r w:rsidRPr="007525B8">
        <w:rPr>
          <w:rFonts w:cs="Times New Roman"/>
          <w:szCs w:val="28"/>
        </w:rPr>
        <w:t xml:space="preserve"> а не кюстелит. Косвенно подтверждает эту мысль и специфик</w:t>
      </w:r>
      <w:r w:rsidR="00F446AF">
        <w:rPr>
          <w:rFonts w:cs="Times New Roman"/>
          <w:szCs w:val="28"/>
        </w:rPr>
        <w:t>а распределения золото-серебрян</w:t>
      </w:r>
      <w:r w:rsidRPr="007525B8">
        <w:rPr>
          <w:rFonts w:cs="Times New Roman"/>
          <w:szCs w:val="28"/>
        </w:rPr>
        <w:t>ой минерализации в продуктах гравитационного обогащения,</w:t>
      </w:r>
      <w:r w:rsidR="00F446AF">
        <w:rPr>
          <w:rFonts w:cs="Times New Roman"/>
          <w:szCs w:val="28"/>
        </w:rPr>
        <w:t xml:space="preserve"> коим и является кассета 8185. </w:t>
      </w:r>
      <w:r w:rsidRPr="007525B8">
        <w:rPr>
          <w:rFonts w:cs="Times New Roman"/>
          <w:szCs w:val="28"/>
        </w:rPr>
        <w:t>Можно сделать вывод о том</w:t>
      </w:r>
      <w:r w:rsidR="00F446AF">
        <w:rPr>
          <w:rFonts w:cs="Times New Roman"/>
          <w:szCs w:val="28"/>
        </w:rPr>
        <w:t>,</w:t>
      </w:r>
      <w:r w:rsidRPr="007525B8">
        <w:rPr>
          <w:rFonts w:cs="Times New Roman"/>
          <w:szCs w:val="28"/>
        </w:rPr>
        <w:t xml:space="preserve"> что содержания золота находятся в прямой зависимости от содержаний серебра. Микрозондовый анализ показал наличие в каёмках пираргирита</w:t>
      </w:r>
      <w:r w:rsidR="00F446AF">
        <w:rPr>
          <w:rFonts w:cs="Times New Roman"/>
          <w:szCs w:val="28"/>
        </w:rPr>
        <w:t xml:space="preserve"> </w:t>
      </w:r>
      <w:r w:rsidRPr="007525B8">
        <w:rPr>
          <w:rFonts w:cs="Times New Roman"/>
          <w:szCs w:val="28"/>
        </w:rPr>
        <w:t xml:space="preserve">(достигающих размера в 120 микрон ) зёрен самородного золота размером до 2,5 микрон. </w:t>
      </w:r>
      <w:r w:rsidR="00621F8D">
        <w:rPr>
          <w:rFonts w:cs="Times New Roman"/>
          <w:szCs w:val="28"/>
        </w:rPr>
        <w:t>М</w:t>
      </w:r>
      <w:r w:rsidRPr="007525B8">
        <w:rPr>
          <w:rFonts w:cs="Times New Roman"/>
          <w:szCs w:val="28"/>
        </w:rPr>
        <w:t>икрозондо</w:t>
      </w:r>
      <w:r w:rsidR="00621F8D">
        <w:rPr>
          <w:rFonts w:cs="Times New Roman"/>
          <w:szCs w:val="28"/>
        </w:rPr>
        <w:t>вым анализом</w:t>
      </w:r>
      <w:r w:rsidRPr="007525B8">
        <w:rPr>
          <w:rFonts w:cs="Times New Roman"/>
          <w:szCs w:val="28"/>
        </w:rPr>
        <w:t xml:space="preserve"> было обнаружено не менее 7 зёрен пираргирита. Существенное различие в концентрациях серебра и самородного золота может быть объяснено различием в размерах зёрен этих </w:t>
      </w:r>
      <w:r w:rsidR="00F446AF">
        <w:rPr>
          <w:rFonts w:cs="Times New Roman"/>
          <w:szCs w:val="28"/>
        </w:rPr>
        <w:t>минералов , а так</w:t>
      </w:r>
      <w:r w:rsidRPr="007525B8">
        <w:rPr>
          <w:rFonts w:cs="Times New Roman"/>
          <w:szCs w:val="28"/>
        </w:rPr>
        <w:t>же тем</w:t>
      </w:r>
      <w:r w:rsidR="00F446AF">
        <w:rPr>
          <w:rFonts w:cs="Times New Roman"/>
          <w:szCs w:val="28"/>
        </w:rPr>
        <w:t>,</w:t>
      </w:r>
      <w:r w:rsidRPr="007525B8">
        <w:rPr>
          <w:rFonts w:cs="Times New Roman"/>
          <w:szCs w:val="28"/>
        </w:rPr>
        <w:t xml:space="preserve"> что зёрна золота были обнаружены лишь в одной из 7 каёмок пираргирита. </w:t>
      </w:r>
    </w:p>
    <w:p w14:paraId="5616B114" w14:textId="77777777" w:rsidR="007525B8" w:rsidRPr="007525B8" w:rsidRDefault="007525B8" w:rsidP="006D3726">
      <w:pPr>
        <w:tabs>
          <w:tab w:val="left" w:pos="3280"/>
        </w:tabs>
        <w:jc w:val="both"/>
        <w:rPr>
          <w:rFonts w:cs="Times New Roman"/>
          <w:szCs w:val="28"/>
        </w:rPr>
      </w:pPr>
    </w:p>
    <w:p w14:paraId="4895B4BD" w14:textId="57363719" w:rsidR="006B41C7" w:rsidRPr="007525B8" w:rsidRDefault="007525B8" w:rsidP="006D3726">
      <w:pPr>
        <w:tabs>
          <w:tab w:val="left" w:pos="3280"/>
        </w:tabs>
        <w:jc w:val="both"/>
        <w:rPr>
          <w:rFonts w:cs="Times New Roman"/>
          <w:szCs w:val="28"/>
        </w:rPr>
      </w:pPr>
      <w:r w:rsidRPr="007525B8">
        <w:rPr>
          <w:rFonts w:cs="Times New Roman"/>
          <w:szCs w:val="28"/>
        </w:rPr>
        <w:t xml:space="preserve">В процессе проведения факторного анализа выявлены </w:t>
      </w:r>
      <w:r w:rsidR="00F446AF">
        <w:rPr>
          <w:rFonts w:cs="Times New Roman"/>
          <w:szCs w:val="28"/>
        </w:rPr>
        <w:t>ассоциации с</w:t>
      </w:r>
      <w:r w:rsidR="00736857" w:rsidRPr="003B63B0">
        <w:rPr>
          <w:rFonts w:cs="Times New Roman"/>
          <w:szCs w:val="28"/>
        </w:rPr>
        <w:t>коррелированных элементов</w:t>
      </w:r>
      <w:r w:rsidRPr="007525B8">
        <w:rPr>
          <w:rFonts w:cs="Times New Roman"/>
          <w:szCs w:val="28"/>
        </w:rPr>
        <w:t>. Так серебро состоит в тесной корреляционной связи со свинцом,</w:t>
      </w:r>
      <w:r w:rsidR="00F446AF">
        <w:rPr>
          <w:rFonts w:cs="Times New Roman"/>
          <w:szCs w:val="28"/>
        </w:rPr>
        <w:t xml:space="preserve"> </w:t>
      </w:r>
      <w:r w:rsidRPr="007525B8">
        <w:rPr>
          <w:rFonts w:cs="Times New Roman"/>
          <w:szCs w:val="28"/>
        </w:rPr>
        <w:t>кадмием, цинком и оловом. Золото тяготеет к группе мышьяка, сурьмы и ртути.</w:t>
      </w:r>
    </w:p>
    <w:p w14:paraId="347209DB" w14:textId="77777777" w:rsidR="007525B8" w:rsidRPr="007525B8" w:rsidRDefault="007525B8" w:rsidP="006D3726">
      <w:pPr>
        <w:tabs>
          <w:tab w:val="left" w:pos="3280"/>
        </w:tabs>
        <w:jc w:val="both"/>
        <w:rPr>
          <w:rFonts w:cs="Times New Roman"/>
          <w:szCs w:val="28"/>
        </w:rPr>
      </w:pPr>
    </w:p>
    <w:p w14:paraId="3431529D" w14:textId="7D023BA0" w:rsidR="00621F8D" w:rsidRPr="007525B8" w:rsidRDefault="007525B8" w:rsidP="006D3726">
      <w:pPr>
        <w:tabs>
          <w:tab w:val="left" w:pos="3280"/>
        </w:tabs>
        <w:jc w:val="both"/>
        <w:rPr>
          <w:rFonts w:cs="Times New Roman"/>
          <w:szCs w:val="28"/>
        </w:rPr>
      </w:pPr>
      <w:r w:rsidRPr="007525B8">
        <w:rPr>
          <w:rFonts w:cs="Times New Roman"/>
          <w:szCs w:val="28"/>
        </w:rPr>
        <w:t>В качестве поискового критерия на разные рудно-формационны</w:t>
      </w:r>
      <w:r w:rsidR="00F446AF">
        <w:rPr>
          <w:rFonts w:cs="Times New Roman"/>
          <w:szCs w:val="28"/>
        </w:rPr>
        <w:t>е</w:t>
      </w:r>
      <w:r w:rsidRPr="007525B8">
        <w:rPr>
          <w:rFonts w:cs="Times New Roman"/>
          <w:szCs w:val="28"/>
        </w:rPr>
        <w:t xml:space="preserve"> типы предлагается использов</w:t>
      </w:r>
      <w:r w:rsidR="00621F8D">
        <w:rPr>
          <w:rFonts w:cs="Times New Roman"/>
          <w:szCs w:val="28"/>
        </w:rPr>
        <w:t>ание разных комбинаций факторов</w:t>
      </w:r>
      <w:r w:rsidRPr="007525B8">
        <w:rPr>
          <w:rFonts w:cs="Times New Roman"/>
          <w:szCs w:val="28"/>
        </w:rPr>
        <w:t>.</w:t>
      </w:r>
      <w:r w:rsidR="00621F8D">
        <w:rPr>
          <w:rFonts w:cs="Times New Roman"/>
          <w:szCs w:val="28"/>
        </w:rPr>
        <w:t xml:space="preserve"> Поиск зон метасоматических изменений</w:t>
      </w:r>
      <w:r w:rsidR="00F446AF">
        <w:rPr>
          <w:rFonts w:cs="Times New Roman"/>
          <w:szCs w:val="28"/>
        </w:rPr>
        <w:t>,</w:t>
      </w:r>
      <w:r w:rsidR="00621F8D">
        <w:rPr>
          <w:rFonts w:cs="Times New Roman"/>
          <w:szCs w:val="28"/>
        </w:rPr>
        <w:t xml:space="preserve"> неизбежно маркирующих сульфидно-полиметаллические жилы</w:t>
      </w:r>
      <w:r w:rsidR="00F446AF">
        <w:rPr>
          <w:rFonts w:cs="Times New Roman"/>
          <w:szCs w:val="28"/>
        </w:rPr>
        <w:t>,</w:t>
      </w:r>
      <w:r w:rsidR="00621F8D">
        <w:rPr>
          <w:rFonts w:cs="Times New Roman"/>
          <w:szCs w:val="28"/>
        </w:rPr>
        <w:t xml:space="preserve"> возможно осуществлять п</w:t>
      </w:r>
      <w:r w:rsidR="00BF4D51">
        <w:rPr>
          <w:rFonts w:cs="Times New Roman"/>
          <w:szCs w:val="28"/>
        </w:rPr>
        <w:t>ри помощи</w:t>
      </w:r>
      <w:r w:rsidR="00621F8D">
        <w:rPr>
          <w:rFonts w:cs="Times New Roman"/>
          <w:szCs w:val="28"/>
        </w:rPr>
        <w:t xml:space="preserve"> факто</w:t>
      </w:r>
      <w:r w:rsidR="00F446AF">
        <w:rPr>
          <w:rFonts w:cs="Times New Roman"/>
          <w:szCs w:val="28"/>
        </w:rPr>
        <w:t>ров 1 ,2 и 3. По</w:t>
      </w:r>
      <w:r w:rsidR="00BF4D51">
        <w:rPr>
          <w:rFonts w:cs="Times New Roman"/>
          <w:szCs w:val="28"/>
        </w:rPr>
        <w:t>мимо этого</w:t>
      </w:r>
      <w:r w:rsidR="00F446AF">
        <w:rPr>
          <w:rFonts w:cs="Times New Roman"/>
          <w:szCs w:val="28"/>
        </w:rPr>
        <w:t>,</w:t>
      </w:r>
      <w:r w:rsidR="00BF4D51">
        <w:rPr>
          <w:rFonts w:cs="Times New Roman"/>
          <w:szCs w:val="28"/>
        </w:rPr>
        <w:t xml:space="preserve"> важнейшим критерием является наличие тектоники северо-восточного простирания.</w:t>
      </w:r>
    </w:p>
    <w:p w14:paraId="15F0F2A6" w14:textId="11A0D019" w:rsidR="007525B8" w:rsidRPr="007525B8" w:rsidRDefault="007525B8" w:rsidP="006D3726">
      <w:pPr>
        <w:tabs>
          <w:tab w:val="left" w:pos="3280"/>
        </w:tabs>
        <w:jc w:val="both"/>
        <w:rPr>
          <w:rFonts w:cs="Times New Roman"/>
          <w:szCs w:val="28"/>
        </w:rPr>
      </w:pPr>
      <w:r w:rsidRPr="007525B8">
        <w:rPr>
          <w:rFonts w:cs="Times New Roman"/>
          <w:szCs w:val="28"/>
        </w:rPr>
        <w:t xml:space="preserve"> </w:t>
      </w:r>
      <w:r w:rsidR="00BF4D51">
        <w:rPr>
          <w:rFonts w:cs="Times New Roman"/>
          <w:szCs w:val="28"/>
        </w:rPr>
        <w:t>Рудопроявления</w:t>
      </w:r>
      <w:r w:rsidRPr="007525B8">
        <w:rPr>
          <w:rFonts w:cs="Times New Roman"/>
          <w:szCs w:val="28"/>
        </w:rPr>
        <w:t xml:space="preserve"> золото-сульфидно-кварцев</w:t>
      </w:r>
      <w:r w:rsidR="00BF4D51">
        <w:rPr>
          <w:rFonts w:cs="Times New Roman"/>
          <w:szCs w:val="28"/>
        </w:rPr>
        <w:t>ого</w:t>
      </w:r>
      <w:r w:rsidRPr="007525B8">
        <w:rPr>
          <w:rFonts w:cs="Times New Roman"/>
          <w:szCs w:val="28"/>
        </w:rPr>
        <w:t xml:space="preserve"> рудно-формационн</w:t>
      </w:r>
      <w:r w:rsidR="00BF4D51">
        <w:rPr>
          <w:rFonts w:cs="Times New Roman"/>
          <w:szCs w:val="28"/>
        </w:rPr>
        <w:t>ого</w:t>
      </w:r>
      <w:r w:rsidRPr="007525B8">
        <w:rPr>
          <w:rFonts w:cs="Times New Roman"/>
          <w:szCs w:val="28"/>
        </w:rPr>
        <w:t xml:space="preserve"> тип</w:t>
      </w:r>
      <w:r w:rsidR="00BF4D51">
        <w:rPr>
          <w:rFonts w:cs="Times New Roman"/>
          <w:szCs w:val="28"/>
        </w:rPr>
        <w:t>а могут быть выделе</w:t>
      </w:r>
      <w:r w:rsidR="00F446AF">
        <w:rPr>
          <w:rFonts w:cs="Times New Roman"/>
          <w:szCs w:val="28"/>
        </w:rPr>
        <w:t>н</w:t>
      </w:r>
      <w:r w:rsidR="00BF4D51">
        <w:rPr>
          <w:rFonts w:cs="Times New Roman"/>
          <w:szCs w:val="28"/>
        </w:rPr>
        <w:t>ы с использованием фактор</w:t>
      </w:r>
      <w:r w:rsidR="00F446AF">
        <w:rPr>
          <w:rFonts w:cs="Times New Roman"/>
          <w:szCs w:val="28"/>
        </w:rPr>
        <w:t>а 4. Локализация проявлений так</w:t>
      </w:r>
      <w:r w:rsidR="00BF4D51">
        <w:rPr>
          <w:rFonts w:cs="Times New Roman"/>
          <w:szCs w:val="28"/>
        </w:rPr>
        <w:t>же связана с тектоникой северо-восточного и северо-западного направлений.</w:t>
      </w:r>
    </w:p>
    <w:p w14:paraId="7DA0746A" w14:textId="77997675" w:rsidR="00D86D05" w:rsidRDefault="007525B8" w:rsidP="006D3726">
      <w:pPr>
        <w:tabs>
          <w:tab w:val="left" w:pos="3280"/>
        </w:tabs>
        <w:jc w:val="both"/>
        <w:rPr>
          <w:rFonts w:cs="Times New Roman"/>
          <w:szCs w:val="28"/>
        </w:rPr>
      </w:pPr>
      <w:r w:rsidRPr="007525B8">
        <w:rPr>
          <w:rFonts w:cs="Times New Roman"/>
          <w:szCs w:val="28"/>
        </w:rPr>
        <w:t>Учитывая полученные</w:t>
      </w:r>
      <w:r w:rsidR="00F446AF">
        <w:rPr>
          <w:rFonts w:cs="Times New Roman"/>
          <w:szCs w:val="28"/>
        </w:rPr>
        <w:t xml:space="preserve"> данные, наиболее перспективным</w:t>
      </w:r>
      <w:r w:rsidRPr="007525B8">
        <w:rPr>
          <w:rFonts w:cs="Times New Roman"/>
          <w:szCs w:val="28"/>
        </w:rPr>
        <w:t xml:space="preserve"> участком считаю промежуток между канавами 910 и 651 в центральной части  участка. Р</w:t>
      </w:r>
      <w:r w:rsidR="00F446AF">
        <w:rPr>
          <w:rFonts w:cs="Times New Roman"/>
          <w:szCs w:val="28"/>
        </w:rPr>
        <w:t>екомендуется задание канав. Так</w:t>
      </w:r>
      <w:r w:rsidRPr="007525B8">
        <w:rPr>
          <w:rFonts w:cs="Times New Roman"/>
          <w:szCs w:val="28"/>
        </w:rPr>
        <w:t>же рекомендуется задать расчистки с последующим опробованием в районе точек 507-1, 507-2, 507-3 и 3069, 3070 на юге участка.</w:t>
      </w:r>
      <w:r w:rsidR="00BF4D51">
        <w:rPr>
          <w:rFonts w:cs="Times New Roman"/>
          <w:szCs w:val="28"/>
        </w:rPr>
        <w:t xml:space="preserve"> </w:t>
      </w:r>
    </w:p>
    <w:p w14:paraId="0B67C701" w14:textId="29976A48" w:rsidR="006B41C7" w:rsidRDefault="00CB7782" w:rsidP="00CB7782">
      <w:pPr>
        <w:tabs>
          <w:tab w:val="left" w:pos="3280"/>
        </w:tabs>
        <w:jc w:val="both"/>
        <w:rPr>
          <w:rFonts w:cs="Times New Roman"/>
          <w:szCs w:val="28"/>
        </w:rPr>
      </w:pPr>
      <w:r>
        <w:rPr>
          <w:rFonts w:cs="Times New Roman"/>
          <w:szCs w:val="28"/>
        </w:rPr>
        <w:t xml:space="preserve"> Основную золото-серебряную минерализацию на</w:t>
      </w:r>
      <w:r w:rsidR="006B41C7">
        <w:rPr>
          <w:rFonts w:cs="Times New Roman"/>
          <w:szCs w:val="28"/>
        </w:rPr>
        <w:t xml:space="preserve"> участке Свинцовый</w:t>
      </w:r>
      <w:r>
        <w:rPr>
          <w:rFonts w:cs="Times New Roman"/>
          <w:szCs w:val="28"/>
        </w:rPr>
        <w:t>, как и в пределах участков Ильичевское и Мария-Селена, несёт в себе</w:t>
      </w:r>
      <w:r w:rsidR="006B41C7">
        <w:rPr>
          <w:rFonts w:cs="Times New Roman"/>
          <w:szCs w:val="28"/>
        </w:rPr>
        <w:t xml:space="preserve"> </w:t>
      </w:r>
      <w:r>
        <w:rPr>
          <w:rFonts w:cs="Times New Roman"/>
          <w:szCs w:val="28"/>
        </w:rPr>
        <w:t>З</w:t>
      </w:r>
      <w:r w:rsidRPr="007525B8">
        <w:rPr>
          <w:rFonts w:cs="Times New Roman"/>
          <w:szCs w:val="28"/>
        </w:rPr>
        <w:t>олото-серебро-полиметаллический рудно-формационный тип</w:t>
      </w:r>
      <w:r>
        <w:rPr>
          <w:rFonts w:cs="Times New Roman"/>
          <w:szCs w:val="28"/>
        </w:rPr>
        <w:t>. Но в отличии от этих двух участков, расположенных на территории распространения мрам</w:t>
      </w:r>
      <w:r w:rsidR="00F446AF">
        <w:rPr>
          <w:rFonts w:cs="Times New Roman"/>
          <w:szCs w:val="28"/>
        </w:rPr>
        <w:t>о</w:t>
      </w:r>
      <w:r>
        <w:rPr>
          <w:rFonts w:cs="Times New Roman"/>
          <w:szCs w:val="28"/>
        </w:rPr>
        <w:t xml:space="preserve">ров Иркутной свиты, вмещающими породами здесь являются диориты и грано диориты Сумсунурского комплекса. </w:t>
      </w:r>
    </w:p>
    <w:p w14:paraId="6F303F67" w14:textId="72DCAA16" w:rsidR="00D52A2D" w:rsidRPr="00D52A2D" w:rsidRDefault="00D52A2D" w:rsidP="00D52A2D">
      <w:pPr>
        <w:pStyle w:val="af7"/>
        <w:shd w:val="clear" w:color="auto" w:fill="FFFFFF"/>
        <w:spacing w:after="150"/>
        <w:rPr>
          <w:color w:val="000000" w:themeColor="text1"/>
          <w:sz w:val="28"/>
          <w:szCs w:val="28"/>
        </w:rPr>
      </w:pPr>
      <w:r>
        <w:rPr>
          <w:color w:val="000000" w:themeColor="text1"/>
          <w:sz w:val="28"/>
          <w:szCs w:val="28"/>
        </w:rPr>
        <w:t>Из резу</w:t>
      </w:r>
      <w:r w:rsidR="00F446AF">
        <w:rPr>
          <w:color w:val="000000" w:themeColor="text1"/>
          <w:sz w:val="28"/>
          <w:szCs w:val="28"/>
        </w:rPr>
        <w:t>льтатов пробирно-гравиметрического</w:t>
      </w:r>
      <w:r>
        <w:rPr>
          <w:color w:val="000000" w:themeColor="text1"/>
          <w:sz w:val="28"/>
          <w:szCs w:val="28"/>
        </w:rPr>
        <w:t xml:space="preserve"> анализа руд з</w:t>
      </w:r>
      <w:r w:rsidRPr="00D52A2D">
        <w:rPr>
          <w:color w:val="000000" w:themeColor="text1"/>
          <w:sz w:val="28"/>
          <w:szCs w:val="28"/>
        </w:rPr>
        <w:t xml:space="preserve">олото-серебро-полиметаллический </w:t>
      </w:r>
      <w:r>
        <w:rPr>
          <w:color w:val="000000" w:themeColor="text1"/>
          <w:sz w:val="28"/>
          <w:szCs w:val="28"/>
        </w:rPr>
        <w:t xml:space="preserve">типа, делается вывод о низкой эффективности гравитационных методов извлечения полезного компонента. Для выявления наиболее подходящей схемы обогащения требуются дополнительные исследования. Рекомендуется использование методов многоступенчатой флотации. </w:t>
      </w:r>
    </w:p>
    <w:p w14:paraId="577CD34D" w14:textId="77777777" w:rsidR="00D52A2D" w:rsidRDefault="00D52A2D" w:rsidP="00CB7782">
      <w:pPr>
        <w:tabs>
          <w:tab w:val="left" w:pos="3280"/>
        </w:tabs>
        <w:jc w:val="both"/>
        <w:rPr>
          <w:rFonts w:cs="Times New Roman"/>
          <w:szCs w:val="28"/>
        </w:rPr>
      </w:pPr>
    </w:p>
    <w:p w14:paraId="488A241E" w14:textId="77777777" w:rsidR="00D86D05" w:rsidRDefault="00D86D05">
      <w:pPr>
        <w:rPr>
          <w:rFonts w:cs="Times New Roman"/>
          <w:szCs w:val="28"/>
        </w:rPr>
      </w:pPr>
      <w:r>
        <w:rPr>
          <w:rFonts w:cs="Times New Roman"/>
          <w:szCs w:val="28"/>
        </w:rPr>
        <w:br w:type="page"/>
      </w:r>
    </w:p>
    <w:p w14:paraId="57C6B270" w14:textId="77777777" w:rsidR="009F5680" w:rsidRPr="00D86D05" w:rsidRDefault="009F5680" w:rsidP="00D86D05">
      <w:pPr>
        <w:tabs>
          <w:tab w:val="left" w:pos="3280"/>
        </w:tabs>
        <w:rPr>
          <w:rFonts w:cs="Times New Roman"/>
          <w:szCs w:val="28"/>
        </w:rPr>
      </w:pPr>
    </w:p>
    <w:p w14:paraId="02690C9A" w14:textId="24CC0097" w:rsidR="00BF4D51" w:rsidRDefault="00BF4D51" w:rsidP="009F5680">
      <w:pPr>
        <w:pStyle w:val="1"/>
      </w:pPr>
      <w:bookmarkStart w:id="139" w:name="_Toc483428261"/>
      <w:r w:rsidRPr="002F48C2">
        <w:t>Список литературы</w:t>
      </w:r>
      <w:bookmarkEnd w:id="139"/>
    </w:p>
    <w:p w14:paraId="413F5C20" w14:textId="438C84E7" w:rsidR="00EA2DE6" w:rsidRPr="00EA2DE6" w:rsidRDefault="00EA2DE6" w:rsidP="00EA2DE6">
      <w:pPr>
        <w:pStyle w:val="a3"/>
        <w:numPr>
          <w:ilvl w:val="0"/>
          <w:numId w:val="9"/>
        </w:numPr>
        <w:tabs>
          <w:tab w:val="left" w:pos="3280"/>
        </w:tabs>
        <w:rPr>
          <w:rFonts w:cs="Times New Roman"/>
          <w:b/>
          <w:szCs w:val="28"/>
        </w:rPr>
      </w:pPr>
      <w:r w:rsidRPr="00EA2DE6">
        <w:rPr>
          <w:i/>
        </w:rPr>
        <w:t>В.Н. Бавлов</w:t>
      </w:r>
      <w:r>
        <w:t xml:space="preserve">(Главный редактор) </w:t>
      </w:r>
      <w:r w:rsidRPr="001734DB">
        <w:t>Журнал Разведка и охрана недр. Выпуск 4-5 (2008)</w:t>
      </w:r>
    </w:p>
    <w:p w14:paraId="6AA3B71B" w14:textId="2A39BD68" w:rsidR="00EA2DE6" w:rsidRPr="00EA2DE6" w:rsidRDefault="00EA2DE6" w:rsidP="00EA2DE6">
      <w:pPr>
        <w:pStyle w:val="a3"/>
        <w:numPr>
          <w:ilvl w:val="0"/>
          <w:numId w:val="9"/>
        </w:numPr>
        <w:tabs>
          <w:tab w:val="left" w:pos="3280"/>
        </w:tabs>
        <w:rPr>
          <w:rFonts w:cs="Times New Roman"/>
          <w:szCs w:val="28"/>
        </w:rPr>
      </w:pPr>
      <w:r w:rsidRPr="00EA2DE6">
        <w:rPr>
          <w:rFonts w:cs="Times New Roman"/>
          <w:i/>
          <w:szCs w:val="28"/>
        </w:rPr>
        <w:t>А.И. Бахтин, Н.М. Низамутдинов, Н.М. Хасанова, Е.М. Нуриева</w:t>
      </w:r>
      <w:r w:rsidRPr="00EA2DE6">
        <w:rPr>
          <w:rFonts w:cs="Times New Roman"/>
          <w:szCs w:val="28"/>
        </w:rPr>
        <w:t xml:space="preserve">  Факторный анализ в геологии: Учебное пособие. – Казань: Казанский государственный университет, 2007. – 32 с.</w:t>
      </w:r>
    </w:p>
    <w:p w14:paraId="13152EE4" w14:textId="50AE6383" w:rsidR="00BF4D51" w:rsidRPr="00EA2DE6" w:rsidRDefault="00BF4D51" w:rsidP="00EA2DE6">
      <w:pPr>
        <w:pStyle w:val="a3"/>
        <w:numPr>
          <w:ilvl w:val="0"/>
          <w:numId w:val="9"/>
        </w:numPr>
        <w:rPr>
          <w:rFonts w:cs="Times New Roman"/>
          <w:szCs w:val="28"/>
        </w:rPr>
      </w:pPr>
      <w:r w:rsidRPr="00EA2DE6">
        <w:rPr>
          <w:rFonts w:cs="Times New Roman"/>
          <w:i/>
          <w:szCs w:val="28"/>
        </w:rPr>
        <w:t>Войтенко В. Н., В. В. Погорелов, A. O. Якубовская, A. В. Гонегер</w:t>
      </w:r>
      <w:r w:rsidRPr="00EA2DE6">
        <w:rPr>
          <w:rFonts w:cs="Times New Roman"/>
          <w:szCs w:val="28"/>
        </w:rPr>
        <w:t xml:space="preserve"> МОДЕЛИРОВАНИЕ ПОЛЯ ТЕКТОНИЧЕСКИХ НАПРЯЖЕНИЙ И ДЕФОРМАЦИЙ С УЧЕТОМ ЭВОЛЮЦИОННОГО ФОРМИРОВАНИЯ ГЕОСТРУКТУР (НА ПРИМЕРЕ САЙЛАГСКОГО МАССИВА, ВОСТОЧНЫЙ САЯН) 2013</w:t>
      </w:r>
    </w:p>
    <w:p w14:paraId="61AFAC40" w14:textId="77777777" w:rsidR="00BF4D51" w:rsidRPr="00EA2DE6" w:rsidRDefault="00BF4D51" w:rsidP="00EA2DE6">
      <w:pPr>
        <w:pStyle w:val="a3"/>
        <w:numPr>
          <w:ilvl w:val="0"/>
          <w:numId w:val="9"/>
        </w:numPr>
        <w:rPr>
          <w:rFonts w:cs="Times New Roman"/>
          <w:szCs w:val="28"/>
        </w:rPr>
      </w:pPr>
      <w:r w:rsidRPr="00EA2DE6">
        <w:rPr>
          <w:rFonts w:cs="Times New Roman"/>
          <w:i/>
          <w:szCs w:val="28"/>
        </w:rPr>
        <w:t>Кобеляцкий И. А, Солоненко В. П</w:t>
      </w:r>
      <w:r w:rsidRPr="00EA2DE6">
        <w:rPr>
          <w:rFonts w:cs="Times New Roman"/>
          <w:szCs w:val="28"/>
        </w:rPr>
        <w:t>.  Восточные Саяны 1947</w:t>
      </w:r>
    </w:p>
    <w:p w14:paraId="2B6FFF86" w14:textId="77777777" w:rsidR="00BF4D51" w:rsidRPr="00EA2DE6" w:rsidRDefault="00BF4D51" w:rsidP="00EA2DE6">
      <w:pPr>
        <w:pStyle w:val="a3"/>
        <w:numPr>
          <w:ilvl w:val="0"/>
          <w:numId w:val="9"/>
        </w:numPr>
        <w:rPr>
          <w:rFonts w:cs="Times New Roman"/>
          <w:szCs w:val="28"/>
        </w:rPr>
      </w:pPr>
      <w:r w:rsidRPr="00EA2DE6">
        <w:rPr>
          <w:rFonts w:cs="Times New Roman"/>
          <w:i/>
          <w:szCs w:val="28"/>
        </w:rPr>
        <w:t>Конкин Д.В.</w:t>
      </w:r>
      <w:r w:rsidRPr="00EA2DE6">
        <w:rPr>
          <w:rFonts w:cs="Times New Roman"/>
          <w:szCs w:val="28"/>
        </w:rPr>
        <w:t xml:space="preserve"> «Карты золотоносности Саяно-Прихубсугульского региона масштаба 1:500000 и детальнее для отдельных перспективных площадей с оценкой прогнозных ресурсов золота по категориям Р3, Р2 в пределах территории Республика Бурятия» 2002</w:t>
      </w:r>
    </w:p>
    <w:p w14:paraId="02AA7D38" w14:textId="14FB53DB" w:rsidR="00BF4D51" w:rsidRPr="00EA2DE6" w:rsidRDefault="00BF4D51" w:rsidP="00EA2DE6">
      <w:pPr>
        <w:pStyle w:val="a3"/>
        <w:numPr>
          <w:ilvl w:val="0"/>
          <w:numId w:val="9"/>
        </w:numPr>
        <w:rPr>
          <w:rFonts w:cs="Times New Roman"/>
          <w:szCs w:val="28"/>
        </w:rPr>
      </w:pPr>
      <w:r w:rsidRPr="00EA2DE6">
        <w:rPr>
          <w:rFonts w:cs="Times New Roman"/>
          <w:i/>
          <w:szCs w:val="28"/>
        </w:rPr>
        <w:t>Ноздрин П.И.</w:t>
      </w:r>
      <w:r w:rsidRPr="00EA2DE6">
        <w:rPr>
          <w:rFonts w:cs="Times New Roman"/>
          <w:szCs w:val="28"/>
        </w:rPr>
        <w:t xml:space="preserve"> Геологическое строение водораздела рек Джомбалок и</w:t>
      </w:r>
      <w:r w:rsidR="00EA2DE6" w:rsidRPr="00EA2DE6">
        <w:rPr>
          <w:rFonts w:cs="Times New Roman"/>
          <w:szCs w:val="28"/>
        </w:rPr>
        <w:t xml:space="preserve"> </w:t>
      </w:r>
      <w:r w:rsidRPr="00EA2DE6">
        <w:rPr>
          <w:rFonts w:cs="Times New Roman"/>
          <w:szCs w:val="28"/>
        </w:rPr>
        <w:t>Хойто-Ока (отчёт о результатах геологических работ Окинской партии за 1946 г.). ИГУ, Иркутск, 1947.</w:t>
      </w:r>
    </w:p>
    <w:p w14:paraId="61927009" w14:textId="77777777" w:rsidR="00BF4D51" w:rsidRPr="00EA2DE6" w:rsidRDefault="00BF4D51" w:rsidP="00EA2DE6">
      <w:pPr>
        <w:pStyle w:val="a3"/>
        <w:numPr>
          <w:ilvl w:val="0"/>
          <w:numId w:val="9"/>
        </w:numPr>
        <w:rPr>
          <w:rFonts w:cs="Times New Roman"/>
          <w:szCs w:val="28"/>
        </w:rPr>
      </w:pPr>
      <w:r w:rsidRPr="00EA2DE6">
        <w:rPr>
          <w:rFonts w:cs="Times New Roman"/>
          <w:i/>
          <w:szCs w:val="28"/>
        </w:rPr>
        <w:t>Обручев С. В</w:t>
      </w:r>
      <w:r w:rsidRPr="00EA2DE6">
        <w:rPr>
          <w:rFonts w:cs="Times New Roman"/>
          <w:szCs w:val="28"/>
        </w:rPr>
        <w:t>. Основные черты тектоники и стратиграфии Восточного Саяна, «Известия Академии наук СССР. Серия геологическая», 1942, № 5—6</w:t>
      </w:r>
    </w:p>
    <w:p w14:paraId="49E0E6EF" w14:textId="77777777" w:rsidR="00BF4D51" w:rsidRPr="00EA2DE6" w:rsidRDefault="00BF4D51" w:rsidP="00EA2DE6">
      <w:pPr>
        <w:pStyle w:val="a3"/>
        <w:numPr>
          <w:ilvl w:val="0"/>
          <w:numId w:val="9"/>
        </w:numPr>
        <w:rPr>
          <w:rFonts w:cs="Times New Roman"/>
          <w:szCs w:val="28"/>
        </w:rPr>
      </w:pPr>
      <w:r w:rsidRPr="00EA2DE6">
        <w:rPr>
          <w:rFonts w:cs="Times New Roman"/>
          <w:i/>
          <w:szCs w:val="28"/>
        </w:rPr>
        <w:t>Обручев С. В</w:t>
      </w:r>
      <w:r w:rsidRPr="00EA2DE6">
        <w:rPr>
          <w:rFonts w:cs="Times New Roman"/>
          <w:szCs w:val="28"/>
        </w:rPr>
        <w:t>. Орография и геоморфология восточной половины Восточного Саяна, «Известия Всесоюзного географического общества СССР», 1946, Т. 78. № 5/6.</w:t>
      </w:r>
    </w:p>
    <w:p w14:paraId="54082B40" w14:textId="13B5AC00" w:rsidR="00BF4D51" w:rsidRPr="00EA2DE6" w:rsidRDefault="00BF4D51" w:rsidP="00EA2DE6">
      <w:pPr>
        <w:pStyle w:val="a3"/>
        <w:numPr>
          <w:ilvl w:val="0"/>
          <w:numId w:val="9"/>
        </w:numPr>
        <w:rPr>
          <w:rFonts w:cs="Times New Roman"/>
          <w:szCs w:val="28"/>
        </w:rPr>
      </w:pPr>
      <w:r w:rsidRPr="00EA2DE6">
        <w:rPr>
          <w:rFonts w:cs="Times New Roman"/>
          <w:i/>
          <w:szCs w:val="28"/>
        </w:rPr>
        <w:t>Пелепягин В.И, Маняхин В.П, Уткин Ю.П.</w:t>
      </w:r>
      <w:r w:rsidRPr="00EA2DE6">
        <w:rPr>
          <w:rFonts w:cs="Times New Roman"/>
          <w:szCs w:val="28"/>
        </w:rPr>
        <w:t xml:space="preserve"> Геологическое строение</w:t>
      </w:r>
      <w:r w:rsidR="00125DEB" w:rsidRPr="00EA2DE6">
        <w:rPr>
          <w:rFonts w:cs="Times New Roman"/>
          <w:szCs w:val="28"/>
        </w:rPr>
        <w:t xml:space="preserve"> </w:t>
      </w:r>
      <w:r w:rsidRPr="00EA2DE6">
        <w:rPr>
          <w:rFonts w:cs="Times New Roman"/>
          <w:szCs w:val="28"/>
        </w:rPr>
        <w:t xml:space="preserve">и полезные ископаемые бассейнов рек Жом-Болока, Хойто-Оки и верховьев Ии. Лист </w:t>
      </w:r>
      <w:r w:rsidRPr="00EA2DE6">
        <w:rPr>
          <w:rFonts w:cs="Times New Roman"/>
          <w:szCs w:val="28"/>
          <w:lang w:val="en-US"/>
        </w:rPr>
        <w:t>N</w:t>
      </w:r>
      <w:r w:rsidRPr="00EA2DE6">
        <w:rPr>
          <w:rFonts w:cs="Times New Roman"/>
          <w:szCs w:val="28"/>
        </w:rPr>
        <w:t>-47-</w:t>
      </w:r>
      <w:r w:rsidRPr="00EA2DE6">
        <w:rPr>
          <w:rFonts w:cs="Times New Roman"/>
          <w:szCs w:val="28"/>
          <w:lang w:val="en-US"/>
        </w:rPr>
        <w:t>XXVIII</w:t>
      </w:r>
      <w:r w:rsidRPr="00EA2DE6">
        <w:rPr>
          <w:rFonts w:cs="Times New Roman"/>
          <w:szCs w:val="28"/>
        </w:rPr>
        <w:t xml:space="preserve"> (Отчёт хойто окинской партии за 1963-1966 гг.). БГУ, Улан-Удэ, 1967.</w:t>
      </w:r>
    </w:p>
    <w:p w14:paraId="3B9435B2" w14:textId="3C9675D3" w:rsidR="00EA2DE6" w:rsidRPr="00EA2DE6" w:rsidRDefault="00EA2DE6" w:rsidP="00EA2DE6">
      <w:pPr>
        <w:pStyle w:val="a3"/>
        <w:numPr>
          <w:ilvl w:val="0"/>
          <w:numId w:val="9"/>
        </w:numPr>
        <w:tabs>
          <w:tab w:val="left" w:pos="3280"/>
        </w:tabs>
        <w:rPr>
          <w:rFonts w:cs="Times New Roman"/>
          <w:szCs w:val="28"/>
        </w:rPr>
      </w:pPr>
      <w:r w:rsidRPr="00EA2DE6">
        <w:rPr>
          <w:rFonts w:cs="Times New Roman"/>
          <w:i/>
          <w:szCs w:val="28"/>
        </w:rPr>
        <w:t>Поротов Г.С</w:t>
      </w:r>
      <w:r w:rsidRPr="00EA2DE6">
        <w:rPr>
          <w:rFonts w:cs="Times New Roman"/>
          <w:szCs w:val="28"/>
        </w:rPr>
        <w:t>. Математические методы моделирования в геологии: Учебник /Санкт-Петербургский государст</w:t>
      </w:r>
      <w:r>
        <w:rPr>
          <w:rFonts w:cs="Times New Roman"/>
          <w:szCs w:val="28"/>
        </w:rPr>
        <w:t>венный горный институт (техниче</w:t>
      </w:r>
      <w:r w:rsidRPr="00EA2DE6">
        <w:rPr>
          <w:rFonts w:cs="Times New Roman"/>
          <w:szCs w:val="28"/>
        </w:rPr>
        <w:t>ский университет). СПб, 2006. 223 с</w:t>
      </w:r>
    </w:p>
    <w:p w14:paraId="58701A94" w14:textId="77777777" w:rsidR="00BF4D51" w:rsidRPr="00EA2DE6" w:rsidRDefault="00BF4D51" w:rsidP="00EA2DE6">
      <w:pPr>
        <w:pStyle w:val="a3"/>
        <w:numPr>
          <w:ilvl w:val="0"/>
          <w:numId w:val="9"/>
        </w:numPr>
        <w:rPr>
          <w:rFonts w:cs="Times New Roman"/>
          <w:szCs w:val="28"/>
        </w:rPr>
      </w:pPr>
      <w:r w:rsidRPr="00EA2DE6">
        <w:rPr>
          <w:rFonts w:eastAsia="Times New Roman" w:cs="Times New Roman"/>
          <w:i/>
          <w:szCs w:val="28"/>
          <w:lang w:eastAsia="ru-RU"/>
        </w:rPr>
        <w:t>Рощеткаев П.А</w:t>
      </w:r>
      <w:r w:rsidRPr="00EA2DE6">
        <w:rPr>
          <w:rFonts w:eastAsia="Times New Roman" w:cs="Times New Roman"/>
          <w:szCs w:val="28"/>
          <w:lang w:eastAsia="ru-RU"/>
        </w:rPr>
        <w:t xml:space="preserve"> «Отчет о результатах ГРР по Хужирскому рудному полю и Коневинскому месторождению с ТЭО временных кондиций и подсчётом запасов на 01.06.2009» </w:t>
      </w:r>
      <w:r w:rsidRPr="00EA2DE6">
        <w:rPr>
          <w:rFonts w:cs="Times New Roman"/>
          <w:szCs w:val="28"/>
        </w:rPr>
        <w:t>Рощектаев П.А., Миронов А.Г., Дорошкевич Г.И. Золото Бурятии. Улан­Удэ: Издво БНЦ СО РАН, 2000. Книга 1. 463 с</w:t>
      </w:r>
    </w:p>
    <w:p w14:paraId="5FB881EC" w14:textId="77777777" w:rsidR="00BF4D51" w:rsidRPr="00EA2DE6" w:rsidRDefault="00BF4D51" w:rsidP="00EA2DE6">
      <w:pPr>
        <w:pStyle w:val="a3"/>
        <w:numPr>
          <w:ilvl w:val="0"/>
          <w:numId w:val="9"/>
        </w:numPr>
        <w:rPr>
          <w:rFonts w:cs="Times New Roman"/>
          <w:szCs w:val="28"/>
          <w:lang w:val="en-US"/>
        </w:rPr>
      </w:pPr>
      <w:r w:rsidRPr="00EA2DE6">
        <w:rPr>
          <w:rFonts w:cs="Times New Roman"/>
          <w:i/>
          <w:szCs w:val="28"/>
        </w:rPr>
        <w:lastRenderedPageBreak/>
        <w:t>Федотова А.А., Хаин Е.В.</w:t>
      </w:r>
      <w:r w:rsidRPr="00EA2DE6">
        <w:rPr>
          <w:rFonts w:cs="Times New Roman"/>
          <w:szCs w:val="28"/>
        </w:rPr>
        <w:t xml:space="preserve"> Тектоника юга Восточного Саяна и его положение в Урало­Монгольском поясе. М</w:t>
      </w:r>
      <w:r w:rsidRPr="00EA2DE6">
        <w:rPr>
          <w:rFonts w:cs="Times New Roman"/>
          <w:szCs w:val="28"/>
          <w:lang w:val="en-US"/>
        </w:rPr>
        <w:t xml:space="preserve">.: </w:t>
      </w:r>
      <w:r w:rsidRPr="00EA2DE6">
        <w:rPr>
          <w:rFonts w:cs="Times New Roman"/>
          <w:szCs w:val="28"/>
        </w:rPr>
        <w:t>Научный</w:t>
      </w:r>
      <w:r w:rsidRPr="00EA2DE6">
        <w:rPr>
          <w:rFonts w:cs="Times New Roman"/>
          <w:szCs w:val="28"/>
          <w:lang w:val="en-US"/>
        </w:rPr>
        <w:t xml:space="preserve"> </w:t>
      </w:r>
      <w:r w:rsidRPr="00EA2DE6">
        <w:rPr>
          <w:rFonts w:cs="Times New Roman"/>
          <w:szCs w:val="28"/>
        </w:rPr>
        <w:t>мир</w:t>
      </w:r>
      <w:r w:rsidRPr="00EA2DE6">
        <w:rPr>
          <w:rFonts w:cs="Times New Roman"/>
          <w:szCs w:val="28"/>
          <w:lang w:val="en-US"/>
        </w:rPr>
        <w:t xml:space="preserve">, 2002. 171 </w:t>
      </w:r>
      <w:r w:rsidRPr="00EA2DE6">
        <w:rPr>
          <w:rFonts w:cs="Times New Roman"/>
          <w:szCs w:val="28"/>
        </w:rPr>
        <w:t>с</w:t>
      </w:r>
      <w:r w:rsidRPr="00EA2DE6">
        <w:rPr>
          <w:rFonts w:cs="Times New Roman"/>
          <w:szCs w:val="28"/>
          <w:lang w:val="en-US"/>
        </w:rPr>
        <w:t>.</w:t>
      </w:r>
    </w:p>
    <w:p w14:paraId="5A1D463D" w14:textId="5495E5D7" w:rsidR="00867EC8" w:rsidRPr="00EA2DE6" w:rsidRDefault="00867EC8" w:rsidP="00EA2DE6">
      <w:pPr>
        <w:pStyle w:val="a3"/>
        <w:numPr>
          <w:ilvl w:val="0"/>
          <w:numId w:val="9"/>
        </w:numPr>
        <w:tabs>
          <w:tab w:val="left" w:pos="3280"/>
        </w:tabs>
        <w:rPr>
          <w:rFonts w:cs="Times New Roman"/>
          <w:szCs w:val="28"/>
        </w:rPr>
      </w:pPr>
      <w:r w:rsidRPr="00EA2DE6">
        <w:rPr>
          <w:rFonts w:cs="Times New Roman"/>
          <w:szCs w:val="28"/>
        </w:rPr>
        <w:t xml:space="preserve">Саянский горный хребет // Энциклопедический словарь </w:t>
      </w:r>
      <w:r w:rsidRPr="00EA2DE6">
        <w:rPr>
          <w:rFonts w:cs="Times New Roman"/>
          <w:i/>
          <w:szCs w:val="28"/>
        </w:rPr>
        <w:t>Брокгауза и Ефрона</w:t>
      </w:r>
      <w:r w:rsidRPr="00EA2DE6">
        <w:rPr>
          <w:rFonts w:cs="Times New Roman"/>
          <w:szCs w:val="28"/>
        </w:rPr>
        <w:t xml:space="preserve"> : в 86 т. (82 т. и 4 доп.). — СПб., 1890—1907.</w:t>
      </w:r>
    </w:p>
    <w:p w14:paraId="554E2B01" w14:textId="700D6372" w:rsidR="00EA2DE6" w:rsidRPr="00EA2DE6" w:rsidRDefault="00EA2DE6" w:rsidP="00EA2DE6">
      <w:pPr>
        <w:pStyle w:val="a3"/>
        <w:numPr>
          <w:ilvl w:val="0"/>
          <w:numId w:val="9"/>
        </w:numPr>
        <w:tabs>
          <w:tab w:val="left" w:pos="3280"/>
        </w:tabs>
        <w:rPr>
          <w:rFonts w:cs="Times New Roman"/>
          <w:szCs w:val="28"/>
          <w:lang w:val="en-US"/>
        </w:rPr>
      </w:pPr>
      <w:r w:rsidRPr="00EA2DE6">
        <w:rPr>
          <w:rFonts w:cs="Times New Roman"/>
          <w:i/>
          <w:szCs w:val="28"/>
          <w:lang w:val="en-US"/>
        </w:rPr>
        <w:t>Bernhard Pracejus</w:t>
      </w:r>
      <w:r w:rsidRPr="00EA2DE6">
        <w:rPr>
          <w:rFonts w:cs="Times New Roman"/>
          <w:szCs w:val="28"/>
          <w:lang w:val="en-US"/>
        </w:rPr>
        <w:t xml:space="preserve"> The Ore Minerals Under the Microscope</w:t>
      </w:r>
      <w:r>
        <w:rPr>
          <w:rFonts w:cs="Times New Roman"/>
          <w:szCs w:val="28"/>
          <w:lang w:val="en-US"/>
        </w:rPr>
        <w:t xml:space="preserve"> </w:t>
      </w:r>
      <w:r w:rsidRPr="00EA2DE6">
        <w:rPr>
          <w:rFonts w:cs="Times New Roman"/>
          <w:szCs w:val="28"/>
          <w:lang w:val="en-US"/>
        </w:rPr>
        <w:t>An Optical Guide First edition 2008</w:t>
      </w:r>
    </w:p>
    <w:p w14:paraId="159F4126" w14:textId="77777777" w:rsidR="00EA2DE6" w:rsidRPr="00EA2DE6" w:rsidRDefault="00EA2DE6" w:rsidP="00EA2DE6">
      <w:pPr>
        <w:tabs>
          <w:tab w:val="left" w:pos="3280"/>
        </w:tabs>
        <w:rPr>
          <w:rFonts w:cs="Times New Roman"/>
          <w:szCs w:val="28"/>
          <w:lang w:val="en-US"/>
        </w:rPr>
      </w:pPr>
    </w:p>
    <w:sectPr w:rsidR="00EA2DE6" w:rsidRPr="00EA2DE6" w:rsidSect="00496314">
      <w:pgSz w:w="11906" w:h="16838"/>
      <w:pgMar w:top="1134" w:right="1701" w:bottom="1134"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5C10DB" w14:textId="77777777" w:rsidR="00BA5586" w:rsidRDefault="00BA5586" w:rsidP="00496314">
      <w:pPr>
        <w:spacing w:after="0" w:line="240" w:lineRule="auto"/>
      </w:pPr>
      <w:r>
        <w:separator/>
      </w:r>
    </w:p>
  </w:endnote>
  <w:endnote w:type="continuationSeparator" w:id="0">
    <w:p w14:paraId="43BEDF57" w14:textId="77777777" w:rsidR="00BA5586" w:rsidRDefault="00BA5586" w:rsidP="004963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imesNewRomanPSMT">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9933989"/>
      <w:docPartObj>
        <w:docPartGallery w:val="Page Numbers (Bottom of Page)"/>
        <w:docPartUnique/>
      </w:docPartObj>
    </w:sdtPr>
    <w:sdtContent>
      <w:p w14:paraId="43A5E9E3" w14:textId="086A5E87" w:rsidR="00356325" w:rsidRDefault="00356325">
        <w:pPr>
          <w:pStyle w:val="a6"/>
          <w:jc w:val="right"/>
        </w:pPr>
        <w:r>
          <w:fldChar w:fldCharType="begin"/>
        </w:r>
        <w:r>
          <w:instrText>PAGE   \* MERGEFORMAT</w:instrText>
        </w:r>
        <w:r>
          <w:fldChar w:fldCharType="separate"/>
        </w:r>
        <w:r w:rsidR="002C0B81">
          <w:rPr>
            <w:noProof/>
          </w:rPr>
          <w:t>92</w:t>
        </w:r>
        <w:r>
          <w:fldChar w:fldCharType="end"/>
        </w:r>
      </w:p>
    </w:sdtContent>
  </w:sdt>
  <w:p w14:paraId="0655A46E" w14:textId="77777777" w:rsidR="00356325" w:rsidRDefault="00356325">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8DAD0D" w14:textId="77777777" w:rsidR="00BA5586" w:rsidRDefault="00BA5586" w:rsidP="00496314">
      <w:pPr>
        <w:spacing w:after="0" w:line="240" w:lineRule="auto"/>
      </w:pPr>
      <w:r>
        <w:separator/>
      </w:r>
    </w:p>
  </w:footnote>
  <w:footnote w:type="continuationSeparator" w:id="0">
    <w:p w14:paraId="480D9C79" w14:textId="77777777" w:rsidR="00BA5586" w:rsidRDefault="00BA5586" w:rsidP="004963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202719"/>
      <w:docPartObj>
        <w:docPartGallery w:val="Page Numbers (Top of Page)"/>
        <w:docPartUnique/>
      </w:docPartObj>
    </w:sdtPr>
    <w:sdtContent>
      <w:p w14:paraId="79A5A75A" w14:textId="4AC5A9C7" w:rsidR="00356325" w:rsidRDefault="00356325">
        <w:pPr>
          <w:pStyle w:val="a4"/>
          <w:jc w:val="right"/>
        </w:pPr>
        <w:r>
          <w:fldChar w:fldCharType="begin"/>
        </w:r>
        <w:r>
          <w:instrText>PAGE   \* MERGEFORMAT</w:instrText>
        </w:r>
        <w:r>
          <w:fldChar w:fldCharType="separate"/>
        </w:r>
        <w:r w:rsidR="002C0B81">
          <w:rPr>
            <w:noProof/>
          </w:rPr>
          <w:t>92</w:t>
        </w:r>
        <w:r>
          <w:fldChar w:fldCharType="end"/>
        </w:r>
      </w:p>
    </w:sdtContent>
  </w:sdt>
  <w:p w14:paraId="6A501408" w14:textId="77777777" w:rsidR="00356325" w:rsidRDefault="00356325">
    <w:pPr>
      <w:pStyle w:val="a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6D47C8"/>
    <w:multiLevelType w:val="hybridMultilevel"/>
    <w:tmpl w:val="24509DE6"/>
    <w:lvl w:ilvl="0" w:tplc="EC88D226">
      <w:start w:val="1"/>
      <w:numFmt w:val="bullet"/>
      <w:lvlText w:val="•"/>
      <w:lvlJc w:val="left"/>
      <w:pPr>
        <w:tabs>
          <w:tab w:val="num" w:pos="720"/>
        </w:tabs>
        <w:ind w:left="720" w:hanging="360"/>
      </w:pPr>
      <w:rPr>
        <w:rFonts w:ascii="Arial" w:hAnsi="Arial" w:hint="default"/>
      </w:rPr>
    </w:lvl>
    <w:lvl w:ilvl="1" w:tplc="8C10D40A" w:tentative="1">
      <w:start w:val="1"/>
      <w:numFmt w:val="bullet"/>
      <w:lvlText w:val="•"/>
      <w:lvlJc w:val="left"/>
      <w:pPr>
        <w:tabs>
          <w:tab w:val="num" w:pos="1440"/>
        </w:tabs>
        <w:ind w:left="1440" w:hanging="360"/>
      </w:pPr>
      <w:rPr>
        <w:rFonts w:ascii="Arial" w:hAnsi="Arial" w:hint="default"/>
      </w:rPr>
    </w:lvl>
    <w:lvl w:ilvl="2" w:tplc="0AA01D84" w:tentative="1">
      <w:start w:val="1"/>
      <w:numFmt w:val="bullet"/>
      <w:lvlText w:val="•"/>
      <w:lvlJc w:val="left"/>
      <w:pPr>
        <w:tabs>
          <w:tab w:val="num" w:pos="2160"/>
        </w:tabs>
        <w:ind w:left="2160" w:hanging="360"/>
      </w:pPr>
      <w:rPr>
        <w:rFonts w:ascii="Arial" w:hAnsi="Arial" w:hint="default"/>
      </w:rPr>
    </w:lvl>
    <w:lvl w:ilvl="3" w:tplc="97725C62" w:tentative="1">
      <w:start w:val="1"/>
      <w:numFmt w:val="bullet"/>
      <w:lvlText w:val="•"/>
      <w:lvlJc w:val="left"/>
      <w:pPr>
        <w:tabs>
          <w:tab w:val="num" w:pos="2880"/>
        </w:tabs>
        <w:ind w:left="2880" w:hanging="360"/>
      </w:pPr>
      <w:rPr>
        <w:rFonts w:ascii="Arial" w:hAnsi="Arial" w:hint="default"/>
      </w:rPr>
    </w:lvl>
    <w:lvl w:ilvl="4" w:tplc="B2947332" w:tentative="1">
      <w:start w:val="1"/>
      <w:numFmt w:val="bullet"/>
      <w:lvlText w:val="•"/>
      <w:lvlJc w:val="left"/>
      <w:pPr>
        <w:tabs>
          <w:tab w:val="num" w:pos="3600"/>
        </w:tabs>
        <w:ind w:left="3600" w:hanging="360"/>
      </w:pPr>
      <w:rPr>
        <w:rFonts w:ascii="Arial" w:hAnsi="Arial" w:hint="default"/>
      </w:rPr>
    </w:lvl>
    <w:lvl w:ilvl="5" w:tplc="B4247604" w:tentative="1">
      <w:start w:val="1"/>
      <w:numFmt w:val="bullet"/>
      <w:lvlText w:val="•"/>
      <w:lvlJc w:val="left"/>
      <w:pPr>
        <w:tabs>
          <w:tab w:val="num" w:pos="4320"/>
        </w:tabs>
        <w:ind w:left="4320" w:hanging="360"/>
      </w:pPr>
      <w:rPr>
        <w:rFonts w:ascii="Arial" w:hAnsi="Arial" w:hint="default"/>
      </w:rPr>
    </w:lvl>
    <w:lvl w:ilvl="6" w:tplc="092071EE" w:tentative="1">
      <w:start w:val="1"/>
      <w:numFmt w:val="bullet"/>
      <w:lvlText w:val="•"/>
      <w:lvlJc w:val="left"/>
      <w:pPr>
        <w:tabs>
          <w:tab w:val="num" w:pos="5040"/>
        </w:tabs>
        <w:ind w:left="5040" w:hanging="360"/>
      </w:pPr>
      <w:rPr>
        <w:rFonts w:ascii="Arial" w:hAnsi="Arial" w:hint="default"/>
      </w:rPr>
    </w:lvl>
    <w:lvl w:ilvl="7" w:tplc="13E82436" w:tentative="1">
      <w:start w:val="1"/>
      <w:numFmt w:val="bullet"/>
      <w:lvlText w:val="•"/>
      <w:lvlJc w:val="left"/>
      <w:pPr>
        <w:tabs>
          <w:tab w:val="num" w:pos="5760"/>
        </w:tabs>
        <w:ind w:left="5760" w:hanging="360"/>
      </w:pPr>
      <w:rPr>
        <w:rFonts w:ascii="Arial" w:hAnsi="Arial" w:hint="default"/>
      </w:rPr>
    </w:lvl>
    <w:lvl w:ilvl="8" w:tplc="A8A2F66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40D6001"/>
    <w:multiLevelType w:val="hybridMultilevel"/>
    <w:tmpl w:val="9AAAE1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4E165ADE"/>
    <w:multiLevelType w:val="hybridMultilevel"/>
    <w:tmpl w:val="77E621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53C31C5E"/>
    <w:multiLevelType w:val="hybridMultilevel"/>
    <w:tmpl w:val="F3A6AD94"/>
    <w:lvl w:ilvl="0" w:tplc="7D5A7B94">
      <w:start w:val="1"/>
      <w:numFmt w:val="decimal"/>
      <w:lvlText w:val="%1)"/>
      <w:lvlJc w:val="left"/>
      <w:pPr>
        <w:tabs>
          <w:tab w:val="num" w:pos="720"/>
        </w:tabs>
        <w:ind w:left="720" w:hanging="360"/>
      </w:pPr>
    </w:lvl>
    <w:lvl w:ilvl="1" w:tplc="5386B182" w:tentative="1">
      <w:start w:val="1"/>
      <w:numFmt w:val="decimal"/>
      <w:lvlText w:val="%2)"/>
      <w:lvlJc w:val="left"/>
      <w:pPr>
        <w:tabs>
          <w:tab w:val="num" w:pos="1440"/>
        </w:tabs>
        <w:ind w:left="1440" w:hanging="360"/>
      </w:pPr>
    </w:lvl>
    <w:lvl w:ilvl="2" w:tplc="6548D5EE" w:tentative="1">
      <w:start w:val="1"/>
      <w:numFmt w:val="decimal"/>
      <w:lvlText w:val="%3)"/>
      <w:lvlJc w:val="left"/>
      <w:pPr>
        <w:tabs>
          <w:tab w:val="num" w:pos="2160"/>
        </w:tabs>
        <w:ind w:left="2160" w:hanging="360"/>
      </w:pPr>
    </w:lvl>
    <w:lvl w:ilvl="3" w:tplc="846CB274" w:tentative="1">
      <w:start w:val="1"/>
      <w:numFmt w:val="decimal"/>
      <w:lvlText w:val="%4)"/>
      <w:lvlJc w:val="left"/>
      <w:pPr>
        <w:tabs>
          <w:tab w:val="num" w:pos="2880"/>
        </w:tabs>
        <w:ind w:left="2880" w:hanging="360"/>
      </w:pPr>
    </w:lvl>
    <w:lvl w:ilvl="4" w:tplc="B86A3F50" w:tentative="1">
      <w:start w:val="1"/>
      <w:numFmt w:val="decimal"/>
      <w:lvlText w:val="%5)"/>
      <w:lvlJc w:val="left"/>
      <w:pPr>
        <w:tabs>
          <w:tab w:val="num" w:pos="3600"/>
        </w:tabs>
        <w:ind w:left="3600" w:hanging="360"/>
      </w:pPr>
    </w:lvl>
    <w:lvl w:ilvl="5" w:tplc="414A4742" w:tentative="1">
      <w:start w:val="1"/>
      <w:numFmt w:val="decimal"/>
      <w:lvlText w:val="%6)"/>
      <w:lvlJc w:val="left"/>
      <w:pPr>
        <w:tabs>
          <w:tab w:val="num" w:pos="4320"/>
        </w:tabs>
        <w:ind w:left="4320" w:hanging="360"/>
      </w:pPr>
    </w:lvl>
    <w:lvl w:ilvl="6" w:tplc="29C6E66E" w:tentative="1">
      <w:start w:val="1"/>
      <w:numFmt w:val="decimal"/>
      <w:lvlText w:val="%7)"/>
      <w:lvlJc w:val="left"/>
      <w:pPr>
        <w:tabs>
          <w:tab w:val="num" w:pos="5040"/>
        </w:tabs>
        <w:ind w:left="5040" w:hanging="360"/>
      </w:pPr>
    </w:lvl>
    <w:lvl w:ilvl="7" w:tplc="CE5659C2" w:tentative="1">
      <w:start w:val="1"/>
      <w:numFmt w:val="decimal"/>
      <w:lvlText w:val="%8)"/>
      <w:lvlJc w:val="left"/>
      <w:pPr>
        <w:tabs>
          <w:tab w:val="num" w:pos="5760"/>
        </w:tabs>
        <w:ind w:left="5760" w:hanging="360"/>
      </w:pPr>
    </w:lvl>
    <w:lvl w:ilvl="8" w:tplc="C36A611A" w:tentative="1">
      <w:start w:val="1"/>
      <w:numFmt w:val="decimal"/>
      <w:lvlText w:val="%9)"/>
      <w:lvlJc w:val="left"/>
      <w:pPr>
        <w:tabs>
          <w:tab w:val="num" w:pos="6480"/>
        </w:tabs>
        <w:ind w:left="6480" w:hanging="360"/>
      </w:pPr>
    </w:lvl>
  </w:abstractNum>
  <w:abstractNum w:abstractNumId="4" w15:restartNumberingAfterBreak="0">
    <w:nsid w:val="55E62AA9"/>
    <w:multiLevelType w:val="hybridMultilevel"/>
    <w:tmpl w:val="809AFCF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7231F6C"/>
    <w:multiLevelType w:val="hybridMultilevel"/>
    <w:tmpl w:val="73A039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679E6021"/>
    <w:multiLevelType w:val="hybridMultilevel"/>
    <w:tmpl w:val="CEE84628"/>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7" w15:restartNumberingAfterBreak="0">
    <w:nsid w:val="780701C2"/>
    <w:multiLevelType w:val="hybridMultilevel"/>
    <w:tmpl w:val="2E502396"/>
    <w:lvl w:ilvl="0" w:tplc="99E67898">
      <w:start w:val="1"/>
      <w:numFmt w:val="bullet"/>
      <w:lvlText w:val="•"/>
      <w:lvlJc w:val="left"/>
      <w:pPr>
        <w:tabs>
          <w:tab w:val="num" w:pos="720"/>
        </w:tabs>
        <w:ind w:left="720" w:hanging="360"/>
      </w:pPr>
      <w:rPr>
        <w:rFonts w:ascii="Arial" w:hAnsi="Arial" w:hint="default"/>
      </w:rPr>
    </w:lvl>
    <w:lvl w:ilvl="1" w:tplc="C2A00FA4" w:tentative="1">
      <w:start w:val="1"/>
      <w:numFmt w:val="bullet"/>
      <w:lvlText w:val="•"/>
      <w:lvlJc w:val="left"/>
      <w:pPr>
        <w:tabs>
          <w:tab w:val="num" w:pos="1440"/>
        </w:tabs>
        <w:ind w:left="1440" w:hanging="360"/>
      </w:pPr>
      <w:rPr>
        <w:rFonts w:ascii="Arial" w:hAnsi="Arial" w:hint="default"/>
      </w:rPr>
    </w:lvl>
    <w:lvl w:ilvl="2" w:tplc="827650AA" w:tentative="1">
      <w:start w:val="1"/>
      <w:numFmt w:val="bullet"/>
      <w:lvlText w:val="•"/>
      <w:lvlJc w:val="left"/>
      <w:pPr>
        <w:tabs>
          <w:tab w:val="num" w:pos="2160"/>
        </w:tabs>
        <w:ind w:left="2160" w:hanging="360"/>
      </w:pPr>
      <w:rPr>
        <w:rFonts w:ascii="Arial" w:hAnsi="Arial" w:hint="default"/>
      </w:rPr>
    </w:lvl>
    <w:lvl w:ilvl="3" w:tplc="22080414" w:tentative="1">
      <w:start w:val="1"/>
      <w:numFmt w:val="bullet"/>
      <w:lvlText w:val="•"/>
      <w:lvlJc w:val="left"/>
      <w:pPr>
        <w:tabs>
          <w:tab w:val="num" w:pos="2880"/>
        </w:tabs>
        <w:ind w:left="2880" w:hanging="360"/>
      </w:pPr>
      <w:rPr>
        <w:rFonts w:ascii="Arial" w:hAnsi="Arial" w:hint="default"/>
      </w:rPr>
    </w:lvl>
    <w:lvl w:ilvl="4" w:tplc="C958D0FA" w:tentative="1">
      <w:start w:val="1"/>
      <w:numFmt w:val="bullet"/>
      <w:lvlText w:val="•"/>
      <w:lvlJc w:val="left"/>
      <w:pPr>
        <w:tabs>
          <w:tab w:val="num" w:pos="3600"/>
        </w:tabs>
        <w:ind w:left="3600" w:hanging="360"/>
      </w:pPr>
      <w:rPr>
        <w:rFonts w:ascii="Arial" w:hAnsi="Arial" w:hint="default"/>
      </w:rPr>
    </w:lvl>
    <w:lvl w:ilvl="5" w:tplc="BF129012" w:tentative="1">
      <w:start w:val="1"/>
      <w:numFmt w:val="bullet"/>
      <w:lvlText w:val="•"/>
      <w:lvlJc w:val="left"/>
      <w:pPr>
        <w:tabs>
          <w:tab w:val="num" w:pos="4320"/>
        </w:tabs>
        <w:ind w:left="4320" w:hanging="360"/>
      </w:pPr>
      <w:rPr>
        <w:rFonts w:ascii="Arial" w:hAnsi="Arial" w:hint="default"/>
      </w:rPr>
    </w:lvl>
    <w:lvl w:ilvl="6" w:tplc="82DCA754" w:tentative="1">
      <w:start w:val="1"/>
      <w:numFmt w:val="bullet"/>
      <w:lvlText w:val="•"/>
      <w:lvlJc w:val="left"/>
      <w:pPr>
        <w:tabs>
          <w:tab w:val="num" w:pos="5040"/>
        </w:tabs>
        <w:ind w:left="5040" w:hanging="360"/>
      </w:pPr>
      <w:rPr>
        <w:rFonts w:ascii="Arial" w:hAnsi="Arial" w:hint="default"/>
      </w:rPr>
    </w:lvl>
    <w:lvl w:ilvl="7" w:tplc="D638C184" w:tentative="1">
      <w:start w:val="1"/>
      <w:numFmt w:val="bullet"/>
      <w:lvlText w:val="•"/>
      <w:lvlJc w:val="left"/>
      <w:pPr>
        <w:tabs>
          <w:tab w:val="num" w:pos="5760"/>
        </w:tabs>
        <w:ind w:left="5760" w:hanging="360"/>
      </w:pPr>
      <w:rPr>
        <w:rFonts w:ascii="Arial" w:hAnsi="Arial" w:hint="default"/>
      </w:rPr>
    </w:lvl>
    <w:lvl w:ilvl="8" w:tplc="61C8910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789127F3"/>
    <w:multiLevelType w:val="multilevel"/>
    <w:tmpl w:val="8FE27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F4C5E67"/>
    <w:multiLevelType w:val="hybridMultilevel"/>
    <w:tmpl w:val="AE2432F4"/>
    <w:lvl w:ilvl="0" w:tplc="20E44016">
      <w:start w:val="1"/>
      <w:numFmt w:val="bullet"/>
      <w:lvlText w:val="•"/>
      <w:lvlJc w:val="left"/>
      <w:pPr>
        <w:tabs>
          <w:tab w:val="num" w:pos="720"/>
        </w:tabs>
        <w:ind w:left="720" w:hanging="360"/>
      </w:pPr>
      <w:rPr>
        <w:rFonts w:ascii="Arial" w:hAnsi="Arial" w:hint="default"/>
      </w:rPr>
    </w:lvl>
    <w:lvl w:ilvl="1" w:tplc="1902C4D2" w:tentative="1">
      <w:start w:val="1"/>
      <w:numFmt w:val="bullet"/>
      <w:lvlText w:val="•"/>
      <w:lvlJc w:val="left"/>
      <w:pPr>
        <w:tabs>
          <w:tab w:val="num" w:pos="1440"/>
        </w:tabs>
        <w:ind w:left="1440" w:hanging="360"/>
      </w:pPr>
      <w:rPr>
        <w:rFonts w:ascii="Arial" w:hAnsi="Arial" w:hint="default"/>
      </w:rPr>
    </w:lvl>
    <w:lvl w:ilvl="2" w:tplc="27A67504" w:tentative="1">
      <w:start w:val="1"/>
      <w:numFmt w:val="bullet"/>
      <w:lvlText w:val="•"/>
      <w:lvlJc w:val="left"/>
      <w:pPr>
        <w:tabs>
          <w:tab w:val="num" w:pos="2160"/>
        </w:tabs>
        <w:ind w:left="2160" w:hanging="360"/>
      </w:pPr>
      <w:rPr>
        <w:rFonts w:ascii="Arial" w:hAnsi="Arial" w:hint="default"/>
      </w:rPr>
    </w:lvl>
    <w:lvl w:ilvl="3" w:tplc="B0B46486" w:tentative="1">
      <w:start w:val="1"/>
      <w:numFmt w:val="bullet"/>
      <w:lvlText w:val="•"/>
      <w:lvlJc w:val="left"/>
      <w:pPr>
        <w:tabs>
          <w:tab w:val="num" w:pos="2880"/>
        </w:tabs>
        <w:ind w:left="2880" w:hanging="360"/>
      </w:pPr>
      <w:rPr>
        <w:rFonts w:ascii="Arial" w:hAnsi="Arial" w:hint="default"/>
      </w:rPr>
    </w:lvl>
    <w:lvl w:ilvl="4" w:tplc="D73494BC" w:tentative="1">
      <w:start w:val="1"/>
      <w:numFmt w:val="bullet"/>
      <w:lvlText w:val="•"/>
      <w:lvlJc w:val="left"/>
      <w:pPr>
        <w:tabs>
          <w:tab w:val="num" w:pos="3600"/>
        </w:tabs>
        <w:ind w:left="3600" w:hanging="360"/>
      </w:pPr>
      <w:rPr>
        <w:rFonts w:ascii="Arial" w:hAnsi="Arial" w:hint="default"/>
      </w:rPr>
    </w:lvl>
    <w:lvl w:ilvl="5" w:tplc="73C481E0" w:tentative="1">
      <w:start w:val="1"/>
      <w:numFmt w:val="bullet"/>
      <w:lvlText w:val="•"/>
      <w:lvlJc w:val="left"/>
      <w:pPr>
        <w:tabs>
          <w:tab w:val="num" w:pos="4320"/>
        </w:tabs>
        <w:ind w:left="4320" w:hanging="360"/>
      </w:pPr>
      <w:rPr>
        <w:rFonts w:ascii="Arial" w:hAnsi="Arial" w:hint="default"/>
      </w:rPr>
    </w:lvl>
    <w:lvl w:ilvl="6" w:tplc="034CED90" w:tentative="1">
      <w:start w:val="1"/>
      <w:numFmt w:val="bullet"/>
      <w:lvlText w:val="•"/>
      <w:lvlJc w:val="left"/>
      <w:pPr>
        <w:tabs>
          <w:tab w:val="num" w:pos="5040"/>
        </w:tabs>
        <w:ind w:left="5040" w:hanging="360"/>
      </w:pPr>
      <w:rPr>
        <w:rFonts w:ascii="Arial" w:hAnsi="Arial" w:hint="default"/>
      </w:rPr>
    </w:lvl>
    <w:lvl w:ilvl="7" w:tplc="5D4C86A6" w:tentative="1">
      <w:start w:val="1"/>
      <w:numFmt w:val="bullet"/>
      <w:lvlText w:val="•"/>
      <w:lvlJc w:val="left"/>
      <w:pPr>
        <w:tabs>
          <w:tab w:val="num" w:pos="5760"/>
        </w:tabs>
        <w:ind w:left="5760" w:hanging="360"/>
      </w:pPr>
      <w:rPr>
        <w:rFonts w:ascii="Arial" w:hAnsi="Arial" w:hint="default"/>
      </w:rPr>
    </w:lvl>
    <w:lvl w:ilvl="8" w:tplc="188C2D5C" w:tentative="1">
      <w:start w:val="1"/>
      <w:numFmt w:val="bullet"/>
      <w:lvlText w:val="•"/>
      <w:lvlJc w:val="left"/>
      <w:pPr>
        <w:tabs>
          <w:tab w:val="num" w:pos="6480"/>
        </w:tabs>
        <w:ind w:left="6480" w:hanging="360"/>
      </w:pPr>
      <w:rPr>
        <w:rFonts w:ascii="Arial" w:hAnsi="Arial" w:hint="default"/>
      </w:rPr>
    </w:lvl>
  </w:abstractNum>
  <w:num w:numId="1">
    <w:abstractNumId w:val="8"/>
  </w:num>
  <w:num w:numId="2">
    <w:abstractNumId w:val="9"/>
  </w:num>
  <w:num w:numId="3">
    <w:abstractNumId w:val="3"/>
  </w:num>
  <w:num w:numId="4">
    <w:abstractNumId w:val="7"/>
  </w:num>
  <w:num w:numId="5">
    <w:abstractNumId w:val="0"/>
  </w:num>
  <w:num w:numId="6">
    <w:abstractNumId w:val="1"/>
  </w:num>
  <w:num w:numId="7">
    <w:abstractNumId w:val="4"/>
  </w:num>
  <w:num w:numId="8">
    <w:abstractNumId w:val="2"/>
  </w:num>
  <w:num w:numId="9">
    <w:abstractNumId w:val="6"/>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0301"/>
    <w:rsid w:val="000218EE"/>
    <w:rsid w:val="00022895"/>
    <w:rsid w:val="00030A82"/>
    <w:rsid w:val="000349E7"/>
    <w:rsid w:val="00036FB9"/>
    <w:rsid w:val="00046661"/>
    <w:rsid w:val="000563BC"/>
    <w:rsid w:val="00063E56"/>
    <w:rsid w:val="00066018"/>
    <w:rsid w:val="00067BC7"/>
    <w:rsid w:val="000736AB"/>
    <w:rsid w:val="000A2FE1"/>
    <w:rsid w:val="000B66BB"/>
    <w:rsid w:val="000C6BA5"/>
    <w:rsid w:val="000D5B9A"/>
    <w:rsid w:val="00104799"/>
    <w:rsid w:val="001143CD"/>
    <w:rsid w:val="00125DEB"/>
    <w:rsid w:val="00171F01"/>
    <w:rsid w:val="00172C67"/>
    <w:rsid w:val="001734DB"/>
    <w:rsid w:val="00195FCC"/>
    <w:rsid w:val="001A29DD"/>
    <w:rsid w:val="001A49DA"/>
    <w:rsid w:val="001C1654"/>
    <w:rsid w:val="0021499B"/>
    <w:rsid w:val="002537D6"/>
    <w:rsid w:val="00292105"/>
    <w:rsid w:val="002B53A6"/>
    <w:rsid w:val="002B6700"/>
    <w:rsid w:val="002C0B81"/>
    <w:rsid w:val="002C4570"/>
    <w:rsid w:val="002C6C87"/>
    <w:rsid w:val="002E4256"/>
    <w:rsid w:val="002F29B0"/>
    <w:rsid w:val="002F48C2"/>
    <w:rsid w:val="002F4A7E"/>
    <w:rsid w:val="003079D0"/>
    <w:rsid w:val="003128A4"/>
    <w:rsid w:val="003217A4"/>
    <w:rsid w:val="00326D8D"/>
    <w:rsid w:val="00332263"/>
    <w:rsid w:val="003329FB"/>
    <w:rsid w:val="00341F08"/>
    <w:rsid w:val="003540E7"/>
    <w:rsid w:val="00356325"/>
    <w:rsid w:val="003646D0"/>
    <w:rsid w:val="0036520D"/>
    <w:rsid w:val="00374BE1"/>
    <w:rsid w:val="00393813"/>
    <w:rsid w:val="003A19F4"/>
    <w:rsid w:val="003B63B0"/>
    <w:rsid w:val="003C0C36"/>
    <w:rsid w:val="003C1E7F"/>
    <w:rsid w:val="003C4525"/>
    <w:rsid w:val="003C6EAF"/>
    <w:rsid w:val="003D1C89"/>
    <w:rsid w:val="003D54D7"/>
    <w:rsid w:val="003F2F7E"/>
    <w:rsid w:val="00400F5B"/>
    <w:rsid w:val="00401EA6"/>
    <w:rsid w:val="004262D8"/>
    <w:rsid w:val="00474F47"/>
    <w:rsid w:val="00476BA5"/>
    <w:rsid w:val="004962BD"/>
    <w:rsid w:val="00496314"/>
    <w:rsid w:val="004A2061"/>
    <w:rsid w:val="004B78BB"/>
    <w:rsid w:val="004E3366"/>
    <w:rsid w:val="004E74E7"/>
    <w:rsid w:val="004F1CAA"/>
    <w:rsid w:val="00502942"/>
    <w:rsid w:val="0050786F"/>
    <w:rsid w:val="0053532E"/>
    <w:rsid w:val="0055250C"/>
    <w:rsid w:val="00552754"/>
    <w:rsid w:val="00560884"/>
    <w:rsid w:val="00560EC8"/>
    <w:rsid w:val="00564454"/>
    <w:rsid w:val="00574803"/>
    <w:rsid w:val="005A36FB"/>
    <w:rsid w:val="005A3A76"/>
    <w:rsid w:val="005A7309"/>
    <w:rsid w:val="005B5037"/>
    <w:rsid w:val="005B66ED"/>
    <w:rsid w:val="005C783B"/>
    <w:rsid w:val="005D3C72"/>
    <w:rsid w:val="005E2364"/>
    <w:rsid w:val="006144D9"/>
    <w:rsid w:val="00621F8D"/>
    <w:rsid w:val="00626C37"/>
    <w:rsid w:val="00670C86"/>
    <w:rsid w:val="00695B79"/>
    <w:rsid w:val="006A7099"/>
    <w:rsid w:val="006A7C3C"/>
    <w:rsid w:val="006B41C7"/>
    <w:rsid w:val="006C131E"/>
    <w:rsid w:val="006C57C8"/>
    <w:rsid w:val="006C5A6A"/>
    <w:rsid w:val="006D3435"/>
    <w:rsid w:val="006D3726"/>
    <w:rsid w:val="006F332C"/>
    <w:rsid w:val="007302E6"/>
    <w:rsid w:val="00733F9F"/>
    <w:rsid w:val="00736857"/>
    <w:rsid w:val="00747602"/>
    <w:rsid w:val="00747D7A"/>
    <w:rsid w:val="0075227B"/>
    <w:rsid w:val="007525B8"/>
    <w:rsid w:val="00773C92"/>
    <w:rsid w:val="00784073"/>
    <w:rsid w:val="00785EBE"/>
    <w:rsid w:val="0079706C"/>
    <w:rsid w:val="007B550D"/>
    <w:rsid w:val="007C02EA"/>
    <w:rsid w:val="007E1391"/>
    <w:rsid w:val="0080032F"/>
    <w:rsid w:val="00804B35"/>
    <w:rsid w:val="00804D92"/>
    <w:rsid w:val="00825B31"/>
    <w:rsid w:val="00831DE8"/>
    <w:rsid w:val="00867EC8"/>
    <w:rsid w:val="00874C2B"/>
    <w:rsid w:val="00881721"/>
    <w:rsid w:val="00884B69"/>
    <w:rsid w:val="008B6395"/>
    <w:rsid w:val="008D2502"/>
    <w:rsid w:val="008D5035"/>
    <w:rsid w:val="008E004B"/>
    <w:rsid w:val="00911824"/>
    <w:rsid w:val="00935682"/>
    <w:rsid w:val="009431AB"/>
    <w:rsid w:val="00985B90"/>
    <w:rsid w:val="00987E7F"/>
    <w:rsid w:val="00990301"/>
    <w:rsid w:val="009A12DB"/>
    <w:rsid w:val="009A2CFE"/>
    <w:rsid w:val="009A698C"/>
    <w:rsid w:val="009B6D7C"/>
    <w:rsid w:val="009C0329"/>
    <w:rsid w:val="009C074E"/>
    <w:rsid w:val="009C6B8A"/>
    <w:rsid w:val="009D3B40"/>
    <w:rsid w:val="009E320C"/>
    <w:rsid w:val="009F0F3B"/>
    <w:rsid w:val="009F5680"/>
    <w:rsid w:val="009F7337"/>
    <w:rsid w:val="00A234AD"/>
    <w:rsid w:val="00A45059"/>
    <w:rsid w:val="00A50744"/>
    <w:rsid w:val="00A81FB2"/>
    <w:rsid w:val="00A84CC8"/>
    <w:rsid w:val="00A87E15"/>
    <w:rsid w:val="00A9765D"/>
    <w:rsid w:val="00AB30B3"/>
    <w:rsid w:val="00AC0E12"/>
    <w:rsid w:val="00AD6A1B"/>
    <w:rsid w:val="00B05E58"/>
    <w:rsid w:val="00B3474B"/>
    <w:rsid w:val="00B37FF8"/>
    <w:rsid w:val="00B46144"/>
    <w:rsid w:val="00B701BC"/>
    <w:rsid w:val="00B75B3F"/>
    <w:rsid w:val="00B95147"/>
    <w:rsid w:val="00BA22E1"/>
    <w:rsid w:val="00BA5586"/>
    <w:rsid w:val="00BB7C8E"/>
    <w:rsid w:val="00BC2D2B"/>
    <w:rsid w:val="00BC373A"/>
    <w:rsid w:val="00BD0218"/>
    <w:rsid w:val="00BF4D51"/>
    <w:rsid w:val="00C06B1C"/>
    <w:rsid w:val="00C22DAC"/>
    <w:rsid w:val="00C47E7C"/>
    <w:rsid w:val="00C61009"/>
    <w:rsid w:val="00C73307"/>
    <w:rsid w:val="00C77D8F"/>
    <w:rsid w:val="00C84F07"/>
    <w:rsid w:val="00C84F85"/>
    <w:rsid w:val="00C96C53"/>
    <w:rsid w:val="00CB7782"/>
    <w:rsid w:val="00CB7C95"/>
    <w:rsid w:val="00CD1998"/>
    <w:rsid w:val="00CD1D65"/>
    <w:rsid w:val="00CE121A"/>
    <w:rsid w:val="00CE25D7"/>
    <w:rsid w:val="00CE7543"/>
    <w:rsid w:val="00D03201"/>
    <w:rsid w:val="00D30F04"/>
    <w:rsid w:val="00D52A2D"/>
    <w:rsid w:val="00D7404B"/>
    <w:rsid w:val="00D8601E"/>
    <w:rsid w:val="00D86D05"/>
    <w:rsid w:val="00D92E8A"/>
    <w:rsid w:val="00DA5E95"/>
    <w:rsid w:val="00DB025A"/>
    <w:rsid w:val="00DB2E1F"/>
    <w:rsid w:val="00DC37AD"/>
    <w:rsid w:val="00DD294E"/>
    <w:rsid w:val="00DD4581"/>
    <w:rsid w:val="00DD63DC"/>
    <w:rsid w:val="00DF529B"/>
    <w:rsid w:val="00E01235"/>
    <w:rsid w:val="00E01448"/>
    <w:rsid w:val="00E04937"/>
    <w:rsid w:val="00E1228D"/>
    <w:rsid w:val="00E12808"/>
    <w:rsid w:val="00E1378F"/>
    <w:rsid w:val="00E22934"/>
    <w:rsid w:val="00E55043"/>
    <w:rsid w:val="00E65F42"/>
    <w:rsid w:val="00E767C3"/>
    <w:rsid w:val="00E85BE1"/>
    <w:rsid w:val="00E90BA7"/>
    <w:rsid w:val="00EA1B54"/>
    <w:rsid w:val="00EA2DE6"/>
    <w:rsid w:val="00EB5051"/>
    <w:rsid w:val="00EB577D"/>
    <w:rsid w:val="00ED0E27"/>
    <w:rsid w:val="00ED316C"/>
    <w:rsid w:val="00ED38CE"/>
    <w:rsid w:val="00ED6EF6"/>
    <w:rsid w:val="00EF4D4A"/>
    <w:rsid w:val="00EF67E7"/>
    <w:rsid w:val="00F073B8"/>
    <w:rsid w:val="00F10ADF"/>
    <w:rsid w:val="00F146A4"/>
    <w:rsid w:val="00F14F9D"/>
    <w:rsid w:val="00F16012"/>
    <w:rsid w:val="00F446AF"/>
    <w:rsid w:val="00F54328"/>
    <w:rsid w:val="00F76B7E"/>
    <w:rsid w:val="00F97B71"/>
    <w:rsid w:val="00FA44A4"/>
    <w:rsid w:val="00FF2B1B"/>
    <w:rsid w:val="00FF3E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69ECA97"/>
  <w15:chartTrackingRefBased/>
  <w15:docId w15:val="{C1883D99-65BB-4C38-A8EF-7CDD554D08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B7782"/>
    <w:rPr>
      <w:rFonts w:ascii="Times New Roman" w:hAnsi="Times New Roman"/>
      <w:sz w:val="28"/>
    </w:rPr>
  </w:style>
  <w:style w:type="paragraph" w:styleId="1">
    <w:name w:val="heading 1"/>
    <w:basedOn w:val="a"/>
    <w:next w:val="a"/>
    <w:link w:val="10"/>
    <w:uiPriority w:val="9"/>
    <w:qFormat/>
    <w:rsid w:val="002F48C2"/>
    <w:pPr>
      <w:keepNext/>
      <w:keepLines/>
      <w:spacing w:before="240" w:after="0"/>
      <w:outlineLvl w:val="0"/>
    </w:pPr>
    <w:rPr>
      <w:rFonts w:eastAsiaTheme="majorEastAsia" w:cstheme="majorBidi"/>
      <w:b/>
      <w:color w:val="000000" w:themeColor="text1"/>
      <w:sz w:val="32"/>
      <w:szCs w:val="32"/>
    </w:rPr>
  </w:style>
  <w:style w:type="paragraph" w:styleId="2">
    <w:name w:val="heading 2"/>
    <w:basedOn w:val="a"/>
    <w:next w:val="a"/>
    <w:link w:val="20"/>
    <w:uiPriority w:val="9"/>
    <w:unhideWhenUsed/>
    <w:qFormat/>
    <w:rsid w:val="002F48C2"/>
    <w:pPr>
      <w:keepNext/>
      <w:keepLines/>
      <w:spacing w:before="40" w:after="0"/>
      <w:outlineLvl w:val="1"/>
    </w:pPr>
    <w:rPr>
      <w:rFonts w:eastAsiaTheme="majorEastAsia" w:cstheme="majorBidi"/>
      <w:b/>
      <w:szCs w:val="26"/>
    </w:rPr>
  </w:style>
  <w:style w:type="paragraph" w:styleId="3">
    <w:name w:val="heading 3"/>
    <w:basedOn w:val="a"/>
    <w:next w:val="a"/>
    <w:link w:val="30"/>
    <w:uiPriority w:val="9"/>
    <w:unhideWhenUsed/>
    <w:qFormat/>
    <w:rsid w:val="00CB7C95"/>
    <w:pPr>
      <w:keepNext/>
      <w:keepLines/>
      <w:spacing w:before="40" w:after="0"/>
      <w:outlineLvl w:val="2"/>
    </w:pPr>
    <w:rPr>
      <w:rFonts w:eastAsiaTheme="majorEastAsia" w:cstheme="majorBidi"/>
      <w:b/>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87E7F"/>
    <w:pPr>
      <w:ind w:left="720"/>
      <w:contextualSpacing/>
    </w:pPr>
  </w:style>
  <w:style w:type="paragraph" w:styleId="a4">
    <w:name w:val="header"/>
    <w:basedOn w:val="a"/>
    <w:link w:val="a5"/>
    <w:uiPriority w:val="99"/>
    <w:unhideWhenUsed/>
    <w:rsid w:val="00496314"/>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496314"/>
  </w:style>
  <w:style w:type="paragraph" w:styleId="a6">
    <w:name w:val="footer"/>
    <w:basedOn w:val="a"/>
    <w:link w:val="a7"/>
    <w:uiPriority w:val="99"/>
    <w:unhideWhenUsed/>
    <w:rsid w:val="00496314"/>
    <w:pPr>
      <w:tabs>
        <w:tab w:val="center" w:pos="4677"/>
        <w:tab w:val="right" w:pos="9355"/>
      </w:tabs>
      <w:spacing w:after="0" w:line="240" w:lineRule="auto"/>
    </w:pPr>
  </w:style>
  <w:style w:type="character" w:customStyle="1" w:styleId="a7">
    <w:name w:val="Нижний колонтитул Знак"/>
    <w:basedOn w:val="a0"/>
    <w:link w:val="a6"/>
    <w:uiPriority w:val="99"/>
    <w:rsid w:val="00496314"/>
  </w:style>
  <w:style w:type="paragraph" w:styleId="a8">
    <w:name w:val="annotation text"/>
    <w:basedOn w:val="a"/>
    <w:link w:val="a9"/>
    <w:uiPriority w:val="99"/>
    <w:semiHidden/>
    <w:unhideWhenUsed/>
    <w:rsid w:val="00DF529B"/>
    <w:pPr>
      <w:spacing w:line="240" w:lineRule="auto"/>
    </w:pPr>
    <w:rPr>
      <w:sz w:val="20"/>
      <w:szCs w:val="20"/>
    </w:rPr>
  </w:style>
  <w:style w:type="character" w:customStyle="1" w:styleId="a9">
    <w:name w:val="Текст примечания Знак"/>
    <w:basedOn w:val="a0"/>
    <w:link w:val="a8"/>
    <w:uiPriority w:val="99"/>
    <w:semiHidden/>
    <w:rsid w:val="00DF529B"/>
    <w:rPr>
      <w:sz w:val="20"/>
      <w:szCs w:val="20"/>
    </w:rPr>
  </w:style>
  <w:style w:type="paragraph" w:styleId="aa">
    <w:name w:val="caption"/>
    <w:basedOn w:val="a"/>
    <w:next w:val="a"/>
    <w:uiPriority w:val="35"/>
    <w:semiHidden/>
    <w:unhideWhenUsed/>
    <w:qFormat/>
    <w:rsid w:val="00DF529B"/>
    <w:pPr>
      <w:spacing w:after="200" w:line="240" w:lineRule="auto"/>
    </w:pPr>
    <w:rPr>
      <w:i/>
      <w:iCs/>
      <w:color w:val="44546A" w:themeColor="text2"/>
      <w:sz w:val="18"/>
      <w:szCs w:val="18"/>
    </w:rPr>
  </w:style>
  <w:style w:type="character" w:styleId="ab">
    <w:name w:val="annotation reference"/>
    <w:basedOn w:val="a0"/>
    <w:uiPriority w:val="99"/>
    <w:semiHidden/>
    <w:unhideWhenUsed/>
    <w:rsid w:val="00DF529B"/>
    <w:rPr>
      <w:sz w:val="16"/>
      <w:szCs w:val="16"/>
    </w:rPr>
  </w:style>
  <w:style w:type="paragraph" w:styleId="ac">
    <w:name w:val="Balloon Text"/>
    <w:basedOn w:val="a"/>
    <w:link w:val="ad"/>
    <w:uiPriority w:val="99"/>
    <w:semiHidden/>
    <w:unhideWhenUsed/>
    <w:rsid w:val="00DF529B"/>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DF529B"/>
    <w:rPr>
      <w:rFonts w:ascii="Segoe UI" w:hAnsi="Segoe UI" w:cs="Segoe UI"/>
      <w:sz w:val="18"/>
      <w:szCs w:val="18"/>
    </w:rPr>
  </w:style>
  <w:style w:type="character" w:styleId="ae">
    <w:name w:val="Strong"/>
    <w:basedOn w:val="a0"/>
    <w:uiPriority w:val="22"/>
    <w:qFormat/>
    <w:rsid w:val="00DF529B"/>
    <w:rPr>
      <w:b w:val="0"/>
      <w:bCs w:val="0"/>
    </w:rPr>
  </w:style>
  <w:style w:type="paragraph" w:styleId="af">
    <w:name w:val="Body Text"/>
    <w:basedOn w:val="a"/>
    <w:link w:val="af0"/>
    <w:uiPriority w:val="99"/>
    <w:unhideWhenUsed/>
    <w:rsid w:val="007525B8"/>
    <w:pPr>
      <w:spacing w:after="120"/>
    </w:pPr>
  </w:style>
  <w:style w:type="character" w:customStyle="1" w:styleId="af0">
    <w:name w:val="Основной текст Знак"/>
    <w:basedOn w:val="a0"/>
    <w:link w:val="af"/>
    <w:uiPriority w:val="99"/>
    <w:rsid w:val="007525B8"/>
  </w:style>
  <w:style w:type="character" w:customStyle="1" w:styleId="10">
    <w:name w:val="Заголовок 1 Знак"/>
    <w:basedOn w:val="a0"/>
    <w:link w:val="1"/>
    <w:uiPriority w:val="9"/>
    <w:rsid w:val="002F48C2"/>
    <w:rPr>
      <w:rFonts w:ascii="Times New Roman" w:eastAsiaTheme="majorEastAsia" w:hAnsi="Times New Roman" w:cstheme="majorBidi"/>
      <w:b/>
      <w:color w:val="000000" w:themeColor="text1"/>
      <w:sz w:val="32"/>
      <w:szCs w:val="32"/>
    </w:rPr>
  </w:style>
  <w:style w:type="paragraph" w:styleId="af1">
    <w:name w:val="TOC Heading"/>
    <w:basedOn w:val="1"/>
    <w:next w:val="a"/>
    <w:uiPriority w:val="39"/>
    <w:unhideWhenUsed/>
    <w:qFormat/>
    <w:rsid w:val="002F48C2"/>
    <w:pPr>
      <w:outlineLvl w:val="9"/>
    </w:pPr>
    <w:rPr>
      <w:lang w:eastAsia="ru-RU"/>
    </w:rPr>
  </w:style>
  <w:style w:type="paragraph" w:styleId="af2">
    <w:name w:val="No Spacing"/>
    <w:uiPriority w:val="1"/>
    <w:qFormat/>
    <w:rsid w:val="002F48C2"/>
    <w:pPr>
      <w:spacing w:after="0" w:line="240" w:lineRule="auto"/>
    </w:pPr>
  </w:style>
  <w:style w:type="character" w:customStyle="1" w:styleId="20">
    <w:name w:val="Заголовок 2 Знак"/>
    <w:basedOn w:val="a0"/>
    <w:link w:val="2"/>
    <w:uiPriority w:val="9"/>
    <w:rsid w:val="002F48C2"/>
    <w:rPr>
      <w:rFonts w:ascii="Times New Roman" w:eastAsiaTheme="majorEastAsia" w:hAnsi="Times New Roman" w:cstheme="majorBidi"/>
      <w:b/>
      <w:sz w:val="28"/>
      <w:szCs w:val="26"/>
    </w:rPr>
  </w:style>
  <w:style w:type="paragraph" w:styleId="af3">
    <w:name w:val="Title"/>
    <w:basedOn w:val="a"/>
    <w:next w:val="a"/>
    <w:link w:val="af4"/>
    <w:uiPriority w:val="10"/>
    <w:qFormat/>
    <w:rsid w:val="002F48C2"/>
    <w:pPr>
      <w:spacing w:after="0" w:line="240" w:lineRule="auto"/>
      <w:contextualSpacing/>
    </w:pPr>
    <w:rPr>
      <w:rFonts w:eastAsiaTheme="majorEastAsia" w:cstheme="majorBidi"/>
      <w:spacing w:val="-10"/>
      <w:kern w:val="28"/>
      <w:szCs w:val="56"/>
    </w:rPr>
  </w:style>
  <w:style w:type="character" w:customStyle="1" w:styleId="af4">
    <w:name w:val="Заголовок Знак"/>
    <w:basedOn w:val="a0"/>
    <w:link w:val="af3"/>
    <w:uiPriority w:val="10"/>
    <w:rsid w:val="002F48C2"/>
    <w:rPr>
      <w:rFonts w:ascii="Times New Roman" w:eastAsiaTheme="majorEastAsia" w:hAnsi="Times New Roman" w:cstheme="majorBidi"/>
      <w:spacing w:val="-10"/>
      <w:kern w:val="28"/>
      <w:sz w:val="28"/>
      <w:szCs w:val="56"/>
    </w:rPr>
  </w:style>
  <w:style w:type="character" w:customStyle="1" w:styleId="30">
    <w:name w:val="Заголовок 3 Знак"/>
    <w:basedOn w:val="a0"/>
    <w:link w:val="3"/>
    <w:uiPriority w:val="9"/>
    <w:rsid w:val="00CB7C95"/>
    <w:rPr>
      <w:rFonts w:ascii="Times New Roman" w:eastAsiaTheme="majorEastAsia" w:hAnsi="Times New Roman" w:cstheme="majorBidi"/>
      <w:b/>
      <w:sz w:val="28"/>
      <w:szCs w:val="24"/>
    </w:rPr>
  </w:style>
  <w:style w:type="paragraph" w:styleId="11">
    <w:name w:val="toc 1"/>
    <w:basedOn w:val="a"/>
    <w:next w:val="a"/>
    <w:autoRedefine/>
    <w:uiPriority w:val="39"/>
    <w:unhideWhenUsed/>
    <w:rsid w:val="009F5680"/>
    <w:pPr>
      <w:spacing w:after="100"/>
    </w:pPr>
  </w:style>
  <w:style w:type="paragraph" w:styleId="21">
    <w:name w:val="toc 2"/>
    <w:basedOn w:val="a"/>
    <w:next w:val="a"/>
    <w:autoRedefine/>
    <w:uiPriority w:val="39"/>
    <w:unhideWhenUsed/>
    <w:rsid w:val="009F5680"/>
    <w:pPr>
      <w:spacing w:after="100"/>
      <w:ind w:left="220"/>
    </w:pPr>
  </w:style>
  <w:style w:type="paragraph" w:styleId="31">
    <w:name w:val="toc 3"/>
    <w:basedOn w:val="a"/>
    <w:next w:val="a"/>
    <w:autoRedefine/>
    <w:uiPriority w:val="39"/>
    <w:unhideWhenUsed/>
    <w:rsid w:val="009F5680"/>
    <w:pPr>
      <w:spacing w:after="100"/>
      <w:ind w:left="440"/>
    </w:pPr>
  </w:style>
  <w:style w:type="character" w:styleId="af5">
    <w:name w:val="Hyperlink"/>
    <w:basedOn w:val="a0"/>
    <w:uiPriority w:val="99"/>
    <w:unhideWhenUsed/>
    <w:rsid w:val="009F5680"/>
    <w:rPr>
      <w:color w:val="0563C1" w:themeColor="hyperlink"/>
      <w:u w:val="single"/>
    </w:rPr>
  </w:style>
  <w:style w:type="table" w:styleId="af6">
    <w:name w:val="Table Grid"/>
    <w:basedOn w:val="a1"/>
    <w:uiPriority w:val="39"/>
    <w:rsid w:val="00CE25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Normal (Web)"/>
    <w:basedOn w:val="a"/>
    <w:uiPriority w:val="99"/>
    <w:unhideWhenUsed/>
    <w:rsid w:val="00D52A2D"/>
    <w:pPr>
      <w:spacing w:before="100" w:beforeAutospacing="1" w:after="100" w:afterAutospacing="1" w:line="240" w:lineRule="auto"/>
    </w:pPr>
    <w:rPr>
      <w:rFonts w:eastAsia="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22284">
      <w:bodyDiv w:val="1"/>
      <w:marLeft w:val="0"/>
      <w:marRight w:val="0"/>
      <w:marTop w:val="0"/>
      <w:marBottom w:val="0"/>
      <w:divBdr>
        <w:top w:val="none" w:sz="0" w:space="0" w:color="auto"/>
        <w:left w:val="none" w:sz="0" w:space="0" w:color="auto"/>
        <w:bottom w:val="none" w:sz="0" w:space="0" w:color="auto"/>
        <w:right w:val="none" w:sz="0" w:space="0" w:color="auto"/>
      </w:divBdr>
    </w:div>
    <w:div w:id="93743506">
      <w:bodyDiv w:val="1"/>
      <w:marLeft w:val="0"/>
      <w:marRight w:val="0"/>
      <w:marTop w:val="0"/>
      <w:marBottom w:val="0"/>
      <w:divBdr>
        <w:top w:val="none" w:sz="0" w:space="0" w:color="auto"/>
        <w:left w:val="none" w:sz="0" w:space="0" w:color="auto"/>
        <w:bottom w:val="none" w:sz="0" w:space="0" w:color="auto"/>
        <w:right w:val="none" w:sz="0" w:space="0" w:color="auto"/>
      </w:divBdr>
    </w:div>
    <w:div w:id="102921450">
      <w:bodyDiv w:val="1"/>
      <w:marLeft w:val="0"/>
      <w:marRight w:val="0"/>
      <w:marTop w:val="0"/>
      <w:marBottom w:val="0"/>
      <w:divBdr>
        <w:top w:val="none" w:sz="0" w:space="0" w:color="auto"/>
        <w:left w:val="none" w:sz="0" w:space="0" w:color="auto"/>
        <w:bottom w:val="none" w:sz="0" w:space="0" w:color="auto"/>
        <w:right w:val="none" w:sz="0" w:space="0" w:color="auto"/>
      </w:divBdr>
    </w:div>
    <w:div w:id="109513160">
      <w:bodyDiv w:val="1"/>
      <w:marLeft w:val="0"/>
      <w:marRight w:val="0"/>
      <w:marTop w:val="0"/>
      <w:marBottom w:val="0"/>
      <w:divBdr>
        <w:top w:val="none" w:sz="0" w:space="0" w:color="auto"/>
        <w:left w:val="none" w:sz="0" w:space="0" w:color="auto"/>
        <w:bottom w:val="none" w:sz="0" w:space="0" w:color="auto"/>
        <w:right w:val="none" w:sz="0" w:space="0" w:color="auto"/>
      </w:divBdr>
    </w:div>
    <w:div w:id="113407009">
      <w:bodyDiv w:val="1"/>
      <w:marLeft w:val="0"/>
      <w:marRight w:val="0"/>
      <w:marTop w:val="0"/>
      <w:marBottom w:val="0"/>
      <w:divBdr>
        <w:top w:val="none" w:sz="0" w:space="0" w:color="auto"/>
        <w:left w:val="none" w:sz="0" w:space="0" w:color="auto"/>
        <w:bottom w:val="none" w:sz="0" w:space="0" w:color="auto"/>
        <w:right w:val="none" w:sz="0" w:space="0" w:color="auto"/>
      </w:divBdr>
    </w:div>
    <w:div w:id="137382130">
      <w:bodyDiv w:val="1"/>
      <w:marLeft w:val="0"/>
      <w:marRight w:val="0"/>
      <w:marTop w:val="0"/>
      <w:marBottom w:val="0"/>
      <w:divBdr>
        <w:top w:val="none" w:sz="0" w:space="0" w:color="auto"/>
        <w:left w:val="none" w:sz="0" w:space="0" w:color="auto"/>
        <w:bottom w:val="none" w:sz="0" w:space="0" w:color="auto"/>
        <w:right w:val="none" w:sz="0" w:space="0" w:color="auto"/>
      </w:divBdr>
    </w:div>
    <w:div w:id="157430761">
      <w:bodyDiv w:val="1"/>
      <w:marLeft w:val="0"/>
      <w:marRight w:val="0"/>
      <w:marTop w:val="0"/>
      <w:marBottom w:val="0"/>
      <w:divBdr>
        <w:top w:val="none" w:sz="0" w:space="0" w:color="auto"/>
        <w:left w:val="none" w:sz="0" w:space="0" w:color="auto"/>
        <w:bottom w:val="none" w:sz="0" w:space="0" w:color="auto"/>
        <w:right w:val="none" w:sz="0" w:space="0" w:color="auto"/>
      </w:divBdr>
    </w:div>
    <w:div w:id="249699464">
      <w:bodyDiv w:val="1"/>
      <w:marLeft w:val="0"/>
      <w:marRight w:val="0"/>
      <w:marTop w:val="0"/>
      <w:marBottom w:val="0"/>
      <w:divBdr>
        <w:top w:val="none" w:sz="0" w:space="0" w:color="auto"/>
        <w:left w:val="none" w:sz="0" w:space="0" w:color="auto"/>
        <w:bottom w:val="none" w:sz="0" w:space="0" w:color="auto"/>
        <w:right w:val="none" w:sz="0" w:space="0" w:color="auto"/>
      </w:divBdr>
    </w:div>
    <w:div w:id="278679960">
      <w:bodyDiv w:val="1"/>
      <w:marLeft w:val="0"/>
      <w:marRight w:val="0"/>
      <w:marTop w:val="0"/>
      <w:marBottom w:val="0"/>
      <w:divBdr>
        <w:top w:val="none" w:sz="0" w:space="0" w:color="auto"/>
        <w:left w:val="none" w:sz="0" w:space="0" w:color="auto"/>
        <w:bottom w:val="none" w:sz="0" w:space="0" w:color="auto"/>
        <w:right w:val="none" w:sz="0" w:space="0" w:color="auto"/>
      </w:divBdr>
      <w:divsChild>
        <w:div w:id="1180000520">
          <w:marLeft w:val="360"/>
          <w:marRight w:val="0"/>
          <w:marTop w:val="200"/>
          <w:marBottom w:val="0"/>
          <w:divBdr>
            <w:top w:val="none" w:sz="0" w:space="0" w:color="auto"/>
            <w:left w:val="none" w:sz="0" w:space="0" w:color="auto"/>
            <w:bottom w:val="none" w:sz="0" w:space="0" w:color="auto"/>
            <w:right w:val="none" w:sz="0" w:space="0" w:color="auto"/>
          </w:divBdr>
        </w:div>
      </w:divsChild>
    </w:div>
    <w:div w:id="415900672">
      <w:bodyDiv w:val="1"/>
      <w:marLeft w:val="0"/>
      <w:marRight w:val="0"/>
      <w:marTop w:val="0"/>
      <w:marBottom w:val="0"/>
      <w:divBdr>
        <w:top w:val="none" w:sz="0" w:space="0" w:color="auto"/>
        <w:left w:val="none" w:sz="0" w:space="0" w:color="auto"/>
        <w:bottom w:val="none" w:sz="0" w:space="0" w:color="auto"/>
        <w:right w:val="none" w:sz="0" w:space="0" w:color="auto"/>
      </w:divBdr>
    </w:div>
    <w:div w:id="642850000">
      <w:bodyDiv w:val="1"/>
      <w:marLeft w:val="0"/>
      <w:marRight w:val="0"/>
      <w:marTop w:val="0"/>
      <w:marBottom w:val="0"/>
      <w:divBdr>
        <w:top w:val="none" w:sz="0" w:space="0" w:color="auto"/>
        <w:left w:val="none" w:sz="0" w:space="0" w:color="auto"/>
        <w:bottom w:val="none" w:sz="0" w:space="0" w:color="auto"/>
        <w:right w:val="none" w:sz="0" w:space="0" w:color="auto"/>
      </w:divBdr>
    </w:div>
    <w:div w:id="643849877">
      <w:bodyDiv w:val="1"/>
      <w:marLeft w:val="0"/>
      <w:marRight w:val="0"/>
      <w:marTop w:val="0"/>
      <w:marBottom w:val="0"/>
      <w:divBdr>
        <w:top w:val="none" w:sz="0" w:space="0" w:color="auto"/>
        <w:left w:val="none" w:sz="0" w:space="0" w:color="auto"/>
        <w:bottom w:val="none" w:sz="0" w:space="0" w:color="auto"/>
        <w:right w:val="none" w:sz="0" w:space="0" w:color="auto"/>
      </w:divBdr>
    </w:div>
    <w:div w:id="782456991">
      <w:bodyDiv w:val="1"/>
      <w:marLeft w:val="0"/>
      <w:marRight w:val="0"/>
      <w:marTop w:val="0"/>
      <w:marBottom w:val="0"/>
      <w:divBdr>
        <w:top w:val="none" w:sz="0" w:space="0" w:color="auto"/>
        <w:left w:val="none" w:sz="0" w:space="0" w:color="auto"/>
        <w:bottom w:val="none" w:sz="0" w:space="0" w:color="auto"/>
        <w:right w:val="none" w:sz="0" w:space="0" w:color="auto"/>
      </w:divBdr>
    </w:div>
    <w:div w:id="813331226">
      <w:bodyDiv w:val="1"/>
      <w:marLeft w:val="0"/>
      <w:marRight w:val="0"/>
      <w:marTop w:val="0"/>
      <w:marBottom w:val="0"/>
      <w:divBdr>
        <w:top w:val="none" w:sz="0" w:space="0" w:color="auto"/>
        <w:left w:val="none" w:sz="0" w:space="0" w:color="auto"/>
        <w:bottom w:val="none" w:sz="0" w:space="0" w:color="auto"/>
        <w:right w:val="none" w:sz="0" w:space="0" w:color="auto"/>
      </w:divBdr>
      <w:divsChild>
        <w:div w:id="611936598">
          <w:marLeft w:val="806"/>
          <w:marRight w:val="0"/>
          <w:marTop w:val="154"/>
          <w:marBottom w:val="0"/>
          <w:divBdr>
            <w:top w:val="none" w:sz="0" w:space="0" w:color="auto"/>
            <w:left w:val="none" w:sz="0" w:space="0" w:color="auto"/>
            <w:bottom w:val="none" w:sz="0" w:space="0" w:color="auto"/>
            <w:right w:val="none" w:sz="0" w:space="0" w:color="auto"/>
          </w:divBdr>
        </w:div>
        <w:div w:id="100690575">
          <w:marLeft w:val="806"/>
          <w:marRight w:val="0"/>
          <w:marTop w:val="154"/>
          <w:marBottom w:val="0"/>
          <w:divBdr>
            <w:top w:val="none" w:sz="0" w:space="0" w:color="auto"/>
            <w:left w:val="none" w:sz="0" w:space="0" w:color="auto"/>
            <w:bottom w:val="none" w:sz="0" w:space="0" w:color="auto"/>
            <w:right w:val="none" w:sz="0" w:space="0" w:color="auto"/>
          </w:divBdr>
        </w:div>
        <w:div w:id="720010039">
          <w:marLeft w:val="806"/>
          <w:marRight w:val="0"/>
          <w:marTop w:val="154"/>
          <w:marBottom w:val="0"/>
          <w:divBdr>
            <w:top w:val="none" w:sz="0" w:space="0" w:color="auto"/>
            <w:left w:val="none" w:sz="0" w:space="0" w:color="auto"/>
            <w:bottom w:val="none" w:sz="0" w:space="0" w:color="auto"/>
            <w:right w:val="none" w:sz="0" w:space="0" w:color="auto"/>
          </w:divBdr>
        </w:div>
        <w:div w:id="1419869904">
          <w:marLeft w:val="806"/>
          <w:marRight w:val="0"/>
          <w:marTop w:val="154"/>
          <w:marBottom w:val="0"/>
          <w:divBdr>
            <w:top w:val="none" w:sz="0" w:space="0" w:color="auto"/>
            <w:left w:val="none" w:sz="0" w:space="0" w:color="auto"/>
            <w:bottom w:val="none" w:sz="0" w:space="0" w:color="auto"/>
            <w:right w:val="none" w:sz="0" w:space="0" w:color="auto"/>
          </w:divBdr>
        </w:div>
      </w:divsChild>
    </w:div>
    <w:div w:id="895507357">
      <w:bodyDiv w:val="1"/>
      <w:marLeft w:val="0"/>
      <w:marRight w:val="0"/>
      <w:marTop w:val="0"/>
      <w:marBottom w:val="0"/>
      <w:divBdr>
        <w:top w:val="none" w:sz="0" w:space="0" w:color="auto"/>
        <w:left w:val="none" w:sz="0" w:space="0" w:color="auto"/>
        <w:bottom w:val="none" w:sz="0" w:space="0" w:color="auto"/>
        <w:right w:val="none" w:sz="0" w:space="0" w:color="auto"/>
      </w:divBdr>
    </w:div>
    <w:div w:id="913466350">
      <w:bodyDiv w:val="1"/>
      <w:marLeft w:val="0"/>
      <w:marRight w:val="0"/>
      <w:marTop w:val="0"/>
      <w:marBottom w:val="0"/>
      <w:divBdr>
        <w:top w:val="none" w:sz="0" w:space="0" w:color="auto"/>
        <w:left w:val="none" w:sz="0" w:space="0" w:color="auto"/>
        <w:bottom w:val="none" w:sz="0" w:space="0" w:color="auto"/>
        <w:right w:val="none" w:sz="0" w:space="0" w:color="auto"/>
      </w:divBdr>
    </w:div>
    <w:div w:id="1042094840">
      <w:bodyDiv w:val="1"/>
      <w:marLeft w:val="0"/>
      <w:marRight w:val="0"/>
      <w:marTop w:val="0"/>
      <w:marBottom w:val="0"/>
      <w:divBdr>
        <w:top w:val="none" w:sz="0" w:space="0" w:color="auto"/>
        <w:left w:val="none" w:sz="0" w:space="0" w:color="auto"/>
        <w:bottom w:val="none" w:sz="0" w:space="0" w:color="auto"/>
        <w:right w:val="none" w:sz="0" w:space="0" w:color="auto"/>
      </w:divBdr>
    </w:div>
    <w:div w:id="1054429996">
      <w:bodyDiv w:val="1"/>
      <w:marLeft w:val="0"/>
      <w:marRight w:val="0"/>
      <w:marTop w:val="0"/>
      <w:marBottom w:val="0"/>
      <w:divBdr>
        <w:top w:val="none" w:sz="0" w:space="0" w:color="auto"/>
        <w:left w:val="none" w:sz="0" w:space="0" w:color="auto"/>
        <w:bottom w:val="none" w:sz="0" w:space="0" w:color="auto"/>
        <w:right w:val="none" w:sz="0" w:space="0" w:color="auto"/>
      </w:divBdr>
      <w:divsChild>
        <w:div w:id="68037400">
          <w:marLeft w:val="360"/>
          <w:marRight w:val="0"/>
          <w:marTop w:val="200"/>
          <w:marBottom w:val="0"/>
          <w:divBdr>
            <w:top w:val="none" w:sz="0" w:space="0" w:color="auto"/>
            <w:left w:val="none" w:sz="0" w:space="0" w:color="auto"/>
            <w:bottom w:val="none" w:sz="0" w:space="0" w:color="auto"/>
            <w:right w:val="none" w:sz="0" w:space="0" w:color="auto"/>
          </w:divBdr>
        </w:div>
      </w:divsChild>
    </w:div>
    <w:div w:id="1058625892">
      <w:bodyDiv w:val="1"/>
      <w:marLeft w:val="0"/>
      <w:marRight w:val="0"/>
      <w:marTop w:val="0"/>
      <w:marBottom w:val="0"/>
      <w:divBdr>
        <w:top w:val="none" w:sz="0" w:space="0" w:color="auto"/>
        <w:left w:val="none" w:sz="0" w:space="0" w:color="auto"/>
        <w:bottom w:val="none" w:sz="0" w:space="0" w:color="auto"/>
        <w:right w:val="none" w:sz="0" w:space="0" w:color="auto"/>
      </w:divBdr>
      <w:divsChild>
        <w:div w:id="1597598122">
          <w:marLeft w:val="360"/>
          <w:marRight w:val="0"/>
          <w:marTop w:val="200"/>
          <w:marBottom w:val="0"/>
          <w:divBdr>
            <w:top w:val="none" w:sz="0" w:space="0" w:color="auto"/>
            <w:left w:val="none" w:sz="0" w:space="0" w:color="auto"/>
            <w:bottom w:val="none" w:sz="0" w:space="0" w:color="auto"/>
            <w:right w:val="none" w:sz="0" w:space="0" w:color="auto"/>
          </w:divBdr>
        </w:div>
      </w:divsChild>
    </w:div>
    <w:div w:id="1454253379">
      <w:bodyDiv w:val="1"/>
      <w:marLeft w:val="0"/>
      <w:marRight w:val="0"/>
      <w:marTop w:val="0"/>
      <w:marBottom w:val="0"/>
      <w:divBdr>
        <w:top w:val="none" w:sz="0" w:space="0" w:color="auto"/>
        <w:left w:val="none" w:sz="0" w:space="0" w:color="auto"/>
        <w:bottom w:val="none" w:sz="0" w:space="0" w:color="auto"/>
        <w:right w:val="none" w:sz="0" w:space="0" w:color="auto"/>
      </w:divBdr>
    </w:div>
    <w:div w:id="1459491153">
      <w:bodyDiv w:val="1"/>
      <w:marLeft w:val="0"/>
      <w:marRight w:val="0"/>
      <w:marTop w:val="0"/>
      <w:marBottom w:val="0"/>
      <w:divBdr>
        <w:top w:val="none" w:sz="0" w:space="0" w:color="auto"/>
        <w:left w:val="none" w:sz="0" w:space="0" w:color="auto"/>
        <w:bottom w:val="none" w:sz="0" w:space="0" w:color="auto"/>
        <w:right w:val="none" w:sz="0" w:space="0" w:color="auto"/>
      </w:divBdr>
    </w:div>
    <w:div w:id="1507867022">
      <w:bodyDiv w:val="1"/>
      <w:marLeft w:val="0"/>
      <w:marRight w:val="0"/>
      <w:marTop w:val="0"/>
      <w:marBottom w:val="0"/>
      <w:divBdr>
        <w:top w:val="none" w:sz="0" w:space="0" w:color="auto"/>
        <w:left w:val="none" w:sz="0" w:space="0" w:color="auto"/>
        <w:bottom w:val="none" w:sz="0" w:space="0" w:color="auto"/>
        <w:right w:val="none" w:sz="0" w:space="0" w:color="auto"/>
      </w:divBdr>
    </w:div>
    <w:div w:id="1538277884">
      <w:bodyDiv w:val="1"/>
      <w:marLeft w:val="0"/>
      <w:marRight w:val="0"/>
      <w:marTop w:val="0"/>
      <w:marBottom w:val="0"/>
      <w:divBdr>
        <w:top w:val="none" w:sz="0" w:space="0" w:color="auto"/>
        <w:left w:val="none" w:sz="0" w:space="0" w:color="auto"/>
        <w:bottom w:val="none" w:sz="0" w:space="0" w:color="auto"/>
        <w:right w:val="none" w:sz="0" w:space="0" w:color="auto"/>
      </w:divBdr>
    </w:div>
    <w:div w:id="1551261960">
      <w:bodyDiv w:val="1"/>
      <w:marLeft w:val="0"/>
      <w:marRight w:val="0"/>
      <w:marTop w:val="0"/>
      <w:marBottom w:val="0"/>
      <w:divBdr>
        <w:top w:val="none" w:sz="0" w:space="0" w:color="auto"/>
        <w:left w:val="none" w:sz="0" w:space="0" w:color="auto"/>
        <w:bottom w:val="none" w:sz="0" w:space="0" w:color="auto"/>
        <w:right w:val="none" w:sz="0" w:space="0" w:color="auto"/>
      </w:divBdr>
    </w:div>
    <w:div w:id="1642422820">
      <w:bodyDiv w:val="1"/>
      <w:marLeft w:val="0"/>
      <w:marRight w:val="0"/>
      <w:marTop w:val="0"/>
      <w:marBottom w:val="0"/>
      <w:divBdr>
        <w:top w:val="none" w:sz="0" w:space="0" w:color="auto"/>
        <w:left w:val="none" w:sz="0" w:space="0" w:color="auto"/>
        <w:bottom w:val="none" w:sz="0" w:space="0" w:color="auto"/>
        <w:right w:val="none" w:sz="0" w:space="0" w:color="auto"/>
      </w:divBdr>
    </w:div>
    <w:div w:id="1680155265">
      <w:bodyDiv w:val="1"/>
      <w:marLeft w:val="0"/>
      <w:marRight w:val="0"/>
      <w:marTop w:val="0"/>
      <w:marBottom w:val="0"/>
      <w:divBdr>
        <w:top w:val="none" w:sz="0" w:space="0" w:color="auto"/>
        <w:left w:val="none" w:sz="0" w:space="0" w:color="auto"/>
        <w:bottom w:val="none" w:sz="0" w:space="0" w:color="auto"/>
        <w:right w:val="none" w:sz="0" w:space="0" w:color="auto"/>
      </w:divBdr>
    </w:div>
    <w:div w:id="1697467413">
      <w:bodyDiv w:val="1"/>
      <w:marLeft w:val="0"/>
      <w:marRight w:val="0"/>
      <w:marTop w:val="0"/>
      <w:marBottom w:val="0"/>
      <w:divBdr>
        <w:top w:val="none" w:sz="0" w:space="0" w:color="auto"/>
        <w:left w:val="none" w:sz="0" w:space="0" w:color="auto"/>
        <w:bottom w:val="none" w:sz="0" w:space="0" w:color="auto"/>
        <w:right w:val="none" w:sz="0" w:space="0" w:color="auto"/>
      </w:divBdr>
      <w:divsChild>
        <w:div w:id="406342260">
          <w:marLeft w:val="547"/>
          <w:marRight w:val="0"/>
          <w:marTop w:val="154"/>
          <w:marBottom w:val="0"/>
          <w:divBdr>
            <w:top w:val="none" w:sz="0" w:space="0" w:color="auto"/>
            <w:left w:val="none" w:sz="0" w:space="0" w:color="auto"/>
            <w:bottom w:val="none" w:sz="0" w:space="0" w:color="auto"/>
            <w:right w:val="none" w:sz="0" w:space="0" w:color="auto"/>
          </w:divBdr>
        </w:div>
      </w:divsChild>
    </w:div>
    <w:div w:id="1709914546">
      <w:bodyDiv w:val="1"/>
      <w:marLeft w:val="0"/>
      <w:marRight w:val="0"/>
      <w:marTop w:val="0"/>
      <w:marBottom w:val="0"/>
      <w:divBdr>
        <w:top w:val="none" w:sz="0" w:space="0" w:color="auto"/>
        <w:left w:val="none" w:sz="0" w:space="0" w:color="auto"/>
        <w:bottom w:val="none" w:sz="0" w:space="0" w:color="auto"/>
        <w:right w:val="none" w:sz="0" w:space="0" w:color="auto"/>
      </w:divBdr>
    </w:div>
    <w:div w:id="1833987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emf"/><Relationship Id="rId50" Type="http://schemas.openxmlformats.org/officeDocument/2006/relationships/image" Target="media/image41.jpeg"/><Relationship Id="rId55" Type="http://schemas.openxmlformats.org/officeDocument/2006/relationships/image" Target="media/image46.emf"/><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image" Target="media/image74.jpeg"/><Relationship Id="rId89"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emf"/><Relationship Id="rId58" Type="http://schemas.openxmlformats.org/officeDocument/2006/relationships/image" Target="media/image49.emf"/><Relationship Id="rId66" Type="http://schemas.openxmlformats.org/officeDocument/2006/relationships/image" Target="media/image56.emf"/><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image" Target="media/image52.wmf"/><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fontTable" Target="fontTable.xml"/><Relationship Id="rId19" Type="http://schemas.openxmlformats.org/officeDocument/2006/relationships/image" Target="media/image10.emf"/><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4.emf"/><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header" Target="header1.xml"/><Relationship Id="rId51" Type="http://schemas.openxmlformats.org/officeDocument/2006/relationships/image" Target="media/image42.jp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7.jpeg"/><Relationship Id="rId59" Type="http://schemas.openxmlformats.org/officeDocument/2006/relationships/image" Target="media/image50.emf"/><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oleObject" Target="embeddings/oleObject1.bin"/><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emf"/><Relationship Id="rId57" Type="http://schemas.openxmlformats.org/officeDocument/2006/relationships/image" Target="media/image48.png"/><Relationship Id="rId10" Type="http://schemas.openxmlformats.org/officeDocument/2006/relationships/image" Target="media/image1.emf"/><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emf"/><Relationship Id="rId60" Type="http://schemas.openxmlformats.org/officeDocument/2006/relationships/image" Target="media/image51.emf"/><Relationship Id="rId65" Type="http://schemas.openxmlformats.org/officeDocument/2006/relationships/image" Target="media/image55.emf"/><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605F41-51A2-4871-8443-BCB5ED0FB1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563</TotalTime>
  <Pages>101</Pages>
  <Words>16925</Words>
  <Characters>96473</Characters>
  <Application>Microsoft Office Word</Application>
  <DocSecurity>0</DocSecurity>
  <Lines>803</Lines>
  <Paragraphs>226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Homer Pile</dc:creator>
  <cp:keywords/>
  <dc:description/>
  <cp:lastModifiedBy>Homer Pile</cp:lastModifiedBy>
  <cp:revision>26</cp:revision>
  <cp:lastPrinted>2017-05-22T12:21:00Z</cp:lastPrinted>
  <dcterms:created xsi:type="dcterms:W3CDTF">2017-05-22T13:38:00Z</dcterms:created>
  <dcterms:modified xsi:type="dcterms:W3CDTF">2017-05-25T11:03:00Z</dcterms:modified>
</cp:coreProperties>
</file>