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56" w:rsidRPr="00587C56" w:rsidRDefault="00587C56" w:rsidP="00587C56">
      <w:pPr>
        <w:tabs>
          <w:tab w:val="left" w:pos="-1440"/>
          <w:tab w:val="left" w:pos="-1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fi-FI"/>
        </w:rPr>
      </w:pPr>
      <w:r w:rsidRPr="00587C56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fi-FI"/>
        </w:rPr>
        <w:t>Рецензия</w:t>
      </w:r>
    </w:p>
    <w:p w:rsidR="00587C56" w:rsidRPr="00587C56" w:rsidRDefault="00587C56" w:rsidP="00587C56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after="0" w:line="360" w:lineRule="auto"/>
        <w:ind w:left="2592" w:hanging="2592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fi-FI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7945"/>
      </w:tblGrid>
      <w:tr w:rsidR="00587C56" w:rsidRPr="00587C56" w:rsidTr="0055738F">
        <w:tc>
          <w:tcPr>
            <w:tcW w:w="1702" w:type="dxa"/>
          </w:tcPr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Направление</w:t>
            </w:r>
          </w:p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Профиль</w:t>
            </w:r>
          </w:p>
        </w:tc>
        <w:tc>
          <w:tcPr>
            <w:tcW w:w="8646" w:type="dxa"/>
          </w:tcPr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направление 080200 «Менеджмент» (профиль подготовки – Маркетинг)</w:t>
            </w:r>
          </w:p>
        </w:tc>
      </w:tr>
      <w:tr w:rsidR="00587C56" w:rsidRPr="00587C56" w:rsidTr="0055738F">
        <w:tc>
          <w:tcPr>
            <w:tcW w:w="1702" w:type="dxa"/>
          </w:tcPr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Студент:</w:t>
            </w:r>
          </w:p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(фамилия, имя, отч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ство)</w:t>
            </w:r>
          </w:p>
        </w:tc>
        <w:tc>
          <w:tcPr>
            <w:tcW w:w="8646" w:type="dxa"/>
          </w:tcPr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GB" w:eastAsia="fi-FI"/>
              </w:rPr>
              <w:t xml:space="preserve">ЗАГРЕБА  </w:t>
            </w:r>
            <w:proofErr w:type="spellStart"/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GB" w:eastAsia="fi-FI"/>
              </w:rPr>
              <w:t>Елен</w:t>
            </w:r>
            <w:proofErr w:type="spellEnd"/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а</w:t>
            </w: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GB" w:eastAsia="fi-FI"/>
              </w:rPr>
              <w:t xml:space="preserve">  </w:t>
            </w:r>
            <w:proofErr w:type="spellStart"/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GB" w:eastAsia="fi-FI"/>
              </w:rPr>
              <w:t>Петровн</w:t>
            </w:r>
            <w:proofErr w:type="spellEnd"/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а</w:t>
            </w:r>
          </w:p>
        </w:tc>
      </w:tr>
      <w:tr w:rsidR="00587C56" w:rsidRPr="00587C56" w:rsidTr="0055738F">
        <w:tc>
          <w:tcPr>
            <w:tcW w:w="1702" w:type="dxa"/>
          </w:tcPr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Название р</w:t>
            </w: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а</w:t>
            </w: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>боты:</w:t>
            </w:r>
          </w:p>
        </w:tc>
        <w:tc>
          <w:tcPr>
            <w:tcW w:w="8646" w:type="dxa"/>
          </w:tcPr>
          <w:p w:rsidR="00587C56" w:rsidRPr="00587C56" w:rsidRDefault="00587C56" w:rsidP="00587C56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РАЗРАБОТКА МЕРОПРИЯТИЙ ПО УВЕЛИЧЕНИЮ ПОТРЕБИТЕЛ</w:t>
            </w: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Ь</w:t>
            </w: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>СКОГО КАПИТАЛА БРЕНДА BIOTHERM НА РОССИЙСКОМ РЫНКЕ КОСМЕТИКИ КАТЕГОРИИ ЛЮКС</w:t>
            </w:r>
          </w:p>
        </w:tc>
      </w:tr>
    </w:tbl>
    <w:p w:rsidR="00587C56" w:rsidRPr="00587C56" w:rsidRDefault="00587C56" w:rsidP="00587C56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after="0" w:line="360" w:lineRule="auto"/>
        <w:ind w:left="2592" w:hanging="259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451"/>
        <w:gridCol w:w="1451"/>
        <w:gridCol w:w="1423"/>
        <w:gridCol w:w="1423"/>
      </w:tblGrid>
      <w:tr w:rsidR="00587C56" w:rsidRPr="00587C56" w:rsidTr="0055738F">
        <w:trPr>
          <w:trHeight w:val="1091"/>
        </w:trPr>
        <w:tc>
          <w:tcPr>
            <w:tcW w:w="4073" w:type="dxa"/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fi-FI"/>
              </w:rPr>
              <w:t>Обоснование выбора темы. Точность определения цели и задач ВКР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fi-FI"/>
              </w:rPr>
              <w:t>(</w:t>
            </w:r>
            <w:r w:rsidRPr="00587C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>о</w:t>
            </w:r>
            <w:r w:rsidRPr="00587C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fi-FI"/>
              </w:rPr>
              <w:t>боснование</w:t>
            </w:r>
            <w:r w:rsidRPr="00587C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</w:tr>
      <w:tr w:rsidR="00587C56" w:rsidRPr="00587C56" w:rsidTr="0055738F">
        <w:tc>
          <w:tcPr>
            <w:tcW w:w="4073" w:type="dxa"/>
            <w:tcBorders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fi-FI"/>
              </w:rPr>
              <w:t>Структура и логика изложения</w:t>
            </w:r>
            <w:r w:rsidRPr="00587C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fi-FI"/>
              </w:rPr>
              <w:t>.</w:t>
            </w:r>
            <w:r w:rsidRPr="00587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fi-FI"/>
              </w:rPr>
              <w:t xml:space="preserve"> 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>(обоснование структуры работы, последовател</w:t>
            </w:r>
            <w:r w:rsidRPr="00587C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>ь</w:t>
            </w:r>
            <w:r w:rsidRPr="00587C56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eastAsia="fi-FI"/>
              </w:rPr>
              <w:t>ность и четкие формулировки названий разделов, глав, параграфов, соблюдение взаимосвязи между частями работы)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  <w:t>5</w:t>
            </w: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</w:tr>
      <w:tr w:rsidR="00587C56" w:rsidRPr="00587C56" w:rsidTr="0055738F">
        <w:tc>
          <w:tcPr>
            <w:tcW w:w="4073" w:type="dxa"/>
            <w:tcBorders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 xml:space="preserve">Качество содержания. 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(актуальность содержания; уровень анализа пробл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мы, глубина проведенного анализа; свободная орие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н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ских исследований; обоснованность выводов и рек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о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мендаций; полнота раскрытия темы, степень реал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и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зации заявленных целей и задач)</w:t>
            </w:r>
            <w:r w:rsidRPr="00587C5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1587" w:type="dxa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</w:tr>
      <w:tr w:rsidR="00587C56" w:rsidRPr="00587C56" w:rsidTr="0055738F">
        <w:tc>
          <w:tcPr>
            <w:tcW w:w="4073" w:type="dxa"/>
            <w:tcBorders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Качество сбора и описания данных</w:t>
            </w:r>
            <w:proofErr w:type="gramStart"/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.</w:t>
            </w:r>
            <w:proofErr w:type="gramEnd"/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 xml:space="preserve">  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</w:t>
            </w:r>
            <w:proofErr w:type="gramStart"/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к</w:t>
            </w:r>
            <w:proofErr w:type="gramEnd"/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ачество использованных в работе  литературы и иных источников; обоснованность и качество инс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т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рументария и методов исследования, их соответс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т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вия поставленным задачам, грамотность применения методологии, использования методов; обоснование методики сбора и обработки данных; качество по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д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бора и описания используемых данных, их достове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р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ность, адекватность применяемому инструмент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а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рию)</w:t>
            </w: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  <w:t>5</w:t>
            </w: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</w:tr>
      <w:tr w:rsidR="00587C56" w:rsidRPr="00587C56" w:rsidTr="0055738F">
        <w:tc>
          <w:tcPr>
            <w:tcW w:w="4073" w:type="dxa"/>
            <w:tcBorders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Самостоятельность, проявленная при выполнении работы.</w:t>
            </w: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fi-FI"/>
              </w:rPr>
              <w:t xml:space="preserve"> 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(умение разобраться в затронутых проблемах; обо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с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нование собственного подхода к исследованию; обо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с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нование авторского понимания значения теоретич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ских концепций и возможностей их практического использования; самостоятельный характер излож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е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</w:tr>
      <w:tr w:rsidR="00587C56" w:rsidRPr="00587C56" w:rsidTr="0055738F">
        <w:tc>
          <w:tcPr>
            <w:tcW w:w="4073" w:type="dxa"/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fi-FI"/>
              </w:rPr>
              <w:t>Качество оформления ВКР.</w:t>
            </w:r>
            <w:r w:rsidRPr="00587C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  <w:t xml:space="preserve"> </w:t>
            </w:r>
          </w:p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(оформление работы в соответствии с требовани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я</w:t>
            </w:r>
            <w:r w:rsidRPr="00587C56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eastAsia="fi-FI"/>
              </w:rPr>
              <w:t>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  <w:tcBorders>
              <w:top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  <w:r w:rsidRPr="00587C56"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C56" w:rsidRPr="00587C56" w:rsidRDefault="00587C56" w:rsidP="00587C56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48"/>
                <w:szCs w:val="48"/>
                <w:lang w:eastAsia="fi-FI"/>
              </w:rPr>
            </w:pPr>
          </w:p>
        </w:tc>
      </w:tr>
    </w:tbl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lang w:eastAsia="fi-FI"/>
        </w:rPr>
      </w:pPr>
      <w:r w:rsidRPr="00587C56">
        <w:rPr>
          <w:rFonts w:ascii="Times New Roman" w:eastAsia="Times New Roman" w:hAnsi="Times New Roman" w:cs="Times New Roman"/>
          <w:i/>
          <w:spacing w:val="-3"/>
          <w:lang w:eastAsia="fi-FI"/>
        </w:rPr>
        <w:lastRenderedPageBreak/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  <w:t>Дополнительные комментарии: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С того момента как работы К. </w:t>
      </w:r>
      <w:proofErr w:type="spell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Келлера</w:t>
      </w:r>
      <w:proofErr w:type="spell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представили </w:t>
      </w:r>
      <w:r w:rsid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академической и бизнес-публике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потр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бительский капитал бренда в </w:t>
      </w:r>
      <w:proofErr w:type="gram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рамках</w:t>
      </w:r>
      <w:proofErr w:type="gram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его выразительной модели, интерес к этой проблеме не утихает. Поэтому обращение к бренд-капиталу с точки зрения потребителя</w:t>
      </w:r>
      <w:r w:rsid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(потребител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ь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скому бренд-капиталу), или </w:t>
      </w:r>
      <w:r w:rsid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«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потребительскому капиталу бренда</w:t>
      </w:r>
      <w:r w:rsid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»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, следует рассматривать </w:t>
      </w:r>
      <w:proofErr w:type="gram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своевременным</w:t>
      </w:r>
      <w:proofErr w:type="gram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и весьма интересным. Тем более</w:t>
      </w:r>
      <w:proofErr w:type="gram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,</w:t>
      </w:r>
      <w:proofErr w:type="gram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что, с одной стороны, нет даже конвенц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онного определения </w:t>
      </w:r>
      <w:proofErr w:type="spell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бренд-капитала</w:t>
      </w:r>
      <w:proofErr w:type="spell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(в т.ч., на английском языке), а с другой – случай ко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кретного бренда (BIOTHERM)конечно представляет особый интерес.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Структура работы соответствует логике перехода от теоретико-концептуальных основ к к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питализации бренда через аналитическое описание российского рынка косметики категории люкс. Впрочем, во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fi-FI"/>
        </w:rPr>
        <w:t>Введении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нет, на наш взгляд, четкого определения  предмета исследов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ния, за который автор принимает («показатель силы бренда, и является предметом исслед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вания данной работы</w:t>
      </w:r>
      <w:proofErr w:type="gram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.») </w:t>
      </w:r>
      <w:r w:rsid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– </w:t>
      </w:r>
      <w:proofErr w:type="gram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с.6., по сути, объект исследования. То же самое, можно сказать и о названии всей работы, куда </w:t>
      </w:r>
      <w:r w:rsidR="00955A17"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было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бы целесообразно вставить «</w:t>
      </w:r>
      <w:proofErr w:type="spell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брендинга</w:t>
      </w:r>
      <w:proofErr w:type="spell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» («РАЗРАБОТКА МЕРОПРИЯТИЙ </w:t>
      </w:r>
      <w:r w:rsidRPr="00587C5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  <w:t>БРЕНДИНГА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ПО УВЕЛИЧЕНИЮ ПОТРЕБИТЕЛЬСКОГО КАПИТАЛА БРЕНДА BIOTHERM НА РОССИЙСКОМ РЫНКЕ КОСМЕТИКИ КАТЕГОРИИ ЛЮКС») хотя цель и задачи сомнений не вызывают.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 xml:space="preserve"> 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87C5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fi-FI"/>
        </w:rPr>
        <w:t>Первая глава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>,</w:t>
      </w:r>
      <w:r w:rsidRPr="00587C56">
        <w:rPr>
          <w:rFonts w:ascii="Times New Roman" w:eastAsia="Calibri" w:hAnsi="Times New Roman" w:cs="Times New Roman"/>
          <w:sz w:val="24"/>
        </w:rPr>
        <w:t xml:space="preserve"> – «АНАЛИЗ РЕЗУЛЬТАТИВНОСТИ БРЕНДИНГА ТОВАРОВ КАТЕГ</w:t>
      </w:r>
      <w:r w:rsidRPr="00587C56">
        <w:rPr>
          <w:rFonts w:ascii="Times New Roman" w:eastAsia="Calibri" w:hAnsi="Times New Roman" w:cs="Times New Roman"/>
          <w:sz w:val="24"/>
        </w:rPr>
        <w:t>О</w:t>
      </w:r>
      <w:r w:rsidRPr="00587C56">
        <w:rPr>
          <w:rFonts w:ascii="Times New Roman" w:eastAsia="Calibri" w:hAnsi="Times New Roman" w:cs="Times New Roman"/>
          <w:sz w:val="24"/>
        </w:rPr>
        <w:t xml:space="preserve">РИИ ЛЮКС», – служит неплохим теоретико-концептуальным введением к фокусировке проблему </w:t>
      </w:r>
      <w:proofErr w:type="gramStart"/>
      <w:r w:rsidRPr="00587C56">
        <w:rPr>
          <w:rFonts w:ascii="Times New Roman" w:eastAsia="Calibri" w:hAnsi="Times New Roman" w:cs="Times New Roman"/>
          <w:sz w:val="24"/>
        </w:rPr>
        <w:t>потребительского</w:t>
      </w:r>
      <w:proofErr w:type="gramEnd"/>
      <w:r w:rsidRPr="00587C56">
        <w:rPr>
          <w:rFonts w:ascii="Times New Roman" w:eastAsia="Calibri" w:hAnsi="Times New Roman" w:cs="Times New Roman"/>
          <w:sz w:val="24"/>
        </w:rPr>
        <w:t xml:space="preserve"> бренд-капитала, хотя есть и огрехи. Например, утверждение «Основной задачей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брендинга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 принято считать создание бренда, который обладает сл</w:t>
      </w:r>
      <w:r w:rsidRPr="00587C56">
        <w:rPr>
          <w:rFonts w:ascii="Times New Roman" w:eastAsia="Calibri" w:hAnsi="Times New Roman" w:cs="Times New Roman"/>
          <w:sz w:val="24"/>
        </w:rPr>
        <w:t>е</w:t>
      </w:r>
      <w:r w:rsidRPr="00587C56">
        <w:rPr>
          <w:rFonts w:ascii="Times New Roman" w:eastAsia="Calibri" w:hAnsi="Times New Roman" w:cs="Times New Roman"/>
          <w:sz w:val="24"/>
        </w:rPr>
        <w:t xml:space="preserve">дующими характеристиками </w:t>
      </w:r>
      <w:proofErr w:type="gramStart"/>
      <w:r w:rsidRPr="00587C56">
        <w:rPr>
          <w:rFonts w:ascii="Times New Roman" w:eastAsia="Calibri" w:hAnsi="Times New Roman" w:cs="Times New Roman"/>
          <w:sz w:val="24"/>
        </w:rPr>
        <w:t>–с</w:t>
      </w:r>
      <w:proofErr w:type="gramEnd"/>
      <w:r w:rsidRPr="00587C56">
        <w:rPr>
          <w:rFonts w:ascii="Times New Roman" w:eastAsia="Calibri" w:hAnsi="Times New Roman" w:cs="Times New Roman"/>
          <w:sz w:val="24"/>
        </w:rPr>
        <w:t>. 12» явно тавтологическое, поскольку герундиальная фо</w:t>
      </w:r>
      <w:r w:rsidRPr="00587C56">
        <w:rPr>
          <w:rFonts w:ascii="Times New Roman" w:eastAsia="Calibri" w:hAnsi="Times New Roman" w:cs="Times New Roman"/>
          <w:sz w:val="24"/>
        </w:rPr>
        <w:t>р</w:t>
      </w:r>
      <w:r w:rsidRPr="00587C56">
        <w:rPr>
          <w:rFonts w:ascii="Times New Roman" w:eastAsia="Calibri" w:hAnsi="Times New Roman" w:cs="Times New Roman"/>
          <w:sz w:val="24"/>
        </w:rPr>
        <w:t>ма «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брендинг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» в роли субстантива как раз может быть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коннотирована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 как «создание бре</w:t>
      </w:r>
      <w:r w:rsidRPr="00587C56">
        <w:rPr>
          <w:rFonts w:ascii="Times New Roman" w:eastAsia="Calibri" w:hAnsi="Times New Roman" w:cs="Times New Roman"/>
          <w:sz w:val="24"/>
        </w:rPr>
        <w:t>н</w:t>
      </w:r>
      <w:r w:rsidRPr="00587C56">
        <w:rPr>
          <w:rFonts w:ascii="Times New Roman" w:eastAsia="Calibri" w:hAnsi="Times New Roman" w:cs="Times New Roman"/>
          <w:sz w:val="24"/>
        </w:rPr>
        <w:t xml:space="preserve">да». В этой главе начинается и </w:t>
      </w:r>
      <w:r w:rsidR="00955A17">
        <w:rPr>
          <w:rFonts w:ascii="Times New Roman" w:eastAsia="Calibri" w:hAnsi="Times New Roman" w:cs="Times New Roman"/>
          <w:sz w:val="24"/>
        </w:rPr>
        <w:t>до конца работы не заканчивается  негативное</w:t>
      </w:r>
      <w:r w:rsidRPr="00587C56">
        <w:rPr>
          <w:rFonts w:ascii="Times New Roman" w:eastAsia="Calibri" w:hAnsi="Times New Roman" w:cs="Times New Roman"/>
          <w:sz w:val="24"/>
        </w:rPr>
        <w:t xml:space="preserve"> влияние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н</w:t>
      </w:r>
      <w:r w:rsidRPr="00587C56">
        <w:rPr>
          <w:rFonts w:ascii="Times New Roman" w:eastAsia="Calibri" w:hAnsi="Times New Roman" w:cs="Times New Roman"/>
          <w:sz w:val="24"/>
        </w:rPr>
        <w:t>е</w:t>
      </w:r>
      <w:r w:rsidRPr="00587C56">
        <w:rPr>
          <w:rFonts w:ascii="Times New Roman" w:eastAsia="Calibri" w:hAnsi="Times New Roman" w:cs="Times New Roman"/>
          <w:sz w:val="24"/>
        </w:rPr>
        <w:t>устоявшейся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 </w:t>
      </w:r>
      <w:r w:rsidR="00955A17">
        <w:rPr>
          <w:rFonts w:ascii="Times New Roman" w:eastAsia="Calibri" w:hAnsi="Times New Roman" w:cs="Times New Roman"/>
          <w:sz w:val="24"/>
        </w:rPr>
        <w:t>(</w:t>
      </w:r>
      <w:proofErr w:type="spellStart"/>
      <w:r w:rsidR="00955A17">
        <w:rPr>
          <w:rFonts w:ascii="Times New Roman" w:eastAsia="Calibri" w:hAnsi="Times New Roman" w:cs="Times New Roman"/>
          <w:sz w:val="24"/>
        </w:rPr>
        <w:t>неконвенциональной</w:t>
      </w:r>
      <w:proofErr w:type="spellEnd"/>
      <w:r w:rsidR="00955A17">
        <w:rPr>
          <w:rFonts w:ascii="Times New Roman" w:eastAsia="Calibri" w:hAnsi="Times New Roman" w:cs="Times New Roman"/>
          <w:sz w:val="24"/>
        </w:rPr>
        <w:t xml:space="preserve">) </w:t>
      </w:r>
      <w:r w:rsidRPr="00587C56">
        <w:rPr>
          <w:rFonts w:ascii="Times New Roman" w:eastAsia="Calibri" w:hAnsi="Times New Roman" w:cs="Times New Roman"/>
          <w:sz w:val="24"/>
        </w:rPr>
        <w:t xml:space="preserve">парадигмы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брендинга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, что характерно практически </w:t>
      </w:r>
      <w:r w:rsidR="00955A17" w:rsidRPr="00587C56">
        <w:rPr>
          <w:rFonts w:ascii="Times New Roman" w:eastAsia="Calibri" w:hAnsi="Times New Roman" w:cs="Times New Roman"/>
          <w:sz w:val="24"/>
        </w:rPr>
        <w:t>для</w:t>
      </w:r>
      <w:r w:rsidRPr="00587C56">
        <w:rPr>
          <w:rFonts w:ascii="Times New Roman" w:eastAsia="Calibri" w:hAnsi="Times New Roman" w:cs="Times New Roman"/>
          <w:sz w:val="24"/>
        </w:rPr>
        <w:t xml:space="preserve"> всех статей на эту тему в России. Так, ключевой термин «капитал бренда» появляется как «марочный капитал» (с. 25), менеджмент повсеместно чередуется с управлением. О</w:t>
      </w:r>
      <w:r w:rsidRPr="00587C56">
        <w:rPr>
          <w:rFonts w:ascii="Times New Roman" w:eastAsia="Calibri" w:hAnsi="Times New Roman" w:cs="Times New Roman"/>
          <w:sz w:val="24"/>
        </w:rPr>
        <w:t>д</w:t>
      </w:r>
      <w:r w:rsidRPr="00587C56">
        <w:rPr>
          <w:rFonts w:ascii="Times New Roman" w:eastAsia="Calibri" w:hAnsi="Times New Roman" w:cs="Times New Roman"/>
          <w:sz w:val="24"/>
        </w:rPr>
        <w:t xml:space="preserve">нако, принимая во внимание, что в академических работах по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сю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 пору нет единства отн</w:t>
      </w:r>
      <w:r w:rsidRPr="00587C56">
        <w:rPr>
          <w:rFonts w:ascii="Times New Roman" w:eastAsia="Calibri" w:hAnsi="Times New Roman" w:cs="Times New Roman"/>
          <w:sz w:val="24"/>
        </w:rPr>
        <w:t>о</w:t>
      </w:r>
      <w:r w:rsidRPr="00587C56">
        <w:rPr>
          <w:rFonts w:ascii="Times New Roman" w:eastAsia="Calibri" w:hAnsi="Times New Roman" w:cs="Times New Roman"/>
          <w:sz w:val="24"/>
        </w:rPr>
        <w:t xml:space="preserve">сительно эпистемологических и онтологических основ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брендинга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>, для бакалавра это вполне простительно, особенно с учетом довольно широкого охвата литературы по пре</w:t>
      </w:r>
      <w:r w:rsidRPr="00587C56">
        <w:rPr>
          <w:rFonts w:ascii="Times New Roman" w:eastAsia="Calibri" w:hAnsi="Times New Roman" w:cs="Times New Roman"/>
          <w:sz w:val="24"/>
        </w:rPr>
        <w:t>д</w:t>
      </w:r>
      <w:r w:rsidRPr="00587C56">
        <w:rPr>
          <w:rFonts w:ascii="Times New Roman" w:eastAsia="Calibri" w:hAnsi="Times New Roman" w:cs="Times New Roman"/>
          <w:sz w:val="24"/>
        </w:rPr>
        <w:t xml:space="preserve">мету исследования (32 русскоязычных и 14 иностранных источников). Хотя, принимая во внимание более высокую степень разработанности теории </w:t>
      </w:r>
      <w:proofErr w:type="spellStart"/>
      <w:r w:rsidRPr="00587C56">
        <w:rPr>
          <w:rFonts w:ascii="Times New Roman" w:eastAsia="Calibri" w:hAnsi="Times New Roman" w:cs="Times New Roman"/>
          <w:sz w:val="24"/>
        </w:rPr>
        <w:t>брендинга</w:t>
      </w:r>
      <w:proofErr w:type="spellEnd"/>
      <w:r w:rsidRPr="00587C56">
        <w:rPr>
          <w:rFonts w:ascii="Times New Roman" w:eastAsia="Calibri" w:hAnsi="Times New Roman" w:cs="Times New Roman"/>
          <w:sz w:val="24"/>
        </w:rPr>
        <w:t xml:space="preserve"> за рубежом, пропо</w:t>
      </w:r>
      <w:r w:rsidRPr="00587C56">
        <w:rPr>
          <w:rFonts w:ascii="Times New Roman" w:eastAsia="Calibri" w:hAnsi="Times New Roman" w:cs="Times New Roman"/>
          <w:sz w:val="24"/>
        </w:rPr>
        <w:t>р</w:t>
      </w:r>
      <w:r w:rsidRPr="00587C56">
        <w:rPr>
          <w:rFonts w:ascii="Times New Roman" w:eastAsia="Calibri" w:hAnsi="Times New Roman" w:cs="Times New Roman"/>
          <w:sz w:val="24"/>
        </w:rPr>
        <w:t>ция должна была бы быть обратной. Жаль, что после столь обширного обзора релеван</w:t>
      </w:r>
      <w:r w:rsidRPr="00587C56">
        <w:rPr>
          <w:rFonts w:ascii="Times New Roman" w:eastAsia="Calibri" w:hAnsi="Times New Roman" w:cs="Times New Roman"/>
          <w:sz w:val="24"/>
        </w:rPr>
        <w:t>т</w:t>
      </w:r>
      <w:r w:rsidRPr="00587C56">
        <w:rPr>
          <w:rFonts w:ascii="Times New Roman" w:eastAsia="Calibri" w:hAnsi="Times New Roman" w:cs="Times New Roman"/>
          <w:sz w:val="24"/>
        </w:rPr>
        <w:t xml:space="preserve">ных задачам исследования моделей, автор не делает сжатого </w:t>
      </w:r>
      <w:r>
        <w:rPr>
          <w:rFonts w:ascii="Times New Roman" w:eastAsia="Calibri" w:hAnsi="Times New Roman" w:cs="Times New Roman"/>
          <w:sz w:val="24"/>
        </w:rPr>
        <w:t xml:space="preserve">промежуточного </w:t>
      </w:r>
      <w:r w:rsidRPr="00587C56">
        <w:rPr>
          <w:rFonts w:ascii="Times New Roman" w:eastAsia="Calibri" w:hAnsi="Times New Roman" w:cs="Times New Roman"/>
          <w:sz w:val="24"/>
        </w:rPr>
        <w:t>заключ</w:t>
      </w:r>
      <w:r w:rsidRPr="00587C56">
        <w:rPr>
          <w:rFonts w:ascii="Times New Roman" w:eastAsia="Calibri" w:hAnsi="Times New Roman" w:cs="Times New Roman"/>
          <w:sz w:val="24"/>
        </w:rPr>
        <w:t>е</w:t>
      </w:r>
      <w:r w:rsidRPr="00587C56">
        <w:rPr>
          <w:rFonts w:ascii="Times New Roman" w:eastAsia="Calibri" w:hAnsi="Times New Roman" w:cs="Times New Roman"/>
          <w:sz w:val="24"/>
        </w:rPr>
        <w:t>ния, что сказалось на нашей оценке качества содержания.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87C5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fi-FI"/>
        </w:rPr>
        <w:t>Вторая глава</w:t>
      </w:r>
      <w:r w:rsidRPr="00587C56">
        <w:rPr>
          <w:rFonts w:ascii="Times New Roman" w:eastAsia="Calibri" w:hAnsi="Times New Roman" w:cs="Times New Roman"/>
          <w:sz w:val="24"/>
        </w:rPr>
        <w:t xml:space="preserve"> – «АНАЛИЗ  РОССИЙСКОГО РЫНКА КОСМЕТИКИ КАТЕГОРИИ ЛЮКС»</w:t>
      </w:r>
      <w:proofErr w:type="gramStart"/>
      <w:r w:rsidRPr="00587C56">
        <w:rPr>
          <w:rFonts w:ascii="Times New Roman" w:eastAsia="Calibri" w:hAnsi="Times New Roman" w:cs="Times New Roman"/>
          <w:sz w:val="24"/>
        </w:rPr>
        <w:t>.»</w:t>
      </w:r>
      <w:proofErr w:type="gramEnd"/>
      <w:r w:rsidRPr="00587C56">
        <w:rPr>
          <w:rFonts w:ascii="Times New Roman" w:eastAsia="Calibri" w:hAnsi="Times New Roman" w:cs="Times New Roman"/>
          <w:sz w:val="24"/>
        </w:rPr>
        <w:t xml:space="preserve">  – по </w:t>
      </w:r>
      <w:r w:rsidR="00955A17">
        <w:rPr>
          <w:rFonts w:ascii="Times New Roman" w:eastAsia="Calibri" w:hAnsi="Times New Roman" w:cs="Times New Roman"/>
          <w:sz w:val="24"/>
        </w:rPr>
        <w:t>своему</w:t>
      </w:r>
      <w:r w:rsidRPr="00587C56">
        <w:rPr>
          <w:rFonts w:ascii="Times New Roman" w:eastAsia="Calibri" w:hAnsi="Times New Roman" w:cs="Times New Roman"/>
          <w:sz w:val="24"/>
        </w:rPr>
        <w:t xml:space="preserve"> содержанию вполне соответствует названию и сделана добротно. Однако имплицитно постоянно присутствующие бренды могли бы быть четче поддерж</w:t>
      </w:r>
      <w:r w:rsidRPr="00587C56">
        <w:rPr>
          <w:rFonts w:ascii="Times New Roman" w:eastAsia="Calibri" w:hAnsi="Times New Roman" w:cs="Times New Roman"/>
          <w:sz w:val="24"/>
        </w:rPr>
        <w:t>а</w:t>
      </w:r>
      <w:r w:rsidRPr="00587C56">
        <w:rPr>
          <w:rFonts w:ascii="Times New Roman" w:eastAsia="Calibri" w:hAnsi="Times New Roman" w:cs="Times New Roman"/>
          <w:sz w:val="24"/>
        </w:rPr>
        <w:t>ны результатами теоретических изысканий первой главы. Может быть, отсутствие пром</w:t>
      </w:r>
      <w:r w:rsidRPr="00587C56">
        <w:rPr>
          <w:rFonts w:ascii="Times New Roman" w:eastAsia="Calibri" w:hAnsi="Times New Roman" w:cs="Times New Roman"/>
          <w:sz w:val="24"/>
        </w:rPr>
        <w:t>е</w:t>
      </w:r>
      <w:r w:rsidRPr="00587C56">
        <w:rPr>
          <w:rFonts w:ascii="Times New Roman" w:eastAsia="Calibri" w:hAnsi="Times New Roman" w:cs="Times New Roman"/>
          <w:sz w:val="24"/>
        </w:rPr>
        <w:t>жуточных выводов первой главы помешало этому. Несмотря на замечания, автор опред</w:t>
      </w:r>
      <w:r w:rsidRPr="00587C56">
        <w:rPr>
          <w:rFonts w:ascii="Times New Roman" w:eastAsia="Calibri" w:hAnsi="Times New Roman" w:cs="Times New Roman"/>
          <w:sz w:val="24"/>
        </w:rPr>
        <w:t>е</w:t>
      </w:r>
      <w:r w:rsidRPr="00587C56">
        <w:rPr>
          <w:rFonts w:ascii="Times New Roman" w:eastAsia="Calibri" w:hAnsi="Times New Roman" w:cs="Times New Roman"/>
          <w:sz w:val="24"/>
        </w:rPr>
        <w:t>лил поле деятельности для дальнейшей работы довольно хорошо, если не сказать профе</w:t>
      </w:r>
      <w:r w:rsidRPr="00587C56">
        <w:rPr>
          <w:rFonts w:ascii="Times New Roman" w:eastAsia="Calibri" w:hAnsi="Times New Roman" w:cs="Times New Roman"/>
          <w:sz w:val="24"/>
        </w:rPr>
        <w:t>с</w:t>
      </w:r>
      <w:r w:rsidRPr="00587C56">
        <w:rPr>
          <w:rFonts w:ascii="Times New Roman" w:eastAsia="Calibri" w:hAnsi="Times New Roman" w:cs="Times New Roman"/>
          <w:sz w:val="24"/>
        </w:rPr>
        <w:t>сионально.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fi-FI"/>
        </w:rPr>
        <w:t>Третья глава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 xml:space="preserve"> –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«РАЗРАБОТКА МЕР УСИЛЕНИЯ КОНКУРЕНТНОГО ПОЛОЖЕНИЯ БРЕНДА BIOTHERM НА РОССИЙСКОМ РЫНКЕ КОСМЕТИКИ КАТЕГОРИИ»» 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– также появляется без «мостика» от  предыдущего изложения. Весьма неплохо смотрится «пара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lastRenderedPageBreak/>
        <w:t xml:space="preserve">лельное» использование реалий рынка и теоретических положений </w:t>
      </w:r>
      <w:proofErr w:type="spell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брендинга</w:t>
      </w:r>
      <w:proofErr w:type="spell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. Есть, коне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ч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но, стилистические шероховатости (например, «</w:t>
      </w:r>
      <w:r w:rsidRPr="00587C5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  <w:t>Изучение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стратегий позиционирования ко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курентов </w:t>
      </w:r>
      <w:proofErr w:type="spell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Biotherm</w:t>
      </w:r>
      <w:proofErr w:type="spell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» – с.59). Сравнительный анализ брендов (с. 62-65), против результатов которого возражений нет, только бы выиграл от сведения </w:t>
      </w:r>
      <w:r w:rsidRP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конечных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результатов таблицу. </w:t>
      </w:r>
      <w:r w:rsidR="00955A17" w:rsidRP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Репрезентативность собранных через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интервью </w:t>
      </w:r>
      <w:r w:rsidR="00955A17" w:rsidRP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первичных данных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обеспечена их числом </w:t>
      </w:r>
      <w:r w:rsidR="00955A17" w:rsidRP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–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более 200. 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fi-FI"/>
        </w:rPr>
        <w:t>Заключение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слишком многословно и изобилует цитированием, хотя должно быть кратким резюме самого автора</w:t>
      </w:r>
      <w:r w:rsidRPr="00587C5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  <w:t>.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Заметим, в конце рецензии, что есть </w:t>
      </w:r>
      <w:r w:rsidR="00955A17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многочисленные </w:t>
      </w:r>
      <w:bookmarkStart w:id="0" w:name="_GoBack"/>
      <w:bookmarkEnd w:id="0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замечания к форматированию работы. Весьма раздражает при чтении «расползание таблиц», значительные отступы, а также вис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я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чие заголовки рубрикации разного уровня. Вдобавок, сноски часто дублируются (например, с..8, с.49, </w:t>
      </w:r>
      <w:proofErr w:type="spellStart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етс</w:t>
      </w:r>
      <w:proofErr w:type="spellEnd"/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). Портит впечатление применение интервала 1,5 в называниях подписях и та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лицах. Учитывая значительный объем работы, часть материала можно было бы разместить в приложении.</w:t>
      </w:r>
    </w:p>
    <w:p w:rsidR="00587C56" w:rsidRPr="00587C56" w:rsidRDefault="00587C56" w:rsidP="00587C56">
      <w:pPr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</w:pPr>
    </w:p>
    <w:p w:rsidR="00587C56" w:rsidRPr="00587C56" w:rsidRDefault="00587C56" w:rsidP="00587C56">
      <w:pPr>
        <w:spacing w:before="41" w:after="0" w:line="23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87C5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fi-FI"/>
        </w:rPr>
        <w:t>щ</w:t>
      </w:r>
      <w:r w:rsidRPr="00587C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й</w:t>
      </w:r>
      <w:r w:rsidRPr="00587C5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fi-FI"/>
        </w:rPr>
        <w:t>ыв</w:t>
      </w:r>
      <w:r w:rsidRPr="00587C5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fi-FI"/>
        </w:rPr>
        <w:t>д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у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ск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587C56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ф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ка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ци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587C56">
        <w:rPr>
          <w:rFonts w:ascii="Times New Roman" w:eastAsia="Times New Roman" w:hAnsi="Times New Roman" w:cs="Times New Roman"/>
          <w:spacing w:val="-12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b/>
          <w:caps/>
          <w:sz w:val="24"/>
          <w:szCs w:val="24"/>
          <w:lang w:eastAsia="fi-FI"/>
        </w:rPr>
        <w:t>ЗАГРЕБЫ  Елены  Петро</w:t>
      </w:r>
      <w:r w:rsidRPr="00587C56">
        <w:rPr>
          <w:rFonts w:ascii="Times New Roman" w:eastAsia="Times New Roman" w:hAnsi="Times New Roman" w:cs="Times New Roman"/>
          <w:b/>
          <w:caps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b/>
          <w:caps/>
          <w:sz w:val="24"/>
          <w:szCs w:val="24"/>
          <w:lang w:eastAsia="fi-FI"/>
        </w:rPr>
        <w:t xml:space="preserve">нЫ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практически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 xml:space="preserve">полностью 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-4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ч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ае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7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587C56">
        <w:rPr>
          <w:rFonts w:ascii="Times New Roman" w:eastAsia="Times New Roman" w:hAnsi="Times New Roman" w:cs="Times New Roman"/>
          <w:spacing w:val="4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д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ъ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ля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ы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м к</w:t>
      </w:r>
      <w:r w:rsidRPr="00587C56">
        <w:rPr>
          <w:rFonts w:ascii="Times New Roman" w:eastAsia="Times New Roman" w:hAnsi="Times New Roman" w:cs="Times New Roman"/>
          <w:spacing w:val="1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вы</w:t>
      </w:r>
      <w:r w:rsidRPr="00587C56">
        <w:rPr>
          <w:rFonts w:ascii="Times New Roman" w:eastAsia="Times New Roman" w:hAnsi="Times New Roman" w:cs="Times New Roman"/>
          <w:spacing w:val="-4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pacing w:val="-9"/>
          <w:sz w:val="24"/>
          <w:szCs w:val="24"/>
          <w:lang w:eastAsia="fi-FI"/>
        </w:rPr>
        <w:t>у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ск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26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ф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ка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ц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1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25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34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ю</w:t>
      </w:r>
      <w:r w:rsidRPr="00587C56">
        <w:rPr>
          <w:rFonts w:ascii="Times New Roman" w:eastAsia="Times New Roman" w:hAnsi="Times New Roman" w:cs="Times New Roman"/>
          <w:spacing w:val="16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080200</w:t>
      </w:r>
      <w:r w:rsidRPr="00587C56">
        <w:rPr>
          <w:rFonts w:ascii="Times New Roman" w:eastAsia="Times New Roman" w:hAnsi="Times New Roman" w:cs="Times New Roman"/>
          <w:spacing w:val="21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–</w:t>
      </w:r>
      <w:r w:rsidRPr="00587C56">
        <w:rPr>
          <w:rFonts w:ascii="Times New Roman" w:eastAsia="Times New Roman" w:hAnsi="Times New Roman" w:cs="Times New Roman"/>
          <w:spacing w:val="30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д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жм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нт (п</w:t>
      </w:r>
      <w:r w:rsidRPr="00587C56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ф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ль</w:t>
      </w:r>
      <w:r w:rsidRPr="00587C56">
        <w:rPr>
          <w:rFonts w:ascii="Times New Roman" w:eastAsia="Times New Roman" w:hAnsi="Times New Roman" w:cs="Times New Roman"/>
          <w:spacing w:val="8"/>
          <w:sz w:val="24"/>
          <w:szCs w:val="24"/>
          <w:lang w:eastAsia="fi-FI"/>
        </w:rPr>
        <w:t xml:space="preserve"> – 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 xml:space="preserve">Маркетинг)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7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6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ы</w:t>
      </w:r>
      <w:r w:rsidRPr="00587C56">
        <w:rPr>
          <w:rFonts w:ascii="Times New Roman" w:eastAsia="Times New Roman" w:hAnsi="Times New Roman" w:cs="Times New Roman"/>
          <w:spacing w:val="-4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ь</w:t>
      </w:r>
      <w:r w:rsidRPr="00587C56">
        <w:rPr>
          <w:rFonts w:ascii="Times New Roman" w:eastAsia="Times New Roman" w:hAnsi="Times New Roman" w:cs="Times New Roman"/>
          <w:spacing w:val="3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ц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н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8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«</w:t>
      </w:r>
      <w:r w:rsidRPr="00587C5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отлично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» (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fi-FI"/>
        </w:rPr>
        <w:t>ECTS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 xml:space="preserve"> – </w:t>
      </w:r>
      <w:r w:rsidRPr="00587C5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>)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587C56">
        <w:rPr>
          <w:rFonts w:ascii="Times New Roman" w:eastAsia="Times New Roman" w:hAnsi="Times New Roman" w:cs="Times New Roman"/>
          <w:spacing w:val="9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10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9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з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ас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-9"/>
          <w:sz w:val="24"/>
          <w:szCs w:val="24"/>
          <w:lang w:eastAsia="fi-FI"/>
        </w:rPr>
        <w:t>у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ае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5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</w:t>
      </w:r>
      <w:r w:rsidRPr="00587C56">
        <w:rPr>
          <w:rFonts w:ascii="Times New Roman" w:eastAsia="Times New Roman" w:hAnsi="Times New Roman" w:cs="Times New Roman"/>
          <w:spacing w:val="-9"/>
          <w:sz w:val="24"/>
          <w:szCs w:val="24"/>
          <w:lang w:eastAsia="fi-FI"/>
        </w:rPr>
        <w:t>у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жд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я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с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т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и</w:t>
      </w:r>
      <w:r w:rsidRPr="00587C56">
        <w:rPr>
          <w:rFonts w:ascii="Times New Roman" w:eastAsia="Times New Roman" w:hAnsi="Times New Roman" w:cs="Times New Roman"/>
          <w:spacing w:val="9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б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ака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4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о</w:t>
      </w:r>
      <w:r w:rsidRPr="00587C56">
        <w:rPr>
          <w:rFonts w:ascii="Times New Roman" w:eastAsia="Times New Roman" w:hAnsi="Times New Roman" w:cs="Times New Roman"/>
          <w:spacing w:val="17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п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р</w:t>
      </w:r>
      <w:r w:rsidRPr="00587C56">
        <w:rPr>
          <w:rFonts w:ascii="Times New Roman" w:eastAsia="Times New Roman" w:hAnsi="Times New Roman" w:cs="Times New Roman"/>
          <w:spacing w:val="-6"/>
          <w:sz w:val="24"/>
          <w:szCs w:val="24"/>
          <w:lang w:eastAsia="fi-FI"/>
        </w:rPr>
        <w:t>а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в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л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ни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ю 080200</w:t>
      </w:r>
      <w:r w:rsidRPr="00587C56">
        <w:rPr>
          <w:rFonts w:ascii="Times New Roman" w:eastAsia="Times New Roman" w:hAnsi="Times New Roman" w:cs="Times New Roman"/>
          <w:spacing w:val="7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–</w:t>
      </w:r>
      <w:r w:rsidRPr="00587C56">
        <w:rPr>
          <w:rFonts w:ascii="Times New Roman" w:eastAsia="Times New Roman" w:hAnsi="Times New Roman" w:cs="Times New Roman"/>
          <w:spacing w:val="14"/>
          <w:sz w:val="24"/>
          <w:szCs w:val="24"/>
          <w:lang w:eastAsia="fi-FI"/>
        </w:rPr>
        <w:t xml:space="preserve"> </w:t>
      </w:r>
      <w:r w:rsidRPr="00587C56">
        <w:rPr>
          <w:rFonts w:ascii="Times New Roman" w:eastAsia="Times New Roman" w:hAnsi="Times New Roman" w:cs="Times New Roman"/>
          <w:spacing w:val="-2"/>
          <w:sz w:val="24"/>
          <w:szCs w:val="24"/>
          <w:lang w:eastAsia="fi-FI"/>
        </w:rPr>
        <w:t>М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>д</w:t>
      </w:r>
      <w:r w:rsidRPr="00587C56">
        <w:rPr>
          <w:rFonts w:ascii="Times New Roman" w:eastAsia="Times New Roman" w:hAnsi="Times New Roman" w:cs="Times New Roman"/>
          <w:spacing w:val="2"/>
          <w:sz w:val="24"/>
          <w:szCs w:val="24"/>
          <w:lang w:eastAsia="fi-FI"/>
        </w:rPr>
        <w:t>жм</w:t>
      </w:r>
      <w:r w:rsidRPr="00587C56">
        <w:rPr>
          <w:rFonts w:ascii="Times New Roman" w:eastAsia="Times New Roman" w:hAnsi="Times New Roman" w:cs="Times New Roman"/>
          <w:spacing w:val="-1"/>
          <w:sz w:val="24"/>
          <w:szCs w:val="24"/>
          <w:lang w:eastAsia="fi-FI"/>
        </w:rPr>
        <w:t>е</w:t>
      </w:r>
      <w:r w:rsidRPr="00587C56">
        <w:rPr>
          <w:rFonts w:ascii="Times New Roman" w:eastAsia="Times New Roman" w:hAnsi="Times New Roman" w:cs="Times New Roman"/>
          <w:spacing w:val="1"/>
          <w:sz w:val="24"/>
          <w:szCs w:val="24"/>
          <w:lang w:eastAsia="fi-FI"/>
        </w:rPr>
        <w:t>нт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87C56" w:rsidRPr="00587C56" w:rsidRDefault="00587C56" w:rsidP="00587C56">
      <w:pPr>
        <w:rPr>
          <w:rFonts w:ascii="Calibri" w:eastAsia="Calibri" w:hAnsi="Calibri" w:cs="Times New Roman"/>
        </w:rPr>
      </w:pPr>
    </w:p>
    <w:p w:rsidR="00587C56" w:rsidRPr="00587C56" w:rsidRDefault="00587C56" w:rsidP="00587C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587C56" w:rsidRPr="00587C56" w:rsidRDefault="00587C56" w:rsidP="00587C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кафедры маркетинга ВШМ</w:t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BB039D" w:rsidRDefault="00587C56" w:rsidP="00587C56">
      <w:r w:rsidRPr="00587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6380" cy="1051560"/>
            <wp:effectExtent l="0" t="0" r="7620" b="0"/>
            <wp:docPr id="1" name="Рисунок 1" descr="C:\Users\Виталий\Pictures\Мои сканированные изображения\my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италий\Pictures\Мои сканированные изображения\my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39D" w:rsidSect="0090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autoHyphenation/>
  <w:characterSpacingControl w:val="doNotCompress"/>
  <w:compat/>
  <w:rsids>
    <w:rsidRoot w:val="00587C56"/>
    <w:rsid w:val="00263D9D"/>
    <w:rsid w:val="00587C56"/>
    <w:rsid w:val="00902267"/>
    <w:rsid w:val="00955A17"/>
    <w:rsid w:val="00BB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l.korotun</cp:lastModifiedBy>
  <cp:revision>2</cp:revision>
  <dcterms:created xsi:type="dcterms:W3CDTF">2017-06-02T10:20:00Z</dcterms:created>
  <dcterms:modified xsi:type="dcterms:W3CDTF">2017-06-02T10:20:00Z</dcterms:modified>
</cp:coreProperties>
</file>