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31DF" w14:textId="77777777" w:rsidR="00537EF0" w:rsidRPr="008B543C" w:rsidRDefault="00537EF0" w:rsidP="00537EF0">
      <w:pPr>
        <w:spacing w:line="274" w:lineRule="exact"/>
        <w:ind w:right="-18" w:firstLine="0"/>
        <w:jc w:val="center"/>
        <w:rPr>
          <w:rFonts w:eastAsia="Times New Roman" w:cs="Times New Roman"/>
          <w:spacing w:val="2"/>
        </w:rPr>
      </w:pPr>
      <w:bookmarkStart w:id="0" w:name="_Toc451951469"/>
      <w:bookmarkStart w:id="1" w:name="_Toc440527078"/>
      <w:r w:rsidRPr="008B543C">
        <w:rPr>
          <w:rFonts w:eastAsia="Times New Roman" w:cs="Times New Roman"/>
          <w:spacing w:val="2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00F5EAE4" w14:textId="77777777" w:rsidR="00537EF0" w:rsidRPr="008B543C" w:rsidRDefault="00537EF0" w:rsidP="00537EF0">
      <w:pPr>
        <w:spacing w:before="13" w:line="260" w:lineRule="exact"/>
        <w:ind w:right="-18" w:firstLine="0"/>
        <w:rPr>
          <w:spacing w:val="2"/>
          <w:sz w:val="26"/>
          <w:szCs w:val="26"/>
        </w:rPr>
      </w:pPr>
    </w:p>
    <w:p w14:paraId="7540ED1D" w14:textId="77777777" w:rsidR="00537EF0" w:rsidRPr="008B543C" w:rsidRDefault="00537EF0" w:rsidP="00537EF0">
      <w:pPr>
        <w:spacing w:line="240" w:lineRule="auto"/>
        <w:ind w:right="-18" w:firstLine="0"/>
        <w:jc w:val="center"/>
        <w:rPr>
          <w:rFonts w:eastAsia="Times New Roman" w:cs="Times New Roman"/>
          <w:spacing w:val="2"/>
        </w:rPr>
      </w:pPr>
      <w:r w:rsidRPr="008B543C">
        <w:rPr>
          <w:rFonts w:eastAsia="Times New Roman" w:cs="Times New Roman"/>
          <w:spacing w:val="2"/>
        </w:rPr>
        <w:t>Санкт-Петербургский государственный университет</w:t>
      </w:r>
    </w:p>
    <w:p w14:paraId="56D56BE5" w14:textId="77777777" w:rsidR="00537EF0" w:rsidRPr="008B543C" w:rsidRDefault="004E577E" w:rsidP="00537EF0">
      <w:pPr>
        <w:tabs>
          <w:tab w:val="left" w:pos="7371"/>
        </w:tabs>
        <w:spacing w:line="240" w:lineRule="auto"/>
        <w:ind w:right="-18" w:firstLine="0"/>
        <w:jc w:val="center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  </w:t>
      </w:r>
      <w:r w:rsidR="00A13A40">
        <w:rPr>
          <w:rFonts w:eastAsia="Times New Roman" w:cs="Times New Roman"/>
          <w:spacing w:val="2"/>
        </w:rPr>
        <w:t xml:space="preserve">  </w:t>
      </w:r>
      <w:r w:rsidR="00537EF0" w:rsidRPr="008B543C">
        <w:rPr>
          <w:rFonts w:eastAsia="Times New Roman" w:cs="Times New Roman"/>
          <w:spacing w:val="2"/>
        </w:rPr>
        <w:t>Институт «Высшая школа менеджмента»</w:t>
      </w:r>
    </w:p>
    <w:p w14:paraId="54990708" w14:textId="77777777" w:rsidR="00537EF0" w:rsidRPr="008B543C" w:rsidRDefault="00537EF0" w:rsidP="00537EF0">
      <w:pPr>
        <w:spacing w:line="200" w:lineRule="exact"/>
        <w:rPr>
          <w:spacing w:val="2"/>
          <w:sz w:val="20"/>
          <w:szCs w:val="20"/>
        </w:rPr>
      </w:pPr>
    </w:p>
    <w:p w14:paraId="0DAFABC1" w14:textId="77777777" w:rsidR="00537EF0" w:rsidRPr="008B543C" w:rsidRDefault="00537EF0" w:rsidP="00537EF0">
      <w:pPr>
        <w:spacing w:line="200" w:lineRule="exact"/>
        <w:rPr>
          <w:spacing w:val="2"/>
          <w:sz w:val="20"/>
          <w:szCs w:val="20"/>
        </w:rPr>
      </w:pPr>
    </w:p>
    <w:p w14:paraId="275CC988" w14:textId="77777777" w:rsidR="00537EF0" w:rsidRPr="008B543C" w:rsidRDefault="00537EF0" w:rsidP="00537EF0">
      <w:pPr>
        <w:spacing w:line="200" w:lineRule="exact"/>
        <w:rPr>
          <w:spacing w:val="2"/>
          <w:sz w:val="20"/>
          <w:szCs w:val="20"/>
        </w:rPr>
      </w:pPr>
    </w:p>
    <w:p w14:paraId="2DAC25A6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402D1078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1BDDAA28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21D57CDA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16237324" w14:textId="77777777" w:rsidR="00537EF0" w:rsidRDefault="00537EF0" w:rsidP="00537EF0">
      <w:pPr>
        <w:spacing w:line="312" w:lineRule="auto"/>
        <w:ind w:right="-18" w:firstLine="0"/>
        <w:jc w:val="center"/>
        <w:rPr>
          <w:rFonts w:eastAsia="Times New Roman" w:cs="Times New Roman"/>
          <w:b/>
          <w:bCs/>
        </w:rPr>
      </w:pPr>
    </w:p>
    <w:p w14:paraId="6904EB8A" w14:textId="77777777" w:rsidR="00537EF0" w:rsidRDefault="00537EF0" w:rsidP="00537EF0">
      <w:pPr>
        <w:spacing w:line="312" w:lineRule="auto"/>
        <w:ind w:right="-18" w:firstLine="0"/>
        <w:jc w:val="center"/>
        <w:rPr>
          <w:rFonts w:eastAsia="Times New Roman" w:cs="Times New Roman"/>
          <w:b/>
          <w:bCs/>
        </w:rPr>
      </w:pPr>
    </w:p>
    <w:p w14:paraId="7CCD0790" w14:textId="77777777" w:rsidR="009D2E44" w:rsidRDefault="00537EF0" w:rsidP="00537EF0">
      <w:pPr>
        <w:spacing w:line="312" w:lineRule="auto"/>
        <w:ind w:right="-18" w:firstLine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ДОБРОВОЛЬНОЕ РАСКРЫТИЕ ИНФОРМАЦИИ </w:t>
      </w:r>
      <w:r w:rsidR="00B41D20">
        <w:rPr>
          <w:rFonts w:eastAsia="Times New Roman" w:cs="Times New Roman"/>
          <w:b/>
          <w:bCs/>
        </w:rPr>
        <w:t>ОБ ИНТЕЛЛЕКТУАЛЬНОМ КАПИТАЛЕ И РЫНОЧНЫЕ</w:t>
      </w:r>
      <w:r>
        <w:rPr>
          <w:rFonts w:eastAsia="Times New Roman" w:cs="Times New Roman"/>
          <w:b/>
          <w:bCs/>
        </w:rPr>
        <w:t xml:space="preserve"> ПОКАЗАТЕЛИ ДЕЯТЕЛЬНОСТИ </w:t>
      </w:r>
    </w:p>
    <w:p w14:paraId="60A817DF" w14:textId="77777777" w:rsidR="00537EF0" w:rsidRPr="00E54412" w:rsidRDefault="00537EF0" w:rsidP="00537EF0">
      <w:pPr>
        <w:spacing w:line="312" w:lineRule="auto"/>
        <w:ind w:right="-18" w:firstLine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РОССИЙСКИХ КОМПАНИЙ: АНАЛИЗ ВЗАИМОСВЯЗИ</w:t>
      </w:r>
    </w:p>
    <w:p w14:paraId="2BA8A9E5" w14:textId="77777777" w:rsidR="00537EF0" w:rsidRPr="002B696D" w:rsidRDefault="00537EF0" w:rsidP="00537EF0">
      <w:pPr>
        <w:spacing w:before="2" w:line="120" w:lineRule="exact"/>
        <w:rPr>
          <w:sz w:val="12"/>
          <w:szCs w:val="12"/>
        </w:rPr>
      </w:pPr>
    </w:p>
    <w:p w14:paraId="008A6E8B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59BF6E63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1FFAA608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6DC04C95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0546DB81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0A5FA295" w14:textId="77777777" w:rsidR="00537EF0" w:rsidRPr="00E54412" w:rsidRDefault="00537EF0" w:rsidP="00537EF0">
      <w:pPr>
        <w:spacing w:line="240" w:lineRule="auto"/>
        <w:ind w:left="4670" w:right="313" w:firstLine="0"/>
        <w:rPr>
          <w:rFonts w:eastAsia="Times New Roman" w:cs="Times New Roman"/>
        </w:rPr>
      </w:pPr>
      <w:r w:rsidRPr="00E54412">
        <w:rPr>
          <w:rFonts w:eastAsia="Times New Roman" w:cs="Times New Roman"/>
          <w:spacing w:val="-1"/>
        </w:rPr>
        <w:t>В</w:t>
      </w:r>
      <w:r w:rsidRPr="00E54412">
        <w:rPr>
          <w:rFonts w:eastAsia="Times New Roman" w:cs="Times New Roman"/>
          <w:spacing w:val="2"/>
        </w:rPr>
        <w:t>ы</w:t>
      </w:r>
      <w:r w:rsidRPr="00E54412">
        <w:rPr>
          <w:rFonts w:eastAsia="Times New Roman" w:cs="Times New Roman"/>
          <w:spacing w:val="6"/>
        </w:rPr>
        <w:t>п</w:t>
      </w:r>
      <w:r w:rsidRPr="00E54412">
        <w:rPr>
          <w:rFonts w:eastAsia="Times New Roman" w:cs="Times New Roman"/>
          <w:spacing w:val="-9"/>
        </w:rPr>
        <w:t>у</w:t>
      </w:r>
      <w:r w:rsidRPr="00E54412">
        <w:rPr>
          <w:rFonts w:eastAsia="Times New Roman" w:cs="Times New Roman"/>
          <w:spacing w:val="-1"/>
        </w:rPr>
        <w:t>ск</w:t>
      </w:r>
      <w:r w:rsidRPr="00E54412">
        <w:rPr>
          <w:rFonts w:eastAsia="Times New Roman" w:cs="Times New Roman"/>
          <w:spacing w:val="1"/>
        </w:rPr>
        <w:t>н</w:t>
      </w:r>
      <w:r w:rsidRPr="00E54412">
        <w:rPr>
          <w:rFonts w:eastAsia="Times New Roman" w:cs="Times New Roman"/>
          <w:spacing w:val="-1"/>
        </w:rPr>
        <w:t>а</w:t>
      </w:r>
      <w:r w:rsidRPr="00E54412">
        <w:rPr>
          <w:rFonts w:eastAsia="Times New Roman" w:cs="Times New Roman"/>
        </w:rPr>
        <w:t>я</w:t>
      </w:r>
      <w:r w:rsidRPr="00E54412">
        <w:rPr>
          <w:rFonts w:eastAsia="Times New Roman" w:cs="Times New Roman"/>
          <w:spacing w:val="-9"/>
        </w:rPr>
        <w:t xml:space="preserve"> </w:t>
      </w:r>
      <w:r w:rsidRPr="00E54412">
        <w:rPr>
          <w:rFonts w:eastAsia="Times New Roman" w:cs="Times New Roman"/>
          <w:spacing w:val="-1"/>
        </w:rPr>
        <w:t>к</w:t>
      </w:r>
      <w:r w:rsidRPr="00E54412">
        <w:rPr>
          <w:rFonts w:eastAsia="Times New Roman" w:cs="Times New Roman"/>
          <w:spacing w:val="2"/>
        </w:rPr>
        <w:t>в</w:t>
      </w:r>
      <w:r w:rsidRPr="00E54412">
        <w:rPr>
          <w:rFonts w:eastAsia="Times New Roman" w:cs="Times New Roman"/>
          <w:spacing w:val="-1"/>
        </w:rPr>
        <w:t>ал</w:t>
      </w:r>
      <w:r w:rsidRPr="00E54412">
        <w:rPr>
          <w:rFonts w:eastAsia="Times New Roman" w:cs="Times New Roman"/>
          <w:spacing w:val="1"/>
        </w:rPr>
        <w:t>и</w:t>
      </w:r>
      <w:r w:rsidRPr="00E54412">
        <w:rPr>
          <w:rFonts w:eastAsia="Times New Roman" w:cs="Times New Roman"/>
          <w:spacing w:val="-2"/>
        </w:rPr>
        <w:t>ф</w:t>
      </w:r>
      <w:r w:rsidRPr="00E54412">
        <w:rPr>
          <w:rFonts w:eastAsia="Times New Roman" w:cs="Times New Roman"/>
          <w:spacing w:val="1"/>
        </w:rPr>
        <w:t>и</w:t>
      </w:r>
      <w:r w:rsidRPr="00E54412">
        <w:rPr>
          <w:rFonts w:eastAsia="Times New Roman" w:cs="Times New Roman"/>
          <w:spacing w:val="-1"/>
        </w:rPr>
        <w:t>ка</w:t>
      </w:r>
      <w:r w:rsidRPr="00E54412">
        <w:rPr>
          <w:rFonts w:eastAsia="Times New Roman" w:cs="Times New Roman"/>
          <w:spacing w:val="1"/>
        </w:rPr>
        <w:t>ци</w:t>
      </w:r>
      <w:r w:rsidRPr="00E54412">
        <w:rPr>
          <w:rFonts w:eastAsia="Times New Roman" w:cs="Times New Roman"/>
          <w:spacing w:val="5"/>
        </w:rPr>
        <w:t>о</w:t>
      </w:r>
      <w:r w:rsidRPr="00E54412">
        <w:rPr>
          <w:rFonts w:eastAsia="Times New Roman" w:cs="Times New Roman"/>
          <w:spacing w:val="1"/>
        </w:rPr>
        <w:t>нн</w:t>
      </w:r>
      <w:r w:rsidRPr="00E54412">
        <w:rPr>
          <w:rFonts w:eastAsia="Times New Roman" w:cs="Times New Roman"/>
          <w:spacing w:val="-1"/>
        </w:rPr>
        <w:t>а</w:t>
      </w:r>
      <w:r w:rsidRPr="00E54412">
        <w:rPr>
          <w:rFonts w:eastAsia="Times New Roman" w:cs="Times New Roman"/>
        </w:rPr>
        <w:t>я</w:t>
      </w:r>
      <w:r w:rsidRPr="00E54412">
        <w:rPr>
          <w:rFonts w:eastAsia="Times New Roman" w:cs="Times New Roman"/>
          <w:spacing w:val="-17"/>
        </w:rPr>
        <w:t xml:space="preserve"> </w:t>
      </w:r>
      <w:r w:rsidRPr="00E54412">
        <w:rPr>
          <w:rFonts w:eastAsia="Times New Roman" w:cs="Times New Roman"/>
        </w:rPr>
        <w:t>р</w:t>
      </w:r>
      <w:r w:rsidRPr="00E54412">
        <w:rPr>
          <w:rFonts w:eastAsia="Times New Roman" w:cs="Times New Roman"/>
          <w:spacing w:val="-1"/>
        </w:rPr>
        <w:t>а</w:t>
      </w:r>
      <w:r w:rsidRPr="00E54412">
        <w:rPr>
          <w:rFonts w:eastAsia="Times New Roman" w:cs="Times New Roman"/>
          <w:spacing w:val="-7"/>
        </w:rPr>
        <w:t>б</w:t>
      </w:r>
      <w:r w:rsidRPr="00E54412">
        <w:rPr>
          <w:rFonts w:eastAsia="Times New Roman" w:cs="Times New Roman"/>
          <w:spacing w:val="5"/>
        </w:rPr>
        <w:t>о</w:t>
      </w:r>
      <w:r w:rsidRPr="00E54412">
        <w:rPr>
          <w:rFonts w:eastAsia="Times New Roman" w:cs="Times New Roman"/>
          <w:spacing w:val="1"/>
        </w:rPr>
        <w:t>т</w:t>
      </w:r>
      <w:r w:rsidRPr="00E54412">
        <w:rPr>
          <w:rFonts w:eastAsia="Times New Roman" w:cs="Times New Roman"/>
        </w:rPr>
        <w:t xml:space="preserve">а </w:t>
      </w:r>
      <w:r w:rsidRPr="00E54412">
        <w:rPr>
          <w:rFonts w:eastAsia="Times New Roman" w:cs="Times New Roman"/>
          <w:spacing w:val="-1"/>
        </w:rPr>
        <w:t>с</w:t>
      </w:r>
      <w:r w:rsidRPr="00E54412">
        <w:rPr>
          <w:rFonts w:eastAsia="Times New Roman" w:cs="Times New Roman"/>
          <w:spacing w:val="5"/>
        </w:rPr>
        <w:t>т</w:t>
      </w:r>
      <w:r w:rsidRPr="00E54412">
        <w:rPr>
          <w:rFonts w:eastAsia="Times New Roman" w:cs="Times New Roman"/>
          <w:spacing w:val="-10"/>
        </w:rPr>
        <w:t>у</w:t>
      </w:r>
      <w:r w:rsidRPr="00E54412">
        <w:rPr>
          <w:rFonts w:eastAsia="Times New Roman" w:cs="Times New Roman"/>
          <w:spacing w:val="3"/>
        </w:rPr>
        <w:t>д</w:t>
      </w:r>
      <w:r w:rsidRPr="00E54412">
        <w:rPr>
          <w:rFonts w:eastAsia="Times New Roman" w:cs="Times New Roman"/>
          <w:spacing w:val="-1"/>
        </w:rPr>
        <w:t>е</w:t>
      </w:r>
      <w:r w:rsidRPr="00E54412">
        <w:rPr>
          <w:rFonts w:eastAsia="Times New Roman" w:cs="Times New Roman"/>
          <w:spacing w:val="1"/>
        </w:rPr>
        <w:t>нт</w:t>
      </w:r>
      <w:r w:rsidR="00A13A40">
        <w:rPr>
          <w:rFonts w:eastAsia="Times New Roman" w:cs="Times New Roman"/>
        </w:rPr>
        <w:t>ки</w:t>
      </w:r>
      <w:r w:rsidRPr="00E54412">
        <w:rPr>
          <w:rFonts w:eastAsia="Times New Roman" w:cs="Times New Roman"/>
          <w:spacing w:val="-7"/>
        </w:rPr>
        <w:t xml:space="preserve"> </w:t>
      </w:r>
      <w:r w:rsidRPr="00E54412">
        <w:rPr>
          <w:rFonts w:eastAsia="Times New Roman" w:cs="Times New Roman"/>
        </w:rPr>
        <w:t>4</w:t>
      </w:r>
      <w:r w:rsidRPr="00E54412">
        <w:rPr>
          <w:rFonts w:eastAsia="Times New Roman" w:cs="Times New Roman"/>
          <w:spacing w:val="1"/>
        </w:rPr>
        <w:t xml:space="preserve"> </w:t>
      </w:r>
      <w:r w:rsidRPr="00E54412">
        <w:rPr>
          <w:rFonts w:eastAsia="Times New Roman" w:cs="Times New Roman"/>
          <w:spacing w:val="3"/>
        </w:rPr>
        <w:t>к</w:t>
      </w:r>
      <w:r w:rsidRPr="00E54412">
        <w:rPr>
          <w:rFonts w:eastAsia="Times New Roman" w:cs="Times New Roman"/>
          <w:spacing w:val="-9"/>
        </w:rPr>
        <w:t>у</w:t>
      </w:r>
      <w:r w:rsidRPr="00E54412">
        <w:rPr>
          <w:rFonts w:eastAsia="Times New Roman" w:cs="Times New Roman"/>
        </w:rPr>
        <w:t>р</w:t>
      </w:r>
      <w:r w:rsidRPr="00E54412">
        <w:rPr>
          <w:rFonts w:eastAsia="Times New Roman" w:cs="Times New Roman"/>
          <w:spacing w:val="-1"/>
        </w:rPr>
        <w:t>с</w:t>
      </w:r>
      <w:r w:rsidRPr="00E54412">
        <w:rPr>
          <w:rFonts w:eastAsia="Times New Roman" w:cs="Times New Roman"/>
        </w:rPr>
        <w:t>а</w:t>
      </w:r>
      <w:r w:rsidRPr="00E54412">
        <w:rPr>
          <w:rFonts w:eastAsia="Times New Roman" w:cs="Times New Roman"/>
          <w:spacing w:val="-4"/>
        </w:rPr>
        <w:t xml:space="preserve"> </w:t>
      </w:r>
      <w:r w:rsidRPr="00E54412">
        <w:rPr>
          <w:rFonts w:eastAsia="Times New Roman" w:cs="Times New Roman"/>
          <w:spacing w:val="-2"/>
        </w:rPr>
        <w:t>б</w:t>
      </w:r>
      <w:r w:rsidRPr="00E54412">
        <w:rPr>
          <w:rFonts w:eastAsia="Times New Roman" w:cs="Times New Roman"/>
          <w:spacing w:val="4"/>
        </w:rPr>
        <w:t>а</w:t>
      </w:r>
      <w:r w:rsidRPr="00E54412">
        <w:rPr>
          <w:rFonts w:eastAsia="Times New Roman" w:cs="Times New Roman"/>
          <w:spacing w:val="-1"/>
        </w:rPr>
        <w:t>ка</w:t>
      </w:r>
      <w:r w:rsidRPr="00E54412">
        <w:rPr>
          <w:rFonts w:eastAsia="Times New Roman" w:cs="Times New Roman"/>
        </w:rPr>
        <w:t>л</w:t>
      </w:r>
      <w:r w:rsidRPr="00E54412">
        <w:rPr>
          <w:rFonts w:eastAsia="Times New Roman" w:cs="Times New Roman"/>
          <w:spacing w:val="-1"/>
        </w:rPr>
        <w:t>а</w:t>
      </w:r>
      <w:r w:rsidRPr="00E54412">
        <w:rPr>
          <w:rFonts w:eastAsia="Times New Roman" w:cs="Times New Roman"/>
          <w:spacing w:val="2"/>
        </w:rPr>
        <w:t>в</w:t>
      </w:r>
      <w:r w:rsidRPr="00E54412">
        <w:rPr>
          <w:rFonts w:eastAsia="Times New Roman" w:cs="Times New Roman"/>
        </w:rPr>
        <w:t>р</w:t>
      </w:r>
      <w:r w:rsidRPr="00E54412">
        <w:rPr>
          <w:rFonts w:eastAsia="Times New Roman" w:cs="Times New Roman"/>
          <w:spacing w:val="-1"/>
        </w:rPr>
        <w:t>ск</w:t>
      </w:r>
      <w:r w:rsidRPr="00E54412">
        <w:rPr>
          <w:rFonts w:eastAsia="Times New Roman" w:cs="Times New Roman"/>
          <w:spacing w:val="5"/>
        </w:rPr>
        <w:t>о</w:t>
      </w:r>
      <w:r w:rsidRPr="00E54412">
        <w:rPr>
          <w:rFonts w:eastAsia="Times New Roman" w:cs="Times New Roman"/>
        </w:rPr>
        <w:t>й</w:t>
      </w:r>
      <w:r w:rsidRPr="00E54412">
        <w:rPr>
          <w:rFonts w:eastAsia="Times New Roman" w:cs="Times New Roman"/>
          <w:spacing w:val="-10"/>
        </w:rPr>
        <w:t xml:space="preserve"> </w:t>
      </w:r>
      <w:r w:rsidRPr="00E54412">
        <w:rPr>
          <w:rFonts w:eastAsia="Times New Roman" w:cs="Times New Roman"/>
          <w:spacing w:val="1"/>
        </w:rPr>
        <w:t>п</w:t>
      </w:r>
      <w:r w:rsidRPr="00E54412">
        <w:rPr>
          <w:rFonts w:eastAsia="Times New Roman" w:cs="Times New Roman"/>
          <w:spacing w:val="-5"/>
        </w:rPr>
        <w:t>р</w:t>
      </w:r>
      <w:r w:rsidRPr="00E54412">
        <w:rPr>
          <w:rFonts w:eastAsia="Times New Roman" w:cs="Times New Roman"/>
        </w:rPr>
        <w:t>о</w:t>
      </w:r>
      <w:r w:rsidRPr="00E54412">
        <w:rPr>
          <w:rFonts w:eastAsia="Times New Roman" w:cs="Times New Roman"/>
          <w:spacing w:val="2"/>
        </w:rPr>
        <w:t>г</w:t>
      </w:r>
      <w:r w:rsidRPr="00E54412">
        <w:rPr>
          <w:rFonts w:eastAsia="Times New Roman" w:cs="Times New Roman"/>
        </w:rPr>
        <w:t>р</w:t>
      </w:r>
      <w:r w:rsidRPr="00E54412">
        <w:rPr>
          <w:rFonts w:eastAsia="Times New Roman" w:cs="Times New Roman"/>
          <w:spacing w:val="-1"/>
        </w:rPr>
        <w:t>а</w:t>
      </w:r>
      <w:r w:rsidRPr="00E54412">
        <w:rPr>
          <w:rFonts w:eastAsia="Times New Roman" w:cs="Times New Roman"/>
          <w:spacing w:val="2"/>
        </w:rPr>
        <w:t>м</w:t>
      </w:r>
      <w:r w:rsidRPr="00E54412">
        <w:rPr>
          <w:rFonts w:eastAsia="Times New Roman" w:cs="Times New Roman"/>
          <w:spacing w:val="-3"/>
        </w:rPr>
        <w:t>м</w:t>
      </w:r>
      <w:r w:rsidRPr="00E54412">
        <w:rPr>
          <w:rFonts w:eastAsia="Times New Roman" w:cs="Times New Roman"/>
          <w:spacing w:val="2"/>
        </w:rPr>
        <w:t>ы</w:t>
      </w:r>
      <w:r w:rsidRPr="00E54412">
        <w:rPr>
          <w:rFonts w:eastAsia="Times New Roman" w:cs="Times New Roman"/>
        </w:rPr>
        <w:t xml:space="preserve">, </w:t>
      </w:r>
      <w:r w:rsidRPr="00E54412">
        <w:rPr>
          <w:rFonts w:eastAsia="Times New Roman" w:cs="Times New Roman"/>
          <w:spacing w:val="1"/>
        </w:rPr>
        <w:t>п</w:t>
      </w:r>
      <w:r w:rsidRPr="00E54412">
        <w:rPr>
          <w:rFonts w:eastAsia="Times New Roman" w:cs="Times New Roman"/>
        </w:rPr>
        <w:t>р</w:t>
      </w:r>
      <w:r w:rsidRPr="00E54412">
        <w:rPr>
          <w:rFonts w:eastAsia="Times New Roman" w:cs="Times New Roman"/>
          <w:spacing w:val="5"/>
        </w:rPr>
        <w:t>о</w:t>
      </w:r>
      <w:r w:rsidRPr="00E54412">
        <w:rPr>
          <w:rFonts w:eastAsia="Times New Roman" w:cs="Times New Roman"/>
          <w:spacing w:val="-2"/>
        </w:rPr>
        <w:t>ф</w:t>
      </w:r>
      <w:r w:rsidRPr="00E54412">
        <w:rPr>
          <w:rFonts w:eastAsia="Times New Roman" w:cs="Times New Roman"/>
          <w:spacing w:val="1"/>
        </w:rPr>
        <w:t>и</w:t>
      </w:r>
      <w:r w:rsidRPr="00E54412">
        <w:rPr>
          <w:rFonts w:eastAsia="Times New Roman" w:cs="Times New Roman"/>
        </w:rPr>
        <w:t>ль</w:t>
      </w:r>
      <w:r w:rsidRPr="00E54412">
        <w:rPr>
          <w:rFonts w:eastAsia="Times New Roman" w:cs="Times New Roman"/>
          <w:spacing w:val="-11"/>
        </w:rPr>
        <w:t xml:space="preserve"> </w:t>
      </w:r>
      <w:r w:rsidRPr="00E54412">
        <w:rPr>
          <w:rFonts w:eastAsia="Times New Roman" w:cs="Times New Roman"/>
        </w:rPr>
        <w:t>–</w:t>
      </w:r>
      <w:r w:rsidRPr="00E54412"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7"/>
          <w:w w:val="98"/>
        </w:rPr>
        <w:t>Финансовый</w:t>
      </w:r>
      <w:r w:rsidRPr="00E54412">
        <w:rPr>
          <w:rFonts w:eastAsia="Times New Roman" w:cs="Times New Roman"/>
          <w:spacing w:val="7"/>
          <w:w w:val="98"/>
        </w:rPr>
        <w:t xml:space="preserve"> </w:t>
      </w:r>
      <w:r w:rsidRPr="00E54412">
        <w:rPr>
          <w:rFonts w:eastAsia="Times New Roman" w:cs="Times New Roman"/>
          <w:spacing w:val="-3"/>
        </w:rPr>
        <w:t>м</w:t>
      </w:r>
      <w:r w:rsidRPr="00E54412">
        <w:rPr>
          <w:rFonts w:eastAsia="Times New Roman" w:cs="Times New Roman"/>
          <w:spacing w:val="-6"/>
        </w:rPr>
        <w:t>е</w:t>
      </w:r>
      <w:r w:rsidRPr="00E54412">
        <w:rPr>
          <w:rFonts w:eastAsia="Times New Roman" w:cs="Times New Roman"/>
          <w:spacing w:val="-8"/>
        </w:rPr>
        <w:t>н</w:t>
      </w:r>
      <w:r w:rsidRPr="00E54412">
        <w:rPr>
          <w:rFonts w:eastAsia="Times New Roman" w:cs="Times New Roman"/>
          <w:spacing w:val="-6"/>
        </w:rPr>
        <w:t>е</w:t>
      </w:r>
      <w:r w:rsidRPr="00E54412">
        <w:rPr>
          <w:rFonts w:eastAsia="Times New Roman" w:cs="Times New Roman"/>
          <w:spacing w:val="-11"/>
        </w:rPr>
        <w:t>д</w:t>
      </w:r>
      <w:r w:rsidRPr="00E54412">
        <w:rPr>
          <w:rFonts w:eastAsia="Times New Roman" w:cs="Times New Roman"/>
          <w:spacing w:val="-7"/>
        </w:rPr>
        <w:t>ж</w:t>
      </w:r>
      <w:r w:rsidRPr="00E54412">
        <w:rPr>
          <w:rFonts w:eastAsia="Times New Roman" w:cs="Times New Roman"/>
          <w:spacing w:val="-3"/>
        </w:rPr>
        <w:t>м</w:t>
      </w:r>
      <w:r w:rsidRPr="00E54412">
        <w:rPr>
          <w:rFonts w:eastAsia="Times New Roman" w:cs="Times New Roman"/>
          <w:spacing w:val="-6"/>
        </w:rPr>
        <w:t>е</w:t>
      </w:r>
      <w:r w:rsidRPr="00E54412">
        <w:rPr>
          <w:rFonts w:eastAsia="Times New Roman" w:cs="Times New Roman"/>
          <w:spacing w:val="-8"/>
        </w:rPr>
        <w:t>н</w:t>
      </w:r>
      <w:r w:rsidRPr="00E54412">
        <w:rPr>
          <w:rFonts w:eastAsia="Times New Roman" w:cs="Times New Roman"/>
        </w:rPr>
        <w:t>т</w:t>
      </w:r>
    </w:p>
    <w:p w14:paraId="11ECE2E2" w14:textId="77777777" w:rsidR="00537EF0" w:rsidRPr="00E54412" w:rsidRDefault="00537EF0" w:rsidP="00537EF0">
      <w:pPr>
        <w:spacing w:before="18" w:line="220" w:lineRule="exact"/>
      </w:pPr>
    </w:p>
    <w:p w14:paraId="47C8A6C8" w14:textId="77777777" w:rsidR="00537EF0" w:rsidRDefault="00537EF0" w:rsidP="00537EF0">
      <w:pPr>
        <w:spacing w:line="271" w:lineRule="exact"/>
        <w:ind w:left="4670" w:right="-20" w:firstLine="8"/>
        <w:rPr>
          <w:rFonts w:eastAsia="Times New Roman" w:cs="Times New Roman"/>
          <w:b/>
        </w:rPr>
      </w:pPr>
      <w:r w:rsidRPr="00537EF0">
        <w:rPr>
          <w:rFonts w:eastAsia="Times New Roman" w:cs="Times New Roman"/>
          <w:b/>
        </w:rPr>
        <w:t>Козловой Анны Павловны</w:t>
      </w:r>
    </w:p>
    <w:p w14:paraId="77B326B6" w14:textId="77777777" w:rsidR="004E577E" w:rsidRPr="00537EF0" w:rsidRDefault="004E577E" w:rsidP="00537EF0">
      <w:pPr>
        <w:spacing w:line="271" w:lineRule="exact"/>
        <w:ind w:left="4670" w:right="-20" w:firstLine="8"/>
        <w:rPr>
          <w:rFonts w:eastAsia="Times New Roman" w:cs="Times New Roman"/>
          <w:b/>
        </w:rPr>
      </w:pPr>
    </w:p>
    <w:p w14:paraId="2EE10F13" w14:textId="77777777" w:rsidR="00537EF0" w:rsidRPr="00E54412" w:rsidRDefault="00537EF0" w:rsidP="00537EF0">
      <w:pPr>
        <w:spacing w:before="7" w:line="120" w:lineRule="exact"/>
        <w:rPr>
          <w:sz w:val="12"/>
          <w:szCs w:val="12"/>
        </w:rPr>
      </w:pPr>
    </w:p>
    <w:p w14:paraId="0B0C2898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6C7DF6C7" w14:textId="77777777" w:rsidR="00537EF0" w:rsidRDefault="00255904" w:rsidP="00537EF0">
      <w:pPr>
        <w:spacing w:before="38" w:line="240" w:lineRule="auto"/>
        <w:ind w:right="2111"/>
        <w:jc w:val="right"/>
        <w:rPr>
          <w:rFonts w:eastAsia="Times New Roman" w:cs="Times New Roman"/>
          <w:i/>
          <w:w w:val="98"/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264B14" wp14:editId="521B2358">
                <wp:simplePos x="0" y="0"/>
                <wp:positionH relativeFrom="page">
                  <wp:posOffset>4038600</wp:posOffset>
                </wp:positionH>
                <wp:positionV relativeFrom="paragraph">
                  <wp:posOffset>18415</wp:posOffset>
                </wp:positionV>
                <wp:extent cx="2209165" cy="1270"/>
                <wp:effectExtent l="0" t="0" r="1968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270"/>
                          <a:chOff x="6350" y="66"/>
                          <a:chExt cx="3479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6350" y="66"/>
                            <a:ext cx="347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79"/>
                              <a:gd name="T2" fmla="+- 0 9830 6350"/>
                              <a:gd name="T3" fmla="*/ T2 w 3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9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2A534" id="Group 4" o:spid="_x0000_s1026" style="position:absolute;margin-left:318pt;margin-top:1.45pt;width:173.95pt;height:.1pt;z-index:-251657216;mso-position-horizontal-relative:page" coordorigin="6350,66" coordsize="3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">
                <v:shape id="Freeform 5" o:spid="_x0000_s1027" style="position:absolute;left:6350;top:66;width:3479;height:2;visibility:visible;mso-wrap-style:square;v-text-anchor:top" coordsize="3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537EF0" w:rsidRPr="00E54412">
        <w:rPr>
          <w:rFonts w:eastAsia="Times New Roman" w:cs="Times New Roman"/>
          <w:i/>
          <w:spacing w:val="-5"/>
          <w:w w:val="98"/>
          <w:sz w:val="16"/>
          <w:szCs w:val="16"/>
        </w:rPr>
        <w:t>(</w:t>
      </w:r>
      <w:r w:rsidR="00537EF0" w:rsidRPr="00E54412">
        <w:rPr>
          <w:rFonts w:eastAsia="Times New Roman" w:cs="Times New Roman"/>
          <w:i/>
          <w:spacing w:val="2"/>
          <w:w w:val="98"/>
          <w:sz w:val="16"/>
          <w:szCs w:val="16"/>
        </w:rPr>
        <w:t>по</w:t>
      </w:r>
      <w:r w:rsidR="00537EF0" w:rsidRPr="00E54412">
        <w:rPr>
          <w:rFonts w:eastAsia="Times New Roman" w:cs="Times New Roman"/>
          <w:i/>
          <w:spacing w:val="1"/>
          <w:w w:val="98"/>
          <w:sz w:val="16"/>
          <w:szCs w:val="16"/>
        </w:rPr>
        <w:t>д</w:t>
      </w:r>
      <w:r w:rsidR="00537EF0" w:rsidRPr="00E54412">
        <w:rPr>
          <w:rFonts w:eastAsia="Times New Roman" w:cs="Times New Roman"/>
          <w:i/>
          <w:spacing w:val="2"/>
          <w:w w:val="98"/>
          <w:sz w:val="16"/>
          <w:szCs w:val="16"/>
        </w:rPr>
        <w:t>пис</w:t>
      </w:r>
      <w:r w:rsidR="00537EF0" w:rsidRPr="00E54412">
        <w:rPr>
          <w:rFonts w:eastAsia="Times New Roman" w:cs="Times New Roman"/>
          <w:i/>
          <w:w w:val="98"/>
          <w:sz w:val="16"/>
          <w:szCs w:val="16"/>
        </w:rPr>
        <w:t>ь)</w:t>
      </w:r>
    </w:p>
    <w:p w14:paraId="37712CE6" w14:textId="77777777" w:rsidR="004E577E" w:rsidRPr="00E54412" w:rsidRDefault="004E577E" w:rsidP="00537EF0">
      <w:pPr>
        <w:spacing w:before="38" w:line="240" w:lineRule="auto"/>
        <w:ind w:right="2111"/>
        <w:jc w:val="right"/>
        <w:rPr>
          <w:rFonts w:eastAsia="Times New Roman" w:cs="Times New Roman"/>
          <w:sz w:val="16"/>
          <w:szCs w:val="16"/>
        </w:rPr>
      </w:pPr>
    </w:p>
    <w:p w14:paraId="0BD45018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6B1168B5" w14:textId="77777777" w:rsidR="00537EF0" w:rsidRPr="00E54412" w:rsidRDefault="00537EF0" w:rsidP="00537EF0">
      <w:pPr>
        <w:spacing w:before="4" w:line="200" w:lineRule="exact"/>
        <w:rPr>
          <w:sz w:val="20"/>
          <w:szCs w:val="20"/>
        </w:rPr>
      </w:pPr>
    </w:p>
    <w:p w14:paraId="15EAC63E" w14:textId="77777777" w:rsidR="008A27FC" w:rsidRDefault="00537EF0" w:rsidP="008A27FC">
      <w:pPr>
        <w:spacing w:line="240" w:lineRule="auto"/>
        <w:ind w:left="4670" w:right="266" w:firstLine="0"/>
        <w:rPr>
          <w:rFonts w:eastAsia="Times New Roman" w:cs="Times New Roman"/>
        </w:rPr>
      </w:pPr>
      <w:r w:rsidRPr="00E54412">
        <w:rPr>
          <w:rFonts w:eastAsia="Times New Roman" w:cs="Times New Roman"/>
        </w:rPr>
        <w:t>Н</w:t>
      </w:r>
      <w:r w:rsidRPr="00E54412">
        <w:rPr>
          <w:rFonts w:eastAsia="Times New Roman" w:cs="Times New Roman"/>
          <w:spacing w:val="4"/>
        </w:rPr>
        <w:t>а</w:t>
      </w:r>
      <w:r w:rsidRPr="00E54412">
        <w:rPr>
          <w:rFonts w:eastAsia="Times New Roman" w:cs="Times New Roman"/>
          <w:spacing w:val="-9"/>
        </w:rPr>
        <w:t>у</w:t>
      </w:r>
      <w:r w:rsidRPr="00E54412">
        <w:rPr>
          <w:rFonts w:eastAsia="Times New Roman" w:cs="Times New Roman"/>
        </w:rPr>
        <w:t>ч</w:t>
      </w:r>
      <w:r w:rsidRPr="00E54412">
        <w:rPr>
          <w:rFonts w:eastAsia="Times New Roman" w:cs="Times New Roman"/>
          <w:spacing w:val="1"/>
        </w:rPr>
        <w:t>н</w:t>
      </w:r>
      <w:r w:rsidRPr="00E54412">
        <w:rPr>
          <w:rFonts w:eastAsia="Times New Roman" w:cs="Times New Roman"/>
          <w:spacing w:val="2"/>
        </w:rPr>
        <w:t>ы</w:t>
      </w:r>
      <w:r w:rsidRPr="00E54412">
        <w:rPr>
          <w:rFonts w:eastAsia="Times New Roman" w:cs="Times New Roman"/>
        </w:rPr>
        <w:t>й</w:t>
      </w:r>
      <w:r w:rsidRPr="00E54412">
        <w:rPr>
          <w:rFonts w:eastAsia="Times New Roman" w:cs="Times New Roman"/>
          <w:spacing w:val="-5"/>
        </w:rPr>
        <w:t xml:space="preserve"> </w:t>
      </w:r>
      <w:r w:rsidRPr="00E54412">
        <w:rPr>
          <w:rFonts w:eastAsia="Times New Roman" w:cs="Times New Roman"/>
          <w:spacing w:val="5"/>
        </w:rPr>
        <w:t>р</w:t>
      </w:r>
      <w:r w:rsidRPr="00E54412">
        <w:rPr>
          <w:rFonts w:eastAsia="Times New Roman" w:cs="Times New Roman"/>
          <w:spacing w:val="-9"/>
        </w:rPr>
        <w:t>у</w:t>
      </w:r>
      <w:r w:rsidRPr="00E54412">
        <w:rPr>
          <w:rFonts w:eastAsia="Times New Roman" w:cs="Times New Roman"/>
          <w:spacing w:val="-1"/>
        </w:rPr>
        <w:t>к</w:t>
      </w:r>
      <w:r w:rsidRPr="00E54412">
        <w:rPr>
          <w:rFonts w:eastAsia="Times New Roman" w:cs="Times New Roman"/>
          <w:spacing w:val="5"/>
        </w:rPr>
        <w:t>о</w:t>
      </w:r>
      <w:r w:rsidRPr="00E54412">
        <w:rPr>
          <w:rFonts w:eastAsia="Times New Roman" w:cs="Times New Roman"/>
          <w:spacing w:val="2"/>
        </w:rPr>
        <w:t>в</w:t>
      </w:r>
      <w:r w:rsidRPr="00E54412">
        <w:rPr>
          <w:rFonts w:eastAsia="Times New Roman" w:cs="Times New Roman"/>
          <w:spacing w:val="5"/>
        </w:rPr>
        <w:t>о</w:t>
      </w:r>
      <w:r w:rsidRPr="00E54412">
        <w:rPr>
          <w:rFonts w:eastAsia="Times New Roman" w:cs="Times New Roman"/>
          <w:spacing w:val="-2"/>
        </w:rPr>
        <w:t>д</w:t>
      </w:r>
      <w:r w:rsidRPr="00E54412">
        <w:rPr>
          <w:rFonts w:eastAsia="Times New Roman" w:cs="Times New Roman"/>
          <w:spacing w:val="1"/>
        </w:rPr>
        <w:t>ит</w:t>
      </w:r>
      <w:r w:rsidRPr="00E54412">
        <w:rPr>
          <w:rFonts w:eastAsia="Times New Roman" w:cs="Times New Roman"/>
          <w:spacing w:val="-1"/>
        </w:rPr>
        <w:t>е</w:t>
      </w:r>
      <w:r w:rsidRPr="00E54412">
        <w:rPr>
          <w:rFonts w:eastAsia="Times New Roman" w:cs="Times New Roman"/>
        </w:rPr>
        <w:t>л</w:t>
      </w:r>
      <w:r w:rsidRPr="00E54412">
        <w:rPr>
          <w:rFonts w:eastAsia="Times New Roman" w:cs="Times New Roman"/>
          <w:spacing w:val="1"/>
        </w:rPr>
        <w:t>ь</w:t>
      </w:r>
      <w:r w:rsidR="008A27FC">
        <w:rPr>
          <w:rFonts w:eastAsia="Times New Roman" w:cs="Times New Roman"/>
        </w:rPr>
        <w:t>:</w:t>
      </w:r>
    </w:p>
    <w:p w14:paraId="6AC3EDF2" w14:textId="77777777" w:rsidR="00537EF0" w:rsidRDefault="008A27FC" w:rsidP="008A27FC">
      <w:pPr>
        <w:spacing w:line="240" w:lineRule="auto"/>
        <w:ind w:left="4670" w:right="266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к.э.н., доцент </w:t>
      </w:r>
      <w:r w:rsidR="00537EF0">
        <w:rPr>
          <w:rFonts w:eastAsia="Times New Roman" w:cs="Times New Roman"/>
        </w:rPr>
        <w:t>кафедры финансов и учета</w:t>
      </w:r>
    </w:p>
    <w:p w14:paraId="798C4A4E" w14:textId="77777777" w:rsidR="00537EF0" w:rsidRDefault="00537EF0" w:rsidP="00537EF0">
      <w:pPr>
        <w:spacing w:line="240" w:lineRule="auto"/>
        <w:ind w:left="4670" w:right="266" w:firstLine="0"/>
        <w:rPr>
          <w:rFonts w:eastAsia="Times New Roman" w:cs="Times New Roman"/>
        </w:rPr>
      </w:pPr>
      <w:r>
        <w:rPr>
          <w:rFonts w:eastAsia="Times New Roman" w:cs="Times New Roman"/>
        </w:rPr>
        <w:t>Гаранина Татьяна Александровна</w:t>
      </w:r>
    </w:p>
    <w:p w14:paraId="160B9A09" w14:textId="77777777" w:rsidR="004E577E" w:rsidRPr="00E54412" w:rsidRDefault="004E577E" w:rsidP="00537EF0">
      <w:pPr>
        <w:spacing w:line="240" w:lineRule="auto"/>
        <w:ind w:left="4670" w:right="266" w:firstLine="0"/>
        <w:rPr>
          <w:rFonts w:eastAsia="Times New Roman" w:cs="Times New Roman"/>
        </w:rPr>
      </w:pPr>
    </w:p>
    <w:p w14:paraId="5620FCF2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4A94BA29" w14:textId="77777777" w:rsidR="00537EF0" w:rsidRPr="00E54412" w:rsidRDefault="00255904" w:rsidP="00537EF0">
      <w:pPr>
        <w:spacing w:before="2" w:line="240" w:lineRule="exac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27C214" wp14:editId="6E4D74AC">
                <wp:simplePos x="0" y="0"/>
                <wp:positionH relativeFrom="page">
                  <wp:posOffset>4038600</wp:posOffset>
                </wp:positionH>
                <wp:positionV relativeFrom="paragraph">
                  <wp:posOffset>137795</wp:posOffset>
                </wp:positionV>
                <wp:extent cx="2285365" cy="1270"/>
                <wp:effectExtent l="0" t="0" r="1968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270"/>
                          <a:chOff x="6350" y="71"/>
                          <a:chExt cx="3599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6350" y="71"/>
                            <a:ext cx="359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599"/>
                              <a:gd name="T2" fmla="+- 0 9950 6350"/>
                              <a:gd name="T3" fmla="*/ T2 w 3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9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42672" id="Group 2" o:spid="_x0000_s1026" style="position:absolute;margin-left:318pt;margin-top:10.85pt;width:179.95pt;height:.1pt;z-index:-251656192;mso-position-horizontal-relative:page" coordorigin="6350,71" coordsize="3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">
                <v:shape id="Freeform 3" o:spid="_x0000_s1027" style="position:absolute;left:6350;top:71;width:3599;height:2;visibility:visible;mso-wrap-style:square;v-text-anchor:top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" path="m,l3600,e" filled="f" strokeweight=".16931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</w:p>
    <w:p w14:paraId="46B6A676" w14:textId="77777777" w:rsidR="00537EF0" w:rsidRPr="00E54412" w:rsidRDefault="00537EF0" w:rsidP="00537EF0">
      <w:pPr>
        <w:spacing w:before="38" w:line="180" w:lineRule="exact"/>
        <w:ind w:right="2111"/>
        <w:jc w:val="right"/>
        <w:rPr>
          <w:rFonts w:eastAsia="Times New Roman" w:cs="Times New Roman"/>
          <w:sz w:val="16"/>
          <w:szCs w:val="16"/>
        </w:rPr>
      </w:pPr>
      <w:r w:rsidRPr="00E54412">
        <w:rPr>
          <w:rFonts w:eastAsia="Times New Roman" w:cs="Times New Roman"/>
          <w:i/>
          <w:spacing w:val="-5"/>
          <w:w w:val="98"/>
          <w:position w:val="-1"/>
          <w:sz w:val="16"/>
          <w:szCs w:val="16"/>
        </w:rPr>
        <w:t>(</w:t>
      </w:r>
      <w:r w:rsidRPr="00E54412">
        <w:rPr>
          <w:rFonts w:eastAsia="Times New Roman" w:cs="Times New Roman"/>
          <w:i/>
          <w:spacing w:val="2"/>
          <w:w w:val="98"/>
          <w:position w:val="-1"/>
          <w:sz w:val="16"/>
          <w:szCs w:val="16"/>
        </w:rPr>
        <w:t>по</w:t>
      </w:r>
      <w:r w:rsidRPr="00E54412">
        <w:rPr>
          <w:rFonts w:eastAsia="Times New Roman" w:cs="Times New Roman"/>
          <w:i/>
          <w:spacing w:val="1"/>
          <w:w w:val="98"/>
          <w:position w:val="-1"/>
          <w:sz w:val="16"/>
          <w:szCs w:val="16"/>
        </w:rPr>
        <w:t>д</w:t>
      </w:r>
      <w:r w:rsidRPr="00E54412">
        <w:rPr>
          <w:rFonts w:eastAsia="Times New Roman" w:cs="Times New Roman"/>
          <w:i/>
          <w:spacing w:val="2"/>
          <w:w w:val="98"/>
          <w:position w:val="-1"/>
          <w:sz w:val="16"/>
          <w:szCs w:val="16"/>
        </w:rPr>
        <w:t>пис</w:t>
      </w:r>
      <w:r w:rsidRPr="00E54412">
        <w:rPr>
          <w:rFonts w:eastAsia="Times New Roman" w:cs="Times New Roman"/>
          <w:i/>
          <w:w w:val="98"/>
          <w:position w:val="-1"/>
          <w:sz w:val="16"/>
          <w:szCs w:val="16"/>
        </w:rPr>
        <w:t>ь)</w:t>
      </w:r>
    </w:p>
    <w:p w14:paraId="681CE876" w14:textId="77777777" w:rsidR="00537EF0" w:rsidRPr="00E54412" w:rsidRDefault="00537EF0" w:rsidP="00537EF0">
      <w:pPr>
        <w:spacing w:before="6" w:line="160" w:lineRule="exact"/>
        <w:rPr>
          <w:sz w:val="16"/>
          <w:szCs w:val="16"/>
        </w:rPr>
      </w:pPr>
    </w:p>
    <w:p w14:paraId="380EF0C7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3037CA13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67501530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0649CDEC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586D9765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7F55F486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1F92BC08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5B44426A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64B4CF99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078CFA6D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466FD2E8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4AFAE7AC" w14:textId="77777777" w:rsidR="00537EF0" w:rsidRDefault="00537EF0" w:rsidP="00537EF0">
      <w:pPr>
        <w:spacing w:line="200" w:lineRule="exact"/>
        <w:rPr>
          <w:sz w:val="20"/>
          <w:szCs w:val="20"/>
        </w:rPr>
      </w:pPr>
    </w:p>
    <w:p w14:paraId="16967FB6" w14:textId="77777777" w:rsidR="004E577E" w:rsidRDefault="004E577E" w:rsidP="00537EF0">
      <w:pPr>
        <w:spacing w:line="200" w:lineRule="exact"/>
        <w:rPr>
          <w:sz w:val="20"/>
          <w:szCs w:val="20"/>
        </w:rPr>
      </w:pPr>
    </w:p>
    <w:p w14:paraId="26AE34DF" w14:textId="77777777" w:rsidR="00537EF0" w:rsidRPr="00E54412" w:rsidRDefault="00537EF0" w:rsidP="00537EF0">
      <w:pPr>
        <w:spacing w:line="200" w:lineRule="exact"/>
        <w:ind w:firstLine="0"/>
        <w:rPr>
          <w:sz w:val="20"/>
          <w:szCs w:val="20"/>
        </w:rPr>
      </w:pPr>
    </w:p>
    <w:p w14:paraId="042F1AFE" w14:textId="77777777" w:rsidR="00537EF0" w:rsidRPr="00E54412" w:rsidRDefault="00537EF0" w:rsidP="00537EF0">
      <w:pPr>
        <w:spacing w:line="200" w:lineRule="exact"/>
        <w:rPr>
          <w:sz w:val="20"/>
          <w:szCs w:val="20"/>
        </w:rPr>
      </w:pPr>
    </w:p>
    <w:p w14:paraId="1E2B3CCB" w14:textId="77777777" w:rsidR="00537EF0" w:rsidRPr="008B543C" w:rsidRDefault="0057274A" w:rsidP="0057274A">
      <w:pPr>
        <w:tabs>
          <w:tab w:val="center" w:pos="4686"/>
          <w:tab w:val="right" w:pos="9373"/>
        </w:tabs>
        <w:spacing w:before="29" w:line="240" w:lineRule="auto"/>
        <w:ind w:right="-18" w:firstLine="0"/>
        <w:jc w:val="left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</w:r>
      <w:r w:rsidR="00537EF0" w:rsidRPr="008B543C">
        <w:rPr>
          <w:rFonts w:eastAsia="Times New Roman" w:cs="Times New Roman"/>
          <w:spacing w:val="2"/>
        </w:rPr>
        <w:t>Санкт-Петербург</w:t>
      </w:r>
      <w:r>
        <w:rPr>
          <w:rFonts w:eastAsia="Times New Roman" w:cs="Times New Roman"/>
          <w:spacing w:val="2"/>
        </w:rPr>
        <w:tab/>
      </w:r>
    </w:p>
    <w:p w14:paraId="7BC80C43" w14:textId="77777777" w:rsidR="009207B1" w:rsidRDefault="00537EF0" w:rsidP="00537EF0">
      <w:pPr>
        <w:spacing w:before="2" w:line="240" w:lineRule="auto"/>
        <w:ind w:right="-18" w:firstLine="0"/>
        <w:jc w:val="center"/>
        <w:rPr>
          <w:rFonts w:eastAsia="Times New Roman" w:cs="Times New Roman"/>
          <w:spacing w:val="2"/>
        </w:rPr>
      </w:pPr>
      <w:r w:rsidRPr="008B543C">
        <w:rPr>
          <w:rFonts w:eastAsia="Times New Roman" w:cs="Times New Roman"/>
          <w:spacing w:val="2"/>
        </w:rPr>
        <w:t>201</w:t>
      </w:r>
      <w:r>
        <w:rPr>
          <w:rFonts w:eastAsia="Times New Roman" w:cs="Times New Roman"/>
          <w:spacing w:val="2"/>
        </w:rPr>
        <w:t>7</w:t>
      </w:r>
    </w:p>
    <w:p w14:paraId="3D581C1F" w14:textId="77777777" w:rsidR="00BF5C7A" w:rsidRDefault="00BF5C7A" w:rsidP="00537EF0">
      <w:pPr>
        <w:spacing w:before="2" w:line="240" w:lineRule="auto"/>
        <w:ind w:right="-18" w:firstLine="0"/>
        <w:jc w:val="center"/>
        <w:rPr>
          <w:rFonts w:eastAsia="Times New Roman" w:cs="Times New Roman"/>
          <w:spacing w:val="2"/>
        </w:rPr>
        <w:sectPr w:rsidR="00BF5C7A" w:rsidSect="00D964D7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E1CFF68" w14:textId="12195259" w:rsidR="00BF5C7A" w:rsidRPr="00E54412" w:rsidRDefault="00BF5C7A" w:rsidP="00BF5C7A">
      <w:pPr>
        <w:spacing w:before="29" w:line="240" w:lineRule="auto"/>
        <w:ind w:left="3792" w:right="3778" w:firstLine="36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w w:val="99"/>
          <w:szCs w:val="24"/>
        </w:rPr>
        <w:lastRenderedPageBreak/>
        <w:t>З</w:t>
      </w:r>
      <w:r w:rsidRPr="00E54412">
        <w:rPr>
          <w:rFonts w:eastAsia="Times New Roman" w:cs="Times New Roman"/>
          <w:spacing w:val="-1"/>
          <w:w w:val="99"/>
          <w:szCs w:val="24"/>
        </w:rPr>
        <w:t>а</w:t>
      </w:r>
      <w:r w:rsidRPr="00E54412">
        <w:rPr>
          <w:rFonts w:eastAsia="Times New Roman" w:cs="Times New Roman"/>
          <w:w w:val="99"/>
          <w:szCs w:val="24"/>
        </w:rPr>
        <w:t>я</w:t>
      </w:r>
      <w:r w:rsidRPr="00E54412">
        <w:rPr>
          <w:rFonts w:eastAsia="Times New Roman" w:cs="Times New Roman"/>
          <w:spacing w:val="2"/>
          <w:w w:val="99"/>
          <w:szCs w:val="24"/>
        </w:rPr>
        <w:t>в</w:t>
      </w:r>
      <w:r w:rsidRPr="00E54412">
        <w:rPr>
          <w:rFonts w:eastAsia="Times New Roman" w:cs="Times New Roman"/>
          <w:w w:val="99"/>
          <w:szCs w:val="24"/>
        </w:rPr>
        <w:t>л</w:t>
      </w:r>
      <w:r w:rsidRPr="00E54412">
        <w:rPr>
          <w:rFonts w:eastAsia="Times New Roman" w:cs="Times New Roman"/>
          <w:spacing w:val="-1"/>
          <w:w w:val="99"/>
          <w:szCs w:val="24"/>
        </w:rPr>
        <w:t>е</w:t>
      </w:r>
      <w:r w:rsidRPr="00E54412">
        <w:rPr>
          <w:rFonts w:eastAsia="Times New Roman" w:cs="Times New Roman"/>
          <w:spacing w:val="1"/>
          <w:w w:val="99"/>
          <w:szCs w:val="24"/>
        </w:rPr>
        <w:t>ни</w:t>
      </w:r>
      <w:r>
        <w:rPr>
          <w:rFonts w:eastAsia="Times New Roman" w:cs="Times New Roman"/>
          <w:w w:val="99"/>
          <w:szCs w:val="24"/>
        </w:rPr>
        <w:t>е</w:t>
      </w:r>
    </w:p>
    <w:p w14:paraId="4159CF6D" w14:textId="77777777" w:rsidR="00804DE3" w:rsidRDefault="00BF5C7A" w:rsidP="00BF5C7A">
      <w:pPr>
        <w:spacing w:before="2" w:line="240" w:lineRule="auto"/>
        <w:ind w:left="1118" w:right="1101" w:firstLine="36"/>
        <w:jc w:val="center"/>
        <w:rPr>
          <w:rFonts w:eastAsia="Times New Roman" w:cs="Times New Roman"/>
          <w:spacing w:val="-15"/>
          <w:szCs w:val="24"/>
        </w:rPr>
      </w:pPr>
      <w:r w:rsidRPr="00E54412">
        <w:rPr>
          <w:rFonts w:eastAsia="Times New Roman" w:cs="Times New Roman"/>
          <w:szCs w:val="24"/>
        </w:rPr>
        <w:t>о</w:t>
      </w:r>
      <w:r w:rsidRPr="00E54412">
        <w:rPr>
          <w:rFonts w:eastAsia="Times New Roman" w:cs="Times New Roman"/>
          <w:spacing w:val="1"/>
          <w:szCs w:val="24"/>
        </w:rPr>
        <w:t xml:space="preserve"> </w:t>
      </w:r>
      <w:r w:rsidRPr="00E54412">
        <w:rPr>
          <w:rFonts w:eastAsia="Times New Roman" w:cs="Times New Roman"/>
          <w:spacing w:val="-1"/>
          <w:szCs w:val="24"/>
        </w:rPr>
        <w:t>са</w:t>
      </w:r>
      <w:r w:rsidRPr="00E54412">
        <w:rPr>
          <w:rFonts w:eastAsia="Times New Roman" w:cs="Times New Roman"/>
          <w:spacing w:val="2"/>
          <w:szCs w:val="24"/>
        </w:rPr>
        <w:t>м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pacing w:val="-1"/>
          <w:szCs w:val="24"/>
        </w:rPr>
        <w:t>с</w:t>
      </w:r>
      <w:r w:rsidRPr="00E54412">
        <w:rPr>
          <w:rFonts w:eastAsia="Times New Roman" w:cs="Times New Roman"/>
          <w:spacing w:val="-4"/>
          <w:szCs w:val="24"/>
        </w:rPr>
        <w:t>т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pacing w:val="-5"/>
          <w:szCs w:val="24"/>
        </w:rPr>
        <w:t>я</w:t>
      </w:r>
      <w:r w:rsidRPr="00E54412">
        <w:rPr>
          <w:rFonts w:eastAsia="Times New Roman" w:cs="Times New Roman"/>
          <w:spacing w:val="1"/>
          <w:szCs w:val="24"/>
        </w:rPr>
        <w:t>т</w:t>
      </w:r>
      <w:r w:rsidRPr="00E54412">
        <w:rPr>
          <w:rFonts w:eastAsia="Times New Roman" w:cs="Times New Roman"/>
          <w:spacing w:val="-1"/>
          <w:szCs w:val="24"/>
        </w:rPr>
        <w:t>е</w:t>
      </w:r>
      <w:r w:rsidRPr="00E54412">
        <w:rPr>
          <w:rFonts w:eastAsia="Times New Roman" w:cs="Times New Roman"/>
          <w:szCs w:val="24"/>
        </w:rPr>
        <w:t>л</w:t>
      </w:r>
      <w:r w:rsidRPr="00E54412">
        <w:rPr>
          <w:rFonts w:eastAsia="Times New Roman" w:cs="Times New Roman"/>
          <w:spacing w:val="1"/>
          <w:szCs w:val="24"/>
        </w:rPr>
        <w:t>ь</w:t>
      </w:r>
      <w:r w:rsidRPr="00E54412">
        <w:rPr>
          <w:rFonts w:eastAsia="Times New Roman" w:cs="Times New Roman"/>
          <w:spacing w:val="-3"/>
          <w:szCs w:val="24"/>
        </w:rPr>
        <w:t>н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zCs w:val="24"/>
        </w:rPr>
        <w:t>м</w:t>
      </w:r>
      <w:r w:rsidRPr="00E54412">
        <w:rPr>
          <w:rFonts w:eastAsia="Times New Roman" w:cs="Times New Roman"/>
          <w:spacing w:val="-20"/>
          <w:szCs w:val="24"/>
        </w:rPr>
        <w:t xml:space="preserve"> </w:t>
      </w:r>
      <w:r w:rsidRPr="00E54412">
        <w:rPr>
          <w:rFonts w:eastAsia="Times New Roman" w:cs="Times New Roman"/>
          <w:spacing w:val="-3"/>
          <w:szCs w:val="24"/>
        </w:rPr>
        <w:t>в</w:t>
      </w:r>
      <w:r w:rsidRPr="00E54412">
        <w:rPr>
          <w:rFonts w:eastAsia="Times New Roman" w:cs="Times New Roman"/>
          <w:spacing w:val="2"/>
          <w:szCs w:val="24"/>
        </w:rPr>
        <w:t>ы</w:t>
      </w:r>
      <w:r w:rsidRPr="00E54412">
        <w:rPr>
          <w:rFonts w:eastAsia="Times New Roman" w:cs="Times New Roman"/>
          <w:spacing w:val="-3"/>
          <w:szCs w:val="24"/>
        </w:rPr>
        <w:t>п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zCs w:val="24"/>
        </w:rPr>
        <w:t>л</w:t>
      </w:r>
      <w:r w:rsidRPr="00E54412">
        <w:rPr>
          <w:rFonts w:eastAsia="Times New Roman" w:cs="Times New Roman"/>
          <w:spacing w:val="1"/>
          <w:szCs w:val="24"/>
        </w:rPr>
        <w:t>н</w:t>
      </w:r>
      <w:r w:rsidRPr="00E54412">
        <w:rPr>
          <w:rFonts w:eastAsia="Times New Roman" w:cs="Times New Roman"/>
          <w:spacing w:val="-1"/>
          <w:szCs w:val="24"/>
        </w:rPr>
        <w:t>е</w:t>
      </w:r>
      <w:r w:rsidRPr="00E54412">
        <w:rPr>
          <w:rFonts w:eastAsia="Times New Roman" w:cs="Times New Roman"/>
          <w:spacing w:val="1"/>
          <w:szCs w:val="24"/>
        </w:rPr>
        <w:t>н</w:t>
      </w:r>
      <w:r w:rsidRPr="00E54412">
        <w:rPr>
          <w:rFonts w:eastAsia="Times New Roman" w:cs="Times New Roman"/>
          <w:spacing w:val="-3"/>
          <w:szCs w:val="24"/>
        </w:rPr>
        <w:t>и</w:t>
      </w:r>
      <w:r w:rsidRPr="00E54412">
        <w:rPr>
          <w:rFonts w:eastAsia="Times New Roman" w:cs="Times New Roman"/>
          <w:szCs w:val="24"/>
        </w:rPr>
        <w:t>и</w:t>
      </w:r>
      <w:r w:rsidRPr="00E54412">
        <w:rPr>
          <w:rFonts w:eastAsia="Times New Roman" w:cs="Times New Roman"/>
          <w:spacing w:val="-15"/>
          <w:szCs w:val="24"/>
        </w:rPr>
        <w:t xml:space="preserve"> </w:t>
      </w:r>
    </w:p>
    <w:p w14:paraId="397F2341" w14:textId="1DB4EFA2" w:rsidR="00BF5C7A" w:rsidRPr="00E54412" w:rsidRDefault="00BF5C7A" w:rsidP="00BF5C7A">
      <w:pPr>
        <w:spacing w:before="2" w:line="240" w:lineRule="auto"/>
        <w:ind w:left="1118" w:right="1101" w:firstLine="36"/>
        <w:jc w:val="center"/>
        <w:rPr>
          <w:rFonts w:eastAsia="Times New Roman" w:cs="Times New Roman"/>
          <w:szCs w:val="24"/>
        </w:rPr>
      </w:pPr>
      <w:r w:rsidRPr="00E54412">
        <w:rPr>
          <w:rFonts w:eastAsia="Times New Roman" w:cs="Times New Roman"/>
          <w:spacing w:val="2"/>
          <w:szCs w:val="24"/>
        </w:rPr>
        <w:t>вы</w:t>
      </w:r>
      <w:r w:rsidRPr="00E54412">
        <w:rPr>
          <w:rFonts w:eastAsia="Times New Roman" w:cs="Times New Roman"/>
          <w:spacing w:val="1"/>
          <w:szCs w:val="24"/>
        </w:rPr>
        <w:t>п</w:t>
      </w:r>
      <w:r w:rsidRPr="00E54412">
        <w:rPr>
          <w:rFonts w:eastAsia="Times New Roman" w:cs="Times New Roman"/>
          <w:spacing w:val="-9"/>
          <w:szCs w:val="24"/>
        </w:rPr>
        <w:t>у</w:t>
      </w:r>
      <w:r w:rsidRPr="00E54412">
        <w:rPr>
          <w:rFonts w:eastAsia="Times New Roman" w:cs="Times New Roman"/>
          <w:spacing w:val="-1"/>
          <w:szCs w:val="24"/>
        </w:rPr>
        <w:t>ск</w:t>
      </w:r>
      <w:r w:rsidRPr="00E54412">
        <w:rPr>
          <w:rFonts w:eastAsia="Times New Roman" w:cs="Times New Roman"/>
          <w:spacing w:val="1"/>
          <w:szCs w:val="24"/>
        </w:rPr>
        <w:t>н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zCs w:val="24"/>
        </w:rPr>
        <w:t>й</w:t>
      </w:r>
      <w:r w:rsidRPr="00E54412">
        <w:rPr>
          <w:rFonts w:eastAsia="Times New Roman" w:cs="Times New Roman"/>
          <w:spacing w:val="-7"/>
          <w:szCs w:val="24"/>
        </w:rPr>
        <w:t xml:space="preserve"> </w:t>
      </w:r>
      <w:r w:rsidRPr="00E54412">
        <w:rPr>
          <w:rFonts w:eastAsia="Times New Roman" w:cs="Times New Roman"/>
          <w:spacing w:val="-1"/>
          <w:szCs w:val="24"/>
        </w:rPr>
        <w:t>к</w:t>
      </w:r>
      <w:r w:rsidRPr="00E54412">
        <w:rPr>
          <w:rFonts w:eastAsia="Times New Roman" w:cs="Times New Roman"/>
          <w:spacing w:val="2"/>
          <w:szCs w:val="24"/>
        </w:rPr>
        <w:t>в</w:t>
      </w:r>
      <w:r w:rsidRPr="00E54412">
        <w:rPr>
          <w:rFonts w:eastAsia="Times New Roman" w:cs="Times New Roman"/>
          <w:spacing w:val="-6"/>
          <w:szCs w:val="24"/>
        </w:rPr>
        <w:t>а</w:t>
      </w:r>
      <w:r w:rsidRPr="00E54412">
        <w:rPr>
          <w:rFonts w:eastAsia="Times New Roman" w:cs="Times New Roman"/>
          <w:szCs w:val="24"/>
        </w:rPr>
        <w:t>л</w:t>
      </w:r>
      <w:r w:rsidRPr="00E54412">
        <w:rPr>
          <w:rFonts w:eastAsia="Times New Roman" w:cs="Times New Roman"/>
          <w:spacing w:val="1"/>
          <w:szCs w:val="24"/>
        </w:rPr>
        <w:t>и</w:t>
      </w:r>
      <w:r w:rsidRPr="00E54412">
        <w:rPr>
          <w:rFonts w:eastAsia="Times New Roman" w:cs="Times New Roman"/>
          <w:spacing w:val="-2"/>
          <w:szCs w:val="24"/>
        </w:rPr>
        <w:t>ф</w:t>
      </w:r>
      <w:r w:rsidRPr="00E54412">
        <w:rPr>
          <w:rFonts w:eastAsia="Times New Roman" w:cs="Times New Roman"/>
          <w:spacing w:val="1"/>
          <w:szCs w:val="24"/>
        </w:rPr>
        <w:t>и</w:t>
      </w:r>
      <w:r w:rsidRPr="00E54412">
        <w:rPr>
          <w:rFonts w:eastAsia="Times New Roman" w:cs="Times New Roman"/>
          <w:spacing w:val="-1"/>
          <w:szCs w:val="24"/>
        </w:rPr>
        <w:t>ка</w:t>
      </w:r>
      <w:r w:rsidRPr="00E54412">
        <w:rPr>
          <w:rFonts w:eastAsia="Times New Roman" w:cs="Times New Roman"/>
          <w:spacing w:val="1"/>
          <w:szCs w:val="24"/>
        </w:rPr>
        <w:t>ци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pacing w:val="-3"/>
          <w:szCs w:val="24"/>
        </w:rPr>
        <w:t>нн</w:t>
      </w:r>
      <w:r w:rsidRPr="00E54412">
        <w:rPr>
          <w:rFonts w:eastAsia="Times New Roman" w:cs="Times New Roman"/>
          <w:spacing w:val="5"/>
          <w:szCs w:val="24"/>
        </w:rPr>
        <w:t>о</w:t>
      </w:r>
      <w:r w:rsidRPr="00E54412">
        <w:rPr>
          <w:rFonts w:eastAsia="Times New Roman" w:cs="Times New Roman"/>
          <w:szCs w:val="24"/>
        </w:rPr>
        <w:t>й</w:t>
      </w:r>
      <w:r w:rsidR="00804DE3">
        <w:rPr>
          <w:rFonts w:eastAsia="Times New Roman" w:cs="Times New Roman"/>
          <w:spacing w:val="-18"/>
          <w:szCs w:val="24"/>
        </w:rPr>
        <w:t xml:space="preserve"> </w:t>
      </w:r>
      <w:r w:rsidRPr="00E54412">
        <w:rPr>
          <w:rFonts w:eastAsia="Times New Roman" w:cs="Times New Roman"/>
          <w:w w:val="99"/>
          <w:szCs w:val="24"/>
        </w:rPr>
        <w:t>р</w:t>
      </w:r>
      <w:r w:rsidRPr="00E54412">
        <w:rPr>
          <w:rFonts w:eastAsia="Times New Roman" w:cs="Times New Roman"/>
          <w:spacing w:val="-1"/>
          <w:w w:val="99"/>
          <w:szCs w:val="24"/>
        </w:rPr>
        <w:t>а</w:t>
      </w:r>
      <w:r w:rsidRPr="00E54412">
        <w:rPr>
          <w:rFonts w:eastAsia="Times New Roman" w:cs="Times New Roman"/>
          <w:spacing w:val="-7"/>
          <w:w w:val="99"/>
          <w:szCs w:val="24"/>
        </w:rPr>
        <w:t>б</w:t>
      </w:r>
      <w:r w:rsidRPr="00E54412">
        <w:rPr>
          <w:rFonts w:eastAsia="Times New Roman" w:cs="Times New Roman"/>
          <w:spacing w:val="5"/>
          <w:w w:val="99"/>
          <w:szCs w:val="24"/>
        </w:rPr>
        <w:t>о</w:t>
      </w:r>
      <w:r w:rsidRPr="00E54412">
        <w:rPr>
          <w:rFonts w:eastAsia="Times New Roman" w:cs="Times New Roman"/>
          <w:spacing w:val="1"/>
          <w:w w:val="99"/>
          <w:szCs w:val="24"/>
        </w:rPr>
        <w:t>т</w:t>
      </w:r>
      <w:r w:rsidRPr="00E54412">
        <w:rPr>
          <w:rFonts w:eastAsia="Times New Roman" w:cs="Times New Roman"/>
          <w:w w:val="99"/>
          <w:szCs w:val="24"/>
        </w:rPr>
        <w:t>ы</w:t>
      </w:r>
      <w:bookmarkStart w:id="2" w:name="_GoBack"/>
      <w:bookmarkEnd w:id="2"/>
    </w:p>
    <w:p w14:paraId="5D7852CC" w14:textId="77777777" w:rsidR="00BF5C7A" w:rsidRPr="00E54412" w:rsidRDefault="00BF5C7A" w:rsidP="00BF5C7A">
      <w:pPr>
        <w:spacing w:before="8" w:line="140" w:lineRule="exact"/>
        <w:ind w:firstLine="36"/>
        <w:rPr>
          <w:sz w:val="14"/>
          <w:szCs w:val="14"/>
        </w:rPr>
      </w:pPr>
    </w:p>
    <w:p w14:paraId="6C0D424F" w14:textId="77777777" w:rsidR="00BF5C7A" w:rsidRPr="00E54412" w:rsidRDefault="00BF5C7A" w:rsidP="00BF5C7A">
      <w:pPr>
        <w:spacing w:line="200" w:lineRule="exact"/>
        <w:ind w:firstLine="36"/>
        <w:rPr>
          <w:sz w:val="20"/>
          <w:szCs w:val="20"/>
        </w:rPr>
      </w:pPr>
    </w:p>
    <w:p w14:paraId="53B5C79C" w14:textId="50DC89A8" w:rsidR="00BF5C7A" w:rsidRPr="006D4DF8" w:rsidRDefault="00BF5C7A" w:rsidP="00BF5C7A">
      <w:pPr>
        <w:ind w:firstLine="708"/>
        <w:rPr>
          <w:rFonts w:cs="Times New Roman"/>
        </w:rPr>
      </w:pPr>
      <w:r>
        <w:rPr>
          <w:rFonts w:cs="Times New Roman"/>
        </w:rPr>
        <w:t>Я, Козлова Анна Павловна</w:t>
      </w:r>
      <w:r w:rsidRPr="006D4DF8">
        <w:rPr>
          <w:rFonts w:cs="Times New Roman"/>
        </w:rPr>
        <w:t xml:space="preserve">, студент 4 курса направления </w:t>
      </w:r>
      <w:r w:rsidRPr="007071E4">
        <w:rPr>
          <w:rFonts w:cs="Times New Roman"/>
        </w:rPr>
        <w:t>080200</w:t>
      </w:r>
      <w:r w:rsidRPr="006D4DF8">
        <w:rPr>
          <w:rFonts w:cs="Times New Roman"/>
        </w:rPr>
        <w:t xml:space="preserve"> «Менедж</w:t>
      </w:r>
      <w:r>
        <w:rPr>
          <w:rFonts w:cs="Times New Roman"/>
        </w:rPr>
        <w:t>мент» (профиль подготовки – Финансовый менеджмент</w:t>
      </w:r>
      <w:r w:rsidRPr="006D4DF8">
        <w:rPr>
          <w:rFonts w:cs="Times New Roman"/>
        </w:rPr>
        <w:t>), заявляю, что в моей выпускной квалифик</w:t>
      </w:r>
      <w:r>
        <w:rPr>
          <w:rFonts w:cs="Times New Roman"/>
        </w:rPr>
        <w:t>ационной работе на тему «Добровольное раскрытие информации об интеллектуальном капитале и рыночные показатели деятельности российских компаний: анализ взаимосвязи</w:t>
      </w:r>
      <w:r w:rsidRPr="006D4DF8">
        <w:rPr>
          <w:rFonts w:cs="Times New Roman"/>
        </w:rPr>
        <w:t xml:space="preserve">», представленной в службу обеспечения программ </w:t>
      </w:r>
      <w:proofErr w:type="spellStart"/>
      <w:r w:rsidRPr="006D4DF8">
        <w:rPr>
          <w:rFonts w:cs="Times New Roman"/>
        </w:rPr>
        <w:t>бакалавриата</w:t>
      </w:r>
      <w:proofErr w:type="spellEnd"/>
      <w:r w:rsidRPr="006D4DF8">
        <w:rPr>
          <w:rFonts w:cs="Times New Roman"/>
        </w:rPr>
        <w:t xml:space="preserve"> для последующей передачи в государственную аттестационную комиссию для публичной защиты, не содержится элементов плагиата. Все прямые заимствования из печатных и электронных источников, а также из защищённых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7FB78FB3" w14:textId="77777777" w:rsidR="00BF5C7A" w:rsidRPr="006D4DF8" w:rsidRDefault="00BF5C7A" w:rsidP="00BF5C7A">
      <w:pPr>
        <w:ind w:firstLine="708"/>
        <w:rPr>
          <w:rFonts w:cs="Times New Roman"/>
        </w:rPr>
      </w:pPr>
      <w:r w:rsidRPr="006D4DF8">
        <w:rPr>
          <w:rFonts w:cs="Times New Roman"/>
        </w:rPr>
        <w:t>Мне известно содержание п. 9.7.1 Правил обучения по основным образовательным программам высшего и среднего профессионального образования в СПбГУ о том, что «ВКР выполняется индивидуально каждым студентом под руководством назначенного ему научного руководителя», и п. 51 Устава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о том, что «студент подлежит отчислению из Санкт-Петербургского университета за представление курсовой или выпускной квалификационной работы, выполненной другим лицом (лицами)».</w:t>
      </w:r>
    </w:p>
    <w:p w14:paraId="4010B2AC" w14:textId="77777777" w:rsidR="00BF5C7A" w:rsidRPr="006D4DF8" w:rsidRDefault="00BF5C7A" w:rsidP="00BF5C7A">
      <w:pPr>
        <w:ind w:firstLine="708"/>
        <w:rPr>
          <w:rFonts w:cs="Times New Roman"/>
        </w:rPr>
      </w:pPr>
    </w:p>
    <w:p w14:paraId="5BA35902" w14:textId="77777777" w:rsidR="00BF5C7A" w:rsidRPr="006D4DF8" w:rsidRDefault="00BF5C7A" w:rsidP="00BF5C7A">
      <w:pPr>
        <w:ind w:firstLine="708"/>
        <w:rPr>
          <w:rFonts w:cs="Times New Roman"/>
        </w:rPr>
      </w:pPr>
    </w:p>
    <w:p w14:paraId="249A8A7A" w14:textId="77777777" w:rsidR="00BF5C7A" w:rsidRPr="009E45D3" w:rsidRDefault="00BF5C7A" w:rsidP="00BF5C7A">
      <w:pPr>
        <w:rPr>
          <w:rFonts w:cs="Times New Roman"/>
        </w:rPr>
      </w:pPr>
      <w:r w:rsidRPr="009E45D3">
        <w:rPr>
          <w:rFonts w:cs="Times New Roman"/>
        </w:rPr>
        <w:t>____________________________________ (Подпись студента)</w:t>
      </w:r>
    </w:p>
    <w:p w14:paraId="57BF419C" w14:textId="77777777" w:rsidR="00BF5C7A" w:rsidRPr="009E45D3" w:rsidRDefault="00BF5C7A" w:rsidP="00BF5C7A">
      <w:pPr>
        <w:rPr>
          <w:rFonts w:cs="Times New Roman"/>
        </w:rPr>
      </w:pPr>
      <w:r w:rsidRPr="009E45D3">
        <w:rPr>
          <w:rFonts w:cs="Times New Roman"/>
        </w:rPr>
        <w:t>____________________________________ (Дата)</w:t>
      </w:r>
    </w:p>
    <w:p w14:paraId="482AD8C6" w14:textId="77777777" w:rsidR="00BF5C7A" w:rsidRDefault="00BF5C7A" w:rsidP="00537EF0">
      <w:pPr>
        <w:spacing w:before="2" w:line="240" w:lineRule="auto"/>
        <w:ind w:right="-18" w:firstLine="0"/>
        <w:jc w:val="center"/>
        <w:rPr>
          <w:rFonts w:eastAsia="Times New Roman" w:cs="Times New Roman"/>
          <w:spacing w:val="2"/>
        </w:rPr>
        <w:sectPr w:rsidR="00BF5C7A" w:rsidSect="00D964D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 w:val="24"/>
          <w:szCs w:val="22"/>
          <w:lang w:eastAsia="en-US"/>
        </w:rPr>
        <w:id w:val="995075998"/>
        <w:docPartObj>
          <w:docPartGallery w:val="Table of Contents"/>
          <w:docPartUnique/>
        </w:docPartObj>
      </w:sdtPr>
      <w:sdtEndPr/>
      <w:sdtContent>
        <w:p w14:paraId="3248BB7C" w14:textId="77777777" w:rsidR="00002BA5" w:rsidRPr="00E938AB" w:rsidRDefault="00002BA5">
          <w:pPr>
            <w:pStyle w:val="afe"/>
            <w:rPr>
              <w:rFonts w:ascii="Times New Roman" w:eastAsiaTheme="minorHAnsi" w:hAnsi="Times New Roman" w:cstheme="minorBidi"/>
              <w:b w:val="0"/>
              <w:bCs w:val="0"/>
              <w:caps w:val="0"/>
              <w:color w:val="auto"/>
              <w:sz w:val="24"/>
              <w:szCs w:val="22"/>
              <w:lang w:eastAsia="en-US"/>
            </w:rPr>
          </w:pPr>
          <w:r w:rsidRPr="00002BA5">
            <w:rPr>
              <w:color w:val="auto"/>
            </w:rPr>
            <w:t>Оглавление</w:t>
          </w:r>
        </w:p>
        <w:p w14:paraId="0C416E65" w14:textId="007F1CA1" w:rsidR="002B3952" w:rsidRDefault="00002B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343796" w:history="1">
            <w:r w:rsidR="002B3952" w:rsidRPr="005153D4">
              <w:rPr>
                <w:rStyle w:val="af4"/>
                <w:noProof/>
              </w:rPr>
              <w:t>Введение</w:t>
            </w:r>
            <w:r w:rsidR="002B3952">
              <w:rPr>
                <w:noProof/>
                <w:webHidden/>
              </w:rPr>
              <w:tab/>
            </w:r>
            <w:r w:rsidR="002B3952">
              <w:rPr>
                <w:noProof/>
                <w:webHidden/>
              </w:rPr>
              <w:fldChar w:fldCharType="begin"/>
            </w:r>
            <w:r w:rsidR="002B3952">
              <w:rPr>
                <w:noProof/>
                <w:webHidden/>
              </w:rPr>
              <w:instrText xml:space="preserve"> PAGEREF _Toc483343796 \h </w:instrText>
            </w:r>
            <w:r w:rsidR="002B3952">
              <w:rPr>
                <w:noProof/>
                <w:webHidden/>
              </w:rPr>
            </w:r>
            <w:r w:rsidR="002B3952">
              <w:rPr>
                <w:noProof/>
                <w:webHidden/>
              </w:rPr>
              <w:fldChar w:fldCharType="separate"/>
            </w:r>
            <w:r w:rsidR="002B3952">
              <w:rPr>
                <w:noProof/>
                <w:webHidden/>
              </w:rPr>
              <w:t>4</w:t>
            </w:r>
            <w:r w:rsidR="002B3952">
              <w:rPr>
                <w:noProof/>
                <w:webHidden/>
              </w:rPr>
              <w:fldChar w:fldCharType="end"/>
            </w:r>
          </w:hyperlink>
        </w:p>
        <w:p w14:paraId="4534C92C" w14:textId="6555E879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797" w:history="1">
            <w:r w:rsidRPr="005153D4">
              <w:rPr>
                <w:rStyle w:val="af4"/>
                <w:rFonts w:eastAsia="Calibri"/>
                <w:noProof/>
              </w:rPr>
              <w:t>Глава 1. Раскрытие информации об интеллектуальном капитале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66478" w14:textId="7A1BC875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798" w:history="1">
            <w:r w:rsidRPr="005153D4">
              <w:rPr>
                <w:rStyle w:val="af4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Экономика знаний и интеллектуальный капитал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90E03" w14:textId="1B1F5A24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799" w:history="1">
            <w:r w:rsidRPr="005153D4">
              <w:rPr>
                <w:rStyle w:val="af4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Определение интеллектуального капитала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B4855" w14:textId="143EC2E9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0" w:history="1">
            <w:r w:rsidRPr="005153D4">
              <w:rPr>
                <w:rStyle w:val="af4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Структура интеллектуального капитала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2A40A" w14:textId="63153C6E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1" w:history="1">
            <w:r w:rsidRPr="005153D4">
              <w:rPr>
                <w:rStyle w:val="af4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Раскрытие информации как механизм корпоративного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C188F" w14:textId="06263175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2" w:history="1">
            <w:r w:rsidRPr="005153D4">
              <w:rPr>
                <w:rStyle w:val="af4"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Особенности корпоративного управления и практики раскрытия информации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6E26A" w14:textId="6A89D099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3" w:history="1">
            <w:r w:rsidRPr="005153D4">
              <w:rPr>
                <w:rStyle w:val="af4"/>
                <w:noProof/>
              </w:rPr>
              <w:t>1.6.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Мотивы добровольного раскрытия информации об интеллектуальном капитале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8ECC1" w14:textId="5E660A6D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4" w:history="1">
            <w:r w:rsidRPr="005153D4">
              <w:rPr>
                <w:rStyle w:val="af4"/>
                <w:noProof/>
              </w:rPr>
              <w:t>1.7.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Анализ исследований и выдвижение гипотез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F5F7C" w14:textId="7CA8D681" w:rsidR="002B3952" w:rsidRDefault="002B3952">
          <w:pPr>
            <w:pStyle w:val="22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5" w:history="1">
            <w:r w:rsidRPr="005153D4">
              <w:rPr>
                <w:rStyle w:val="af4"/>
                <w:noProof/>
              </w:rPr>
              <w:t>1.8.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153D4">
              <w:rPr>
                <w:rStyle w:val="af4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EFACE" w14:textId="493F389B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6" w:history="1">
            <w:r w:rsidRPr="005153D4">
              <w:rPr>
                <w:rStyle w:val="af4"/>
                <w:noProof/>
              </w:rPr>
              <w:t>Глава 2. Методология исследования и эмпирическое тестрирование моделей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873C0" w14:textId="27A91D0D" w:rsidR="002B3952" w:rsidRDefault="002B3952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7" w:history="1">
            <w:r w:rsidRPr="005153D4">
              <w:rPr>
                <w:rStyle w:val="af4"/>
                <w:noProof/>
              </w:rPr>
              <w:t>2.1.  Методология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D4818" w14:textId="4814287A" w:rsidR="002B3952" w:rsidRDefault="002B3952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8" w:history="1">
            <w:r w:rsidRPr="005153D4">
              <w:rPr>
                <w:rStyle w:val="af4"/>
                <w:noProof/>
              </w:rPr>
              <w:t>2.2.  Метод контент-анализа и индекс добровольного раскрытия информации об интеллектуальном капитале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3952A" w14:textId="585AF227" w:rsidR="002B3952" w:rsidRDefault="002B3952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09" w:history="1">
            <w:r w:rsidRPr="005153D4">
              <w:rPr>
                <w:rStyle w:val="af4"/>
                <w:noProof/>
              </w:rPr>
              <w:t>2.3.  Формирование выборки и описательная 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E3AF0" w14:textId="2D2119EE" w:rsidR="002B3952" w:rsidRDefault="002B3952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0" w:history="1">
            <w:r w:rsidRPr="005153D4">
              <w:rPr>
                <w:rStyle w:val="af4"/>
                <w:noProof/>
              </w:rPr>
              <w:t>2.5.  Тестирование моделей и результаты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7B206" w14:textId="092E377F" w:rsidR="002B3952" w:rsidRDefault="002B3952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1" w:history="1">
            <w:r w:rsidRPr="005153D4">
              <w:rPr>
                <w:rStyle w:val="af4"/>
                <w:noProof/>
              </w:rPr>
              <w:t>2.6. Анализ полученных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569CC" w14:textId="6D4A7C2C" w:rsidR="002B3952" w:rsidRDefault="002B3952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2" w:history="1">
            <w:r w:rsidRPr="005153D4">
              <w:rPr>
                <w:rStyle w:val="af4"/>
                <w:noProof/>
              </w:rPr>
              <w:t>2.7. Примеры практик раскрытия информации об интеллектуальном капитале российскими компаниями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873E0" w14:textId="6A52EA73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3" w:history="1">
            <w:r w:rsidRPr="005153D4">
              <w:rPr>
                <w:rStyle w:val="af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23E21" w14:textId="72A02570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4" w:history="1">
            <w:r w:rsidRPr="005153D4">
              <w:rPr>
                <w:rStyle w:val="af4"/>
                <w:noProof/>
              </w:rPr>
              <w:t>Список</w:t>
            </w:r>
            <w:r w:rsidRPr="005153D4">
              <w:rPr>
                <w:rStyle w:val="af4"/>
                <w:noProof/>
                <w:lang w:val="en-US"/>
              </w:rPr>
              <w:t xml:space="preserve"> </w:t>
            </w:r>
            <w:r w:rsidRPr="005153D4">
              <w:rPr>
                <w:rStyle w:val="af4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6508E" w14:textId="043D701E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5" w:history="1">
            <w:r w:rsidRPr="005153D4">
              <w:rPr>
                <w:rStyle w:val="af4"/>
                <w:noProof/>
              </w:rPr>
              <w:t>Приложение 1. Элементы добровольного раскрытия информации об интеллектуальном капитале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D25E3" w14:textId="1D11051C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6" w:history="1">
            <w:r w:rsidRPr="005153D4">
              <w:rPr>
                <w:rStyle w:val="af4"/>
                <w:noProof/>
              </w:rPr>
              <w:t>Приложение 2. Тестирование моделей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34830" w14:textId="298EC1A1" w:rsidR="002B3952" w:rsidRDefault="002B3952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343817" w:history="1">
            <w:r w:rsidRPr="005153D4">
              <w:rPr>
                <w:rStyle w:val="af4"/>
                <w:noProof/>
              </w:rPr>
              <w:t xml:space="preserve">Приложение 3. Элементы отчетности </w:t>
            </w:r>
            <w:r w:rsidRPr="005153D4">
              <w:rPr>
                <w:rStyle w:val="af4"/>
                <w:noProof/>
                <w:lang w:val="en-US"/>
              </w:rPr>
              <w:t>GRI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_Toc483343817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AB812" w14:textId="7CCAD45A" w:rsidR="009207B1" w:rsidRDefault="00002BA5" w:rsidP="00CE6FB4">
          <w:pPr>
            <w:ind w:firstLine="0"/>
            <w:sectPr w:rsidR="009207B1" w:rsidSect="00D964D7"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17748C65" w14:textId="77777777" w:rsidR="00877B60" w:rsidRDefault="00877B60" w:rsidP="00877B60">
      <w:pPr>
        <w:pStyle w:val="1"/>
      </w:pPr>
      <w:bookmarkStart w:id="3" w:name="_Toc483343796"/>
      <w:r w:rsidRPr="00D94A12">
        <w:lastRenderedPageBreak/>
        <w:t>Введение</w:t>
      </w:r>
      <w:bookmarkEnd w:id="3"/>
      <w:r w:rsidRPr="00D94A12">
        <w:t xml:space="preserve"> </w:t>
      </w:r>
    </w:p>
    <w:p w14:paraId="6D3AA9EC" w14:textId="77777777" w:rsidR="00E35EA0" w:rsidRDefault="00E35EA0" w:rsidP="00E35EA0">
      <w:r>
        <w:t xml:space="preserve">Возрастающая роль знаний, развитие информационных технологий, важность инноваций и другие составляющие интеллектуального капитала на сегодняшний день во многом определяют конкурентное положение компаний, а вместе с тем формируют для них ряд новых задач. Одной из таких задач является широкое информирование </w:t>
      </w:r>
      <w:proofErr w:type="spellStart"/>
      <w:r>
        <w:t>стейкхолдеров</w:t>
      </w:r>
      <w:proofErr w:type="spellEnd"/>
      <w:r>
        <w:t xml:space="preserve"> о деятельности компании, о ее преимуществах и о соответствии постоянно изменяющимся требованиям общества. </w:t>
      </w:r>
    </w:p>
    <w:p w14:paraId="7E95BB84" w14:textId="35F5E723" w:rsidR="00E35EA0" w:rsidRDefault="00E35EA0" w:rsidP="00E35EA0">
      <w:r>
        <w:t xml:space="preserve">С развитием экономики знаний нематериальные активы все больше привлекают внимание инвесторов, взаимодействие компании с которыми в первую очередь интересует автора данной работы. </w:t>
      </w:r>
      <w:r w:rsidRPr="0013014E">
        <w:t xml:space="preserve">Рост </w:t>
      </w:r>
      <w:r>
        <w:t xml:space="preserve">их </w:t>
      </w:r>
      <w:r w:rsidRPr="0013014E">
        <w:t>значимости в формировании ценности биз</w:t>
      </w:r>
      <w:r>
        <w:t xml:space="preserve">неса отмечен в работах многих </w:t>
      </w:r>
      <w:r w:rsidRPr="0013014E">
        <w:t>исследователей, например, [</w:t>
      </w:r>
      <w:proofErr w:type="spellStart"/>
      <w:r w:rsidRPr="0013014E">
        <w:t>Edvinsson</w:t>
      </w:r>
      <w:proofErr w:type="spellEnd"/>
      <w:r w:rsidRPr="0013014E">
        <w:t xml:space="preserve">, 1997; </w:t>
      </w:r>
      <w:proofErr w:type="spellStart"/>
      <w:r w:rsidRPr="0013014E">
        <w:t>Sveiby</w:t>
      </w:r>
      <w:proofErr w:type="spellEnd"/>
      <w:r w:rsidRPr="0013014E">
        <w:t xml:space="preserve">, 1997; </w:t>
      </w:r>
      <w:proofErr w:type="spellStart"/>
      <w:r w:rsidRPr="0013014E">
        <w:t>Lynn</w:t>
      </w:r>
      <w:proofErr w:type="spellEnd"/>
      <w:r w:rsidRPr="0013014E">
        <w:t>, 1998].</w:t>
      </w:r>
      <w:r>
        <w:t xml:space="preserve"> По словам Нила Стивенсона, исполнительного директора по вопросам глобального внедрения Международного Совета по интегрированной отчетности, сегодня до 80% ценности бизнеса может приходиться на нематериальную сферу.</w:t>
      </w:r>
      <w:r>
        <w:rPr>
          <w:rStyle w:val="afd"/>
        </w:rPr>
        <w:footnoteReference w:id="1"/>
      </w:r>
      <w:r>
        <w:t xml:space="preserve"> Подтверждением также служит значительное увеличение доли нематериальных активов в создании рыночной ценности компаний с 1975г по 2015г, входящих в корзину фондового индекса </w:t>
      </w:r>
      <w:r>
        <w:rPr>
          <w:lang w:val="en-US"/>
        </w:rPr>
        <w:t>S</w:t>
      </w:r>
      <w:r w:rsidRPr="002C43B2">
        <w:t>&amp;</w:t>
      </w:r>
      <w:r>
        <w:rPr>
          <w:lang w:val="en-US"/>
        </w:rPr>
        <w:t>P</w:t>
      </w:r>
      <w:r>
        <w:t xml:space="preserve"> 500</w:t>
      </w:r>
      <w:r w:rsidRPr="00F37493">
        <w:t xml:space="preserve"> </w:t>
      </w:r>
      <w:r>
        <w:t>согласно исследованию, проведенному Комитетом по международным стандартам интегрированной отчетности. Поскольку развитие интеллектуального капитала и управление им способны создавать ценность, то инвесторы заинтересованы в получении информации о нем. По результатам доклада 2012г, представленного комитетом Королевского проекта «Отчетность для устойчивости», 80% респондентов-инвесторов считают необходимой для принятия решений нефинансовую информацию, которая, между тем, не публикуется в обязательной годовой отчетности. Н</w:t>
      </w:r>
      <w:r w:rsidR="0029798D">
        <w:t>ил Стивенсон подтверждает, что финансовая</w:t>
      </w:r>
      <w:r>
        <w:t xml:space="preserve"> о</w:t>
      </w:r>
      <w:r w:rsidR="0029798D">
        <w:t>тчетность не может в полной мере объяснить, каким образом организация достигает экономического эффекта.</w:t>
      </w:r>
    </w:p>
    <w:p w14:paraId="5147AFA9" w14:textId="42DDA875" w:rsidR="00E35EA0" w:rsidRDefault="00E35EA0" w:rsidP="00E35EA0">
      <w:r>
        <w:t>Поскольку б</w:t>
      </w:r>
      <w:r w:rsidRPr="00AF690E">
        <w:rPr>
          <w:i/>
        </w:rPr>
        <w:t>о</w:t>
      </w:r>
      <w:r>
        <w:t>л</w:t>
      </w:r>
      <w:r w:rsidR="0029798D">
        <w:t>ьшая часть информации, отражающая</w:t>
      </w:r>
      <w:r>
        <w:t xml:space="preserve"> интеллектуальный капитал компании</w:t>
      </w:r>
      <w:r w:rsidR="0029798D">
        <w:t>,</w:t>
      </w:r>
      <w:r>
        <w:t xml:space="preserve"> не входит в обязательное раскрытие согласно законодательству, добровольные стандарты раскрытия подобной информации появились относительно недавно, а также сложна оценка самих нематериальных активов, то добровольное раскрытие информации об интеллектуальном капитале сопровождается определенными издержками, к числу которых присоединяются и косвенные, представляющие собой риски раскрытия информации в связи с возможным ее использованием конкурентами </w:t>
      </w:r>
      <w:r w:rsidRPr="005708E4">
        <w:t>[</w:t>
      </w:r>
      <w:proofErr w:type="spellStart"/>
      <w:r w:rsidRPr="001E3416">
        <w:rPr>
          <w:lang w:val="en-US"/>
        </w:rPr>
        <w:t>Vergauwen</w:t>
      </w:r>
      <w:proofErr w:type="spellEnd"/>
      <w:r w:rsidR="007A00D8">
        <w:t xml:space="preserve">, </w:t>
      </w:r>
      <w:proofErr w:type="spellStart"/>
      <w:r w:rsidRPr="001E3416">
        <w:rPr>
          <w:lang w:val="en-US"/>
        </w:rPr>
        <w:t>Alem</w:t>
      </w:r>
      <w:proofErr w:type="spellEnd"/>
      <w:r w:rsidRPr="005708E4">
        <w:t>, 2005]</w:t>
      </w:r>
      <w:r>
        <w:t>.</w:t>
      </w:r>
    </w:p>
    <w:p w14:paraId="462AD836" w14:textId="37C0F881" w:rsidR="00E35EA0" w:rsidRDefault="00E35EA0" w:rsidP="00E35EA0">
      <w:r>
        <w:lastRenderedPageBreak/>
        <w:t xml:space="preserve">Однако несмотря на вышеперечисленные издержки, существует ряд мотивов к ее раскрытию и преимуществ данной практики. По словам многих исследователей </w:t>
      </w:r>
      <w:r w:rsidRPr="009921C5">
        <w:t>[</w:t>
      </w:r>
      <w:r w:rsidRPr="009921C5">
        <w:rPr>
          <w:lang w:val="en-US"/>
        </w:rPr>
        <w:t>Lang</w:t>
      </w:r>
      <w:r w:rsidR="0029798D">
        <w:t xml:space="preserve">, </w:t>
      </w:r>
      <w:proofErr w:type="spellStart"/>
      <w:r w:rsidRPr="009921C5">
        <w:rPr>
          <w:lang w:val="en-US"/>
        </w:rPr>
        <w:t>Lund</w:t>
      </w:r>
      <w:r>
        <w:rPr>
          <w:lang w:val="en-US"/>
        </w:rPr>
        <w:t>holm</w:t>
      </w:r>
      <w:proofErr w:type="spellEnd"/>
      <w:r w:rsidRPr="009921C5">
        <w:t xml:space="preserve">, 2000; </w:t>
      </w:r>
      <w:r>
        <w:rPr>
          <w:lang w:val="en-US"/>
        </w:rPr>
        <w:t>Brown</w:t>
      </w:r>
      <w:r>
        <w:t xml:space="preserve"> </w:t>
      </w:r>
      <w:r>
        <w:rPr>
          <w:lang w:val="en-US"/>
        </w:rPr>
        <w:t>et</w:t>
      </w:r>
      <w:r w:rsidRPr="009921C5">
        <w:t xml:space="preserve"> </w:t>
      </w:r>
      <w:r>
        <w:rPr>
          <w:lang w:val="en-US"/>
        </w:rPr>
        <w:t>al</w:t>
      </w:r>
      <w:r w:rsidR="0029798D">
        <w:t>, 2004</w:t>
      </w:r>
      <w:r w:rsidRPr="009921C5">
        <w:t>]</w:t>
      </w:r>
      <w:r>
        <w:t xml:space="preserve"> отсутствие информации об интеллектуальном капитале</w:t>
      </w:r>
      <w:r w:rsidRPr="009921C5">
        <w:t xml:space="preserve"> </w:t>
      </w:r>
      <w:r>
        <w:t xml:space="preserve">ведет к информационной асимметрии, в то время как ее раскрытие может способствовать снижению риска вложений в компанию и взвешенным решениям инвесторов. Меньший риск, в свою очередь, приводит к большей ликвидности акций компании </w:t>
      </w:r>
      <w:r w:rsidRPr="009921C5">
        <w:t>[</w:t>
      </w:r>
      <w:proofErr w:type="spellStart"/>
      <w:r w:rsidR="0029798D">
        <w:t>Leuz</w:t>
      </w:r>
      <w:proofErr w:type="spellEnd"/>
      <w:r w:rsidR="0029798D">
        <w:t>,</w:t>
      </w:r>
      <w:r>
        <w:t xml:space="preserve"> </w:t>
      </w:r>
      <w:proofErr w:type="spellStart"/>
      <w:r>
        <w:t>Verrecchia</w:t>
      </w:r>
      <w:proofErr w:type="spellEnd"/>
      <w:r>
        <w:t>, 2000</w:t>
      </w:r>
      <w:r w:rsidRPr="009921C5">
        <w:t>]</w:t>
      </w:r>
      <w:r>
        <w:t xml:space="preserve">. </w:t>
      </w:r>
      <w:r w:rsidR="009D2E44">
        <w:t xml:space="preserve">В работе </w:t>
      </w:r>
      <w:r w:rsidRPr="007B3417">
        <w:t>[</w:t>
      </w:r>
      <w:r>
        <w:rPr>
          <w:lang w:val="en-US"/>
        </w:rPr>
        <w:t>Ashton</w:t>
      </w:r>
      <w:r w:rsidRPr="007B3417">
        <w:t>, 2005]</w:t>
      </w:r>
      <w:r w:rsidR="0029798D">
        <w:t xml:space="preserve"> так</w:t>
      </w:r>
      <w:r>
        <w:t>же указывает</w:t>
      </w:r>
      <w:r w:rsidR="009D2E44">
        <w:t>ся</w:t>
      </w:r>
      <w:r>
        <w:t xml:space="preserve"> на ценность раскрытия интеллектуального капитала, как способа декларировать о будущих планах компании, ее ожидаемых денежных потоках, меняя вместе с тем представления </w:t>
      </w:r>
      <w:proofErr w:type="spellStart"/>
      <w:r>
        <w:t>стейкхолдеров</w:t>
      </w:r>
      <w:proofErr w:type="spellEnd"/>
      <w:r>
        <w:t>. Несмотря на то, что существует лишь небольшое количество исследований, посвященных анализу взаимосвязи уровня добровольного раскрытия информации об интелл</w:t>
      </w:r>
      <w:r w:rsidR="003F5BB8">
        <w:t>ектуальном капитале и рыночных</w:t>
      </w:r>
      <w:r>
        <w:t xml:space="preserve"> показателей деятельности компаний, большинство из них подтверждает ее налич</w:t>
      </w:r>
      <w:r w:rsidR="007A1635">
        <w:t>ие и положительное направление.</w:t>
      </w:r>
    </w:p>
    <w:p w14:paraId="3770DFED" w14:textId="77777777" w:rsidR="0029798D" w:rsidRDefault="00E35EA0" w:rsidP="0029798D">
      <w:r>
        <w:t xml:space="preserve">Данная проблематика особенно актуальна для российского рынка. Поскольку раскрытие информации об интеллектуальном капитале также является элементом корпоративного управления, то стоит обратиться к его специфике в стране. Несмотря на </w:t>
      </w:r>
      <w:r w:rsidR="009D2E44">
        <w:t>развитие</w:t>
      </w:r>
      <w:r>
        <w:t xml:space="preserve"> законодательства по корпоративному управлению, практика российских компаний ему не соответствует и характеризуется высокой концентрацией собственности и низким уровнем прозрачности бизнеса. Однако</w:t>
      </w:r>
      <w:r w:rsidR="0029798D">
        <w:t>,</w:t>
      </w:r>
      <w:r>
        <w:t xml:space="preserve"> в таком случае</w:t>
      </w:r>
      <w:r w:rsidR="0029798D">
        <w:t>,</w:t>
      </w:r>
      <w:r>
        <w:t xml:space="preserve"> следование более высоким стандартам корпоративного управления формирует конкурентные преимущества фирм на рынке капитала. </w:t>
      </w:r>
      <w:r w:rsidRPr="0093395C">
        <w:rPr>
          <w:rFonts w:cs="Times New Roman"/>
        </w:rPr>
        <w:t>[</w:t>
      </w:r>
      <w:proofErr w:type="spellStart"/>
      <w:r>
        <w:rPr>
          <w:rFonts w:cs="Times New Roman"/>
        </w:rPr>
        <w:t>Бухвалов</w:t>
      </w:r>
      <w:proofErr w:type="spellEnd"/>
      <w:r>
        <w:rPr>
          <w:rFonts w:cs="Times New Roman"/>
        </w:rPr>
        <w:t>, 2005</w:t>
      </w:r>
      <w:r w:rsidRPr="0093395C">
        <w:rPr>
          <w:rFonts w:cs="Times New Roman"/>
        </w:rPr>
        <w:t>]</w:t>
      </w:r>
      <w:r>
        <w:rPr>
          <w:rFonts w:cs="Times New Roman"/>
        </w:rPr>
        <w:t xml:space="preserve"> отмечает, что, следуя исследованиям, например, </w:t>
      </w:r>
      <w:r w:rsidRPr="000C033E">
        <w:rPr>
          <w:rFonts w:cs="Times New Roman"/>
        </w:rPr>
        <w:t>[</w:t>
      </w:r>
      <w:proofErr w:type="spellStart"/>
      <w:r w:rsidRPr="000C033E">
        <w:rPr>
          <w:rFonts w:cs="Times New Roman"/>
        </w:rPr>
        <w:t>Durnev</w:t>
      </w:r>
      <w:proofErr w:type="spellEnd"/>
      <w:r w:rsidRPr="000C033E">
        <w:rPr>
          <w:rFonts w:cs="Times New Roman"/>
        </w:rPr>
        <w:t xml:space="preserve">, </w:t>
      </w:r>
      <w:proofErr w:type="spellStart"/>
      <w:r w:rsidRPr="000C033E">
        <w:rPr>
          <w:rFonts w:cs="Times New Roman"/>
        </w:rPr>
        <w:t>Kim</w:t>
      </w:r>
      <w:proofErr w:type="spellEnd"/>
      <w:r w:rsidRPr="000C033E">
        <w:rPr>
          <w:rFonts w:cs="Times New Roman"/>
        </w:rPr>
        <w:t>, 2005]</w:t>
      </w:r>
      <w:r>
        <w:rPr>
          <w:rFonts w:cs="Times New Roman"/>
        </w:rPr>
        <w:t xml:space="preserve">, корпоративное управление в развитых странах не создает преимуществ в следствии его однородности, в то время как на развивающихся рынках наблюдается значительная премия. Согласно </w:t>
      </w:r>
      <w:r w:rsidRPr="00FD48A5">
        <w:rPr>
          <w:rFonts w:cs="Times New Roman"/>
        </w:rPr>
        <w:t>[</w:t>
      </w:r>
      <w:r>
        <w:rPr>
          <w:rFonts w:cs="Times New Roman"/>
          <w:lang w:val="en-US"/>
        </w:rPr>
        <w:t>McKinsey</w:t>
      </w:r>
      <w:r w:rsidRPr="00FD48A5">
        <w:rPr>
          <w:rFonts w:cs="Times New Roman"/>
        </w:rPr>
        <w:t xml:space="preserve"> </w:t>
      </w:r>
      <w:r>
        <w:rPr>
          <w:rFonts w:cs="Times New Roman"/>
          <w:lang w:val="en-US"/>
        </w:rPr>
        <w:t>and</w:t>
      </w:r>
      <w:r w:rsidRPr="00FD48A5">
        <w:rPr>
          <w:rFonts w:cs="Times New Roman"/>
        </w:rPr>
        <w:t xml:space="preserve"> </w:t>
      </w:r>
      <w:r>
        <w:rPr>
          <w:rFonts w:cs="Times New Roman"/>
          <w:lang w:val="en-US"/>
        </w:rPr>
        <w:t>Company</w:t>
      </w:r>
      <w:r w:rsidRPr="00FD48A5">
        <w:rPr>
          <w:rFonts w:cs="Times New Roman"/>
        </w:rPr>
        <w:t>, 2002]</w:t>
      </w:r>
      <w:r>
        <w:rPr>
          <w:rFonts w:cs="Times New Roman"/>
        </w:rPr>
        <w:t>, в России ее размер составляет в среднем 38% к стоимости акций. Кроме того, как упоминалось ранее, большинство российских компаний характеризуются низким уровнем раскрытия информации. Однако в последние годы как с помощью законодательного регулирования, так и мерами, принимаемыми бизнес-сообществом</w:t>
      </w:r>
      <w:r w:rsidR="003F5BB8">
        <w:rPr>
          <w:rFonts w:cs="Times New Roman"/>
        </w:rPr>
        <w:t>, уровень раскрытия информации</w:t>
      </w:r>
      <w:r>
        <w:rPr>
          <w:rFonts w:cs="Times New Roman"/>
        </w:rPr>
        <w:t xml:space="preserve"> увеличивается, о чем свидетельствуют исследования корпоративной прозрачност</w:t>
      </w:r>
      <w:r w:rsidR="00A8753D">
        <w:rPr>
          <w:rFonts w:cs="Times New Roman"/>
        </w:rPr>
        <w:t xml:space="preserve">и, проводимые </w:t>
      </w:r>
      <w:r w:rsidR="0029798D">
        <w:rPr>
          <w:rFonts w:cs="Times New Roman"/>
        </w:rPr>
        <w:t>Российской Региональной Сетью по интегрированной отчетности</w:t>
      </w:r>
      <w:r w:rsidR="00A8753D">
        <w:rPr>
          <w:rFonts w:cs="Times New Roman"/>
        </w:rPr>
        <w:t xml:space="preserve"> </w:t>
      </w:r>
      <w:r w:rsidR="0029798D">
        <w:rPr>
          <w:rFonts w:cs="Times New Roman"/>
        </w:rPr>
        <w:t>(</w:t>
      </w:r>
      <w:r w:rsidR="00A8753D">
        <w:rPr>
          <w:rFonts w:cs="Times New Roman"/>
        </w:rPr>
        <w:t>РР</w:t>
      </w:r>
      <w:r w:rsidR="003F5BB8">
        <w:rPr>
          <w:rFonts w:cs="Times New Roman"/>
        </w:rPr>
        <w:t>С</w:t>
      </w:r>
      <w:r w:rsidR="0029798D">
        <w:rPr>
          <w:rFonts w:cs="Times New Roman"/>
        </w:rPr>
        <w:t>)</w:t>
      </w:r>
      <w:r w:rsidR="003F5BB8">
        <w:rPr>
          <w:rFonts w:cs="Times New Roman"/>
        </w:rPr>
        <w:t xml:space="preserve">. Интересно, что </w:t>
      </w:r>
      <w:r>
        <w:rPr>
          <w:rFonts w:cs="Times New Roman"/>
        </w:rPr>
        <w:t>значительн</w:t>
      </w:r>
      <w:r w:rsidR="003F5BB8">
        <w:rPr>
          <w:rFonts w:cs="Times New Roman"/>
        </w:rPr>
        <w:t>ая часть новых</w:t>
      </w:r>
      <w:r>
        <w:rPr>
          <w:rFonts w:cs="Times New Roman"/>
        </w:rPr>
        <w:t xml:space="preserve"> публикуемых категорий информации относится к интеллектуальному капиталу компаний. Однако стоит отметить, что на российском рынке не было найдено исследований, устанавливающих взаимосвязь между добровольным раскрытием информации об интелле</w:t>
      </w:r>
      <w:r w:rsidR="00B41D20">
        <w:rPr>
          <w:rFonts w:cs="Times New Roman"/>
        </w:rPr>
        <w:t>ктуальном капитале и рыночными</w:t>
      </w:r>
      <w:r>
        <w:rPr>
          <w:rFonts w:cs="Times New Roman"/>
        </w:rPr>
        <w:t xml:space="preserve"> показателями деятельности компаний для выявления преимуществ их большей </w:t>
      </w:r>
      <w:proofErr w:type="spellStart"/>
      <w:r>
        <w:rPr>
          <w:rFonts w:cs="Times New Roman"/>
        </w:rPr>
        <w:t>транспарентности</w:t>
      </w:r>
      <w:proofErr w:type="spellEnd"/>
      <w:r>
        <w:rPr>
          <w:rFonts w:cs="Times New Roman"/>
        </w:rPr>
        <w:t>.</w:t>
      </w:r>
    </w:p>
    <w:p w14:paraId="7C0A1DBB" w14:textId="795B1CE8" w:rsidR="00546D74" w:rsidRDefault="00FF7BDE" w:rsidP="0029798D">
      <w:r>
        <w:lastRenderedPageBreak/>
        <w:t xml:space="preserve">Целью данной работы является выявление взаимосвязи между уровнем добровольного раскрытия информации об интеллектуальном капитале </w:t>
      </w:r>
      <w:r w:rsidR="00B41D20">
        <w:t>и рыночными</w:t>
      </w:r>
      <w:r w:rsidR="00FD2075">
        <w:t xml:space="preserve"> показателями деятельности российских компаний.</w:t>
      </w:r>
      <w:r w:rsidR="006C4883">
        <w:t xml:space="preserve"> Для достижения поставленной цели в работе решаются следующие задачи:</w:t>
      </w:r>
    </w:p>
    <w:p w14:paraId="2B2379B5" w14:textId="77777777" w:rsidR="006C4883" w:rsidRDefault="006C4883" w:rsidP="006C4883">
      <w:pPr>
        <w:pStyle w:val="af3"/>
        <w:numPr>
          <w:ilvl w:val="0"/>
          <w:numId w:val="12"/>
        </w:numPr>
      </w:pPr>
      <w:r>
        <w:t xml:space="preserve">На основе обзора отечественной и зарубежной литературы проанализировать понятие </w:t>
      </w:r>
      <w:r w:rsidR="003F5BB8">
        <w:t xml:space="preserve">и структуру </w:t>
      </w:r>
      <w:r>
        <w:t>интеллектуального капитала, а также методы измерения уровня раскрытия информации об интеллектуальном капитале</w:t>
      </w:r>
    </w:p>
    <w:p w14:paraId="0B00E874" w14:textId="77777777" w:rsidR="006C4883" w:rsidRDefault="006C4883" w:rsidP="006C4883">
      <w:pPr>
        <w:pStyle w:val="af3"/>
        <w:numPr>
          <w:ilvl w:val="0"/>
          <w:numId w:val="12"/>
        </w:numPr>
      </w:pPr>
      <w:r>
        <w:t>Провести обзор отечественных и зарубежных исследований, посвященных установлению взаимосвязи уровня добровольного раскрытия информации об интеллектуал</w:t>
      </w:r>
      <w:r w:rsidR="009C2D55">
        <w:t>ьном капитале и рыночных показателей деятельности компаний</w:t>
      </w:r>
    </w:p>
    <w:p w14:paraId="3CE2597F" w14:textId="77777777" w:rsidR="006C4883" w:rsidRDefault="00851CB2" w:rsidP="006C4883">
      <w:pPr>
        <w:pStyle w:val="af3"/>
        <w:numPr>
          <w:ilvl w:val="0"/>
          <w:numId w:val="12"/>
        </w:numPr>
      </w:pPr>
      <w:r>
        <w:t xml:space="preserve">Собрать данные для </w:t>
      </w:r>
      <w:r w:rsidR="009C2D55">
        <w:t>проведения исследования</w:t>
      </w:r>
    </w:p>
    <w:p w14:paraId="52902F2F" w14:textId="77777777" w:rsidR="00851CB2" w:rsidRDefault="00851CB2" w:rsidP="006C4883">
      <w:pPr>
        <w:pStyle w:val="af3"/>
        <w:numPr>
          <w:ilvl w:val="0"/>
          <w:numId w:val="12"/>
        </w:numPr>
      </w:pPr>
      <w:r>
        <w:t xml:space="preserve">Сформулировать </w:t>
      </w:r>
      <w:r w:rsidR="009C2D55">
        <w:t>гипотезы исследования и осуществить</w:t>
      </w:r>
      <w:r>
        <w:t xml:space="preserve"> их проверку при помощи эконометрических методов</w:t>
      </w:r>
    </w:p>
    <w:p w14:paraId="006EF3F2" w14:textId="77777777" w:rsidR="00894D43" w:rsidRDefault="00851CB2" w:rsidP="006C4883">
      <w:pPr>
        <w:pStyle w:val="af3"/>
        <w:numPr>
          <w:ilvl w:val="0"/>
          <w:numId w:val="12"/>
        </w:numPr>
      </w:pPr>
      <w:r>
        <w:t>Проанализировать полученные результаты и на их основе дать практические рекомендации</w:t>
      </w:r>
    </w:p>
    <w:p w14:paraId="3B914489" w14:textId="77777777" w:rsidR="00851CB2" w:rsidRDefault="00894D43" w:rsidP="003F4A73">
      <w:r>
        <w:t>Объектом исследования являются российские торгуемые компании, приним</w:t>
      </w:r>
      <w:r w:rsidR="00A8753D">
        <w:t>авшие участие в исследованиях РР</w:t>
      </w:r>
      <w:r>
        <w:t>С по корпоративной прозрачности, а также входящие в рейтинг «Эксперт 400».</w:t>
      </w:r>
      <w:r w:rsidR="00A33E41">
        <w:t xml:space="preserve"> Предметом исследования </w:t>
      </w:r>
      <w:r w:rsidR="003F4A73">
        <w:t>является</w:t>
      </w:r>
      <w:r w:rsidR="00A33E41">
        <w:t xml:space="preserve"> взаимосвязь между уровнем добровольного раскрытия информации об интеллектуальном капи</w:t>
      </w:r>
      <w:r w:rsidR="00B41D20">
        <w:t>тале и рыночными</w:t>
      </w:r>
      <w:r w:rsidR="00A33E41">
        <w:t xml:space="preserve"> показателями деятельности российских компаний.</w:t>
      </w:r>
      <w:r w:rsidR="00851CB2">
        <w:t xml:space="preserve"> </w:t>
      </w:r>
      <w:r w:rsidR="003F4A73">
        <w:t>Структура работы отображает последовательность сформулированных и выполняемых в ходе исследования задач. Работа состоит из введения, двух основных глав, заключения, списка литературы и приложений.</w:t>
      </w:r>
    </w:p>
    <w:p w14:paraId="4EFF0965" w14:textId="77777777" w:rsidR="003F4A73" w:rsidRDefault="00C02883" w:rsidP="003F4A73">
      <w:r>
        <w:t>Первая глава посвящена изучению понятий интеллектуального капитала и раскрытия информации как механизма ко</w:t>
      </w:r>
      <w:r w:rsidR="0007021C">
        <w:t>рпоративного управления</w:t>
      </w:r>
      <w:r>
        <w:t>. В рамках данной главы также проведен анализ отечественных и зарубежных исследований в области изучения взаимосвязи уровня раскрытия информации об интелл</w:t>
      </w:r>
      <w:r w:rsidR="006D2AA5">
        <w:t>ектуальном капитале и рыночных</w:t>
      </w:r>
      <w:r>
        <w:t xml:space="preserve"> показателей деятельности компаний.</w:t>
      </w:r>
      <w:r w:rsidR="0007021C">
        <w:t xml:space="preserve"> На основании представленного обзора литературы выдвигаются гипотезы исследования.</w:t>
      </w:r>
    </w:p>
    <w:p w14:paraId="291853E4" w14:textId="77777777" w:rsidR="00372320" w:rsidRDefault="008D0F21" w:rsidP="00372320">
      <w:pPr>
        <w:rPr>
          <w:sz w:val="23"/>
          <w:szCs w:val="23"/>
        </w:rPr>
      </w:pPr>
      <w:r>
        <w:t xml:space="preserve">Вторая глава содержит в себе практическую часть выпускной квалификационной работы. Данная глава представляет собой </w:t>
      </w:r>
      <w:r w:rsidR="00470BAA">
        <w:t>эмпирическое исследование,</w:t>
      </w:r>
      <w:r>
        <w:t xml:space="preserve"> </w:t>
      </w:r>
      <w:r w:rsidR="00611011">
        <w:t>основанное на выборке из 5</w:t>
      </w:r>
      <w:r w:rsidR="00470BAA">
        <w:t xml:space="preserve">4 торгуемых российских компаний. В начале главы описана методология исследования: </w:t>
      </w:r>
      <w:r w:rsidR="00552863">
        <w:t>модель и используемые переменные</w:t>
      </w:r>
      <w:r w:rsidR="00470BAA">
        <w:t>, метод контент-анализа и построение индекса добровольного раскрытия информации об интеллектуальном капитале.</w:t>
      </w:r>
      <w:r w:rsidR="00F83003">
        <w:t xml:space="preserve"> </w:t>
      </w:r>
      <w:r w:rsidR="000879B8">
        <w:t xml:space="preserve">Затем выполнен </w:t>
      </w:r>
      <w:r w:rsidR="00B668D6">
        <w:t xml:space="preserve">анализ собранных данных и проведено </w:t>
      </w:r>
      <w:r w:rsidR="006D2AA5">
        <w:t>построение</w:t>
      </w:r>
      <w:r w:rsidR="00F83003">
        <w:t xml:space="preserve"> эконометрически</w:t>
      </w:r>
      <w:r w:rsidR="006D2AA5">
        <w:t>х</w:t>
      </w:r>
      <w:r w:rsidR="00F83003">
        <w:t xml:space="preserve"> модел</w:t>
      </w:r>
      <w:r w:rsidR="006D2AA5">
        <w:t xml:space="preserve">ей, иллюстрирующих </w:t>
      </w:r>
      <w:r w:rsidR="00F83003">
        <w:t>взаимосвязь между исследуемыми показателями.</w:t>
      </w:r>
      <w:r w:rsidR="00CB1A87">
        <w:t xml:space="preserve"> </w:t>
      </w:r>
      <w:r w:rsidR="001D53D3">
        <w:t xml:space="preserve">На основе </w:t>
      </w:r>
      <w:r w:rsidR="00CB1A87">
        <w:rPr>
          <w:sz w:val="23"/>
          <w:szCs w:val="23"/>
        </w:rPr>
        <w:t xml:space="preserve">полученных </w:t>
      </w:r>
      <w:r w:rsidR="00CB1A87">
        <w:rPr>
          <w:sz w:val="23"/>
          <w:szCs w:val="23"/>
        </w:rPr>
        <w:lastRenderedPageBreak/>
        <w:t xml:space="preserve">результатов </w:t>
      </w:r>
      <w:r w:rsidR="00372320">
        <w:rPr>
          <w:sz w:val="23"/>
          <w:szCs w:val="23"/>
        </w:rPr>
        <w:t xml:space="preserve">тестирования </w:t>
      </w:r>
      <w:r w:rsidR="00CB1A87">
        <w:rPr>
          <w:sz w:val="23"/>
          <w:szCs w:val="23"/>
        </w:rPr>
        <w:t>сделаны выво</w:t>
      </w:r>
      <w:r w:rsidR="00372320">
        <w:rPr>
          <w:sz w:val="23"/>
          <w:szCs w:val="23"/>
        </w:rPr>
        <w:t>ды по проведенному исследованию</w:t>
      </w:r>
      <w:r w:rsidR="00CB1A87">
        <w:rPr>
          <w:sz w:val="23"/>
          <w:szCs w:val="23"/>
        </w:rPr>
        <w:t xml:space="preserve"> и даны практические рекомендации.</w:t>
      </w:r>
      <w:r w:rsidR="00372320">
        <w:rPr>
          <w:sz w:val="23"/>
          <w:szCs w:val="23"/>
        </w:rPr>
        <w:t xml:space="preserve"> Кроме того, в работе рассмотрены примеры использования практики раскрытия информации об интеллектуальном капитале некоторыми российскими компаниями. </w:t>
      </w:r>
    </w:p>
    <w:p w14:paraId="25571065" w14:textId="77777777" w:rsidR="00B52B9D" w:rsidRDefault="00B52B9D" w:rsidP="00372320">
      <w:pPr>
        <w:rPr>
          <w:sz w:val="23"/>
          <w:szCs w:val="23"/>
        </w:rPr>
      </w:pPr>
      <w:r>
        <w:rPr>
          <w:sz w:val="23"/>
          <w:szCs w:val="23"/>
        </w:rPr>
        <w:t>Данные для проведения исследования были получены из следующих источников:</w:t>
      </w:r>
    </w:p>
    <w:p w14:paraId="181CBFDF" w14:textId="77777777" w:rsidR="00B52B9D" w:rsidRPr="00032E66" w:rsidRDefault="00032E66" w:rsidP="00032E66">
      <w:pPr>
        <w:pStyle w:val="af3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База данных </w:t>
      </w:r>
      <w:r>
        <w:rPr>
          <w:sz w:val="23"/>
          <w:szCs w:val="23"/>
          <w:lang w:val="en-US"/>
        </w:rPr>
        <w:t>Thompson Reuters EIKON</w:t>
      </w:r>
    </w:p>
    <w:p w14:paraId="21F984F0" w14:textId="77777777" w:rsidR="00032E66" w:rsidRPr="006F3876" w:rsidRDefault="00032E66" w:rsidP="00032E66">
      <w:pPr>
        <w:pStyle w:val="af3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База данных </w:t>
      </w:r>
      <w:r>
        <w:rPr>
          <w:sz w:val="23"/>
          <w:szCs w:val="23"/>
          <w:lang w:val="en-US"/>
        </w:rPr>
        <w:t>DATASTREAM</w:t>
      </w:r>
    </w:p>
    <w:p w14:paraId="7C6DA421" w14:textId="77777777" w:rsidR="006F3876" w:rsidRPr="00032E66" w:rsidRDefault="006F3876" w:rsidP="00032E66">
      <w:pPr>
        <w:pStyle w:val="af3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Официальный сайт ММВБ</w:t>
      </w:r>
    </w:p>
    <w:p w14:paraId="153E87FE" w14:textId="77777777" w:rsidR="00032E66" w:rsidRDefault="00032E66" w:rsidP="00032E66">
      <w:pPr>
        <w:pStyle w:val="af3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Годовые отчеты компаний</w:t>
      </w:r>
    </w:p>
    <w:p w14:paraId="1AF3D472" w14:textId="77777777" w:rsidR="00032E66" w:rsidRPr="00032E66" w:rsidRDefault="00032E66" w:rsidP="00032E66">
      <w:pPr>
        <w:pStyle w:val="af3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Официальные сайты компаний</w:t>
      </w:r>
    </w:p>
    <w:p w14:paraId="1729E399" w14:textId="77777777" w:rsidR="00032E66" w:rsidRPr="00032E66" w:rsidRDefault="00032E66" w:rsidP="00032E66">
      <w:pPr>
        <w:pStyle w:val="af3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Электронные средства массовой информации</w:t>
      </w:r>
    </w:p>
    <w:p w14:paraId="3D0D1151" w14:textId="77777777" w:rsidR="0035136A" w:rsidRDefault="0035136A" w:rsidP="00CB1A87"/>
    <w:p w14:paraId="395E14C3" w14:textId="77777777" w:rsidR="00A86933" w:rsidRPr="00804180" w:rsidRDefault="00A86933" w:rsidP="00877B60"/>
    <w:p w14:paraId="694F497D" w14:textId="77777777" w:rsidR="00877B60" w:rsidRPr="00877B60" w:rsidRDefault="00877B60" w:rsidP="00877B60">
      <w:pPr>
        <w:pStyle w:val="1"/>
      </w:pPr>
      <w:bookmarkStart w:id="4" w:name="_Toc483343797"/>
      <w:r>
        <w:rPr>
          <w:rFonts w:eastAsia="Calibri"/>
        </w:rPr>
        <w:lastRenderedPageBreak/>
        <w:t>Глава</w:t>
      </w:r>
      <w:r w:rsidR="00E2799E">
        <w:rPr>
          <w:rFonts w:eastAsia="Calibri"/>
        </w:rPr>
        <w:t xml:space="preserve"> </w:t>
      </w:r>
      <w:r>
        <w:rPr>
          <w:rFonts w:eastAsia="Calibri"/>
        </w:rPr>
        <w:t>1</w:t>
      </w:r>
      <w:r w:rsidR="00E2799E">
        <w:rPr>
          <w:rFonts w:eastAsia="Calibri"/>
        </w:rPr>
        <w:t>. Раскрытие информации об интеллектуальном капитале</w:t>
      </w:r>
      <w:bookmarkEnd w:id="4"/>
    </w:p>
    <w:p w14:paraId="21C339A5" w14:textId="77777777" w:rsidR="00E72454" w:rsidRDefault="00804180" w:rsidP="00082483">
      <w:pPr>
        <w:pStyle w:val="2"/>
        <w:numPr>
          <w:ilvl w:val="1"/>
          <w:numId w:val="16"/>
        </w:numPr>
      </w:pPr>
      <w:bookmarkStart w:id="5" w:name="_Toc483343798"/>
      <w:bookmarkEnd w:id="0"/>
      <w:r w:rsidRPr="00877B60">
        <w:t>Экономика знаний</w:t>
      </w:r>
      <w:r w:rsidR="009F1609" w:rsidRPr="00877B60">
        <w:t xml:space="preserve"> и интеллектуальный</w:t>
      </w:r>
      <w:r w:rsidR="009F1609">
        <w:t xml:space="preserve"> капитал</w:t>
      </w:r>
      <w:bookmarkEnd w:id="5"/>
    </w:p>
    <w:p w14:paraId="598744BC" w14:textId="3E4680F7" w:rsidR="00701745" w:rsidRDefault="00701745" w:rsidP="00877B60">
      <w:r w:rsidRPr="00F964A9">
        <w:t>Исторически концепция экономики знаний представляет собой следующий</w:t>
      </w:r>
      <w:r>
        <w:t xml:space="preserve"> после информационного</w:t>
      </w:r>
      <w:r w:rsidRPr="00F964A9">
        <w:t>, а вместе с тем и текущий этап развит</w:t>
      </w:r>
      <w:r>
        <w:t xml:space="preserve">ия постиндустриального общества, которое начало формироваться в развитых </w:t>
      </w:r>
      <w:r w:rsidRPr="007A7A01">
        <w:t>странах в 1970х годах</w:t>
      </w:r>
      <w:r>
        <w:t>, когда многими учеными был отмечен переход от ведущего промышленно-производственного сектора экономики к сфере услуг</w:t>
      </w:r>
      <w:r w:rsidR="0080424F" w:rsidRPr="0080424F">
        <w:t xml:space="preserve"> [</w:t>
      </w:r>
      <w:proofErr w:type="spellStart"/>
      <w:r w:rsidR="0080424F" w:rsidRPr="0080424F">
        <w:t>Powell</w:t>
      </w:r>
      <w:proofErr w:type="spellEnd"/>
      <w:r w:rsidR="0080424F" w:rsidRPr="0080424F">
        <w:t xml:space="preserve">, </w:t>
      </w:r>
      <w:proofErr w:type="spellStart"/>
      <w:r w:rsidR="0080424F" w:rsidRPr="0080424F">
        <w:t>Shellman</w:t>
      </w:r>
      <w:proofErr w:type="spellEnd"/>
      <w:r w:rsidR="0080424F" w:rsidRPr="0080424F">
        <w:t>, 2004]</w:t>
      </w:r>
      <w:r>
        <w:t>.</w:t>
      </w:r>
      <w:r w:rsidR="0080424F">
        <w:t xml:space="preserve"> </w:t>
      </w:r>
      <w:r>
        <w:t>Появление пон</w:t>
      </w:r>
      <w:r w:rsidR="00FD175E">
        <w:t>ятия об экономике знаний связано с</w:t>
      </w:r>
      <w:r>
        <w:t xml:space="preserve"> исследовательс</w:t>
      </w:r>
      <w:r w:rsidR="00FD175E">
        <w:t>ки</w:t>
      </w:r>
      <w:r>
        <w:t>м</w:t>
      </w:r>
      <w:r w:rsidR="00FD175E">
        <w:t>и</w:t>
      </w:r>
      <w:r>
        <w:t xml:space="preserve"> пр</w:t>
      </w:r>
      <w:r w:rsidR="00D721C1">
        <w:t>оектам</w:t>
      </w:r>
      <w:r w:rsidR="00FD175E">
        <w:t>и</w:t>
      </w:r>
      <w:r w:rsidR="00D721C1">
        <w:t xml:space="preserve"> ОЭСР, к проведению которых</w:t>
      </w:r>
      <w:r>
        <w:t xml:space="preserve"> подтолкнуло появление в начале 90х годов </w:t>
      </w:r>
      <w:r>
        <w:rPr>
          <w:lang w:val="en-US"/>
        </w:rPr>
        <w:t>XX</w:t>
      </w:r>
      <w:r>
        <w:t xml:space="preserve"> века новых наукоемких секторов экономики, развитие глобальной конкуренции, широкое распространение информационных технологий, а также за</w:t>
      </w:r>
      <w:r w:rsidR="00FD175E">
        <w:t xml:space="preserve">метный рост занятости </w:t>
      </w:r>
      <w:r>
        <w:t>в таких отраслях, как телекоммуникационные, транспортные и профессиональные услуги. Таким образом</w:t>
      </w:r>
      <w:r w:rsidR="009D2E44">
        <w:t>,</w:t>
      </w:r>
      <w:r>
        <w:t xml:space="preserve"> было установлено, что знания и инновации стали играть решающую роль в экономическом развитии, а потому концепция экономики знаний в первую очередь определяет ведущий драйвер экономического роста</w:t>
      </w:r>
      <w:r w:rsidR="00D67928">
        <w:t xml:space="preserve"> </w:t>
      </w:r>
      <w:r w:rsidR="00D67928" w:rsidRPr="00D67928">
        <w:t>[</w:t>
      </w:r>
      <w:proofErr w:type="spellStart"/>
      <w:r w:rsidR="00D67928">
        <w:t>Миндели</w:t>
      </w:r>
      <w:proofErr w:type="spellEnd"/>
      <w:r w:rsidR="00D67928" w:rsidRPr="0080424F">
        <w:t>,</w:t>
      </w:r>
      <w:r w:rsidR="00D67928">
        <w:t xml:space="preserve"> </w:t>
      </w:r>
      <w:proofErr w:type="spellStart"/>
      <w:r w:rsidR="00D67928">
        <w:t>Пипия</w:t>
      </w:r>
      <w:proofErr w:type="spellEnd"/>
      <w:r w:rsidR="00D67928" w:rsidRPr="00D67928">
        <w:t>, 2007]</w:t>
      </w:r>
      <w:r>
        <w:t xml:space="preserve">. </w:t>
      </w:r>
    </w:p>
    <w:p w14:paraId="3564B950" w14:textId="1DE05058" w:rsidR="00701745" w:rsidRDefault="00701745" w:rsidP="00703CEE">
      <w:r>
        <w:t>Термин «экономика знаний» впервые был введен в 1962г, однако трактовался лишь как новый сектор экономики. В настоящее время он определяет тип экономик</w:t>
      </w:r>
      <w:r w:rsidR="00FD175E">
        <w:t xml:space="preserve">и, где распространение знаний и их производство </w:t>
      </w:r>
      <w:r>
        <w:t xml:space="preserve">играют определяющую роль. </w:t>
      </w:r>
      <w:r w:rsidR="00FB0AF0">
        <w:t>Т</w:t>
      </w:r>
      <w:r>
        <w:t xml:space="preserve">еории, призванные объяснить происхождение и концепцию современной экономики, зачастую выделяют </w:t>
      </w:r>
      <w:r w:rsidR="00FD175E">
        <w:t>ее пять отличительных характеристик</w:t>
      </w:r>
      <w:r w:rsidR="00AC6E7D" w:rsidRPr="00AC6E7D">
        <w:t xml:space="preserve"> [</w:t>
      </w:r>
      <w:r w:rsidR="00AC6E7D">
        <w:t>Макаров, 2003</w:t>
      </w:r>
      <w:r w:rsidR="00AC6E7D" w:rsidRPr="00AC6E7D">
        <w:t>]</w:t>
      </w:r>
      <w:r>
        <w:t>:</w:t>
      </w:r>
      <w:r w:rsidR="00703CEE">
        <w:t xml:space="preserve"> и</w:t>
      </w:r>
      <w:r w:rsidR="003B0F40">
        <w:t>нвестиции в информационные технологии</w:t>
      </w:r>
      <w:r w:rsidR="00703CEE">
        <w:t>, человеческие ресурсы, к</w:t>
      </w:r>
      <w:r>
        <w:t xml:space="preserve">оммерциализация знаний </w:t>
      </w:r>
      <w:r w:rsidR="00703CEE">
        <w:t>(их производство</w:t>
      </w:r>
      <w:r>
        <w:t xml:space="preserve"> и эффективное использование</w:t>
      </w:r>
      <w:r w:rsidR="003B0F40">
        <w:t>)</w:t>
      </w:r>
      <w:r w:rsidR="00703CEE">
        <w:t>, п</w:t>
      </w:r>
      <w:r>
        <w:t xml:space="preserve">редпринимательство (формирование позитивного отношения к рискам </w:t>
      </w:r>
      <w:r w:rsidR="003B0F40">
        <w:t>и инновационности)</w:t>
      </w:r>
      <w:r w:rsidR="00703CEE">
        <w:t>, с</w:t>
      </w:r>
      <w:r>
        <w:t>труктурные изменения (</w:t>
      </w:r>
      <w:r w:rsidR="003B0F40">
        <w:t>организационная</w:t>
      </w:r>
      <w:r>
        <w:t xml:space="preserve"> форм</w:t>
      </w:r>
      <w:r w:rsidR="003B0F40">
        <w:t>а предприятия как</w:t>
      </w:r>
      <w:r>
        <w:t xml:space="preserve"> благоп</w:t>
      </w:r>
      <w:r w:rsidR="003B0F40">
        <w:t xml:space="preserve">риятная </w:t>
      </w:r>
      <w:r w:rsidR="000420DB">
        <w:t>сред</w:t>
      </w:r>
      <w:r w:rsidR="003B0F40">
        <w:t>а</w:t>
      </w:r>
      <w:r w:rsidR="00703CEE">
        <w:t xml:space="preserve"> для </w:t>
      </w:r>
      <w:r>
        <w:t>разви</w:t>
      </w:r>
      <w:r w:rsidR="003B0F40">
        <w:t>тия инновационности)</w:t>
      </w:r>
      <w:r w:rsidR="00703CEE">
        <w:t>.</w:t>
      </w:r>
    </w:p>
    <w:p w14:paraId="742603CE" w14:textId="4D7D5B91" w:rsidR="00701745" w:rsidRPr="00701745" w:rsidRDefault="00FD175E" w:rsidP="00877B60">
      <w:r>
        <w:t>Большинство из данных факторов</w:t>
      </w:r>
      <w:r w:rsidR="00703CEE">
        <w:t xml:space="preserve"> </w:t>
      </w:r>
      <w:r w:rsidR="00701745">
        <w:t>связа</w:t>
      </w:r>
      <w:r w:rsidR="000420DB">
        <w:t>ны с неп</w:t>
      </w:r>
      <w:r w:rsidR="007D068F">
        <w:t>осредственной ролью бизнеса в</w:t>
      </w:r>
      <w:r w:rsidR="000420DB">
        <w:t xml:space="preserve"> формировании </w:t>
      </w:r>
      <w:r w:rsidR="007D068F">
        <w:t xml:space="preserve">современной экономики </w:t>
      </w:r>
      <w:r w:rsidR="000420DB">
        <w:t xml:space="preserve">и отражают </w:t>
      </w:r>
      <w:r w:rsidR="00701745">
        <w:t>внутренние преобразования компаний для адаптации к изменившимся внешним условиям, что также способствует получению и удержанию конкурентного преимущества на рынке. В рамках фирмы экономика знаний сводится к понятию «управ</w:t>
      </w:r>
      <w:r w:rsidR="00ED09AC">
        <w:t>ление знаниями», разработанному</w:t>
      </w:r>
      <w:r w:rsidR="00701745">
        <w:t xml:space="preserve"> в одном из проектов ОЭСР</w:t>
      </w:r>
      <w:r w:rsidR="00132CB2" w:rsidRPr="00132CB2">
        <w:t xml:space="preserve"> [</w:t>
      </w:r>
      <w:r w:rsidR="00132CB2">
        <w:rPr>
          <w:lang w:val="en-US"/>
        </w:rPr>
        <w:t>OECD</w:t>
      </w:r>
      <w:r w:rsidR="00132CB2" w:rsidRPr="00132CB2">
        <w:t>, 1996]</w:t>
      </w:r>
      <w:r>
        <w:t>. В данном</w:t>
      </w:r>
      <w:r w:rsidR="00E219F4">
        <w:t xml:space="preserve"> проект</w:t>
      </w:r>
      <w:r>
        <w:t>е</w:t>
      </w:r>
      <w:r w:rsidR="00E219F4">
        <w:t xml:space="preserve"> изучается</w:t>
      </w:r>
      <w:r w:rsidR="00701745">
        <w:t>, как различные виды знаний используются в организации, какие инструменты управления ими сущес</w:t>
      </w:r>
      <w:r w:rsidR="00F9424A">
        <w:t xml:space="preserve">твуют и как это сказывается на </w:t>
      </w:r>
      <w:r w:rsidR="00703CEE">
        <w:lastRenderedPageBreak/>
        <w:t>эффективности компании</w:t>
      </w:r>
      <w:r w:rsidR="00701745">
        <w:t>. Таким образом</w:t>
      </w:r>
      <w:r w:rsidR="009D2E44">
        <w:t>,</w:t>
      </w:r>
      <w:r w:rsidR="00701745">
        <w:t xml:space="preserve"> знания рассматриваются как ведущий ресурс современной организации, а в центре внимания оказывается человек, как носитель интеллекта и уникальных способностей.  В результате, интеллектуальный капитал фирмы</w:t>
      </w:r>
      <w:r w:rsidR="00F9424A">
        <w:t>,</w:t>
      </w:r>
      <w:r w:rsidR="00701745">
        <w:t xml:space="preserve"> как совокупность ее интеллектуальных ресурсов</w:t>
      </w:r>
      <w:r w:rsidR="00F9424A">
        <w:t>,</w:t>
      </w:r>
      <w:r w:rsidR="00701745">
        <w:t xml:space="preserve"> </w:t>
      </w:r>
      <w:r w:rsidR="002375ED">
        <w:t xml:space="preserve">определяет </w:t>
      </w:r>
      <w:r w:rsidR="002375ED" w:rsidRPr="002375ED">
        <w:t>возможность долгосрочного развития</w:t>
      </w:r>
      <w:r>
        <w:t xml:space="preserve"> компании [</w:t>
      </w:r>
      <w:proofErr w:type="spellStart"/>
      <w:r>
        <w:t>Edvinsson</w:t>
      </w:r>
      <w:proofErr w:type="spellEnd"/>
      <w:r>
        <w:t xml:space="preserve">, </w:t>
      </w:r>
      <w:proofErr w:type="spellStart"/>
      <w:r w:rsidR="002375ED">
        <w:t>Malone</w:t>
      </w:r>
      <w:proofErr w:type="spellEnd"/>
      <w:r w:rsidR="002375ED">
        <w:t>, 1997],</w:t>
      </w:r>
      <w:r w:rsidR="002375ED" w:rsidRPr="002375ED">
        <w:t xml:space="preserve"> </w:t>
      </w:r>
      <w:r w:rsidR="00701745">
        <w:t>становится главным источником конкурентного преимущества, экономического роста и стоимости предприятия на рынке</w:t>
      </w:r>
      <w:r w:rsidR="00194C62">
        <w:t xml:space="preserve"> </w:t>
      </w:r>
      <w:r w:rsidR="00194C62" w:rsidRPr="00194C62">
        <w:t>[</w:t>
      </w:r>
      <w:r w:rsidR="00194C62">
        <w:t>Седова, 2012</w:t>
      </w:r>
      <w:r w:rsidR="00703CEE">
        <w:t xml:space="preserve">; </w:t>
      </w:r>
      <w:proofErr w:type="spellStart"/>
      <w:r w:rsidR="009C2BF1">
        <w:rPr>
          <w:lang w:val="en-US"/>
        </w:rPr>
        <w:t>Bontis</w:t>
      </w:r>
      <w:proofErr w:type="spellEnd"/>
      <w:r w:rsidR="00703CEE">
        <w:t xml:space="preserve">, </w:t>
      </w:r>
      <w:r w:rsidR="009C2BF1">
        <w:t>2001</w:t>
      </w:r>
      <w:r w:rsidR="009C2BF1" w:rsidRPr="009C2BF1">
        <w:t>]</w:t>
      </w:r>
      <w:r w:rsidR="003E3B61">
        <w:t>.</w:t>
      </w:r>
      <w:r w:rsidR="009C2BF1" w:rsidRPr="009C2BF1">
        <w:t xml:space="preserve"> </w:t>
      </w:r>
      <w:r w:rsidR="00703CEE">
        <w:t>О</w:t>
      </w:r>
      <w:r w:rsidR="00701745">
        <w:t>рганизации, инвестиции которых в нематериальные активы превосходят инвестиции в основные фонды, считаются интеллектуальными. Интеллектуальная организация является развитием самообучающейся организации и ориентирована на постоянное приращ</w:t>
      </w:r>
      <w:r w:rsidR="00703CEE">
        <w:t>ение интеллектуального капитала и</w:t>
      </w:r>
      <w:r w:rsidR="00701745">
        <w:t xml:space="preserve"> его эффективную реализа</w:t>
      </w:r>
      <w:r w:rsidR="00703CEE">
        <w:t>цию</w:t>
      </w:r>
      <w:r w:rsidR="00701745">
        <w:t xml:space="preserve">. Таким образом на современном предприятии появляется новая функция </w:t>
      </w:r>
      <w:r w:rsidR="00855FAE">
        <w:t>- управление</w:t>
      </w:r>
      <w:r w:rsidR="00701745">
        <w:t xml:space="preserve"> интеллектуальным капиталом.</w:t>
      </w:r>
    </w:p>
    <w:p w14:paraId="716CFC8E" w14:textId="77777777" w:rsidR="0030352F" w:rsidRDefault="00DF2C1C" w:rsidP="00082483">
      <w:pPr>
        <w:pStyle w:val="2"/>
        <w:numPr>
          <w:ilvl w:val="1"/>
          <w:numId w:val="16"/>
        </w:numPr>
      </w:pPr>
      <w:bookmarkStart w:id="6" w:name="_Toc483343799"/>
      <w:r>
        <w:t>О</w:t>
      </w:r>
      <w:r w:rsidR="008B1908">
        <w:t>пределение</w:t>
      </w:r>
      <w:r>
        <w:t xml:space="preserve"> интеллектуального капитала</w:t>
      </w:r>
      <w:bookmarkEnd w:id="6"/>
    </w:p>
    <w:p w14:paraId="7D21C433" w14:textId="5119CA2B" w:rsidR="00C15A12" w:rsidRDefault="0056012B" w:rsidP="0000594F">
      <w:r>
        <w:t>Поскольку сущность интеллектуального капитала рассматривает</w:t>
      </w:r>
      <w:r w:rsidR="00835749">
        <w:t>ся</w:t>
      </w:r>
      <w:r>
        <w:t xml:space="preserve"> авторами с разных точек зрения, то</w:t>
      </w:r>
      <w:r w:rsidR="0060056D">
        <w:t xml:space="preserve"> единой</w:t>
      </w:r>
      <w:r>
        <w:t xml:space="preserve"> признанной трактовки </w:t>
      </w:r>
      <w:r w:rsidR="007A00D8">
        <w:t xml:space="preserve">интеллектуального капитала </w:t>
      </w:r>
      <w:r>
        <w:t>не существует, однако есть в</w:t>
      </w:r>
      <w:r w:rsidR="00F77A68">
        <w:t xml:space="preserve">озможность выделить основные подходы </w:t>
      </w:r>
      <w:r>
        <w:t xml:space="preserve">к </w:t>
      </w:r>
      <w:r w:rsidR="0000594F">
        <w:t xml:space="preserve">его </w:t>
      </w:r>
      <w:r>
        <w:t>определению.</w:t>
      </w:r>
      <w:r w:rsidR="0000594F">
        <w:t xml:space="preserve"> В данном разделе предлагается рассмотреть суть дан</w:t>
      </w:r>
      <w:r w:rsidR="0005236B">
        <w:t>ных подходов и ввести понятие интеллектуального капитала (ИК)</w:t>
      </w:r>
      <w:r w:rsidR="0000594F">
        <w:t xml:space="preserve"> в рамках текущей работы.</w:t>
      </w:r>
    </w:p>
    <w:p w14:paraId="1370D908" w14:textId="21C99FB3" w:rsidR="00F24448" w:rsidRDefault="00066BFF" w:rsidP="00531A58">
      <w:r>
        <w:t>Традиционно появление термина</w:t>
      </w:r>
      <w:r w:rsidR="0084099A">
        <w:t xml:space="preserve"> «интеллектуальный капитал»</w:t>
      </w:r>
      <w:r w:rsidR="0005236B">
        <w:t xml:space="preserve"> </w:t>
      </w:r>
      <w:r>
        <w:t>принято связывать с именем</w:t>
      </w:r>
      <w:r w:rsidR="0084099A">
        <w:t xml:space="preserve"> </w:t>
      </w:r>
      <w:r w:rsidR="0005236B">
        <w:t>Дж. К.</w:t>
      </w:r>
      <w:r w:rsidR="0084099A" w:rsidRPr="0084099A">
        <w:t xml:space="preserve"> </w:t>
      </w:r>
      <w:proofErr w:type="spellStart"/>
      <w:r w:rsidR="0084099A" w:rsidRPr="0084099A">
        <w:t>Гэлбрейт</w:t>
      </w:r>
      <w:r w:rsidR="000B2D9F">
        <w:t>а</w:t>
      </w:r>
      <w:proofErr w:type="spellEnd"/>
      <w:r>
        <w:t>, который впервые употребил его</w:t>
      </w:r>
      <w:r w:rsidR="0084099A" w:rsidRPr="0084099A">
        <w:t xml:space="preserve"> в 1969 году</w:t>
      </w:r>
      <w:r>
        <w:t xml:space="preserve"> в своем письме к экономисту </w:t>
      </w:r>
      <w:r w:rsidR="00984438">
        <w:t xml:space="preserve">Майклу </w:t>
      </w:r>
      <w:proofErr w:type="spellStart"/>
      <w:r w:rsidR="00984438">
        <w:t>Калецки</w:t>
      </w:r>
      <w:proofErr w:type="spellEnd"/>
      <w:r w:rsidR="00984438">
        <w:t>: «</w:t>
      </w:r>
      <w:r w:rsidR="001972DD">
        <w:t>Интересно, понимаешь ли ты</w:t>
      </w:r>
      <w:r w:rsidR="00984438">
        <w:t xml:space="preserve">, сколь многим обязан окружающий мир тому интеллектуальному капиталу, который ты дал за последние десятилетия» </w:t>
      </w:r>
      <w:r w:rsidR="00984438" w:rsidRPr="00984438">
        <w:t>[</w:t>
      </w:r>
      <w:proofErr w:type="spellStart"/>
      <w:r w:rsidR="00984438">
        <w:rPr>
          <w:lang w:val="en-US"/>
        </w:rPr>
        <w:t>Bontis</w:t>
      </w:r>
      <w:proofErr w:type="spellEnd"/>
      <w:r w:rsidR="00984438" w:rsidRPr="00984438">
        <w:t>,</w:t>
      </w:r>
      <w:r w:rsidR="00984438">
        <w:t>2001]</w:t>
      </w:r>
      <w:r w:rsidR="00F24448">
        <w:t>, где ИК понимается как «интеллектуальная деятельность».</w:t>
      </w:r>
      <w:r w:rsidR="007B232C">
        <w:t xml:space="preserve"> Поскольку и</w:t>
      </w:r>
      <w:r w:rsidR="00F24448">
        <w:t>нтеллектуальная деятельность напрямую зависит от обладателя</w:t>
      </w:r>
      <w:r w:rsidR="00C6310C">
        <w:t>, то ей можно управлять. Так, мы приходим к объектному подходу при трактовке понятия, который характеризуется возможностью непосредственного контроля и управления ИК.</w:t>
      </w:r>
    </w:p>
    <w:p w14:paraId="6B42CF29" w14:textId="65B6B905" w:rsidR="009D7AA3" w:rsidRPr="000A3083" w:rsidRDefault="000E438A" w:rsidP="00531A58">
      <w:r>
        <w:t xml:space="preserve">Широкое </w:t>
      </w:r>
      <w:r w:rsidR="00892464">
        <w:t xml:space="preserve">же </w:t>
      </w:r>
      <w:r>
        <w:t xml:space="preserve">распространение </w:t>
      </w:r>
      <w:r w:rsidR="00892464">
        <w:t>термин ИК получил в начале</w:t>
      </w:r>
      <w:r w:rsidR="00B23D4D">
        <w:t xml:space="preserve"> 1990х годов</w:t>
      </w:r>
      <w:r w:rsidR="009B07ED">
        <w:t>,</w:t>
      </w:r>
      <w:r w:rsidR="00B23D4D">
        <w:t xml:space="preserve"> </w:t>
      </w:r>
      <w:r w:rsidR="009B07ED">
        <w:t>когда ряд</w:t>
      </w:r>
      <w:r w:rsidR="00B23D4D">
        <w:t xml:space="preserve"> ученых</w:t>
      </w:r>
      <w:r w:rsidR="009B07ED">
        <w:t xml:space="preserve"> </w:t>
      </w:r>
      <w:r w:rsidR="00892464">
        <w:t>(</w:t>
      </w:r>
      <w:r w:rsidR="00892464" w:rsidRPr="000E438A">
        <w:t xml:space="preserve">Н. </w:t>
      </w:r>
      <w:proofErr w:type="spellStart"/>
      <w:r w:rsidR="00892464" w:rsidRPr="000E438A">
        <w:t>Бонтис</w:t>
      </w:r>
      <w:proofErr w:type="spellEnd"/>
      <w:r w:rsidR="00892464" w:rsidRPr="000E438A">
        <w:t xml:space="preserve">, Т. </w:t>
      </w:r>
      <w:r w:rsidR="007A00D8">
        <w:t xml:space="preserve">Стюарт, Л. </w:t>
      </w:r>
      <w:proofErr w:type="spellStart"/>
      <w:r w:rsidR="007A00D8">
        <w:t>Эдвиссон</w:t>
      </w:r>
      <w:proofErr w:type="spellEnd"/>
      <w:r w:rsidR="007A00D8">
        <w:t xml:space="preserve">, К. </w:t>
      </w:r>
      <w:proofErr w:type="spellStart"/>
      <w:r w:rsidR="007A00D8">
        <w:t>Свейби</w:t>
      </w:r>
      <w:proofErr w:type="spellEnd"/>
      <w:r w:rsidR="00892464" w:rsidRPr="000E438A">
        <w:t xml:space="preserve">, Й. </w:t>
      </w:r>
      <w:proofErr w:type="spellStart"/>
      <w:r w:rsidR="00892464" w:rsidRPr="000E438A">
        <w:t>Руус</w:t>
      </w:r>
      <w:proofErr w:type="spellEnd"/>
      <w:r w:rsidR="00892464" w:rsidRPr="000E438A">
        <w:t xml:space="preserve">, Б. Лев и </w:t>
      </w:r>
      <w:proofErr w:type="spellStart"/>
      <w:r w:rsidR="00892464" w:rsidRPr="000E438A">
        <w:t>др</w:t>
      </w:r>
      <w:proofErr w:type="spellEnd"/>
      <w:r w:rsidR="00892464">
        <w:t xml:space="preserve">) </w:t>
      </w:r>
      <w:r w:rsidR="009B07ED">
        <w:t>приступили к исследованиям в данной области</w:t>
      </w:r>
      <w:r w:rsidR="00892464">
        <w:t>, что положило начало развития теории ИК</w:t>
      </w:r>
      <w:r w:rsidRPr="000E438A">
        <w:t>.</w:t>
      </w:r>
      <w:r w:rsidR="00662B3F">
        <w:t xml:space="preserve"> Среди этих</w:t>
      </w:r>
      <w:r w:rsidR="008434B7">
        <w:t xml:space="preserve"> авторов</w:t>
      </w:r>
      <w:r>
        <w:t xml:space="preserve"> следует выделить Т. Стюарта</w:t>
      </w:r>
      <w:r w:rsidR="00787813">
        <w:t>,</w:t>
      </w:r>
      <w:r w:rsidR="006609B6">
        <w:t xml:space="preserve"> </w:t>
      </w:r>
      <w:r w:rsidR="006609B6" w:rsidRPr="006609B6">
        <w:t>[</w:t>
      </w:r>
      <w:proofErr w:type="spellStart"/>
      <w:r w:rsidR="006609B6" w:rsidRPr="006609B6">
        <w:t>Stewart</w:t>
      </w:r>
      <w:proofErr w:type="spellEnd"/>
      <w:r w:rsidR="006609B6" w:rsidRPr="006609B6">
        <w:t>, 1997]</w:t>
      </w:r>
      <w:r>
        <w:t xml:space="preserve">, кто </w:t>
      </w:r>
      <w:r w:rsidR="005A5C0E">
        <w:t>одним из первых подробно</w:t>
      </w:r>
      <w:r w:rsidR="006145AD">
        <w:t xml:space="preserve"> обосновал понятие ИК</w:t>
      </w:r>
      <w:r w:rsidR="00C20727">
        <w:t xml:space="preserve"> в рамках теории организации</w:t>
      </w:r>
      <w:r w:rsidR="000D4954">
        <w:t>. Он представил ИК как</w:t>
      </w:r>
      <w:r w:rsidR="005A5C0E">
        <w:t xml:space="preserve"> сумму знаний работников</w:t>
      </w:r>
      <w:r w:rsidR="000D4954">
        <w:t xml:space="preserve"> компании</w:t>
      </w:r>
      <w:r w:rsidR="005A5C0E">
        <w:t xml:space="preserve">, что дает конкурентные преимущества фирме на рынке. </w:t>
      </w:r>
      <w:r w:rsidR="00CC7D37">
        <w:t xml:space="preserve">В данном определении речь идет уже не просто об объекте управления, но о </w:t>
      </w:r>
      <w:r w:rsidR="0001673D">
        <w:t>взаимодействии</w:t>
      </w:r>
      <w:r w:rsidR="00CC7D37">
        <w:t xml:space="preserve"> </w:t>
      </w:r>
      <w:r w:rsidR="00CC7D37">
        <w:lastRenderedPageBreak/>
        <w:t>и</w:t>
      </w:r>
      <w:r w:rsidR="00417540">
        <w:t>нтеллектуального капитала</w:t>
      </w:r>
      <w:r w:rsidR="00CC7D37">
        <w:t xml:space="preserve"> персонала</w:t>
      </w:r>
      <w:r w:rsidR="00417540">
        <w:t xml:space="preserve"> и стратегии компании, в рамках которой он может получить свое развитие</w:t>
      </w:r>
      <w:r w:rsidR="00065D2A">
        <w:t>. Это</w:t>
      </w:r>
      <w:r w:rsidR="006627E9">
        <w:t xml:space="preserve"> говорит о начале формирования системного подхода</w:t>
      </w:r>
      <w:r w:rsidR="00417540">
        <w:t>.</w:t>
      </w:r>
      <w:r w:rsidR="009D7AA3" w:rsidRPr="009D7AA3">
        <w:t xml:space="preserve"> </w:t>
      </w:r>
      <w:r w:rsidR="00065D2A">
        <w:t xml:space="preserve">Автор работы </w:t>
      </w:r>
      <w:r w:rsidR="009D7AA3" w:rsidRPr="00993B24">
        <w:t>[</w:t>
      </w:r>
      <w:r w:rsidR="009D7AA3">
        <w:rPr>
          <w:lang w:val="en-US"/>
        </w:rPr>
        <w:t>Brooking</w:t>
      </w:r>
      <w:r w:rsidR="009D7AA3" w:rsidRPr="00993B24">
        <w:t>, 1996]</w:t>
      </w:r>
      <w:r w:rsidR="000A3083">
        <w:t xml:space="preserve"> также подчеркивает, что </w:t>
      </w:r>
      <w:r w:rsidR="00993B24">
        <w:t>компания не может усиливать свое конкурентное положение без ИК.</w:t>
      </w:r>
      <w:r w:rsidR="00A2588F">
        <w:t xml:space="preserve"> </w:t>
      </w:r>
    </w:p>
    <w:p w14:paraId="7D124E21" w14:textId="367FF258" w:rsidR="00DF69B2" w:rsidRDefault="00B852C6" w:rsidP="004517AE">
      <w:r>
        <w:t xml:space="preserve"> </w:t>
      </w:r>
      <w:r w:rsidR="00EC01B8">
        <w:t xml:space="preserve">В тот же период </w:t>
      </w:r>
      <w:r w:rsidR="00DF69B2">
        <w:t>появилась новая</w:t>
      </w:r>
      <w:r w:rsidR="00EC01B8">
        <w:t xml:space="preserve"> трактовк</w:t>
      </w:r>
      <w:r w:rsidR="00DF69B2">
        <w:t>а</w:t>
      </w:r>
      <w:r w:rsidR="00065D2A">
        <w:t xml:space="preserve"> термина, выделяющая</w:t>
      </w:r>
      <w:r w:rsidR="00EC01B8">
        <w:t xml:space="preserve"> важность ИК в формировании прибыли компании. </w:t>
      </w:r>
      <w:r w:rsidR="00065D2A">
        <w:t xml:space="preserve">Авторы работы </w:t>
      </w:r>
      <w:r w:rsidR="00EC01B8" w:rsidRPr="00EC01B8">
        <w:t>[</w:t>
      </w:r>
      <w:proofErr w:type="spellStart"/>
      <w:r w:rsidR="00EC01B8" w:rsidRPr="00EC01B8">
        <w:t>Edvinsson</w:t>
      </w:r>
      <w:proofErr w:type="spellEnd"/>
      <w:r w:rsidR="00EC01B8" w:rsidRPr="00EC01B8">
        <w:t xml:space="preserve">, </w:t>
      </w:r>
      <w:proofErr w:type="spellStart"/>
      <w:r w:rsidR="00EC01B8" w:rsidRPr="00EC01B8">
        <w:t>Mallone</w:t>
      </w:r>
      <w:proofErr w:type="spellEnd"/>
      <w:r w:rsidR="00EC01B8" w:rsidRPr="00EC01B8">
        <w:t xml:space="preserve">, 1997] </w:t>
      </w:r>
      <w:r w:rsidR="00B84AC4">
        <w:t>определили</w:t>
      </w:r>
      <w:r w:rsidR="002F33CF">
        <w:t xml:space="preserve"> ИК</w:t>
      </w:r>
      <w:r w:rsidR="001C463D">
        <w:t xml:space="preserve"> как </w:t>
      </w:r>
      <w:r w:rsidR="0036576C">
        <w:t>знание</w:t>
      </w:r>
      <w:r w:rsidR="002F33CF">
        <w:t xml:space="preserve"> организации, которое может быть</w:t>
      </w:r>
      <w:r w:rsidR="001C463D">
        <w:t xml:space="preserve"> конвертировано в стоимость</w:t>
      </w:r>
      <w:r w:rsidR="004517AE">
        <w:t>.</w:t>
      </w:r>
      <w:r w:rsidR="00DF69B2">
        <w:t xml:space="preserve"> Немногим позже эту точку зрения поддержали Л. Прусак и Г. Петраш.</w:t>
      </w:r>
      <w:r w:rsidR="00417540">
        <w:t xml:space="preserve"> </w:t>
      </w:r>
      <w:r w:rsidR="0031653B" w:rsidRPr="0031653B">
        <w:t>[</w:t>
      </w:r>
      <w:r w:rsidR="0031653B">
        <w:rPr>
          <w:lang w:val="en-US"/>
        </w:rPr>
        <w:t>Sullivan</w:t>
      </w:r>
      <w:r w:rsidR="0031653B" w:rsidRPr="0031653B">
        <w:t>, 2000]</w:t>
      </w:r>
      <w:r w:rsidR="004517AE">
        <w:t xml:space="preserve"> также говорит об ИК, как о</w:t>
      </w:r>
      <w:r w:rsidR="0085002F">
        <w:t xml:space="preserve"> знании</w:t>
      </w:r>
      <w:r w:rsidR="0031653B">
        <w:t>, которое может быть использовано для получения прибыли.</w:t>
      </w:r>
      <w:r w:rsidR="00DF69B2">
        <w:t xml:space="preserve"> </w:t>
      </w:r>
      <w:r w:rsidR="009E00D1">
        <w:t xml:space="preserve">Таким образом, в 2000х годах начал </w:t>
      </w:r>
      <w:r w:rsidR="00B84425">
        <w:t>формироваться</w:t>
      </w:r>
      <w:r w:rsidR="006E320F">
        <w:t xml:space="preserve"> процессный подход к понятию ИК.</w:t>
      </w:r>
      <w:r w:rsidR="009E00D1">
        <w:t xml:space="preserve"> </w:t>
      </w:r>
    </w:p>
    <w:bookmarkEnd w:id="1"/>
    <w:p w14:paraId="424C3A1B" w14:textId="54373372" w:rsidR="00BC4A67" w:rsidRDefault="00C864D0" w:rsidP="0030352F">
      <w:pPr>
        <w:ind w:firstLine="0"/>
      </w:pPr>
      <w:r>
        <w:rPr>
          <w:b/>
          <w:szCs w:val="20"/>
        </w:rPr>
        <w:tab/>
      </w:r>
      <w:r w:rsidR="00417011">
        <w:t xml:space="preserve">В результате анализа </w:t>
      </w:r>
      <w:r w:rsidR="00BC4A67">
        <w:t>значительного числа трактовок</w:t>
      </w:r>
      <w:r w:rsidR="00D0588C">
        <w:t xml:space="preserve"> можно говорить об эволюции теории ИК. </w:t>
      </w:r>
      <w:r w:rsidR="004316D9">
        <w:t xml:space="preserve">Если изначально под ИК понимался лишь набор умений сотрудников, то позже возникло осознание взаимодействия интеллектуальных ресурсов с деятельностью организации и вследствие этого </w:t>
      </w:r>
      <w:r w:rsidR="00396030">
        <w:t>связь</w:t>
      </w:r>
      <w:r w:rsidR="004316D9">
        <w:t xml:space="preserve"> ИК с преимуществами компании на рынке.</w:t>
      </w:r>
    </w:p>
    <w:p w14:paraId="015DE9DD" w14:textId="3DCFD118" w:rsidR="00A22CD6" w:rsidRDefault="00803B13" w:rsidP="002238CE">
      <w:pPr>
        <w:ind w:firstLine="708"/>
      </w:pPr>
      <w:r>
        <w:t xml:space="preserve">В исследовании, проведенном НИЦ Сыктывкарского государственного университета по вопросу трактовки понятия ИК, было установлено, что </w:t>
      </w:r>
      <w:r w:rsidR="0040634D">
        <w:t>как зарубежные, так и российские ученые зачастую пытаются дать определение интеллектуального капитала как нематериального актива</w:t>
      </w:r>
      <w:r w:rsidR="00396030">
        <w:t xml:space="preserve"> (НМА)</w:t>
      </w:r>
      <w:r w:rsidR="0040634D">
        <w:t xml:space="preserve">. </w:t>
      </w:r>
      <w:r w:rsidR="00214EBD">
        <w:t>П</w:t>
      </w:r>
      <w:r w:rsidR="0040634D">
        <w:t>о поводу</w:t>
      </w:r>
      <w:r w:rsidR="00787771">
        <w:t xml:space="preserve"> соотношения</w:t>
      </w:r>
      <w:r w:rsidR="00214EBD">
        <w:t xml:space="preserve"> </w:t>
      </w:r>
      <w:r w:rsidR="0040634D">
        <w:t xml:space="preserve">данных понятий </w:t>
      </w:r>
      <w:r w:rsidR="00214EBD">
        <w:t xml:space="preserve">также нет устоявшегося мнения. </w:t>
      </w:r>
      <w:r w:rsidR="00DF2C03">
        <w:t xml:space="preserve">Ряд авторов </w:t>
      </w:r>
      <w:r w:rsidR="00DF2C03" w:rsidRPr="00787771">
        <w:t>[</w:t>
      </w:r>
      <w:proofErr w:type="spellStart"/>
      <w:r w:rsidR="00B11F81">
        <w:t>Brooking</w:t>
      </w:r>
      <w:proofErr w:type="spellEnd"/>
      <w:r w:rsidR="00B11F81">
        <w:t>, 1997</w:t>
      </w:r>
      <w:r w:rsidR="007A00D8">
        <w:t xml:space="preserve">; </w:t>
      </w:r>
      <w:proofErr w:type="spellStart"/>
      <w:r w:rsidR="00B11F81" w:rsidRPr="00B11F81">
        <w:rPr>
          <w:lang w:val="en-US"/>
        </w:rPr>
        <w:t>Bouteiller</w:t>
      </w:r>
      <w:proofErr w:type="spellEnd"/>
      <w:r w:rsidR="00B11F81" w:rsidRPr="00B11F81">
        <w:t>, 2002</w:t>
      </w:r>
      <w:r w:rsidR="007A00D8">
        <w:t>;</w:t>
      </w:r>
      <w:r w:rsidR="00B11F81">
        <w:t xml:space="preserve"> </w:t>
      </w:r>
      <w:r w:rsidR="00B11F81" w:rsidRPr="00B11F81">
        <w:t>Лев, 2004]</w:t>
      </w:r>
      <w:r w:rsidR="00B11F81">
        <w:t xml:space="preserve"> считают термины синонимичными. </w:t>
      </w:r>
      <w:r w:rsidR="002238CE">
        <w:t>В то же время имеются работы</w:t>
      </w:r>
      <w:r w:rsidR="00396030">
        <w:t>,</w:t>
      </w:r>
      <w:r w:rsidR="002238CE">
        <w:t xml:space="preserve"> </w:t>
      </w:r>
      <w:r w:rsidR="002238CE" w:rsidRPr="002238CE">
        <w:t>[</w:t>
      </w:r>
      <w:r w:rsidR="002238CE" w:rsidRPr="002238CE">
        <w:rPr>
          <w:lang w:val="en-US"/>
        </w:rPr>
        <w:t>Marr</w:t>
      </w:r>
      <w:r w:rsidR="002238CE" w:rsidRPr="002238CE">
        <w:t>, 2003]</w:t>
      </w:r>
      <w:r w:rsidR="002238CE">
        <w:t xml:space="preserve">, где </w:t>
      </w:r>
      <w:r w:rsidR="009257B8">
        <w:t xml:space="preserve">приводятся различия между данными понятиями, и авторы приходят к выводу о </w:t>
      </w:r>
      <w:r w:rsidR="006F32F7">
        <w:t>более широком определении</w:t>
      </w:r>
      <w:r w:rsidR="009F6941">
        <w:t xml:space="preserve"> интеллектуального капитала в сравнении с нематериальными активами. В частности, это основывается на </w:t>
      </w:r>
      <w:r w:rsidR="004D3BB0">
        <w:t>принятии нематериальных активов как понятия в рамках бухгалтерского учета и структурной составляющей бу</w:t>
      </w:r>
      <w:r w:rsidR="00F168EB">
        <w:t>хгалтерской о</w:t>
      </w:r>
      <w:r w:rsidR="00A22CD6">
        <w:t>тчетности компании</w:t>
      </w:r>
      <w:r w:rsidR="00F168EB">
        <w:t>.</w:t>
      </w:r>
    </w:p>
    <w:p w14:paraId="0AE184C7" w14:textId="77777777" w:rsidR="0018342F" w:rsidRDefault="004D3BB0" w:rsidP="0018342F">
      <w:pPr>
        <w:ind w:firstLine="708"/>
      </w:pPr>
      <w:r>
        <w:t>В данной работе автор придерживае</w:t>
      </w:r>
      <w:r w:rsidR="00644F96">
        <w:t>тся позиции, выраженной в</w:t>
      </w:r>
      <w:r>
        <w:t xml:space="preserve"> </w:t>
      </w:r>
      <w:r w:rsidRPr="004D3BB0">
        <w:t>[</w:t>
      </w:r>
      <w:r w:rsidR="00056C3F">
        <w:t xml:space="preserve">Волков, Гаранина, </w:t>
      </w:r>
      <w:r w:rsidR="009D2E44">
        <w:t>2007</w:t>
      </w:r>
      <w:r w:rsidRPr="004D3BB0">
        <w:t>]</w:t>
      </w:r>
      <w:r w:rsidR="00AE54E9">
        <w:t>, где нематериальные активы понимаются шире установленных критериев российских стандартов учета [ПБУ 14/2000] «принятия к бухгалтерскому учету активов в качестве нематериальных».</w:t>
      </w:r>
      <w:r w:rsidR="000A449A">
        <w:t xml:space="preserve"> </w:t>
      </w:r>
      <w:r w:rsidR="00644F96">
        <w:t xml:space="preserve">Прежде всего </w:t>
      </w:r>
      <w:r w:rsidR="007B5E28">
        <w:t xml:space="preserve">это связано с трактовкой понятия «активы». Следуя </w:t>
      </w:r>
      <w:r w:rsidR="007B5E28" w:rsidRPr="007B5E28">
        <w:t>[</w:t>
      </w:r>
      <w:r w:rsidR="007B5E28">
        <w:t>Волков,</w:t>
      </w:r>
      <w:r w:rsidR="009D2E44">
        <w:t xml:space="preserve"> Гаранина, 2007</w:t>
      </w:r>
      <w:r w:rsidR="007B5E28" w:rsidRPr="007B5E28">
        <w:t>]</w:t>
      </w:r>
      <w:r w:rsidR="007B5E28">
        <w:t xml:space="preserve"> под активом понимается любая возможная </w:t>
      </w:r>
      <w:r w:rsidR="007B5E28" w:rsidRPr="007B5E28">
        <w:t>экономическая выгода, получаемая организацией,</w:t>
      </w:r>
      <w:r w:rsidR="007B5E28">
        <w:t xml:space="preserve"> как результат</w:t>
      </w:r>
      <w:r w:rsidR="00644F96">
        <w:t xml:space="preserve"> прошлых событий. </w:t>
      </w:r>
      <w:r w:rsidR="007B5E28">
        <w:t>Другое дело, к</w:t>
      </w:r>
      <w:r w:rsidR="00F016EC">
        <w:t xml:space="preserve">акие из всех возможных активов </w:t>
      </w:r>
      <w:r w:rsidR="007B5E28">
        <w:t xml:space="preserve">попадают под стандарты бухгалтерского учета. </w:t>
      </w:r>
      <w:r w:rsidR="000A449A">
        <w:t xml:space="preserve">Таким образом, к нематериальным активам следует относить </w:t>
      </w:r>
      <w:r w:rsidR="00270EAC">
        <w:t xml:space="preserve">«признаваемые и </w:t>
      </w:r>
      <w:r w:rsidR="000F107D">
        <w:t>не признаваемые</w:t>
      </w:r>
      <w:r w:rsidR="00270EAC">
        <w:t xml:space="preserve"> в бухгалтерском учете и отчетности НМА»</w:t>
      </w:r>
      <w:r w:rsidR="009008DC" w:rsidRPr="009008DC">
        <w:t xml:space="preserve"> [</w:t>
      </w:r>
      <w:r w:rsidR="009008DC">
        <w:t xml:space="preserve">Волков, Гаранина, </w:t>
      </w:r>
      <w:r w:rsidR="007A00D8">
        <w:t>2007</w:t>
      </w:r>
      <w:r w:rsidR="009008DC" w:rsidRPr="009008DC">
        <w:t>]</w:t>
      </w:r>
      <w:r w:rsidR="005A0F5F">
        <w:t>, а понятия интеллектуальный капитал и нематериальные активы принято считать синонимичными.</w:t>
      </w:r>
      <w:r w:rsidR="00427FD1">
        <w:t xml:space="preserve"> О взаимозаменяемости рассматриваемых терминов писал </w:t>
      </w:r>
      <w:r w:rsidR="00427FD1" w:rsidRPr="00427FD1">
        <w:t>[</w:t>
      </w:r>
      <w:r w:rsidR="00427FD1">
        <w:t>Лев, 2004</w:t>
      </w:r>
      <w:r w:rsidR="00427FD1" w:rsidRPr="00427FD1">
        <w:t>]</w:t>
      </w:r>
      <w:r w:rsidR="00427FD1">
        <w:t xml:space="preserve">, </w:t>
      </w:r>
      <w:r w:rsidR="0064673B">
        <w:t xml:space="preserve">говоря, что разница </w:t>
      </w:r>
      <w:r w:rsidR="0064673B">
        <w:lastRenderedPageBreak/>
        <w:t>состоит лишь в сферах привычного употребления данных понятий (НМА –</w:t>
      </w:r>
      <w:r w:rsidR="003A7DC4">
        <w:t xml:space="preserve"> в бухгалтерском</w:t>
      </w:r>
      <w:r w:rsidR="0064673B">
        <w:t xml:space="preserve"> учет</w:t>
      </w:r>
      <w:r w:rsidR="003A7DC4">
        <w:t>е</w:t>
      </w:r>
      <w:r w:rsidR="0064673B">
        <w:t>; ИК – в юридической литературе и управлении).</w:t>
      </w:r>
    </w:p>
    <w:p w14:paraId="08AF7055" w14:textId="77777777" w:rsidR="002238CE" w:rsidRDefault="0064673B" w:rsidP="0018342F">
      <w:pPr>
        <w:ind w:firstLine="708"/>
      </w:pPr>
      <w:r>
        <w:t xml:space="preserve"> </w:t>
      </w:r>
      <w:r w:rsidR="00206D02">
        <w:t>Суммируя вышесказанное, автор определяет интеллектуальный капитал</w:t>
      </w:r>
      <w:r w:rsidR="00F016EC">
        <w:t xml:space="preserve"> в соответствии с </w:t>
      </w:r>
      <w:r w:rsidR="00F016EC" w:rsidRPr="004D3BB0">
        <w:t>[</w:t>
      </w:r>
      <w:r w:rsidR="00F016EC">
        <w:t xml:space="preserve">Волков, Гаранина, </w:t>
      </w:r>
      <w:r w:rsidR="009D2E44">
        <w:t>2007</w:t>
      </w:r>
      <w:r w:rsidR="00F016EC" w:rsidRPr="004D3BB0">
        <w:t>]</w:t>
      </w:r>
      <w:r w:rsidR="00206D02">
        <w:t xml:space="preserve">, </w:t>
      </w:r>
      <w:r w:rsidR="00206D02" w:rsidRPr="00786BBB">
        <w:t>как</w:t>
      </w:r>
      <w:r w:rsidR="00206D02">
        <w:t xml:space="preserve"> </w:t>
      </w:r>
      <w:r w:rsidR="00F61885">
        <w:t>совокупность принадлежащих организации или контролируемых ею активов, не имеющих материальной или финансовой формы, но способных приносить экономические выгоды в будущем</w:t>
      </w:r>
      <w:r w:rsidR="00F016EC">
        <w:t>.</w:t>
      </w:r>
    </w:p>
    <w:p w14:paraId="4D752809" w14:textId="77777777" w:rsidR="0099256D" w:rsidRPr="00C762C0" w:rsidRDefault="00877B60" w:rsidP="00082483">
      <w:pPr>
        <w:pStyle w:val="2"/>
        <w:numPr>
          <w:ilvl w:val="1"/>
          <w:numId w:val="16"/>
        </w:numPr>
      </w:pPr>
      <w:r>
        <w:t xml:space="preserve"> </w:t>
      </w:r>
      <w:bookmarkStart w:id="7" w:name="_Toc483343800"/>
      <w:r w:rsidR="00FD308B" w:rsidRPr="00C762C0">
        <w:t>Структура интеллектуального капитала</w:t>
      </w:r>
      <w:bookmarkEnd w:id="7"/>
    </w:p>
    <w:p w14:paraId="228DB77A" w14:textId="77777777" w:rsidR="00EF5D65" w:rsidRDefault="005D26DE" w:rsidP="00D30C86">
      <w:r>
        <w:t>Единого мнения относительно</w:t>
      </w:r>
      <w:r w:rsidR="00F04E7F">
        <w:t xml:space="preserve"> состав</w:t>
      </w:r>
      <w:r>
        <w:t>а и структуры</w:t>
      </w:r>
      <w:r w:rsidR="00F04E7F">
        <w:t xml:space="preserve"> ИК среди ученых также не существует.</w:t>
      </w:r>
      <w:r w:rsidR="00DF79B3">
        <w:t xml:space="preserve"> </w:t>
      </w:r>
    </w:p>
    <w:p w14:paraId="31C48928" w14:textId="67F486DB" w:rsidR="00D30C86" w:rsidRDefault="00964AA6" w:rsidP="00D30C86">
      <w:r>
        <w:t>Одной из первых являетс</w:t>
      </w:r>
      <w:r w:rsidR="00C06136">
        <w:t>я</w:t>
      </w:r>
      <w:r>
        <w:t xml:space="preserve"> классификация </w:t>
      </w:r>
      <w:proofErr w:type="spellStart"/>
      <w:r>
        <w:t>Свейби</w:t>
      </w:r>
      <w:proofErr w:type="spellEnd"/>
      <w:r>
        <w:t xml:space="preserve"> </w:t>
      </w:r>
      <w:r w:rsidRPr="00964AA6">
        <w:t>[</w:t>
      </w:r>
      <w:proofErr w:type="spellStart"/>
      <w:r w:rsidRPr="00964AA6">
        <w:t>Sveiby</w:t>
      </w:r>
      <w:proofErr w:type="spellEnd"/>
      <w:r w:rsidRPr="00964AA6">
        <w:t>, 1997]</w:t>
      </w:r>
      <w:r>
        <w:t>,</w:t>
      </w:r>
      <w:r w:rsidR="00CB48C8">
        <w:t xml:space="preserve"> которая разделяет ИК на </w:t>
      </w:r>
      <w:r w:rsidR="00CB48C8" w:rsidRPr="00A947AD">
        <w:rPr>
          <w:i/>
        </w:rPr>
        <w:t>внешнюю</w:t>
      </w:r>
      <w:r w:rsidR="00CB48C8">
        <w:t xml:space="preserve"> структуру компании</w:t>
      </w:r>
      <w:r>
        <w:t xml:space="preserve"> (</w:t>
      </w:r>
      <w:r w:rsidR="00644935">
        <w:t>взаимоотношения с покупателями и клиентами, к</w:t>
      </w:r>
      <w:r w:rsidR="00D6522A">
        <w:t xml:space="preserve">оторые сказываются на </w:t>
      </w:r>
      <w:r w:rsidR="00644935">
        <w:t>имидже фирмы и могут быть отражены в такой интеллектуальной собственности, как бренд или торговая марка)</w:t>
      </w:r>
      <w:r w:rsidR="002E5B71">
        <w:t>,</w:t>
      </w:r>
      <w:r w:rsidR="002E5B71" w:rsidRPr="00A947AD">
        <w:rPr>
          <w:i/>
        </w:rPr>
        <w:t xml:space="preserve"> внутренн</w:t>
      </w:r>
      <w:r w:rsidR="00EF5D65">
        <w:rPr>
          <w:i/>
        </w:rPr>
        <w:t>юю</w:t>
      </w:r>
      <w:r w:rsidR="002E5B71">
        <w:t xml:space="preserve"> структура (</w:t>
      </w:r>
      <w:r w:rsidR="00092D0F">
        <w:t xml:space="preserve">патенты, компьютерные системы, а также </w:t>
      </w:r>
      <w:r w:rsidR="008D0112">
        <w:t>личные компетенции управленческого</w:t>
      </w:r>
      <w:r w:rsidR="00694753">
        <w:t xml:space="preserve"> персонала компании</w:t>
      </w:r>
      <w:r w:rsidR="00092D0F">
        <w:t xml:space="preserve"> и ее корпоративный дух) и </w:t>
      </w:r>
      <w:r w:rsidR="00DE0D40" w:rsidRPr="00A947AD">
        <w:rPr>
          <w:i/>
        </w:rPr>
        <w:t>персональные навыки</w:t>
      </w:r>
      <w:r w:rsidR="00DE0D40">
        <w:t xml:space="preserve"> сотрудников</w:t>
      </w:r>
      <w:r w:rsidR="008D0112">
        <w:t>.</w:t>
      </w:r>
      <w:r w:rsidR="00951D33">
        <w:t xml:space="preserve"> </w:t>
      </w:r>
    </w:p>
    <w:p w14:paraId="5BCE8218" w14:textId="5DE447E4" w:rsidR="00DE0F35" w:rsidRDefault="00964AA6" w:rsidP="00120655">
      <w:r>
        <w:t xml:space="preserve">Также, одной из первых попыток развить категорию ИК, а вместе с тем наиболее известной и распространенной, является </w:t>
      </w:r>
      <w:r w:rsidR="00B82B7E">
        <w:t>модель интеллектуального капитала, представленная в работе</w:t>
      </w:r>
      <w:r>
        <w:t xml:space="preserve"> </w:t>
      </w:r>
      <w:r w:rsidR="00C17C17" w:rsidRPr="00C17C17">
        <w:t>[</w:t>
      </w:r>
      <w:proofErr w:type="spellStart"/>
      <w:r w:rsidR="00C17C17">
        <w:t>Edvinsson</w:t>
      </w:r>
      <w:proofErr w:type="spellEnd"/>
      <w:r w:rsidR="00B82B7E">
        <w:t xml:space="preserve">, </w:t>
      </w:r>
      <w:r w:rsidR="0038633B">
        <w:rPr>
          <w:lang w:val="en-US"/>
        </w:rPr>
        <w:t>Malone</w:t>
      </w:r>
      <w:r w:rsidR="00C17C17" w:rsidRPr="00C17C17">
        <w:t>, 1997]</w:t>
      </w:r>
      <w:r w:rsidR="0038633B">
        <w:t xml:space="preserve">, где авторы выделяют две его составляющие: </w:t>
      </w:r>
      <w:r w:rsidR="0038633B" w:rsidRPr="00A947AD">
        <w:rPr>
          <w:i/>
        </w:rPr>
        <w:t>человеческий</w:t>
      </w:r>
      <w:r w:rsidR="0038633B">
        <w:t xml:space="preserve"> капитал</w:t>
      </w:r>
      <w:r w:rsidR="00843D2F">
        <w:t xml:space="preserve"> (компетенции и навыки сотруднико</w:t>
      </w:r>
      <w:r w:rsidR="007F6B10">
        <w:t xml:space="preserve">в, а также ценности </w:t>
      </w:r>
      <w:r w:rsidR="005852CB">
        <w:t xml:space="preserve">и культура </w:t>
      </w:r>
      <w:r w:rsidR="00843D2F">
        <w:t>фирмы)</w:t>
      </w:r>
      <w:r w:rsidR="0038633B">
        <w:t xml:space="preserve"> и </w:t>
      </w:r>
      <w:r w:rsidR="0038633B" w:rsidRPr="00A947AD">
        <w:rPr>
          <w:i/>
        </w:rPr>
        <w:t>структурный</w:t>
      </w:r>
      <w:r w:rsidR="00843D2F" w:rsidRPr="00A947AD">
        <w:rPr>
          <w:i/>
        </w:rPr>
        <w:t xml:space="preserve"> </w:t>
      </w:r>
      <w:r w:rsidR="00843D2F">
        <w:t>(</w:t>
      </w:r>
      <w:r w:rsidR="00EE4330">
        <w:t>торговая марка, патенты, организационная структура, отношения с клиентами)</w:t>
      </w:r>
      <w:r w:rsidR="0038633B">
        <w:t>.</w:t>
      </w:r>
      <w:r w:rsidR="00EE4330">
        <w:t xml:space="preserve"> </w:t>
      </w:r>
      <w:r w:rsidR="005C1281">
        <w:t>Структурный капитал в свою очередь подразделяется на организационный и клиентский, и может быть объяснен, как активы, которые остаются в организации даже после ухода сотрудников. В то время как</w:t>
      </w:r>
      <w:r w:rsidR="00025698">
        <w:t xml:space="preserve"> человеческий капитал</w:t>
      </w:r>
      <w:r w:rsidR="006D61BF">
        <w:t xml:space="preserve"> </w:t>
      </w:r>
      <w:r w:rsidR="00025698">
        <w:t>компании не принадлежит</w:t>
      </w:r>
      <w:r w:rsidR="005C1281">
        <w:t>.</w:t>
      </w:r>
      <w:r w:rsidR="005852CB">
        <w:t xml:space="preserve"> Организационный капитал состоит из капитала инноваций (</w:t>
      </w:r>
      <w:r w:rsidR="00E712EC">
        <w:t>защищенные</w:t>
      </w:r>
      <w:r w:rsidR="005852CB">
        <w:t xml:space="preserve"> коммерческие права и интеллектуальная собственность) и капитала процессов (деятельность, создающая добавленную ценность продукту – системы производства, сервисное обслуживание и др.)</w:t>
      </w:r>
      <w:r w:rsidR="005C1281">
        <w:t xml:space="preserve"> </w:t>
      </w:r>
      <w:r w:rsidR="00C20046">
        <w:t xml:space="preserve">На основе данного подхода была создана модель навигатора для шведской страховой компании Скандия – матрица, позволяющая планировать ИК в подразделениях </w:t>
      </w:r>
      <w:r w:rsidR="00C20046" w:rsidRPr="00513B84">
        <w:t>[</w:t>
      </w:r>
      <w:proofErr w:type="spellStart"/>
      <w:r w:rsidR="00C20046">
        <w:t>Skandia</w:t>
      </w:r>
      <w:proofErr w:type="spellEnd"/>
      <w:r w:rsidR="00C20046">
        <w:t>, 1994</w:t>
      </w:r>
      <w:r w:rsidR="00C20046" w:rsidRPr="00513B84">
        <w:t>]</w:t>
      </w:r>
      <w:r w:rsidR="00E712EC">
        <w:t xml:space="preserve">. </w:t>
      </w:r>
      <w:r w:rsidR="00E10FEA">
        <w:t>Как видно</w:t>
      </w:r>
      <w:r w:rsidR="00AA28B3">
        <w:t xml:space="preserve"> из описания</w:t>
      </w:r>
      <w:r w:rsidR="00120655">
        <w:t xml:space="preserve"> элементов</w:t>
      </w:r>
      <w:r w:rsidR="00E10FEA">
        <w:t xml:space="preserve">, существует некая параллель между подходами </w:t>
      </w:r>
      <w:proofErr w:type="spellStart"/>
      <w:r w:rsidR="00E10FEA">
        <w:t>Свейби</w:t>
      </w:r>
      <w:proofErr w:type="spellEnd"/>
      <w:r w:rsidR="00E10FEA">
        <w:t xml:space="preserve"> и </w:t>
      </w:r>
      <w:proofErr w:type="spellStart"/>
      <w:r w:rsidR="00E10FEA">
        <w:t>Эдвинсона</w:t>
      </w:r>
      <w:proofErr w:type="spellEnd"/>
      <w:r w:rsidR="00E10FEA">
        <w:t xml:space="preserve"> (организационному капиталу соот</w:t>
      </w:r>
      <w:r w:rsidR="00E10FEA" w:rsidRPr="00C255D0">
        <w:t>ветствует вну</w:t>
      </w:r>
      <w:r w:rsidR="00E10FEA">
        <w:t>тренняя структура, потребитель</w:t>
      </w:r>
      <w:r w:rsidR="00E10FEA" w:rsidRPr="00C255D0">
        <w:t>скому капиталу – в</w:t>
      </w:r>
      <w:r w:rsidR="00E10FEA">
        <w:t>нешняя структура, а челове</w:t>
      </w:r>
      <w:r w:rsidR="00E10FEA" w:rsidRPr="00C255D0">
        <w:t>ческому капиталу – внутренняя компетенция</w:t>
      </w:r>
      <w:r w:rsidR="00836B9A">
        <w:t>)</w:t>
      </w:r>
      <w:r w:rsidR="00E10FEA" w:rsidRPr="00C255D0">
        <w:t>.</w:t>
      </w:r>
    </w:p>
    <w:p w14:paraId="1C61C643" w14:textId="00E6C26B" w:rsidR="00D11EB1" w:rsidRDefault="00F91E23" w:rsidP="00D30C86">
      <w:r>
        <w:lastRenderedPageBreak/>
        <w:t>П</w:t>
      </w:r>
      <w:r w:rsidR="00F84D49">
        <w:t>р</w:t>
      </w:r>
      <w:r>
        <w:t>одо</w:t>
      </w:r>
      <w:r w:rsidR="00F84D49">
        <w:t xml:space="preserve">лжая идею </w:t>
      </w:r>
      <w:proofErr w:type="spellStart"/>
      <w:r w:rsidR="00F84D49">
        <w:t>Эдвинсона</w:t>
      </w:r>
      <w:proofErr w:type="spellEnd"/>
      <w:r w:rsidR="007C24A5">
        <w:t xml:space="preserve"> и сужая</w:t>
      </w:r>
      <w:r w:rsidR="00F84D49">
        <w:t xml:space="preserve"> понятие</w:t>
      </w:r>
      <w:r w:rsidR="00F30E3F">
        <w:t xml:space="preserve"> ИК</w:t>
      </w:r>
      <w:r w:rsidR="00F84D49">
        <w:t xml:space="preserve"> </w:t>
      </w:r>
      <w:r w:rsidR="004C3725">
        <w:t xml:space="preserve">автор работы </w:t>
      </w:r>
      <w:r w:rsidRPr="00085DD3">
        <w:t>[</w:t>
      </w:r>
      <w:proofErr w:type="spellStart"/>
      <w:r>
        <w:rPr>
          <w:lang w:val="en-US"/>
        </w:rPr>
        <w:t>Roos</w:t>
      </w:r>
      <w:proofErr w:type="spellEnd"/>
      <w:r w:rsidRPr="00085DD3">
        <w:t>, 1997]</w:t>
      </w:r>
      <w:r w:rsidR="004C359C">
        <w:t xml:space="preserve"> разделя</w:t>
      </w:r>
      <w:r w:rsidR="00F84D49">
        <w:t>ет</w:t>
      </w:r>
      <w:r w:rsidR="007553CC">
        <w:t xml:space="preserve"> ИК</w:t>
      </w:r>
      <w:r w:rsidR="004C359C">
        <w:t xml:space="preserve"> </w:t>
      </w:r>
      <w:r w:rsidR="00A91A1A">
        <w:t xml:space="preserve">на </w:t>
      </w:r>
      <w:r w:rsidR="00F84D49">
        <w:t xml:space="preserve">2 категории: </w:t>
      </w:r>
      <w:r w:rsidR="00A91A1A">
        <w:t>человеческий</w:t>
      </w:r>
      <w:r w:rsidR="00D6522A">
        <w:t xml:space="preserve"> </w:t>
      </w:r>
      <w:r w:rsidR="00085DD3">
        <w:t>и структурный.</w:t>
      </w:r>
      <w:r w:rsidR="00D90D2B">
        <w:t xml:space="preserve"> </w:t>
      </w:r>
      <w:r w:rsidR="00EA7621">
        <w:t xml:space="preserve">Такому же принципу следует </w:t>
      </w:r>
      <w:r w:rsidR="00A97F74" w:rsidRPr="004459B3">
        <w:t>[</w:t>
      </w:r>
      <w:r w:rsidR="00A97F74" w:rsidRPr="00A97F74">
        <w:t xml:space="preserve">Petty, </w:t>
      </w:r>
      <w:proofErr w:type="spellStart"/>
      <w:r w:rsidR="00A97F74" w:rsidRPr="00A97F74">
        <w:t>Guthrie</w:t>
      </w:r>
      <w:proofErr w:type="spellEnd"/>
      <w:r w:rsidR="00A97F74" w:rsidRPr="00A97F74">
        <w:t>, 2000</w:t>
      </w:r>
      <w:r w:rsidR="00A97F74" w:rsidRPr="004459B3">
        <w:t>]</w:t>
      </w:r>
      <w:r w:rsidR="004459B3">
        <w:t xml:space="preserve">, </w:t>
      </w:r>
      <w:r w:rsidR="007553CC">
        <w:t>кто разделяет</w:t>
      </w:r>
      <w:r w:rsidR="004459B3">
        <w:t xml:space="preserve"> ИК на </w:t>
      </w:r>
      <w:r w:rsidR="004459B3" w:rsidRPr="00A947AD">
        <w:rPr>
          <w:i/>
        </w:rPr>
        <w:t>человеческий</w:t>
      </w:r>
      <w:r w:rsidR="004459B3">
        <w:t xml:space="preserve"> </w:t>
      </w:r>
      <w:r w:rsidR="004C3725">
        <w:t xml:space="preserve">и </w:t>
      </w:r>
      <w:r w:rsidR="004459B3" w:rsidRPr="00A947AD">
        <w:rPr>
          <w:i/>
        </w:rPr>
        <w:t>организационный</w:t>
      </w:r>
      <w:r w:rsidR="004C3725">
        <w:t>.</w:t>
      </w:r>
    </w:p>
    <w:p w14:paraId="6DFFAF43" w14:textId="71F6B10C" w:rsidR="00DF7EA9" w:rsidRPr="009008DC" w:rsidRDefault="00DF7EA9" w:rsidP="00BF306A">
      <w:r>
        <w:t>Напротив, расширяя понятие</w:t>
      </w:r>
      <w:r w:rsidR="0097545F">
        <w:t>,</w:t>
      </w:r>
      <w:r>
        <w:t xml:space="preserve"> </w:t>
      </w:r>
      <w:r w:rsidR="004C3725">
        <w:t xml:space="preserve">Э. Брукинг </w:t>
      </w:r>
      <w:r>
        <w:t xml:space="preserve">рассматривает в составе ИК </w:t>
      </w:r>
      <w:r w:rsidRPr="00FE63A7">
        <w:rPr>
          <w:i/>
        </w:rPr>
        <w:t>человеческий капитал</w:t>
      </w:r>
      <w:r w:rsidR="00475D3C">
        <w:t xml:space="preserve"> (совокупность знаний и компетенций сотрудников)</w:t>
      </w:r>
      <w:r>
        <w:t xml:space="preserve">, </w:t>
      </w:r>
      <w:r w:rsidRPr="00FE63A7">
        <w:rPr>
          <w:i/>
        </w:rPr>
        <w:t>рыночные активы</w:t>
      </w:r>
      <w:r w:rsidR="00BF306A">
        <w:t xml:space="preserve"> (торговая марка</w:t>
      </w:r>
      <w:r>
        <w:t>,</w:t>
      </w:r>
      <w:r w:rsidR="00BF306A">
        <w:t xml:space="preserve"> лояльность потребителей)</w:t>
      </w:r>
      <w:r w:rsidR="00FE63A7">
        <w:t>,</w:t>
      </w:r>
      <w:r>
        <w:t xml:space="preserve"> </w:t>
      </w:r>
      <w:r w:rsidRPr="00FE63A7">
        <w:rPr>
          <w:i/>
        </w:rPr>
        <w:t>интеллектуальную собственность</w:t>
      </w:r>
      <w:r w:rsidR="00BF306A">
        <w:t xml:space="preserve"> (ноу-хай, патенты и </w:t>
      </w:r>
      <w:r w:rsidR="00A947AD">
        <w:t>др.</w:t>
      </w:r>
      <w:r w:rsidR="00BF306A">
        <w:t>)</w:t>
      </w:r>
      <w:r>
        <w:t xml:space="preserve"> и </w:t>
      </w:r>
      <w:r w:rsidRPr="00FE63A7">
        <w:rPr>
          <w:i/>
        </w:rPr>
        <w:t>инфраструктурные активы</w:t>
      </w:r>
      <w:r w:rsidR="00BF306A">
        <w:t xml:space="preserve"> (процессы, базы данных, корпоративная культура)</w:t>
      </w:r>
      <w:r w:rsidR="009008DC">
        <w:t xml:space="preserve"> </w:t>
      </w:r>
      <w:r w:rsidR="009008DC" w:rsidRPr="009008DC">
        <w:t>[</w:t>
      </w:r>
      <w:r w:rsidR="009008DC">
        <w:t>Брукинг, 2001</w:t>
      </w:r>
      <w:r w:rsidR="009008DC" w:rsidRPr="009008DC">
        <w:t>]</w:t>
      </w:r>
      <w:r>
        <w:t>.</w:t>
      </w:r>
      <w:r w:rsidR="007553CC">
        <w:t xml:space="preserve"> В</w:t>
      </w:r>
      <w:r w:rsidR="00415042">
        <w:t xml:space="preserve"> работе</w:t>
      </w:r>
      <w:r w:rsidR="007553CC">
        <w:t xml:space="preserve"> </w:t>
      </w:r>
      <w:r w:rsidR="007553CC" w:rsidRPr="007553CC">
        <w:t>[</w:t>
      </w:r>
      <w:proofErr w:type="spellStart"/>
      <w:r w:rsidR="007553CC" w:rsidRPr="007553CC">
        <w:t>Андриссен</w:t>
      </w:r>
      <w:proofErr w:type="spellEnd"/>
      <w:r w:rsidR="007553CC" w:rsidRPr="007553CC">
        <w:t>, Тиссен, 2004]</w:t>
      </w:r>
      <w:r w:rsidR="007553CC">
        <w:t xml:space="preserve"> авторы выделяют 5 подгрупп нематериальных активов: </w:t>
      </w:r>
      <w:r w:rsidR="009D7772">
        <w:t>ценные ресурсы и приобретения, навыки и неформализованные знания, первичные процессы и процессы управления, технология и формализованные знания, общие моральные ценности и нормы.</w:t>
      </w:r>
      <w:r w:rsidR="001518B5">
        <w:t xml:space="preserve"> С</w:t>
      </w:r>
      <w:r w:rsidR="00714503">
        <w:t>реди наиболее современн</w:t>
      </w:r>
      <w:r w:rsidR="001518B5">
        <w:t>ых исследований можно выделить</w:t>
      </w:r>
      <w:r w:rsidR="00313316">
        <w:t xml:space="preserve"> </w:t>
      </w:r>
      <w:r w:rsidR="002A1554" w:rsidRPr="002A1554">
        <w:t>[</w:t>
      </w:r>
      <w:r w:rsidR="002A1554">
        <w:rPr>
          <w:lang w:val="en-US"/>
        </w:rPr>
        <w:t>Gupta</w:t>
      </w:r>
      <w:r w:rsidR="002A1554" w:rsidRPr="002A1554">
        <w:t xml:space="preserve">, </w:t>
      </w:r>
      <w:r w:rsidR="002A1554">
        <w:rPr>
          <w:lang w:val="en-US"/>
        </w:rPr>
        <w:t>Azzopardi</w:t>
      </w:r>
      <w:r w:rsidR="002A1554" w:rsidRPr="002A1554">
        <w:t>, 2013]</w:t>
      </w:r>
      <w:r w:rsidR="002A1554">
        <w:t xml:space="preserve">, где авторы описывают модель </w:t>
      </w:r>
      <w:r w:rsidR="002A1554" w:rsidRPr="002A1554">
        <w:t>5</w:t>
      </w:r>
      <w:r w:rsidR="002A1554">
        <w:rPr>
          <w:lang w:val="en-US"/>
        </w:rPr>
        <w:t>C</w:t>
      </w:r>
      <w:r w:rsidR="002A1554">
        <w:t>:</w:t>
      </w:r>
      <w:r w:rsidR="002A1554" w:rsidRPr="002A1554">
        <w:t xml:space="preserve"> </w:t>
      </w:r>
      <w:r w:rsidR="002A1554">
        <w:t>человеческий капитал, структурный, клиентский, организационная культура и креативность.</w:t>
      </w:r>
    </w:p>
    <w:p w14:paraId="04F37CA7" w14:textId="77777777" w:rsidR="00E5728E" w:rsidRDefault="00EB5E5D" w:rsidP="00D30C86">
      <w:r>
        <w:t>Изучив некоторые</w:t>
      </w:r>
      <w:r w:rsidR="00002729">
        <w:t xml:space="preserve"> существующие подходы к структуре ИК</w:t>
      </w:r>
      <w:r>
        <w:t xml:space="preserve"> можно говорить о том, что </w:t>
      </w:r>
      <w:r w:rsidR="00BF430B">
        <w:t>от автора к автору компоненты ИК остаются относительно стабильными, изменения претерпевает лишь их категоризация. Причем</w:t>
      </w:r>
      <w:r w:rsidR="002A2DAB">
        <w:t>,</w:t>
      </w:r>
      <w:r w:rsidR="00BF430B">
        <w:t xml:space="preserve"> несмотря на это</w:t>
      </w:r>
      <w:r w:rsidR="002A2DAB">
        <w:t>,</w:t>
      </w:r>
      <w:r w:rsidR="00BF430B">
        <w:t xml:space="preserve"> есть</w:t>
      </w:r>
      <w:r w:rsidR="00002729">
        <w:t xml:space="preserve"> </w:t>
      </w:r>
      <w:r w:rsidR="00DF79B3">
        <w:t>во</w:t>
      </w:r>
      <w:r w:rsidR="00984FE8">
        <w:t>зможность выделить</w:t>
      </w:r>
      <w:r w:rsidR="00BF430B">
        <w:t xml:space="preserve"> </w:t>
      </w:r>
      <w:r w:rsidR="00DF79B3">
        <w:t>наиб</w:t>
      </w:r>
      <w:r w:rsidR="005D26DE">
        <w:t xml:space="preserve">олее </w:t>
      </w:r>
      <w:r w:rsidR="00BF430B">
        <w:t>общие категории</w:t>
      </w:r>
      <w:r w:rsidR="006134A2">
        <w:t xml:space="preserve">. </w:t>
      </w:r>
    </w:p>
    <w:p w14:paraId="0C01C7F2" w14:textId="1E4E0CD5" w:rsidR="00213562" w:rsidRDefault="006134A2" w:rsidP="00213562">
      <w:r>
        <w:t>Традиционным счита</w:t>
      </w:r>
      <w:r w:rsidR="00CB65B8">
        <w:t>ется подход, предложенный в 1997</w:t>
      </w:r>
      <w:r>
        <w:t xml:space="preserve">г </w:t>
      </w:r>
      <w:r w:rsidR="00CB65B8">
        <w:t xml:space="preserve">Т. </w:t>
      </w:r>
      <w:r>
        <w:t>Стюартом</w:t>
      </w:r>
      <w:r w:rsidR="00905036">
        <w:t xml:space="preserve">, где основными элементами ИК он выделяет </w:t>
      </w:r>
      <w:r w:rsidR="00905036" w:rsidRPr="00926D5F">
        <w:rPr>
          <w:i/>
        </w:rPr>
        <w:t>человеческий</w:t>
      </w:r>
      <w:r w:rsidR="00905036">
        <w:t xml:space="preserve">, </w:t>
      </w:r>
      <w:r w:rsidR="00905036" w:rsidRPr="00926D5F">
        <w:rPr>
          <w:i/>
        </w:rPr>
        <w:t>структурный</w:t>
      </w:r>
      <w:r w:rsidR="00905036">
        <w:t xml:space="preserve"> и </w:t>
      </w:r>
      <w:proofErr w:type="spellStart"/>
      <w:r w:rsidR="003F3924">
        <w:rPr>
          <w:i/>
        </w:rPr>
        <w:t>отношенческий</w:t>
      </w:r>
      <w:proofErr w:type="spellEnd"/>
      <w:r w:rsidR="00905036">
        <w:t xml:space="preserve"> капитал</w:t>
      </w:r>
      <w:r w:rsidR="00A7651D" w:rsidRPr="00A7651D">
        <w:t xml:space="preserve"> </w:t>
      </w:r>
      <w:r w:rsidR="00A7651D" w:rsidRPr="00EB5E5D">
        <w:t>[</w:t>
      </w:r>
      <w:r w:rsidR="004C3725">
        <w:t>Стюарт</w:t>
      </w:r>
      <w:r w:rsidR="00A7651D">
        <w:t>, 2007</w:t>
      </w:r>
      <w:r w:rsidR="00A7651D" w:rsidRPr="00EB5E5D">
        <w:t>]</w:t>
      </w:r>
      <w:r w:rsidR="00905036">
        <w:t xml:space="preserve">. Данная концепция находит свое отражение и в работах других авторов </w:t>
      </w:r>
      <w:r w:rsidR="004C2213" w:rsidRPr="004C2213">
        <w:t>[</w:t>
      </w:r>
      <w:proofErr w:type="spellStart"/>
      <w:r w:rsidR="004C2213" w:rsidRPr="004C2213">
        <w:t>Saint-Onge</w:t>
      </w:r>
      <w:proofErr w:type="spellEnd"/>
      <w:r w:rsidR="004C2213" w:rsidRPr="004C2213">
        <w:t> H</w:t>
      </w:r>
      <w:r w:rsidR="004C2213">
        <w:t>.,</w:t>
      </w:r>
      <w:r w:rsidR="007D6B36">
        <w:t>1996</w:t>
      </w:r>
      <w:r w:rsidR="003B3D92">
        <w:t xml:space="preserve">; </w:t>
      </w:r>
      <w:proofErr w:type="spellStart"/>
      <w:r w:rsidR="003B3D92">
        <w:t>Bontis</w:t>
      </w:r>
      <w:proofErr w:type="spellEnd"/>
      <w:r w:rsidR="003B3D92">
        <w:t>, 1998</w:t>
      </w:r>
      <w:r w:rsidR="00310C49">
        <w:t xml:space="preserve">; </w:t>
      </w:r>
      <w:r w:rsidR="000E0575">
        <w:t>Bornemann,</w:t>
      </w:r>
      <w:r w:rsidR="00310C49" w:rsidRPr="00310C49">
        <w:t>1999</w:t>
      </w:r>
      <w:r w:rsidR="007E16CF" w:rsidRPr="007E16CF">
        <w:t>]</w:t>
      </w:r>
      <w:r w:rsidR="004C7923">
        <w:t>.</w:t>
      </w:r>
      <w:r w:rsidR="004960B6">
        <w:t xml:space="preserve"> Кроме того, </w:t>
      </w:r>
      <w:r w:rsidR="00DF798D">
        <w:t>рассматриваемая</w:t>
      </w:r>
      <w:r w:rsidR="004960B6">
        <w:t xml:space="preserve"> структура нематериальных активов соответствует классификации </w:t>
      </w:r>
      <w:r w:rsidR="004960B6" w:rsidRPr="00936E7B">
        <w:t>[</w:t>
      </w:r>
      <w:r w:rsidR="004960B6">
        <w:rPr>
          <w:lang w:val="en-US"/>
        </w:rPr>
        <w:t>IFAC</w:t>
      </w:r>
      <w:r w:rsidR="004960B6" w:rsidRPr="00936E7B">
        <w:t>, 1998]</w:t>
      </w:r>
      <w:r w:rsidR="00F67C64">
        <w:t>.</w:t>
      </w:r>
      <w:r w:rsidR="00984FE8">
        <w:t xml:space="preserve"> (рис.1)</w:t>
      </w:r>
    </w:p>
    <w:p w14:paraId="3B604803" w14:textId="77777777" w:rsidR="00213562" w:rsidRDefault="00213562" w:rsidP="004B6942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60F8E044" wp14:editId="46C07E2C">
            <wp:extent cx="4412024" cy="50410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547"/>
                    <a:stretch/>
                  </pic:blipFill>
                  <pic:spPr bwMode="auto">
                    <a:xfrm>
                      <a:off x="0" y="0"/>
                      <a:ext cx="4430534" cy="506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75E4C" w14:textId="77777777" w:rsidR="007109A4" w:rsidRDefault="007109A4" w:rsidP="004B6942">
      <w:pPr>
        <w:pStyle w:val="a0"/>
        <w:spacing w:after="0"/>
      </w:pPr>
      <w:r>
        <w:t>Структура интеллектуального капитала</w:t>
      </w:r>
    </w:p>
    <w:p w14:paraId="50A98730" w14:textId="77777777" w:rsidR="00213562" w:rsidRPr="004B6942" w:rsidRDefault="00213562" w:rsidP="004B6942">
      <w:pPr>
        <w:pStyle w:val="a0"/>
        <w:numPr>
          <w:ilvl w:val="0"/>
          <w:numId w:val="0"/>
        </w:numPr>
        <w:spacing w:after="160"/>
        <w:ind w:left="993" w:hanging="360"/>
        <w:jc w:val="both"/>
        <w:rPr>
          <w:i w:val="0"/>
          <w:sz w:val="20"/>
        </w:rPr>
      </w:pPr>
      <w:r w:rsidRPr="004B6942">
        <w:rPr>
          <w:i w:val="0"/>
          <w:sz w:val="22"/>
        </w:rPr>
        <w:t xml:space="preserve"> </w:t>
      </w:r>
      <w:r w:rsidRPr="004B6942">
        <w:rPr>
          <w:i w:val="0"/>
          <w:sz w:val="20"/>
        </w:rPr>
        <w:t>[Источник: Волков, Гаранина, 2006]</w:t>
      </w:r>
    </w:p>
    <w:p w14:paraId="12B426C4" w14:textId="386C025C" w:rsidR="004A1942" w:rsidRDefault="004A1942" w:rsidP="004B6942">
      <w:r>
        <w:t xml:space="preserve">Итак, </w:t>
      </w:r>
      <w:r w:rsidRPr="00C703C1">
        <w:rPr>
          <w:i/>
        </w:rPr>
        <w:t>человеческий капитал</w:t>
      </w:r>
      <w:r w:rsidR="00102965">
        <w:rPr>
          <w:i/>
        </w:rPr>
        <w:t>,</w:t>
      </w:r>
      <w:r w:rsidR="00157D75">
        <w:t xml:space="preserve"> согласно </w:t>
      </w:r>
      <w:r w:rsidR="00592D44">
        <w:t>[</w:t>
      </w:r>
      <w:proofErr w:type="spellStart"/>
      <w:r w:rsidR="00592D44">
        <w:t>Edvinsson</w:t>
      </w:r>
      <w:proofErr w:type="spellEnd"/>
      <w:r w:rsidR="00592D44">
        <w:t xml:space="preserve">, </w:t>
      </w:r>
      <w:proofErr w:type="spellStart"/>
      <w:r w:rsidR="00157D75" w:rsidRPr="00157D75">
        <w:t>Malone</w:t>
      </w:r>
      <w:proofErr w:type="spellEnd"/>
      <w:r w:rsidR="00157D75" w:rsidRPr="00157D75">
        <w:t xml:space="preserve">, 1997; </w:t>
      </w:r>
      <w:proofErr w:type="spellStart"/>
      <w:r w:rsidR="00157D75" w:rsidRPr="00157D75">
        <w:t>Sveiby</w:t>
      </w:r>
      <w:proofErr w:type="spellEnd"/>
      <w:r w:rsidR="00157D75" w:rsidRPr="00157D75">
        <w:t>, 1997]</w:t>
      </w:r>
      <w:r w:rsidR="00102965">
        <w:t>,</w:t>
      </w:r>
      <w:r w:rsidR="00157D75">
        <w:t xml:space="preserve"> является наиболее важным элементом ИК, играющем решающую роль в обретении устойчивого конкурентного преимущества, что связано со сложностью его внутреннего развития и невозможностью имплементации</w:t>
      </w:r>
      <w:r w:rsidR="00543F2A">
        <w:t xml:space="preserve"> со стороны конкурентов</w:t>
      </w:r>
      <w:r w:rsidR="00A97278">
        <w:t xml:space="preserve">. </w:t>
      </w:r>
      <w:r w:rsidR="00F3520E">
        <w:t xml:space="preserve">Суммируя изученные подходы и делая акцент на поправках, внесенных в работе </w:t>
      </w:r>
      <w:r w:rsidR="00F3520E" w:rsidRPr="00F3520E">
        <w:t>[</w:t>
      </w:r>
      <w:r w:rsidR="00E87B1F">
        <w:t>Волков, Гаранина, 2006</w:t>
      </w:r>
      <w:r w:rsidR="00F3520E" w:rsidRPr="00F3520E">
        <w:t>]</w:t>
      </w:r>
      <w:r w:rsidR="00F3520E">
        <w:t xml:space="preserve"> по отношению к устоявшимся традиционным </w:t>
      </w:r>
      <w:r w:rsidR="00F3520E" w:rsidRPr="00A045A8">
        <w:t>определениям</w:t>
      </w:r>
      <w:r w:rsidR="00A045A8" w:rsidRPr="00A045A8">
        <w:t>,</w:t>
      </w:r>
      <w:r w:rsidR="00F3520E">
        <w:t xml:space="preserve"> человеческий капитал </w:t>
      </w:r>
      <w:r w:rsidR="00F3520E" w:rsidRPr="00A045A8">
        <w:t>определяется</w:t>
      </w:r>
      <w:r w:rsidR="00F3520E">
        <w:t xml:space="preserve"> как способность </w:t>
      </w:r>
      <w:r w:rsidR="001B7172">
        <w:t xml:space="preserve">организации извлекать экономические выгоды из </w:t>
      </w:r>
      <w:r w:rsidR="00F3520E">
        <w:t>набор</w:t>
      </w:r>
      <w:r w:rsidR="001B7172">
        <w:t>а</w:t>
      </w:r>
      <w:r w:rsidR="00F3520E">
        <w:t xml:space="preserve"> знаний, опыта, способностей и профессиональных компетенций сотрудников орг</w:t>
      </w:r>
      <w:r w:rsidR="001B7172">
        <w:t>анизации, которые</w:t>
      </w:r>
      <w:r w:rsidR="00F3520E">
        <w:t xml:space="preserve"> неотделим</w:t>
      </w:r>
      <w:r w:rsidR="001B7172">
        <w:t>ы от его обладателей.</w:t>
      </w:r>
    </w:p>
    <w:p w14:paraId="243FD704" w14:textId="303CDFA9" w:rsidR="003F4158" w:rsidRDefault="009324FE" w:rsidP="004B6942">
      <w:proofErr w:type="spellStart"/>
      <w:r>
        <w:rPr>
          <w:i/>
        </w:rPr>
        <w:t>Отношенческий</w:t>
      </w:r>
      <w:proofErr w:type="spellEnd"/>
      <w:r w:rsidR="0094001A" w:rsidRPr="00C703C1">
        <w:rPr>
          <w:i/>
        </w:rPr>
        <w:t xml:space="preserve"> капитал</w:t>
      </w:r>
      <w:r w:rsidR="00EE2E20">
        <w:t>, следуя традиционному подходу, – это совокупность</w:t>
      </w:r>
      <w:r w:rsidR="00592D44">
        <w:t xml:space="preserve"> долгосрочных</w:t>
      </w:r>
      <w:r w:rsidR="008D4B0A">
        <w:t xml:space="preserve"> и взаимовыгодных отношений фирмы с ее клиентами, поставщиками и другими контрагентами. Он выражается в развитых сетях поставок, каналах сбыта, б</w:t>
      </w:r>
      <w:r w:rsidR="003F4158">
        <w:t xml:space="preserve">рендах, и т.п. В рамках данной работы, согласно подходу </w:t>
      </w:r>
      <w:r w:rsidR="003F4158" w:rsidRPr="003F4158">
        <w:t>[</w:t>
      </w:r>
      <w:r w:rsidR="00D34596">
        <w:t>Волков, Гаранина, 2006</w:t>
      </w:r>
      <w:r w:rsidR="003F4158" w:rsidRPr="003F4158">
        <w:t>]</w:t>
      </w:r>
      <w:r w:rsidR="003F4158">
        <w:t xml:space="preserve"> клиентский </w:t>
      </w:r>
      <w:r w:rsidR="003F4158">
        <w:lastRenderedPageBreak/>
        <w:t>капитал определяется как как способность организации извлекать экономические выгоды из внешних отношений фирмы.</w:t>
      </w:r>
    </w:p>
    <w:p w14:paraId="40287591" w14:textId="058C5D65" w:rsidR="00FD308B" w:rsidRDefault="00EF2420" w:rsidP="00580876">
      <w:r w:rsidRPr="00C703C1">
        <w:rPr>
          <w:i/>
        </w:rPr>
        <w:t>Структурный капитал</w:t>
      </w:r>
      <w:r>
        <w:t xml:space="preserve"> – способность организации извлекать экономические выгоды из </w:t>
      </w:r>
      <w:r w:rsidR="001105B2">
        <w:t>внутренних ресурсов фирмы</w:t>
      </w:r>
      <w:r w:rsidR="00263E93">
        <w:t xml:space="preserve">, созданных или приобретенных ей с течением времени. </w:t>
      </w:r>
      <w:r w:rsidR="00580876">
        <w:t>В ра</w:t>
      </w:r>
      <w:r w:rsidR="003A63E5">
        <w:t>мках структурного капитала</w:t>
      </w:r>
      <w:r w:rsidR="00580876">
        <w:t xml:space="preserve"> выделяют инновационный капитал (патенты, лицензии и прочие объекты </w:t>
      </w:r>
      <w:r w:rsidR="00DC5FC6">
        <w:t>интеллектуальной собственности)</w:t>
      </w:r>
      <w:r w:rsidR="00580876">
        <w:t xml:space="preserve"> и инфраструктурные активы (корпоративная структура, стратегия, управленческие процедуры и др.) Стоит отметить, что вышеперечисленные</w:t>
      </w:r>
      <w:r w:rsidR="004E2374">
        <w:t xml:space="preserve"> ресурсы принадлежат организации и остаются с ней, когда персонал «уходит» </w:t>
      </w:r>
      <w:r w:rsidR="004E2374" w:rsidRPr="004E2374">
        <w:t>[</w:t>
      </w:r>
      <w:proofErr w:type="spellStart"/>
      <w:r w:rsidR="00DB2D9D">
        <w:t>Edvinsson</w:t>
      </w:r>
      <w:proofErr w:type="spellEnd"/>
      <w:r w:rsidR="00DB2D9D">
        <w:t xml:space="preserve"> </w:t>
      </w:r>
      <w:proofErr w:type="spellStart"/>
      <w:r w:rsidR="00DB2D9D">
        <w:t>and</w:t>
      </w:r>
      <w:proofErr w:type="spellEnd"/>
      <w:r w:rsidR="00DB2D9D">
        <w:t xml:space="preserve"> </w:t>
      </w:r>
      <w:proofErr w:type="spellStart"/>
      <w:r w:rsidR="00DB2D9D">
        <w:t>Malone</w:t>
      </w:r>
      <w:proofErr w:type="spellEnd"/>
      <w:r w:rsidR="00DB2D9D">
        <w:t>, 1997</w:t>
      </w:r>
      <w:r w:rsidR="00DB2D9D" w:rsidRPr="00DB2D9D">
        <w:t xml:space="preserve">; </w:t>
      </w:r>
      <w:proofErr w:type="spellStart"/>
      <w:r w:rsidR="007410C8">
        <w:rPr>
          <w:lang w:val="en-US"/>
        </w:rPr>
        <w:t>Bontis</w:t>
      </w:r>
      <w:proofErr w:type="spellEnd"/>
      <w:r w:rsidR="007410C8" w:rsidRPr="007410C8">
        <w:t>, 1998</w:t>
      </w:r>
      <w:r w:rsidR="004E2374" w:rsidRPr="004E2374">
        <w:t>]</w:t>
      </w:r>
      <w:r w:rsidR="00F66D09">
        <w:t>.</w:t>
      </w:r>
      <w:r w:rsidR="00EF531F">
        <w:t xml:space="preserve"> Таким образом, организационный капит</w:t>
      </w:r>
      <w:r w:rsidR="00EC3B25">
        <w:t xml:space="preserve">ал тесно связан с человеческим. </w:t>
      </w:r>
      <w:r w:rsidR="00EE554E">
        <w:t>В данной рабо</w:t>
      </w:r>
      <w:r w:rsidR="00CB20D5">
        <w:t xml:space="preserve">те </w:t>
      </w:r>
      <w:r w:rsidR="00004FDC">
        <w:t>структурный</w:t>
      </w:r>
      <w:r w:rsidR="00EE554E">
        <w:t xml:space="preserve"> капитал определяется как способность фирмы извлекать экономические выгоды из </w:t>
      </w:r>
      <w:r w:rsidR="00004FDC">
        <w:t>знаний, остающихся внутри организации</w:t>
      </w:r>
      <w:r w:rsidR="00EE554E">
        <w:t>.</w:t>
      </w:r>
    </w:p>
    <w:p w14:paraId="6B330F98" w14:textId="77777777" w:rsidR="00E53917" w:rsidRDefault="007F1289" w:rsidP="00E36B78">
      <w:r>
        <w:t xml:space="preserve">В заключение следует отметить, что интеллектуальный капитал не является простой суммой его составляющих, а создается </w:t>
      </w:r>
      <w:r w:rsidR="00DE423F">
        <w:t>в результате их взаимодействия с</w:t>
      </w:r>
      <w:r>
        <w:t xml:space="preserve"> наличием синергетического эффекта. </w:t>
      </w:r>
    </w:p>
    <w:p w14:paraId="20EA24D8" w14:textId="77777777" w:rsidR="00DB4802" w:rsidRDefault="00DB4802" w:rsidP="00082483">
      <w:pPr>
        <w:pStyle w:val="2"/>
        <w:numPr>
          <w:ilvl w:val="1"/>
          <w:numId w:val="16"/>
        </w:numPr>
      </w:pPr>
      <w:bookmarkStart w:id="8" w:name="_Toc483343801"/>
      <w:r>
        <w:t>Раскрытие информации как механизм корпоративного управления</w:t>
      </w:r>
      <w:bookmarkEnd w:id="8"/>
    </w:p>
    <w:p w14:paraId="5194383A" w14:textId="47E16837" w:rsidR="00DE021E" w:rsidRPr="00682121" w:rsidRDefault="00DE021E" w:rsidP="00DE021E">
      <w:pPr>
        <w:rPr>
          <w:rFonts w:cs="Times New Roman"/>
        </w:rPr>
      </w:pPr>
      <w:r>
        <w:rPr>
          <w:rFonts w:cs="Times New Roman"/>
        </w:rPr>
        <w:t xml:space="preserve">Корпоративное управление </w:t>
      </w:r>
      <w:r w:rsidR="005A4DE9">
        <w:rPr>
          <w:rFonts w:cs="Times New Roman"/>
        </w:rPr>
        <w:t xml:space="preserve">(КУ) </w:t>
      </w:r>
      <w:r>
        <w:rPr>
          <w:rFonts w:cs="Times New Roman"/>
        </w:rPr>
        <w:t xml:space="preserve">– </w:t>
      </w:r>
      <w:r w:rsidRPr="00682121">
        <w:rPr>
          <w:rFonts w:cs="Times New Roman"/>
        </w:rPr>
        <w:t xml:space="preserve">один из ведущих разделов менеджмента организации, который рассматривает систему как внутренних, так и внешних взаимоотношений корпорации, а его суть в широком смысле заключается в поиске баланса между интересами ее участников. Поэтому качественное корпоративное управление способствует росту ценности компании для </w:t>
      </w:r>
      <w:proofErr w:type="spellStart"/>
      <w:r w:rsidRPr="00682121">
        <w:rPr>
          <w:rFonts w:cs="Times New Roman"/>
        </w:rPr>
        <w:t>стейкхолдеров</w:t>
      </w:r>
      <w:proofErr w:type="spellEnd"/>
      <w:r w:rsidRPr="00682121">
        <w:rPr>
          <w:rFonts w:cs="Times New Roman"/>
        </w:rPr>
        <w:t>.</w:t>
      </w:r>
    </w:p>
    <w:p w14:paraId="3E3DE708" w14:textId="523E7FFB" w:rsidR="003764CD" w:rsidRPr="00062386" w:rsidRDefault="00DE021E" w:rsidP="00062386">
      <w:pPr>
        <w:rPr>
          <w:rFonts w:cs="Times New Roman"/>
        </w:rPr>
      </w:pPr>
      <w:r w:rsidRPr="00682121">
        <w:rPr>
          <w:rFonts w:cs="Times New Roman"/>
        </w:rPr>
        <w:t>Несмотря на то, что термин «корпоративное управление» возник в середине 1970х годов ХХ века, его единое понятие на сегодняшний день отсутствует.</w:t>
      </w:r>
      <w:r w:rsidR="00062386">
        <w:rPr>
          <w:rFonts w:cs="Times New Roman"/>
        </w:rPr>
        <w:t xml:space="preserve"> </w:t>
      </w:r>
      <w:r w:rsidRPr="00F73779">
        <w:t xml:space="preserve">В данной работе </w:t>
      </w:r>
      <w:r w:rsidR="00300534">
        <w:t>будет использоваться</w:t>
      </w:r>
      <w:r w:rsidR="003764CD">
        <w:t xml:space="preserve"> следующее определение</w:t>
      </w:r>
      <w:r w:rsidR="00385495">
        <w:t>:</w:t>
      </w:r>
    </w:p>
    <w:p w14:paraId="67D4EF34" w14:textId="77777777" w:rsidR="00DE021E" w:rsidRPr="00D16AD0" w:rsidRDefault="00DE021E" w:rsidP="003764CD">
      <w:pPr>
        <w:ind w:left="426" w:right="424" w:firstLine="0"/>
        <w:rPr>
          <w:rFonts w:cs="Times New Roman"/>
          <w:i/>
        </w:rPr>
      </w:pPr>
      <w:r w:rsidRPr="003764CD">
        <w:rPr>
          <w:rFonts w:cs="Times New Roman"/>
          <w:i/>
        </w:rPr>
        <w:t>«корпоратив</w:t>
      </w:r>
      <w:r w:rsidR="003764CD" w:rsidRPr="003764CD">
        <w:rPr>
          <w:rFonts w:cs="Times New Roman"/>
          <w:i/>
        </w:rPr>
        <w:t xml:space="preserve">ное управление» - </w:t>
      </w:r>
      <w:r w:rsidRPr="00B248DF">
        <w:rPr>
          <w:rFonts w:cs="Times New Roman"/>
          <w:i/>
        </w:rPr>
        <w:t xml:space="preserve">система экономических и юридических отношений и норм, в рамках которых осуществляется распределения корпоративного контроля и прав на денежные потоки между акционерами, менеджерами и другими </w:t>
      </w:r>
      <w:proofErr w:type="spellStart"/>
      <w:r w:rsidRPr="00B248DF">
        <w:rPr>
          <w:rFonts w:cs="Times New Roman"/>
          <w:i/>
        </w:rPr>
        <w:t>стейкхолдерами</w:t>
      </w:r>
      <w:proofErr w:type="spellEnd"/>
      <w:r w:rsidRPr="00B248DF">
        <w:rPr>
          <w:rFonts w:cs="Times New Roman"/>
          <w:i/>
        </w:rPr>
        <w:t xml:space="preserve"> компании. </w:t>
      </w:r>
      <w:r w:rsidRPr="00D16AD0">
        <w:rPr>
          <w:rFonts w:cs="Times New Roman"/>
          <w:i/>
        </w:rPr>
        <w:t>[</w:t>
      </w:r>
      <w:proofErr w:type="spellStart"/>
      <w:r w:rsidRPr="00B248DF">
        <w:rPr>
          <w:rFonts w:cs="Times New Roman"/>
          <w:i/>
        </w:rPr>
        <w:t>Бухвалов</w:t>
      </w:r>
      <w:proofErr w:type="spellEnd"/>
      <w:r w:rsidRPr="00B248DF">
        <w:rPr>
          <w:rFonts w:cs="Times New Roman"/>
          <w:i/>
        </w:rPr>
        <w:t xml:space="preserve"> и др., 2012</w:t>
      </w:r>
      <w:r w:rsidRPr="00D16AD0">
        <w:rPr>
          <w:rFonts w:cs="Times New Roman"/>
          <w:i/>
        </w:rPr>
        <w:t>]</w:t>
      </w:r>
    </w:p>
    <w:p w14:paraId="6EE97ACD" w14:textId="775E7D93" w:rsidR="00DE021E" w:rsidRDefault="00DE021E" w:rsidP="0077206D">
      <w:pPr>
        <w:ind w:right="-1"/>
        <w:rPr>
          <w:rFonts w:cs="Times New Roman"/>
        </w:rPr>
      </w:pPr>
      <w:r>
        <w:rPr>
          <w:rFonts w:cs="Times New Roman"/>
        </w:rPr>
        <w:t xml:space="preserve">Теория </w:t>
      </w:r>
      <w:r w:rsidR="005D48AE">
        <w:rPr>
          <w:rFonts w:cs="Times New Roman"/>
        </w:rPr>
        <w:t xml:space="preserve">КУ </w:t>
      </w:r>
      <w:r>
        <w:rPr>
          <w:rFonts w:cs="Times New Roman"/>
        </w:rPr>
        <w:t>появилась в 1970х годах и наиболее полно представлена в работе [</w:t>
      </w:r>
      <w:proofErr w:type="spellStart"/>
      <w:r w:rsidRPr="005E677F">
        <w:rPr>
          <w:rFonts w:cs="Times New Roman"/>
        </w:rPr>
        <w:t>Jensen</w:t>
      </w:r>
      <w:proofErr w:type="spellEnd"/>
      <w:r w:rsidRPr="005E677F">
        <w:rPr>
          <w:rFonts w:cs="Times New Roman"/>
        </w:rPr>
        <w:t xml:space="preserve">, </w:t>
      </w:r>
      <w:proofErr w:type="spellStart"/>
      <w:r w:rsidRPr="005E677F">
        <w:rPr>
          <w:rFonts w:cs="Times New Roman"/>
        </w:rPr>
        <w:t>Meckling</w:t>
      </w:r>
      <w:proofErr w:type="spellEnd"/>
      <w:r w:rsidRPr="005E677F">
        <w:rPr>
          <w:rFonts w:cs="Times New Roman"/>
        </w:rPr>
        <w:t xml:space="preserve"> 1976</w:t>
      </w:r>
      <w:r w:rsidRPr="00BF6C17">
        <w:rPr>
          <w:rFonts w:cs="Times New Roman"/>
        </w:rPr>
        <w:t>]</w:t>
      </w:r>
      <w:r>
        <w:rPr>
          <w:rFonts w:cs="Times New Roman"/>
        </w:rPr>
        <w:t xml:space="preserve">. Основой рассмотрения проблемы КУ становится теория агентских издержек, которая сосредоточена на модели взаимоотношений «принципал-агент» (собственник-менеджер, соответственно) и их разнонаправленных интересов. Так, главный интерес собственника заключается в повышении капитализации компании, однако он </w:t>
      </w:r>
      <w:r>
        <w:rPr>
          <w:rFonts w:cs="Times New Roman"/>
        </w:rPr>
        <w:lastRenderedPageBreak/>
        <w:t>участвует в капиталах нескольких фирм и</w:t>
      </w:r>
      <w:r w:rsidR="006B37BC">
        <w:rPr>
          <w:rFonts w:cs="Times New Roman"/>
        </w:rPr>
        <w:t>,</w:t>
      </w:r>
      <w:r>
        <w:rPr>
          <w:rFonts w:cs="Times New Roman"/>
        </w:rPr>
        <w:t xml:space="preserve"> соответственно</w:t>
      </w:r>
      <w:r w:rsidR="006B37BC">
        <w:rPr>
          <w:rFonts w:cs="Times New Roman"/>
        </w:rPr>
        <w:t>,</w:t>
      </w:r>
      <w:r>
        <w:rPr>
          <w:rFonts w:cs="Times New Roman"/>
        </w:rPr>
        <w:t xml:space="preserve"> банкротство одной из них нанесет ему значительно меньший ущерб, </w:t>
      </w:r>
      <w:r w:rsidR="005A4DE9">
        <w:rPr>
          <w:rFonts w:cs="Times New Roman"/>
        </w:rPr>
        <w:t>чем топ-менеджеру данной организации</w:t>
      </w:r>
      <w:r>
        <w:rPr>
          <w:rFonts w:cs="Times New Roman"/>
        </w:rPr>
        <w:t>. Менеджер</w:t>
      </w:r>
      <w:r w:rsidR="005A4DE9">
        <w:rPr>
          <w:rFonts w:cs="Times New Roman"/>
        </w:rPr>
        <w:t>,</w:t>
      </w:r>
      <w:r>
        <w:rPr>
          <w:rFonts w:cs="Times New Roman"/>
        </w:rPr>
        <w:t xml:space="preserve"> в свою очередь</w:t>
      </w:r>
      <w:r w:rsidR="005A4DE9">
        <w:rPr>
          <w:rFonts w:cs="Times New Roman"/>
        </w:rPr>
        <w:t>,</w:t>
      </w:r>
      <w:r>
        <w:rPr>
          <w:rFonts w:cs="Times New Roman"/>
        </w:rPr>
        <w:t xml:space="preserve"> также заинтересован в ценности фирмы, однако нацелен не на ее рост, а на недопустимость падения. В виду готовности принятия меньшего риска управленец будет действовать в противоречии с интересами собственника, чья ц</w:t>
      </w:r>
      <w:r w:rsidR="005A4DE9">
        <w:rPr>
          <w:rFonts w:cs="Times New Roman"/>
        </w:rPr>
        <w:t>ель – долгосрочная ценность компании</w:t>
      </w:r>
      <w:r>
        <w:rPr>
          <w:rFonts w:cs="Times New Roman"/>
        </w:rPr>
        <w:t>. Кроме того, управленец склонен к оппортунистическому поведению, т.е. к действиям, которые направлены н</w:t>
      </w:r>
      <w:r w:rsidR="005A4DE9">
        <w:rPr>
          <w:rFonts w:cs="Times New Roman"/>
        </w:rPr>
        <w:t xml:space="preserve">а увеличение его частных выгод (например, карьерный рост) </w:t>
      </w:r>
      <w:r>
        <w:rPr>
          <w:rFonts w:cs="Times New Roman"/>
        </w:rPr>
        <w:t>в ущерб выгодам собственников путем преднамеренного нар</w:t>
      </w:r>
      <w:r w:rsidR="003E47ED">
        <w:rPr>
          <w:rFonts w:cs="Times New Roman"/>
        </w:rPr>
        <w:t xml:space="preserve">ушения контрактных обязательств </w:t>
      </w:r>
      <w:r w:rsidR="003E47ED" w:rsidRPr="003E47ED">
        <w:rPr>
          <w:rFonts w:cs="Times New Roman"/>
        </w:rPr>
        <w:t>[</w:t>
      </w:r>
      <w:proofErr w:type="spellStart"/>
      <w:r w:rsidR="003E47ED" w:rsidRPr="003E47ED">
        <w:rPr>
          <w:rFonts w:cs="Times New Roman"/>
        </w:rPr>
        <w:t>Williamson</w:t>
      </w:r>
      <w:proofErr w:type="spellEnd"/>
      <w:r w:rsidR="003E47ED" w:rsidRPr="003E47ED">
        <w:rPr>
          <w:rFonts w:cs="Times New Roman"/>
        </w:rPr>
        <w:t>, 1985].</w:t>
      </w:r>
      <w:r w:rsidR="003E47ED">
        <w:rPr>
          <w:rFonts w:cs="Times New Roman"/>
        </w:rPr>
        <w:t xml:space="preserve"> </w:t>
      </w:r>
      <w:r>
        <w:rPr>
          <w:rFonts w:cs="Times New Roman"/>
        </w:rPr>
        <w:t xml:space="preserve">Для разрешения данного конфликта акционерам приходится нести агентские издержки на контроль, вознаграждение и остаточные потери. </w:t>
      </w:r>
    </w:p>
    <w:p w14:paraId="0E18ED4E" w14:textId="77777777" w:rsidR="00DE021E" w:rsidRDefault="00DE021E" w:rsidP="00DE021E">
      <w:pPr>
        <w:ind w:right="-1"/>
        <w:rPr>
          <w:rFonts w:cs="Times New Roman"/>
        </w:rPr>
      </w:pPr>
      <w:r>
        <w:rPr>
          <w:rFonts w:cs="Times New Roman"/>
        </w:rPr>
        <w:t>Существуют различные механизмы уравновешивания возникшего конфликта и одним из них является создание эффективной систе</w:t>
      </w:r>
      <w:r w:rsidR="005262F4">
        <w:rPr>
          <w:rFonts w:cs="Times New Roman"/>
        </w:rPr>
        <w:t>мы корпоративного управления, элементы которой прописаны</w:t>
      </w:r>
      <w:r>
        <w:rPr>
          <w:rFonts w:cs="Times New Roman"/>
        </w:rPr>
        <w:t xml:space="preserve"> в кодексе К</w:t>
      </w:r>
      <w:r w:rsidR="00072B06">
        <w:rPr>
          <w:rFonts w:cs="Times New Roman"/>
        </w:rPr>
        <w:t xml:space="preserve">У страны. Развитая система КУ </w:t>
      </w:r>
      <w:r>
        <w:rPr>
          <w:rFonts w:cs="Times New Roman"/>
        </w:rPr>
        <w:t xml:space="preserve">способствует </w:t>
      </w:r>
      <w:r w:rsidR="00072B06">
        <w:rPr>
          <w:rFonts w:cs="Times New Roman"/>
        </w:rPr>
        <w:t>улучшению</w:t>
      </w:r>
      <w:r>
        <w:rPr>
          <w:rFonts w:cs="Times New Roman"/>
        </w:rPr>
        <w:t xml:space="preserve"> процесса принятия решения органами управления, повышает репутацию фирмы, облегчает доступ к рынкам капитала и снижает затраты на его привлечение. </w:t>
      </w:r>
      <w:r w:rsidR="00972CC2">
        <w:rPr>
          <w:rFonts w:cs="Times New Roman"/>
        </w:rPr>
        <w:t>С</w:t>
      </w:r>
      <w:r>
        <w:rPr>
          <w:rFonts w:cs="Times New Roman"/>
        </w:rPr>
        <w:t xml:space="preserve">огласно исследованию </w:t>
      </w:r>
      <w:r w:rsidRPr="00C516B1">
        <w:rPr>
          <w:rFonts w:cs="Times New Roman"/>
        </w:rPr>
        <w:t>[</w:t>
      </w:r>
      <w:proofErr w:type="spellStart"/>
      <w:r w:rsidRPr="00854CA3">
        <w:rPr>
          <w:rFonts w:cs="Times New Roman"/>
        </w:rPr>
        <w:t>McKinsey</w:t>
      </w:r>
      <w:proofErr w:type="spellEnd"/>
      <w:r w:rsidRPr="00C516B1">
        <w:rPr>
          <w:rFonts w:cs="Times New Roman"/>
        </w:rPr>
        <w:t xml:space="preserve"> &amp; </w:t>
      </w:r>
      <w:proofErr w:type="spellStart"/>
      <w:r w:rsidRPr="00854CA3">
        <w:rPr>
          <w:rFonts w:cs="Times New Roman"/>
        </w:rPr>
        <w:t>Co</w:t>
      </w:r>
      <w:proofErr w:type="spellEnd"/>
      <w:r w:rsidRPr="00C516B1">
        <w:rPr>
          <w:rFonts w:cs="Times New Roman"/>
        </w:rPr>
        <w:t xml:space="preserve">., </w:t>
      </w:r>
      <w:proofErr w:type="spellStart"/>
      <w:r w:rsidRPr="00854CA3">
        <w:rPr>
          <w:rFonts w:cs="Times New Roman"/>
        </w:rPr>
        <w:t>Investor</w:t>
      </w:r>
      <w:proofErr w:type="spellEnd"/>
      <w:r w:rsidRPr="00C516B1">
        <w:rPr>
          <w:rFonts w:cs="Times New Roman"/>
        </w:rPr>
        <w:t xml:space="preserve"> </w:t>
      </w:r>
      <w:proofErr w:type="spellStart"/>
      <w:r w:rsidRPr="00854CA3">
        <w:rPr>
          <w:rFonts w:cs="Times New Roman"/>
        </w:rPr>
        <w:t>Opinion</w:t>
      </w:r>
      <w:proofErr w:type="spellEnd"/>
      <w:r w:rsidRPr="00C516B1">
        <w:rPr>
          <w:rFonts w:cs="Times New Roman"/>
        </w:rPr>
        <w:t xml:space="preserve"> </w:t>
      </w:r>
      <w:proofErr w:type="spellStart"/>
      <w:r w:rsidRPr="00854CA3">
        <w:rPr>
          <w:rFonts w:cs="Times New Roman"/>
        </w:rPr>
        <w:t>Study</w:t>
      </w:r>
      <w:proofErr w:type="spellEnd"/>
      <w:r w:rsidRPr="00C516B1">
        <w:rPr>
          <w:rFonts w:cs="Times New Roman"/>
        </w:rPr>
        <w:t xml:space="preserve">, </w:t>
      </w:r>
      <w:proofErr w:type="spellStart"/>
      <w:r w:rsidRPr="00854CA3">
        <w:rPr>
          <w:rFonts w:cs="Times New Roman"/>
        </w:rPr>
        <w:t>June</w:t>
      </w:r>
      <w:proofErr w:type="spellEnd"/>
      <w:r w:rsidRPr="00C516B1">
        <w:rPr>
          <w:rFonts w:cs="Times New Roman"/>
        </w:rPr>
        <w:t xml:space="preserve"> 2000]</w:t>
      </w:r>
      <w:r>
        <w:rPr>
          <w:rFonts w:cs="Times New Roman"/>
        </w:rPr>
        <w:t xml:space="preserve"> «</w:t>
      </w:r>
      <w:r w:rsidR="00A520EE">
        <w:rPr>
          <w:rFonts w:cs="Times New Roman"/>
        </w:rPr>
        <w:t>с</w:t>
      </w:r>
      <w:r w:rsidRPr="005436B3">
        <w:rPr>
          <w:rFonts w:cs="Times New Roman"/>
        </w:rPr>
        <w:t>выше 80% инвесторов заявляют о своей готовности платить больше за акции компаний с хорошим качеством корпоративного управления</w:t>
      </w:r>
      <w:r>
        <w:rPr>
          <w:rFonts w:cs="Times New Roman"/>
        </w:rPr>
        <w:t>».</w:t>
      </w:r>
      <w:r>
        <w:rPr>
          <w:rStyle w:val="afd"/>
          <w:rFonts w:cs="Times New Roman"/>
        </w:rPr>
        <w:footnoteReference w:id="2"/>
      </w:r>
      <w:r>
        <w:rPr>
          <w:rFonts w:cs="Times New Roman"/>
        </w:rPr>
        <w:t xml:space="preserve"> </w:t>
      </w:r>
    </w:p>
    <w:p w14:paraId="6D54934A" w14:textId="30033143" w:rsidR="00DE021E" w:rsidRDefault="00300534" w:rsidP="00DE021E">
      <w:pPr>
        <w:ind w:right="-1"/>
        <w:rPr>
          <w:rFonts w:cs="Times New Roman"/>
        </w:rPr>
      </w:pPr>
      <w:r>
        <w:rPr>
          <w:rFonts w:cs="Times New Roman"/>
        </w:rPr>
        <w:t>Один из основополагающих принципов КУ</w:t>
      </w:r>
      <w:r w:rsidR="00DE021E">
        <w:rPr>
          <w:rFonts w:cs="Times New Roman"/>
        </w:rPr>
        <w:t xml:space="preserve"> - прозрачность и максимально возможное отсутствие информацион</w:t>
      </w:r>
      <w:r w:rsidR="0046529F">
        <w:rPr>
          <w:rFonts w:cs="Times New Roman"/>
        </w:rPr>
        <w:t xml:space="preserve">ной асимметрии. </w:t>
      </w:r>
      <w:r w:rsidR="00DE021E">
        <w:rPr>
          <w:rFonts w:cs="Times New Roman"/>
        </w:rPr>
        <w:t xml:space="preserve">Под раскрытием информации понимается </w:t>
      </w:r>
      <w:r w:rsidR="007D2142">
        <w:rPr>
          <w:rFonts w:cs="Times New Roman"/>
        </w:rPr>
        <w:t>«</w:t>
      </w:r>
      <w:r w:rsidR="00DE021E">
        <w:rPr>
          <w:rFonts w:cs="Times New Roman"/>
        </w:rPr>
        <w:t>обеспечение ее доступности всем заинтересованы лицам независимо от целей получения данной информации в соответствии с процедурой, гарантирующей ее нахождение и получение</w:t>
      </w:r>
      <w:r w:rsidR="007D2142">
        <w:rPr>
          <w:rFonts w:cs="Times New Roman"/>
        </w:rPr>
        <w:t>»</w:t>
      </w:r>
      <w:r w:rsidR="00DE021E">
        <w:rPr>
          <w:rFonts w:cs="Times New Roman"/>
        </w:rPr>
        <w:t>.</w:t>
      </w:r>
      <w:r w:rsidR="00DE021E">
        <w:rPr>
          <w:rStyle w:val="afd"/>
          <w:rFonts w:cs="Times New Roman"/>
        </w:rPr>
        <w:footnoteReference w:id="3"/>
      </w:r>
      <w:r w:rsidR="00DE021E">
        <w:rPr>
          <w:rFonts w:cs="Times New Roman"/>
        </w:rPr>
        <w:t xml:space="preserve"> Если компания в должной степени раскрывает информацию, акционеры имеют возможность оценить ее деятельность и перспективы в рамках своих интересов. </w:t>
      </w:r>
    </w:p>
    <w:p w14:paraId="60A3626F" w14:textId="16EFDB28" w:rsidR="00DE021E" w:rsidRPr="000F3272" w:rsidRDefault="00DE021E" w:rsidP="00DE021E">
      <w:pPr>
        <w:ind w:right="-1"/>
        <w:rPr>
          <w:rFonts w:cs="Times New Roman"/>
        </w:rPr>
      </w:pPr>
      <w:r>
        <w:rPr>
          <w:rFonts w:cs="Times New Roman"/>
        </w:rPr>
        <w:t>Раскрытие информации снижает уровень неопределенности и риска инвестора, и, соотве</w:t>
      </w:r>
      <w:r w:rsidR="009C4F26">
        <w:rPr>
          <w:rFonts w:cs="Times New Roman"/>
        </w:rPr>
        <w:t>тственно, стоимость привлекаемого</w:t>
      </w:r>
      <w:r>
        <w:rPr>
          <w:rFonts w:cs="Times New Roman"/>
        </w:rPr>
        <w:t xml:space="preserve"> капитала </w:t>
      </w:r>
      <w:r w:rsidRPr="00EE289D">
        <w:rPr>
          <w:rFonts w:cs="Times New Roman"/>
        </w:rPr>
        <w:t>[</w:t>
      </w:r>
      <w:proofErr w:type="spellStart"/>
      <w:r>
        <w:rPr>
          <w:rFonts w:cs="Times New Roman"/>
        </w:rPr>
        <w:t>Botosan</w:t>
      </w:r>
      <w:proofErr w:type="spellEnd"/>
      <w:r>
        <w:rPr>
          <w:rFonts w:cs="Times New Roman"/>
        </w:rPr>
        <w:t>, 1997</w:t>
      </w:r>
      <w:r w:rsidR="009C4F26">
        <w:rPr>
          <w:rFonts w:cs="Times New Roman"/>
        </w:rPr>
        <w:t xml:space="preserve">; </w:t>
      </w:r>
      <w:proofErr w:type="spellStart"/>
      <w:r w:rsidR="009C4F26">
        <w:rPr>
          <w:rFonts w:cs="Times New Roman"/>
        </w:rPr>
        <w:t>Leuz</w:t>
      </w:r>
      <w:proofErr w:type="spellEnd"/>
      <w:r w:rsidR="009C4F2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Verrecchia</w:t>
      </w:r>
      <w:proofErr w:type="spellEnd"/>
      <w:r>
        <w:rPr>
          <w:rFonts w:cs="Times New Roman"/>
        </w:rPr>
        <w:t>, 2000</w:t>
      </w:r>
      <w:r w:rsidRPr="00EE289D">
        <w:rPr>
          <w:rFonts w:cs="Times New Roman"/>
        </w:rPr>
        <w:t>]</w:t>
      </w:r>
      <w:r>
        <w:rPr>
          <w:rFonts w:cs="Times New Roman"/>
        </w:rPr>
        <w:t xml:space="preserve">. Так, </w:t>
      </w:r>
      <w:r w:rsidRPr="00160B11">
        <w:rPr>
          <w:rFonts w:cs="Times New Roman"/>
        </w:rPr>
        <w:t>[</w:t>
      </w:r>
      <w:proofErr w:type="spellStart"/>
      <w:r w:rsidR="009C4F26">
        <w:rPr>
          <w:rFonts w:cs="Times New Roman"/>
        </w:rPr>
        <w:t>Elliott</w:t>
      </w:r>
      <w:proofErr w:type="spellEnd"/>
      <w:r w:rsidR="009C4F26">
        <w:rPr>
          <w:rFonts w:cs="Times New Roman"/>
        </w:rPr>
        <w:t xml:space="preserve"> </w:t>
      </w:r>
      <w:r w:rsidR="009C4F26">
        <w:rPr>
          <w:rFonts w:cs="Times New Roman"/>
          <w:lang w:val="en-US"/>
        </w:rPr>
        <w:t>et</w:t>
      </w:r>
      <w:r w:rsidR="009C4F26" w:rsidRPr="009C4F26">
        <w:rPr>
          <w:rFonts w:cs="Times New Roman"/>
        </w:rPr>
        <w:t xml:space="preserve"> </w:t>
      </w:r>
      <w:r w:rsidR="009C4F26">
        <w:rPr>
          <w:rFonts w:cs="Times New Roman"/>
          <w:lang w:val="en-US"/>
        </w:rPr>
        <w:t>al</w:t>
      </w:r>
      <w:r w:rsidR="009C4F26" w:rsidRPr="009C4F26">
        <w:rPr>
          <w:rFonts w:cs="Times New Roman"/>
        </w:rPr>
        <w:t xml:space="preserve">, </w:t>
      </w:r>
      <w:r w:rsidR="00A30010" w:rsidRPr="00A30010">
        <w:rPr>
          <w:rFonts w:cs="Times New Roman"/>
        </w:rPr>
        <w:t>1994</w:t>
      </w:r>
      <w:r w:rsidRPr="00160B11">
        <w:rPr>
          <w:rFonts w:cs="Times New Roman"/>
        </w:rPr>
        <w:t xml:space="preserve">] </w:t>
      </w:r>
      <w:r>
        <w:rPr>
          <w:rFonts w:cs="Times New Roman"/>
        </w:rPr>
        <w:t xml:space="preserve">писали, что низкий уровень раскрытия сказывается на более высокой </w:t>
      </w:r>
      <w:r w:rsidR="00D579C5">
        <w:rPr>
          <w:rFonts w:cs="Times New Roman"/>
        </w:rPr>
        <w:t>премии за информационный риск. Ц</w:t>
      </w:r>
      <w:r>
        <w:rPr>
          <w:rFonts w:cs="Times New Roman"/>
        </w:rPr>
        <w:t xml:space="preserve">ена капитала складывается из </w:t>
      </w:r>
      <w:proofErr w:type="spellStart"/>
      <w:r>
        <w:rPr>
          <w:rFonts w:cs="Times New Roman"/>
        </w:rPr>
        <w:t>безрисковой</w:t>
      </w:r>
      <w:proofErr w:type="spellEnd"/>
      <w:r>
        <w:rPr>
          <w:rFonts w:cs="Times New Roman"/>
        </w:rPr>
        <w:t xml:space="preserve"> ставки и </w:t>
      </w:r>
      <w:r>
        <w:rPr>
          <w:rFonts w:cs="Times New Roman"/>
        </w:rPr>
        <w:lastRenderedPageBreak/>
        <w:t>премии за экономический риск. Последний включает в се</w:t>
      </w:r>
      <w:r w:rsidR="00D579C5">
        <w:rPr>
          <w:rFonts w:cs="Times New Roman"/>
        </w:rPr>
        <w:t xml:space="preserve">бя информационную составляющую. </w:t>
      </w:r>
      <w:r>
        <w:rPr>
          <w:rFonts w:cs="Times New Roman"/>
        </w:rPr>
        <w:t xml:space="preserve">Поэтому какой бы не был характер раскрываемой информации – позитивный или </w:t>
      </w:r>
      <w:r w:rsidR="00BD0A33">
        <w:rPr>
          <w:rFonts w:cs="Times New Roman"/>
        </w:rPr>
        <w:t xml:space="preserve">негативный, - </w:t>
      </w:r>
      <w:r>
        <w:rPr>
          <w:rFonts w:cs="Times New Roman"/>
        </w:rPr>
        <w:t xml:space="preserve">это позволяет избежать платы за информационный риск, а рост стоимости капитала </w:t>
      </w:r>
      <w:r w:rsidR="009C4F26">
        <w:rPr>
          <w:rFonts w:cs="Times New Roman"/>
        </w:rPr>
        <w:t>при негативных</w:t>
      </w:r>
      <w:r>
        <w:rPr>
          <w:rFonts w:cs="Times New Roman"/>
        </w:rPr>
        <w:t xml:space="preserve"> публикациях не обязательно будет являться </w:t>
      </w:r>
      <w:r w:rsidR="009C4F26">
        <w:rPr>
          <w:rFonts w:cs="Times New Roman"/>
        </w:rPr>
        <w:t>следствием раскрытия, а скорее элементом экономической составляющей</w:t>
      </w:r>
      <w:r>
        <w:rPr>
          <w:rFonts w:cs="Times New Roman"/>
        </w:rPr>
        <w:t xml:space="preserve">. </w:t>
      </w:r>
      <w:r w:rsidRPr="00DD1462">
        <w:rPr>
          <w:rFonts w:cs="Times New Roman"/>
        </w:rPr>
        <w:t>[</w:t>
      </w:r>
      <w:r>
        <w:rPr>
          <w:rFonts w:cs="Times New Roman"/>
          <w:lang w:val="en-US"/>
        </w:rPr>
        <w:t>Lambert</w:t>
      </w:r>
      <w:r w:rsidR="007A00D8">
        <w:rPr>
          <w:rFonts w:cs="Times New Roman"/>
        </w:rPr>
        <w:t xml:space="preserve"> </w:t>
      </w:r>
      <w:r w:rsidR="007A00D8">
        <w:rPr>
          <w:rFonts w:cs="Times New Roman"/>
          <w:lang w:val="en-US"/>
        </w:rPr>
        <w:t>et</w:t>
      </w:r>
      <w:r w:rsidR="007A00D8" w:rsidRPr="007A00D8">
        <w:rPr>
          <w:rFonts w:cs="Times New Roman"/>
        </w:rPr>
        <w:t xml:space="preserve"> </w:t>
      </w:r>
      <w:r w:rsidR="007A00D8">
        <w:rPr>
          <w:rFonts w:cs="Times New Roman"/>
          <w:lang w:val="en-US"/>
        </w:rPr>
        <w:t>al</w:t>
      </w:r>
      <w:r w:rsidR="007A00D8" w:rsidRPr="007A00D8">
        <w:rPr>
          <w:rFonts w:cs="Times New Roman"/>
        </w:rPr>
        <w:t>.</w:t>
      </w:r>
      <w:r w:rsidRPr="00DD1462">
        <w:rPr>
          <w:rFonts w:cs="Times New Roman"/>
        </w:rPr>
        <w:t>, 2007]</w:t>
      </w:r>
      <w:r>
        <w:rPr>
          <w:rFonts w:cs="Times New Roman"/>
        </w:rPr>
        <w:t xml:space="preserve"> рассматривает не только реакцию потенциального инвестора на информацию, но и говорит о снижении оппортунистического поведения менеджмента и принятии им эффективных управленческих решений, что также сказывается мнении инвесторов. Кроме того, наблюдается положительная взаимосвязь между степенью р</w:t>
      </w:r>
      <w:r w:rsidR="001B04E1">
        <w:rPr>
          <w:rFonts w:cs="Times New Roman"/>
        </w:rPr>
        <w:t>аскрытия информации и ценностью</w:t>
      </w:r>
      <w:r>
        <w:rPr>
          <w:rFonts w:cs="Times New Roman"/>
        </w:rPr>
        <w:t xml:space="preserve"> фирмы </w:t>
      </w:r>
      <w:r w:rsidRPr="0017064E">
        <w:rPr>
          <w:rFonts w:cs="Times New Roman"/>
        </w:rPr>
        <w:t>[</w:t>
      </w:r>
      <w:proofErr w:type="spellStart"/>
      <w:r w:rsidR="007E6170" w:rsidRPr="007E6170">
        <w:rPr>
          <w:rFonts w:cs="Times New Roman"/>
        </w:rPr>
        <w:t>Balakrishnan</w:t>
      </w:r>
      <w:proofErr w:type="spellEnd"/>
      <w:r w:rsidR="007E6170" w:rsidRPr="007E6170">
        <w:rPr>
          <w:rFonts w:cs="Times New Roman"/>
        </w:rPr>
        <w:t xml:space="preserve"> </w:t>
      </w:r>
      <w:proofErr w:type="spellStart"/>
      <w:r w:rsidR="007E6170" w:rsidRPr="007E6170">
        <w:rPr>
          <w:rFonts w:cs="Times New Roman"/>
        </w:rPr>
        <w:t>et</w:t>
      </w:r>
      <w:proofErr w:type="spellEnd"/>
      <w:r w:rsidR="007E6170" w:rsidRPr="007E6170">
        <w:rPr>
          <w:rFonts w:cs="Times New Roman"/>
        </w:rPr>
        <w:t xml:space="preserve"> </w:t>
      </w:r>
      <w:proofErr w:type="spellStart"/>
      <w:r w:rsidR="007E6170" w:rsidRPr="007E6170">
        <w:rPr>
          <w:rFonts w:cs="Times New Roman"/>
        </w:rPr>
        <w:t>al</w:t>
      </w:r>
      <w:proofErr w:type="spellEnd"/>
      <w:r w:rsidR="007E6170" w:rsidRPr="007E6170">
        <w:rPr>
          <w:rFonts w:cs="Times New Roman"/>
        </w:rPr>
        <w:t>., 2014</w:t>
      </w:r>
      <w:r w:rsidRPr="0017064E">
        <w:rPr>
          <w:rFonts w:cs="Times New Roman"/>
        </w:rPr>
        <w:t>]</w:t>
      </w:r>
      <w:r>
        <w:rPr>
          <w:rFonts w:cs="Times New Roman"/>
        </w:rPr>
        <w:t xml:space="preserve">. </w:t>
      </w:r>
      <w:r w:rsidR="00354442">
        <w:rPr>
          <w:rFonts w:cs="Times New Roman"/>
        </w:rPr>
        <w:t>С</w:t>
      </w:r>
      <w:r>
        <w:rPr>
          <w:rFonts w:cs="Times New Roman"/>
        </w:rPr>
        <w:t>нижение</w:t>
      </w:r>
      <w:r w:rsidR="00354442">
        <w:rPr>
          <w:rFonts w:cs="Times New Roman"/>
        </w:rPr>
        <w:t xml:space="preserve"> информационной асимметрии </w:t>
      </w:r>
      <w:r>
        <w:rPr>
          <w:rFonts w:cs="Times New Roman"/>
        </w:rPr>
        <w:t xml:space="preserve">отражается на повышении ликвидности акций и, соответственно, на </w:t>
      </w:r>
      <w:r w:rsidR="001B04E1">
        <w:rPr>
          <w:rFonts w:cs="Times New Roman"/>
        </w:rPr>
        <w:t xml:space="preserve">ценности </w:t>
      </w:r>
      <w:r>
        <w:rPr>
          <w:rFonts w:cs="Times New Roman"/>
        </w:rPr>
        <w:t>компании. Предполагается, что цена акций такой компании в большей степени соответствует ее реальному состоянию, что помогает инвесторам быстр</w:t>
      </w:r>
      <w:r w:rsidR="009C4F26">
        <w:rPr>
          <w:rFonts w:cs="Times New Roman"/>
        </w:rPr>
        <w:t xml:space="preserve">ее принимать взвешенные решения. </w:t>
      </w:r>
      <w:r>
        <w:rPr>
          <w:rFonts w:cs="Times New Roman"/>
        </w:rPr>
        <w:t xml:space="preserve">Существуют также исследования, раскрывающие негативную взаимосвязь между раскрытием информации и волатильностью доходности акций компании </w:t>
      </w:r>
      <w:r w:rsidRPr="00CE2A02">
        <w:rPr>
          <w:rFonts w:cs="Times New Roman"/>
        </w:rPr>
        <w:t>[</w:t>
      </w:r>
      <w:proofErr w:type="spellStart"/>
      <w:r w:rsidRPr="00CE2A02">
        <w:rPr>
          <w:rFonts w:cs="Times New Roman"/>
        </w:rPr>
        <w:t>Kothari</w:t>
      </w:r>
      <w:proofErr w:type="spellEnd"/>
      <w:r w:rsidRPr="00CE2A02">
        <w:rPr>
          <w:rFonts w:cs="Times New Roman"/>
        </w:rPr>
        <w:t xml:space="preserve"> </w:t>
      </w:r>
      <w:proofErr w:type="spellStart"/>
      <w:r w:rsidRPr="00CE2A02">
        <w:rPr>
          <w:rFonts w:cs="Times New Roman"/>
        </w:rPr>
        <w:t>et</w:t>
      </w:r>
      <w:proofErr w:type="spellEnd"/>
      <w:r w:rsidRPr="00CE2A02">
        <w:rPr>
          <w:rFonts w:cs="Times New Roman"/>
        </w:rPr>
        <w:t xml:space="preserve"> </w:t>
      </w:r>
      <w:proofErr w:type="spellStart"/>
      <w:r w:rsidRPr="00CE2A02">
        <w:rPr>
          <w:rFonts w:cs="Times New Roman"/>
        </w:rPr>
        <w:t>al</w:t>
      </w:r>
      <w:proofErr w:type="spellEnd"/>
      <w:r w:rsidRPr="00CE2A02">
        <w:rPr>
          <w:rFonts w:cs="Times New Roman"/>
        </w:rPr>
        <w:t>., 2009]</w:t>
      </w:r>
      <w:r>
        <w:rPr>
          <w:rFonts w:cs="Times New Roman"/>
        </w:rPr>
        <w:t>.</w:t>
      </w:r>
      <w:r w:rsidR="000F3272" w:rsidRPr="000F3272">
        <w:rPr>
          <w:rFonts w:cs="Times New Roman"/>
        </w:rPr>
        <w:t xml:space="preserve"> </w:t>
      </w:r>
    </w:p>
    <w:p w14:paraId="77043388" w14:textId="437C504A" w:rsidR="009601F6" w:rsidRDefault="00DE021E" w:rsidP="00DE021E">
      <w:pPr>
        <w:ind w:right="-1"/>
        <w:rPr>
          <w:rFonts w:cs="Times New Roman"/>
        </w:rPr>
      </w:pPr>
      <w:r>
        <w:rPr>
          <w:rFonts w:cs="Times New Roman"/>
        </w:rPr>
        <w:t xml:space="preserve">Таким образом, приобретая </w:t>
      </w:r>
      <w:r w:rsidR="00613544">
        <w:rPr>
          <w:rFonts w:cs="Times New Roman"/>
        </w:rPr>
        <w:t>собственные выгоды (более подробная</w:t>
      </w:r>
      <w:r w:rsidR="00890580">
        <w:rPr>
          <w:rFonts w:cs="Times New Roman"/>
        </w:rPr>
        <w:t xml:space="preserve"> схема представлена на рис.2</w:t>
      </w:r>
      <w:r>
        <w:rPr>
          <w:rFonts w:cs="Times New Roman"/>
        </w:rPr>
        <w:t>), фирмы одновременно выказывают свое ответственное отношение к инвесторам. Именно принципы открытости, честности и прозрачности формируют репутацию фирмы, доля стоимости которой в общей стоимости западных фирм возросла с 18% до 82% за последние 15 лет</w:t>
      </w:r>
      <w:r w:rsidR="0008487B">
        <w:rPr>
          <w:rFonts w:cs="Times New Roman"/>
        </w:rPr>
        <w:t xml:space="preserve"> </w:t>
      </w:r>
      <w:r w:rsidR="0008487B" w:rsidRPr="007A00D8">
        <w:rPr>
          <w:rFonts w:cs="Times New Roman"/>
        </w:rPr>
        <w:t>[</w:t>
      </w:r>
      <w:proofErr w:type="spellStart"/>
      <w:r w:rsidR="0008487B">
        <w:rPr>
          <w:rFonts w:cs="Times New Roman"/>
        </w:rPr>
        <w:t>Кальницкая</w:t>
      </w:r>
      <w:proofErr w:type="spellEnd"/>
      <w:r w:rsidR="0008487B">
        <w:rPr>
          <w:rFonts w:cs="Times New Roman"/>
        </w:rPr>
        <w:t>, 2011</w:t>
      </w:r>
      <w:r w:rsidR="0008487B" w:rsidRPr="007A00D8">
        <w:rPr>
          <w:rFonts w:cs="Times New Roman"/>
        </w:rPr>
        <w:t>]</w:t>
      </w:r>
      <w:r w:rsidR="005C4A7F" w:rsidRPr="007A00D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7739E83B" w14:textId="77777777" w:rsidR="00DE021E" w:rsidRDefault="009601F6" w:rsidP="009601F6">
      <w:pPr>
        <w:pStyle w:val="ab"/>
        <w:rPr>
          <w:rFonts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DB397BA" wp14:editId="4DD0A425">
            <wp:extent cx="5039832" cy="32667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934" cy="32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1B25" w14:textId="77777777" w:rsidR="0008487B" w:rsidRDefault="00877B60" w:rsidP="004B6942">
      <w:pPr>
        <w:pStyle w:val="a0"/>
        <w:spacing w:after="0"/>
      </w:pPr>
      <w:r>
        <w:t xml:space="preserve">Влияние информационной прозрачности </w:t>
      </w:r>
    </w:p>
    <w:p w14:paraId="241109B9" w14:textId="77777777" w:rsidR="00DE021E" w:rsidRPr="004B6942" w:rsidRDefault="00DE021E" w:rsidP="004B6942">
      <w:pPr>
        <w:pStyle w:val="a0"/>
        <w:numPr>
          <w:ilvl w:val="0"/>
          <w:numId w:val="0"/>
        </w:numPr>
        <w:spacing w:after="160"/>
        <w:ind w:left="709"/>
        <w:jc w:val="both"/>
        <w:rPr>
          <w:rFonts w:cs="Times New Roman"/>
          <w:i w:val="0"/>
          <w:sz w:val="20"/>
          <w:szCs w:val="20"/>
        </w:rPr>
      </w:pPr>
      <w:r w:rsidRPr="004B6942">
        <w:rPr>
          <w:rFonts w:cs="Times New Roman"/>
          <w:i w:val="0"/>
          <w:sz w:val="20"/>
          <w:szCs w:val="20"/>
        </w:rPr>
        <w:t xml:space="preserve">[Источник: </w:t>
      </w:r>
      <w:r w:rsidR="0008487B" w:rsidRPr="004B6942">
        <w:rPr>
          <w:rFonts w:cs="Times New Roman"/>
          <w:i w:val="0"/>
          <w:sz w:val="20"/>
          <w:szCs w:val="20"/>
        </w:rPr>
        <w:t>Лисицкая</w:t>
      </w:r>
      <w:r w:rsidRPr="004B6942">
        <w:rPr>
          <w:rFonts w:cs="Times New Roman"/>
          <w:i w:val="0"/>
          <w:sz w:val="20"/>
          <w:szCs w:val="20"/>
        </w:rPr>
        <w:t>,</w:t>
      </w:r>
      <w:r w:rsidR="0008487B" w:rsidRPr="004B6942">
        <w:rPr>
          <w:rFonts w:cs="Times New Roman"/>
          <w:i w:val="0"/>
          <w:sz w:val="20"/>
          <w:szCs w:val="20"/>
        </w:rPr>
        <w:t xml:space="preserve"> </w:t>
      </w:r>
      <w:r w:rsidRPr="004B6942">
        <w:rPr>
          <w:rFonts w:cs="Times New Roman"/>
          <w:i w:val="0"/>
          <w:sz w:val="20"/>
          <w:szCs w:val="20"/>
        </w:rPr>
        <w:t>2016]</w:t>
      </w:r>
    </w:p>
    <w:p w14:paraId="3CAEC949" w14:textId="77777777" w:rsidR="00DE021E" w:rsidRDefault="00DE021E" w:rsidP="004B6942">
      <w:pPr>
        <w:spacing w:after="160"/>
        <w:ind w:right="-1"/>
        <w:rPr>
          <w:rFonts w:cs="Times New Roman"/>
        </w:rPr>
      </w:pPr>
      <w:r>
        <w:rPr>
          <w:rFonts w:cs="Times New Roman"/>
        </w:rPr>
        <w:t xml:space="preserve">Стоит сказать, что в конце </w:t>
      </w:r>
      <w:r>
        <w:rPr>
          <w:rFonts w:cs="Times New Roman"/>
          <w:lang w:val="en-US"/>
        </w:rPr>
        <w:t>XX</w:t>
      </w:r>
      <w:r w:rsidRPr="009C1988">
        <w:rPr>
          <w:rFonts w:cs="Times New Roman"/>
        </w:rPr>
        <w:t xml:space="preserve"> </w:t>
      </w:r>
      <w:r>
        <w:rPr>
          <w:rFonts w:cs="Times New Roman"/>
        </w:rPr>
        <w:t xml:space="preserve">века реальностью стали гигантские денежные потоки, генерируемые глобальными корпорациями, поэтому проблемы КУ стали выходить на государственный уровень. Также это время ознаменовалось крахом таких европейских и американских корпораций, как </w:t>
      </w:r>
      <w:proofErr w:type="spellStart"/>
      <w:r>
        <w:rPr>
          <w:rFonts w:cs="Times New Roman"/>
          <w:lang w:val="en-US"/>
        </w:rPr>
        <w:t>Worldcom</w:t>
      </w:r>
      <w:proofErr w:type="spellEnd"/>
      <w:r w:rsidR="0080671C">
        <w:rPr>
          <w:rStyle w:val="afd"/>
          <w:rFonts w:cs="Times New Roman"/>
          <w:lang w:val="en-US"/>
        </w:rPr>
        <w:footnoteReference w:id="4"/>
      </w:r>
      <w:r w:rsidRPr="00662743">
        <w:rPr>
          <w:rFonts w:cs="Times New Roman"/>
        </w:rPr>
        <w:t xml:space="preserve">, </w:t>
      </w:r>
      <w:r>
        <w:rPr>
          <w:rFonts w:cs="Times New Roman"/>
          <w:lang w:val="en-US"/>
        </w:rPr>
        <w:t>Enron</w:t>
      </w:r>
      <w:r w:rsidRPr="009C1988">
        <w:rPr>
          <w:rFonts w:cs="Times New Roman"/>
        </w:rPr>
        <w:t xml:space="preserve">, </w:t>
      </w:r>
      <w:proofErr w:type="spellStart"/>
      <w:r w:rsidRPr="009C1988">
        <w:rPr>
          <w:rFonts w:cs="Times New Roman"/>
        </w:rPr>
        <w:t>Parmalat</w:t>
      </w:r>
      <w:proofErr w:type="spellEnd"/>
      <w:r w:rsidRPr="009C1988">
        <w:rPr>
          <w:rFonts w:cs="Times New Roman"/>
        </w:rPr>
        <w:t xml:space="preserve">, </w:t>
      </w:r>
      <w:r>
        <w:rPr>
          <w:rFonts w:cs="Times New Roman"/>
        </w:rPr>
        <w:t>что в том числе было вызвано ни</w:t>
      </w:r>
      <w:r w:rsidR="009F5087">
        <w:rPr>
          <w:rFonts w:cs="Times New Roman"/>
        </w:rPr>
        <w:t xml:space="preserve">зким контролем над </w:t>
      </w:r>
      <w:r>
        <w:rPr>
          <w:rFonts w:cs="Times New Roman"/>
        </w:rPr>
        <w:t xml:space="preserve">раскрытием информации. </w:t>
      </w:r>
      <w:r w:rsidR="008E79AC">
        <w:rPr>
          <w:rFonts w:cs="Times New Roman"/>
        </w:rPr>
        <w:t xml:space="preserve">Это привело к регулированию КУ </w:t>
      </w:r>
      <w:r>
        <w:rPr>
          <w:rFonts w:cs="Times New Roman"/>
        </w:rPr>
        <w:t>посредством законодательства, однако после кризиса 2008 года оно показало свою неэффективность, а потому дополнительно были введены рекомендательные стандарты КУ – кодексы корпоративного управления, которые с</w:t>
      </w:r>
      <w:r w:rsidR="004779E7">
        <w:rPr>
          <w:rFonts w:cs="Times New Roman"/>
        </w:rPr>
        <w:t xml:space="preserve">тимулируют участников </w:t>
      </w:r>
      <w:r>
        <w:rPr>
          <w:rFonts w:cs="Times New Roman"/>
        </w:rPr>
        <w:t>принимать на себя добровольные обязательства</w:t>
      </w:r>
      <w:r w:rsidR="004F1554" w:rsidRPr="004F1554">
        <w:rPr>
          <w:rFonts w:cs="Times New Roman"/>
        </w:rPr>
        <w:t xml:space="preserve"> [</w:t>
      </w:r>
      <w:proofErr w:type="spellStart"/>
      <w:r w:rsidR="004F1554">
        <w:rPr>
          <w:rFonts w:cs="Times New Roman"/>
        </w:rPr>
        <w:t>Кальницкая</w:t>
      </w:r>
      <w:proofErr w:type="spellEnd"/>
      <w:r w:rsidR="004F1554">
        <w:rPr>
          <w:rFonts w:cs="Times New Roman"/>
        </w:rPr>
        <w:t>, 2011</w:t>
      </w:r>
      <w:r w:rsidR="004F1554" w:rsidRPr="004F1554">
        <w:rPr>
          <w:rFonts w:cs="Times New Roman"/>
        </w:rPr>
        <w:t>]</w:t>
      </w:r>
      <w:r>
        <w:rPr>
          <w:rFonts w:cs="Times New Roman"/>
        </w:rPr>
        <w:t xml:space="preserve">. В том числе речь идет и </w:t>
      </w:r>
      <w:r w:rsidR="004D7968">
        <w:rPr>
          <w:rFonts w:cs="Times New Roman"/>
        </w:rPr>
        <w:t xml:space="preserve">о </w:t>
      </w:r>
      <w:r>
        <w:rPr>
          <w:rFonts w:cs="Times New Roman"/>
        </w:rPr>
        <w:t xml:space="preserve">добровольном раскрытии информации для построения доверительных взаимоотношений с инвесторами. </w:t>
      </w:r>
    </w:p>
    <w:p w14:paraId="186CCF83" w14:textId="30F30A6A" w:rsidR="00DE021E" w:rsidRDefault="004455D9" w:rsidP="00DE021E">
      <w:pPr>
        <w:ind w:right="-1"/>
        <w:rPr>
          <w:rFonts w:cs="Times New Roman"/>
        </w:rPr>
      </w:pPr>
      <w:r>
        <w:rPr>
          <w:rFonts w:cs="Times New Roman"/>
        </w:rPr>
        <w:t>Р</w:t>
      </w:r>
      <w:r w:rsidR="00DE021E">
        <w:rPr>
          <w:rFonts w:cs="Times New Roman"/>
        </w:rPr>
        <w:t>ассмотрим критерий обязательности. Обязательная к раскрытию информация предусмотрена в законодательных актах стран и прочих регулятора</w:t>
      </w:r>
      <w:r w:rsidR="00992A4A">
        <w:rPr>
          <w:rFonts w:cs="Times New Roman"/>
        </w:rPr>
        <w:t xml:space="preserve">х, </w:t>
      </w:r>
      <w:r w:rsidR="00DE021E">
        <w:rPr>
          <w:rFonts w:cs="Times New Roman"/>
        </w:rPr>
        <w:t>и ее опубликование является мерой их соблюдения</w:t>
      </w:r>
      <w:r w:rsidR="007E477E">
        <w:rPr>
          <w:rFonts w:cs="Times New Roman"/>
        </w:rPr>
        <w:t xml:space="preserve">. </w:t>
      </w:r>
      <w:r w:rsidR="00DE021E">
        <w:rPr>
          <w:rFonts w:cs="Times New Roman"/>
        </w:rPr>
        <w:t xml:space="preserve">Согласно </w:t>
      </w:r>
      <w:r w:rsidR="00DE021E" w:rsidRPr="00250772">
        <w:rPr>
          <w:rFonts w:cs="Times New Roman"/>
        </w:rPr>
        <w:t>[</w:t>
      </w:r>
      <w:proofErr w:type="spellStart"/>
      <w:r w:rsidR="00DE021E">
        <w:rPr>
          <w:rFonts w:cs="Times New Roman"/>
        </w:rPr>
        <w:t>Starita</w:t>
      </w:r>
      <w:proofErr w:type="spellEnd"/>
      <w:r w:rsidR="00DE021E">
        <w:rPr>
          <w:rFonts w:cs="Times New Roman"/>
        </w:rPr>
        <w:t xml:space="preserve">, </w:t>
      </w:r>
      <w:proofErr w:type="spellStart"/>
      <w:r w:rsidR="00DE021E">
        <w:rPr>
          <w:rFonts w:cs="Times New Roman"/>
        </w:rPr>
        <w:t>Malafronte</w:t>
      </w:r>
      <w:proofErr w:type="spellEnd"/>
      <w:r w:rsidR="00DE021E">
        <w:rPr>
          <w:rFonts w:cs="Times New Roman"/>
        </w:rPr>
        <w:t>, 2014</w:t>
      </w:r>
      <w:r w:rsidR="00DE021E" w:rsidRPr="00250772">
        <w:rPr>
          <w:rFonts w:cs="Times New Roman"/>
        </w:rPr>
        <w:t>]</w:t>
      </w:r>
      <w:r w:rsidR="00DE021E">
        <w:rPr>
          <w:rFonts w:cs="Times New Roman"/>
        </w:rPr>
        <w:t xml:space="preserve"> цель обязательного раскрытия состоит в обеспечении минимально необходимого объема информации, который должен быть доступен рынку. Добровольно раскрываемой информацией будем считать существенные данные, которые предоставляются сверх того, что предусмотрено законом. </w:t>
      </w:r>
      <w:r w:rsidR="00DE021E">
        <w:rPr>
          <w:rFonts w:cs="Times New Roman"/>
        </w:rPr>
        <w:lastRenderedPageBreak/>
        <w:t xml:space="preserve">Данная информация может включать политику акционерного общества в области деловой этики, корпоративной культуры, общественной деятельности и пр. </w:t>
      </w:r>
    </w:p>
    <w:p w14:paraId="21618DD6" w14:textId="77777777" w:rsidR="00DE021E" w:rsidRDefault="00DE021E" w:rsidP="00DE021E">
      <w:pPr>
        <w:ind w:right="-1"/>
        <w:rPr>
          <w:rFonts w:cs="Times New Roman"/>
        </w:rPr>
      </w:pPr>
      <w:r>
        <w:rPr>
          <w:rFonts w:cs="Times New Roman"/>
        </w:rPr>
        <w:t>Стоит обратить внимание и на принципы раскрытия информации, к которым относится достоверность, доступность, оперативность, полнота и регулярность, баланс между открытостью Общества и его коммерческими интересами, нейтральность предоставления.</w:t>
      </w:r>
      <w:r w:rsidR="00D678D5">
        <w:rPr>
          <w:rStyle w:val="afd"/>
          <w:rFonts w:cs="Times New Roman"/>
        </w:rPr>
        <w:footnoteReference w:id="5"/>
      </w:r>
    </w:p>
    <w:p w14:paraId="368B1BE4" w14:textId="220B3D72" w:rsidR="00DE021E" w:rsidRPr="00B805F0" w:rsidRDefault="00DE021E" w:rsidP="00DE021E">
      <w:pPr>
        <w:rPr>
          <w:rFonts w:cs="Times New Roman"/>
        </w:rPr>
      </w:pPr>
      <w:r>
        <w:rPr>
          <w:rFonts w:cs="Times New Roman"/>
        </w:rPr>
        <w:t>Основываясь на вышесказанном можно говорить о том, что формальное наличие информации не представляет интереса с точки зрения получения конкурентного преимущества, где</w:t>
      </w:r>
      <w:r w:rsidR="00730A4B">
        <w:rPr>
          <w:rFonts w:cs="Times New Roman"/>
        </w:rPr>
        <w:t xml:space="preserve"> на первый план выходит объем</w:t>
      </w:r>
      <w:r>
        <w:rPr>
          <w:rFonts w:cs="Times New Roman"/>
        </w:rPr>
        <w:t xml:space="preserve"> данных, их доступность, релевантно</w:t>
      </w:r>
      <w:r w:rsidR="005C6C47">
        <w:rPr>
          <w:rFonts w:cs="Times New Roman"/>
        </w:rPr>
        <w:t xml:space="preserve">сть и ценность для </w:t>
      </w:r>
      <w:proofErr w:type="spellStart"/>
      <w:r>
        <w:rPr>
          <w:rFonts w:cs="Times New Roman"/>
        </w:rPr>
        <w:t>стейкхолдеров</w:t>
      </w:r>
      <w:proofErr w:type="spellEnd"/>
      <w:r>
        <w:rPr>
          <w:rFonts w:cs="Times New Roman"/>
        </w:rPr>
        <w:t>. Таким образом</w:t>
      </w:r>
      <w:r w:rsidR="007A00D8">
        <w:rPr>
          <w:rFonts w:cs="Times New Roman"/>
        </w:rPr>
        <w:t>,</w:t>
      </w:r>
      <w:r>
        <w:rPr>
          <w:rFonts w:cs="Times New Roman"/>
        </w:rPr>
        <w:t xml:space="preserve"> мы говорим не просто о раскрытии информации, но о прозра</w:t>
      </w:r>
      <w:r w:rsidR="005C6C47">
        <w:rPr>
          <w:rFonts w:cs="Times New Roman"/>
        </w:rPr>
        <w:t xml:space="preserve">чности и </w:t>
      </w:r>
      <w:proofErr w:type="spellStart"/>
      <w:r w:rsidR="005C6C47">
        <w:rPr>
          <w:rFonts w:cs="Times New Roman"/>
        </w:rPr>
        <w:t>транспарентности</w:t>
      </w:r>
      <w:proofErr w:type="spellEnd"/>
      <w:r w:rsidR="005C6C47">
        <w:rPr>
          <w:rFonts w:cs="Times New Roman"/>
        </w:rPr>
        <w:t xml:space="preserve"> фирмы, которая </w:t>
      </w:r>
      <w:r>
        <w:rPr>
          <w:rFonts w:cs="Times New Roman"/>
        </w:rPr>
        <w:t xml:space="preserve">определяется как </w:t>
      </w:r>
      <w:r w:rsidRPr="00B805F0">
        <w:rPr>
          <w:rFonts w:cs="Times New Roman"/>
        </w:rPr>
        <w:t>воспринимаемое качество намеренно распространенной информации по уровню ее раскрытия, ясн</w:t>
      </w:r>
      <w:r w:rsidR="001D1DFF">
        <w:rPr>
          <w:rFonts w:cs="Times New Roman"/>
        </w:rPr>
        <w:t xml:space="preserve">ости и точности предоставления </w:t>
      </w:r>
      <w:r w:rsidRPr="00B805F0">
        <w:rPr>
          <w:rFonts w:cs="Times New Roman"/>
        </w:rPr>
        <w:t>[</w:t>
      </w:r>
      <w:proofErr w:type="spellStart"/>
      <w:r w:rsidRPr="00B805F0">
        <w:rPr>
          <w:rFonts w:cs="Times New Roman"/>
        </w:rPr>
        <w:t>Schnackenberg</w:t>
      </w:r>
      <w:proofErr w:type="spellEnd"/>
      <w:r w:rsidRPr="00B805F0">
        <w:rPr>
          <w:rFonts w:cs="Times New Roman"/>
        </w:rPr>
        <w:t xml:space="preserve">, </w:t>
      </w:r>
      <w:proofErr w:type="spellStart"/>
      <w:r w:rsidRPr="00B805F0">
        <w:rPr>
          <w:rFonts w:cs="Times New Roman"/>
        </w:rPr>
        <w:t>Tomlinson</w:t>
      </w:r>
      <w:proofErr w:type="spellEnd"/>
      <w:r w:rsidRPr="00B805F0">
        <w:rPr>
          <w:rFonts w:cs="Times New Roman"/>
        </w:rPr>
        <w:t xml:space="preserve">, 2014]. </w:t>
      </w:r>
    </w:p>
    <w:p w14:paraId="11B9C8CE" w14:textId="77777777" w:rsidR="00E36B78" w:rsidRDefault="00E36B78" w:rsidP="00082483">
      <w:pPr>
        <w:pStyle w:val="2"/>
        <w:numPr>
          <w:ilvl w:val="1"/>
          <w:numId w:val="16"/>
        </w:numPr>
      </w:pPr>
      <w:bookmarkStart w:id="9" w:name="_Toc483343802"/>
      <w:r>
        <w:t xml:space="preserve">Особенности корпоративного управления и </w:t>
      </w:r>
      <w:r w:rsidR="00082483">
        <w:t xml:space="preserve">практики раскрытия </w:t>
      </w:r>
      <w:r w:rsidR="006245B0">
        <w:t xml:space="preserve">информации </w:t>
      </w:r>
      <w:r w:rsidR="00E2799E">
        <w:t>в России</w:t>
      </w:r>
      <w:bookmarkEnd w:id="9"/>
    </w:p>
    <w:p w14:paraId="1F594B8C" w14:textId="77777777" w:rsidR="00DE021E" w:rsidRDefault="00F9253D" w:rsidP="007A00D8">
      <w:pPr>
        <w:ind w:right="-1"/>
        <w:rPr>
          <w:rFonts w:cs="Times New Roman"/>
        </w:rPr>
      </w:pPr>
      <w:r>
        <w:rPr>
          <w:rFonts w:cs="Times New Roman"/>
        </w:rPr>
        <w:t xml:space="preserve">Процесс формирования практик корпоративного управления в России начался гораздо позже западных стран. </w:t>
      </w:r>
      <w:r w:rsidR="00DE021E">
        <w:rPr>
          <w:rFonts w:cs="Times New Roman"/>
        </w:rPr>
        <w:t>Несмотря на приватизаци</w:t>
      </w:r>
      <w:r w:rsidR="00797A76">
        <w:rPr>
          <w:rFonts w:cs="Times New Roman"/>
        </w:rPr>
        <w:t>ю в начале</w:t>
      </w:r>
      <w:r>
        <w:rPr>
          <w:rFonts w:cs="Times New Roman"/>
        </w:rPr>
        <w:t xml:space="preserve"> 1990х годов</w:t>
      </w:r>
      <w:r w:rsidR="00DE021E">
        <w:rPr>
          <w:rFonts w:cs="Times New Roman"/>
        </w:rPr>
        <w:t xml:space="preserve"> 50% акций до сих пор принадлежали государству,</w:t>
      </w:r>
      <w:r w:rsidR="00797A76">
        <w:rPr>
          <w:rFonts w:cs="Times New Roman"/>
        </w:rPr>
        <w:t xml:space="preserve"> что затем способствовало </w:t>
      </w:r>
      <w:r w:rsidR="00DE021E">
        <w:rPr>
          <w:rFonts w:cs="Times New Roman"/>
        </w:rPr>
        <w:t>появлени</w:t>
      </w:r>
      <w:r w:rsidR="00797A76">
        <w:rPr>
          <w:rFonts w:cs="Times New Roman"/>
        </w:rPr>
        <w:t>ю</w:t>
      </w:r>
      <w:r w:rsidR="00DE021E">
        <w:rPr>
          <w:rFonts w:cs="Times New Roman"/>
        </w:rPr>
        <w:t xml:space="preserve"> доминирующих </w:t>
      </w:r>
      <w:r w:rsidR="00797A76">
        <w:rPr>
          <w:rFonts w:cs="Times New Roman"/>
        </w:rPr>
        <w:t xml:space="preserve">частных </w:t>
      </w:r>
      <w:r w:rsidR="00DE021E">
        <w:rPr>
          <w:rFonts w:cs="Times New Roman"/>
        </w:rPr>
        <w:t>собственников</w:t>
      </w:r>
      <w:r w:rsidR="00797A76">
        <w:rPr>
          <w:rFonts w:cs="Times New Roman"/>
        </w:rPr>
        <w:t xml:space="preserve">. Реальное </w:t>
      </w:r>
      <w:r w:rsidR="00DE021E">
        <w:rPr>
          <w:rFonts w:cs="Times New Roman"/>
        </w:rPr>
        <w:t xml:space="preserve">развитие </w:t>
      </w:r>
      <w:r w:rsidR="00797A76">
        <w:rPr>
          <w:rFonts w:cs="Times New Roman"/>
        </w:rPr>
        <w:t>КУ</w:t>
      </w:r>
      <w:r w:rsidR="00DE021E">
        <w:rPr>
          <w:rFonts w:cs="Times New Roman"/>
        </w:rPr>
        <w:t xml:space="preserve"> получило к началу 2000х го</w:t>
      </w:r>
      <w:r w:rsidR="00CE0E68">
        <w:rPr>
          <w:rFonts w:cs="Times New Roman"/>
        </w:rPr>
        <w:t xml:space="preserve">дов. </w:t>
      </w:r>
      <w:r w:rsidR="00DE021E">
        <w:rPr>
          <w:rFonts w:cs="Times New Roman"/>
        </w:rPr>
        <w:t xml:space="preserve">В связи с нехваткой собственных средств на развитие бизнеса </w:t>
      </w:r>
      <w:r w:rsidR="00CE0E68">
        <w:rPr>
          <w:rFonts w:cs="Times New Roman"/>
        </w:rPr>
        <w:t xml:space="preserve">компаниям </w:t>
      </w:r>
      <w:r w:rsidR="00DE021E">
        <w:rPr>
          <w:rFonts w:cs="Times New Roman"/>
        </w:rPr>
        <w:t xml:space="preserve">требовалось использование внешних источников финансирования путем листинга как на российских, так и на зарубежных </w:t>
      </w:r>
      <w:r w:rsidR="00797A76">
        <w:rPr>
          <w:rFonts w:cs="Times New Roman"/>
        </w:rPr>
        <w:t>биржах</w:t>
      </w:r>
      <w:r w:rsidR="00DE021E">
        <w:rPr>
          <w:rFonts w:cs="Times New Roman"/>
        </w:rPr>
        <w:t xml:space="preserve">. Так, только в 2005г состоялось 13 </w:t>
      </w:r>
      <w:r w:rsidR="00DE021E">
        <w:rPr>
          <w:rFonts w:cs="Times New Roman"/>
          <w:lang w:val="en-US"/>
        </w:rPr>
        <w:t>IPO</w:t>
      </w:r>
      <w:r w:rsidR="00DE021E" w:rsidRPr="005D7488">
        <w:rPr>
          <w:rFonts w:cs="Times New Roman"/>
        </w:rPr>
        <w:t xml:space="preserve"> </w:t>
      </w:r>
      <w:r w:rsidR="00DE021E">
        <w:rPr>
          <w:rFonts w:cs="Times New Roman"/>
        </w:rPr>
        <w:t>с привлечением 4,5 млрд долларов, из которых 94</w:t>
      </w:r>
      <w:r w:rsidR="00697459">
        <w:rPr>
          <w:rFonts w:cs="Times New Roman"/>
        </w:rPr>
        <w:t xml:space="preserve">% составлял иностранный капитал </w:t>
      </w:r>
      <w:r w:rsidR="00697459" w:rsidRPr="00697459">
        <w:rPr>
          <w:rFonts w:cs="Times New Roman"/>
        </w:rPr>
        <w:t>[</w:t>
      </w:r>
      <w:proofErr w:type="spellStart"/>
      <w:r w:rsidR="00697459">
        <w:rPr>
          <w:rFonts w:cs="Times New Roman"/>
        </w:rPr>
        <w:t>Калицкая</w:t>
      </w:r>
      <w:proofErr w:type="spellEnd"/>
      <w:r w:rsidR="00697459">
        <w:rPr>
          <w:rFonts w:cs="Times New Roman"/>
        </w:rPr>
        <w:t>, 2011</w:t>
      </w:r>
      <w:r w:rsidR="00697459" w:rsidRPr="00697459">
        <w:rPr>
          <w:rFonts w:cs="Times New Roman"/>
        </w:rPr>
        <w:t>]</w:t>
      </w:r>
      <w:r w:rsidR="00697459">
        <w:rPr>
          <w:rFonts w:cs="Times New Roman"/>
        </w:rPr>
        <w:t xml:space="preserve">. </w:t>
      </w:r>
      <w:r w:rsidR="00DE021E">
        <w:rPr>
          <w:rFonts w:cs="Times New Roman"/>
        </w:rPr>
        <w:t>Несмотря на сохранение высокой концентрации собственности, российские компании начинают понимать</w:t>
      </w:r>
      <w:r>
        <w:rPr>
          <w:rFonts w:cs="Times New Roman"/>
        </w:rPr>
        <w:t xml:space="preserve">, что для привлечения капитала </w:t>
      </w:r>
      <w:r w:rsidR="00DE021E">
        <w:rPr>
          <w:rFonts w:cs="Times New Roman"/>
        </w:rPr>
        <w:t>и повышения рыночной оценки необх</w:t>
      </w:r>
      <w:r w:rsidR="00422040">
        <w:rPr>
          <w:rFonts w:cs="Times New Roman"/>
        </w:rPr>
        <w:t>одимо улучшение репутации и</w:t>
      </w:r>
      <w:r w:rsidR="00DE021E">
        <w:rPr>
          <w:rFonts w:cs="Times New Roman"/>
        </w:rPr>
        <w:t xml:space="preserve"> корпоративного управления компании. </w:t>
      </w:r>
      <w:r w:rsidR="00DE021E" w:rsidRPr="0093395C">
        <w:rPr>
          <w:rFonts w:cs="Times New Roman"/>
        </w:rPr>
        <w:t>[</w:t>
      </w:r>
      <w:proofErr w:type="spellStart"/>
      <w:r w:rsidR="00DE021E">
        <w:rPr>
          <w:rFonts w:cs="Times New Roman"/>
        </w:rPr>
        <w:t>Бухвалов</w:t>
      </w:r>
      <w:proofErr w:type="spellEnd"/>
      <w:r w:rsidR="00DE021E">
        <w:rPr>
          <w:rFonts w:cs="Times New Roman"/>
        </w:rPr>
        <w:t>, 2005</w:t>
      </w:r>
      <w:r w:rsidR="00DE021E" w:rsidRPr="0093395C">
        <w:rPr>
          <w:rFonts w:cs="Times New Roman"/>
        </w:rPr>
        <w:t>]</w:t>
      </w:r>
      <w:r w:rsidR="00DE021E">
        <w:rPr>
          <w:rFonts w:cs="Times New Roman"/>
        </w:rPr>
        <w:t xml:space="preserve"> отмечает, что, следуя западным исследователям, КУ в развитых странах не создает преимуществ компании в следствии его высокого уровня и однородности, в то время как на развивающихся рынках наблюдается значительная премия. Согласно </w:t>
      </w:r>
      <w:r w:rsidR="00DE021E" w:rsidRPr="00FD48A5">
        <w:rPr>
          <w:rFonts w:cs="Times New Roman"/>
        </w:rPr>
        <w:t>[</w:t>
      </w:r>
      <w:r w:rsidR="00DE021E">
        <w:rPr>
          <w:rFonts w:cs="Times New Roman"/>
          <w:lang w:val="en-US"/>
        </w:rPr>
        <w:t>McKinsey</w:t>
      </w:r>
      <w:r w:rsidR="00DE021E" w:rsidRPr="00FD48A5">
        <w:rPr>
          <w:rFonts w:cs="Times New Roman"/>
        </w:rPr>
        <w:t xml:space="preserve"> </w:t>
      </w:r>
      <w:r w:rsidR="00DE021E">
        <w:rPr>
          <w:rFonts w:cs="Times New Roman"/>
          <w:lang w:val="en-US"/>
        </w:rPr>
        <w:t>and</w:t>
      </w:r>
      <w:r w:rsidR="00DE021E" w:rsidRPr="00FD48A5">
        <w:rPr>
          <w:rFonts w:cs="Times New Roman"/>
        </w:rPr>
        <w:t xml:space="preserve"> </w:t>
      </w:r>
      <w:r w:rsidR="00DE021E">
        <w:rPr>
          <w:rFonts w:cs="Times New Roman"/>
          <w:lang w:val="en-US"/>
        </w:rPr>
        <w:t>Company</w:t>
      </w:r>
      <w:r w:rsidR="00DE021E" w:rsidRPr="00FD48A5">
        <w:rPr>
          <w:rFonts w:cs="Times New Roman"/>
        </w:rPr>
        <w:t>, 2002]</w:t>
      </w:r>
      <w:r w:rsidR="00DE021E">
        <w:rPr>
          <w:rFonts w:cs="Times New Roman"/>
        </w:rPr>
        <w:t xml:space="preserve">, в России ее размер составляет в среднем 38% к </w:t>
      </w:r>
      <w:r w:rsidR="00DE021E">
        <w:rPr>
          <w:rFonts w:cs="Times New Roman"/>
        </w:rPr>
        <w:lastRenderedPageBreak/>
        <w:t>стоимости акций.</w:t>
      </w:r>
      <w:r w:rsidR="00DE021E">
        <w:rPr>
          <w:rStyle w:val="afd"/>
          <w:rFonts w:cs="Times New Roman"/>
        </w:rPr>
        <w:footnoteReference w:id="6"/>
      </w:r>
      <w:r w:rsidR="00DE021E">
        <w:rPr>
          <w:rFonts w:cs="Times New Roman"/>
        </w:rPr>
        <w:t xml:space="preserve"> Таким образом, развитие </w:t>
      </w:r>
      <w:r w:rsidR="00140CCB">
        <w:rPr>
          <w:rFonts w:cs="Times New Roman"/>
        </w:rPr>
        <w:t>финансовых рынков стимулировало</w:t>
      </w:r>
      <w:r w:rsidR="00DE021E">
        <w:rPr>
          <w:rFonts w:cs="Times New Roman"/>
        </w:rPr>
        <w:t xml:space="preserve"> </w:t>
      </w:r>
      <w:r w:rsidR="00140CCB">
        <w:rPr>
          <w:rFonts w:cs="Times New Roman"/>
        </w:rPr>
        <w:t>создание</w:t>
      </w:r>
      <w:r w:rsidR="00513404">
        <w:rPr>
          <w:rFonts w:cs="Times New Roman"/>
        </w:rPr>
        <w:t xml:space="preserve"> корпоративного права</w:t>
      </w:r>
      <w:r w:rsidR="00DE021E">
        <w:rPr>
          <w:rFonts w:cs="Times New Roman"/>
        </w:rPr>
        <w:t>.</w:t>
      </w:r>
    </w:p>
    <w:p w14:paraId="3FB402FD" w14:textId="77777777" w:rsidR="00DE021E" w:rsidRDefault="00805591" w:rsidP="00E94E98">
      <w:pPr>
        <w:rPr>
          <w:rFonts w:cs="Times New Roman"/>
        </w:rPr>
      </w:pPr>
      <w:r>
        <w:rPr>
          <w:rFonts w:cs="Times New Roman"/>
        </w:rPr>
        <w:t xml:space="preserve">Подобная история развития </w:t>
      </w:r>
      <w:r w:rsidR="00DE021E">
        <w:rPr>
          <w:rFonts w:cs="Times New Roman"/>
        </w:rPr>
        <w:t xml:space="preserve">является причиной несоответствия качества КУ в России и уровня законодательства. Российский Кодекс корпоративного управления (2002г) был основан на передовом зарубежном опыте и получил признание международного делового сообщества. Однако практика КУ во многом отстает от </w:t>
      </w:r>
      <w:r w:rsidR="00BF102E">
        <w:rPr>
          <w:rFonts w:cs="Times New Roman"/>
        </w:rPr>
        <w:t>прописанных норм</w:t>
      </w:r>
      <w:r w:rsidR="00DE021E">
        <w:rPr>
          <w:rFonts w:cs="Times New Roman"/>
        </w:rPr>
        <w:t>, на что</w:t>
      </w:r>
      <w:r w:rsidR="00DE021E" w:rsidRPr="0016304E">
        <w:rPr>
          <w:rFonts w:cs="Times New Roman"/>
        </w:rPr>
        <w:t xml:space="preserve"> указывают рейтинги КУ рос</w:t>
      </w:r>
      <w:r w:rsidR="00DE021E">
        <w:rPr>
          <w:rFonts w:cs="Times New Roman"/>
        </w:rPr>
        <w:t>сийских компаний, присваива</w:t>
      </w:r>
      <w:r w:rsidR="00DE021E" w:rsidRPr="0016304E">
        <w:rPr>
          <w:rFonts w:cs="Times New Roman"/>
        </w:rPr>
        <w:t xml:space="preserve">емые </w:t>
      </w:r>
      <w:r w:rsidR="00DE021E">
        <w:rPr>
          <w:rFonts w:cs="Times New Roman"/>
        </w:rPr>
        <w:t xml:space="preserve">рейтинговым агентством </w:t>
      </w:r>
      <w:proofErr w:type="spellStart"/>
      <w:r w:rsidR="00DE021E" w:rsidRPr="0016304E">
        <w:rPr>
          <w:rFonts w:cs="Times New Roman"/>
        </w:rPr>
        <w:t>Standard</w:t>
      </w:r>
      <w:proofErr w:type="spellEnd"/>
      <w:r w:rsidR="00DE021E" w:rsidRPr="0016304E">
        <w:rPr>
          <w:rFonts w:cs="Times New Roman"/>
        </w:rPr>
        <w:t xml:space="preserve"> &amp; </w:t>
      </w:r>
      <w:proofErr w:type="spellStart"/>
      <w:r w:rsidR="00DE021E" w:rsidRPr="0016304E">
        <w:rPr>
          <w:rFonts w:cs="Times New Roman"/>
        </w:rPr>
        <w:t>Poor’s</w:t>
      </w:r>
      <w:proofErr w:type="spellEnd"/>
      <w:r w:rsidR="00DE021E">
        <w:rPr>
          <w:rFonts w:cs="Times New Roman"/>
        </w:rPr>
        <w:t xml:space="preserve"> </w:t>
      </w:r>
      <w:r w:rsidR="00DE021E" w:rsidRPr="009924F8">
        <w:rPr>
          <w:rFonts w:cs="Times New Roman"/>
        </w:rPr>
        <w:t>[</w:t>
      </w:r>
      <w:proofErr w:type="spellStart"/>
      <w:r w:rsidR="00DE021E" w:rsidRPr="009924F8">
        <w:rPr>
          <w:rFonts w:cs="Times New Roman"/>
        </w:rPr>
        <w:t>Бухвалов</w:t>
      </w:r>
      <w:proofErr w:type="spellEnd"/>
      <w:r w:rsidR="00DE021E" w:rsidRPr="009924F8">
        <w:rPr>
          <w:rFonts w:cs="Times New Roman"/>
        </w:rPr>
        <w:t>, 2005]</w:t>
      </w:r>
      <w:r w:rsidR="00CE633C">
        <w:rPr>
          <w:rFonts w:cs="Times New Roman"/>
        </w:rPr>
        <w:t>.</w:t>
      </w:r>
      <w:r w:rsidR="00470B7B">
        <w:rPr>
          <w:rFonts w:cs="Times New Roman"/>
        </w:rPr>
        <w:t xml:space="preserve"> </w:t>
      </w:r>
      <w:r w:rsidR="00DE021E">
        <w:rPr>
          <w:rFonts w:cs="Times New Roman"/>
        </w:rPr>
        <w:t>Недостатки системы КУ выявил кризис 2008г, когда собственники, ранее отошедшие от оперативного управления, вновь вернулись к непо</w:t>
      </w:r>
      <w:r w:rsidR="000B3946">
        <w:rPr>
          <w:rFonts w:cs="Times New Roman"/>
        </w:rPr>
        <w:t>средственному контролю бизнеса из-за слабой власти советов директоров.</w:t>
      </w:r>
    </w:p>
    <w:p w14:paraId="77E38889" w14:textId="77777777" w:rsidR="00DE021E" w:rsidRDefault="00452C36" w:rsidP="00E94E98">
      <w:pPr>
        <w:rPr>
          <w:rFonts w:cs="Times New Roman"/>
        </w:rPr>
      </w:pPr>
      <w:r>
        <w:rPr>
          <w:rFonts w:cs="Times New Roman"/>
        </w:rPr>
        <w:t>Таким образом</w:t>
      </w:r>
      <w:r w:rsidR="007A00D8">
        <w:rPr>
          <w:rFonts w:cs="Times New Roman"/>
        </w:rPr>
        <w:t>,</w:t>
      </w:r>
      <w:r>
        <w:rPr>
          <w:rFonts w:cs="Times New Roman"/>
        </w:rPr>
        <w:t xml:space="preserve"> можно выделить </w:t>
      </w:r>
      <w:r w:rsidR="00DE021E">
        <w:rPr>
          <w:rFonts w:cs="Times New Roman"/>
        </w:rPr>
        <w:t>следующие особенности КУ в России:</w:t>
      </w:r>
    </w:p>
    <w:p w14:paraId="6EF9EDCC" w14:textId="77777777" w:rsidR="00DE021E" w:rsidRDefault="00CE0E68" w:rsidP="00E94E98">
      <w:pPr>
        <w:pStyle w:val="af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Высокая к</w:t>
      </w:r>
      <w:r w:rsidR="00DE021E">
        <w:rPr>
          <w:rFonts w:cs="Times New Roman"/>
        </w:rPr>
        <w:t>онцентрация собственности</w:t>
      </w:r>
    </w:p>
    <w:p w14:paraId="05249908" w14:textId="77777777" w:rsidR="00DE021E" w:rsidRPr="003A2557" w:rsidRDefault="00DE021E" w:rsidP="00E94E98">
      <w:pPr>
        <w:tabs>
          <w:tab w:val="left" w:pos="8931"/>
        </w:tabs>
        <w:rPr>
          <w:rFonts w:cs="Times New Roman"/>
        </w:rPr>
      </w:pPr>
      <w:r>
        <w:rPr>
          <w:rFonts w:cs="Times New Roman"/>
        </w:rPr>
        <w:t xml:space="preserve">Факт высокой концентрации собственности подтверждает исследование </w:t>
      </w:r>
      <w:r w:rsidRPr="003A2557">
        <w:rPr>
          <w:rFonts w:cs="Times New Roman"/>
        </w:rPr>
        <w:t>[</w:t>
      </w:r>
      <w:proofErr w:type="spellStart"/>
      <w:r>
        <w:rPr>
          <w:rFonts w:cs="Times New Roman"/>
        </w:rPr>
        <w:t>Долгопятова</w:t>
      </w:r>
      <w:proofErr w:type="spellEnd"/>
      <w:r>
        <w:rPr>
          <w:rFonts w:cs="Times New Roman"/>
        </w:rPr>
        <w:t>, 2007</w:t>
      </w:r>
      <w:r w:rsidRPr="003A2557">
        <w:rPr>
          <w:rFonts w:cs="Times New Roman"/>
        </w:rPr>
        <w:t>]</w:t>
      </w:r>
      <w:r>
        <w:rPr>
          <w:rFonts w:cs="Times New Roman"/>
        </w:rPr>
        <w:t>, где в результате опроса 822 российских ОАО было получено, что 70% компаний имеют мажоритарного акционера с долей акций более 50%; в 18% компаний крупнейший акционер владеет от 25 до 50% акций; в 13% компаний – менее 25% акций.</w:t>
      </w:r>
      <w:r w:rsidR="0082354D">
        <w:rPr>
          <w:rFonts w:cs="Times New Roman"/>
        </w:rPr>
        <w:t xml:space="preserve"> </w:t>
      </w:r>
      <w:r>
        <w:rPr>
          <w:rFonts w:cs="Times New Roman"/>
        </w:rPr>
        <w:t xml:space="preserve">В результате данного явления зачастую возникает нарушение прав миноритарных акционеров. </w:t>
      </w:r>
      <w:r w:rsidR="0082354D">
        <w:rPr>
          <w:rFonts w:cs="Times New Roman"/>
        </w:rPr>
        <w:t>Стоит также отметить, что в связи с историческим развитием, доминирующим акционером крупнейших российских компаний является государство.</w:t>
      </w:r>
    </w:p>
    <w:p w14:paraId="680F8D5D" w14:textId="77777777" w:rsidR="00DE021E" w:rsidRDefault="00DE021E" w:rsidP="001361A8">
      <w:pPr>
        <w:pStyle w:val="af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Недостаточное разграничение функций собственности и контроля</w:t>
      </w:r>
    </w:p>
    <w:p w14:paraId="37AF113C" w14:textId="2390E13D" w:rsidR="00DE021E" w:rsidRPr="00205C56" w:rsidRDefault="00DE021E" w:rsidP="001361A8">
      <w:pPr>
        <w:rPr>
          <w:rFonts w:cs="Times New Roman"/>
        </w:rPr>
      </w:pPr>
      <w:r>
        <w:rPr>
          <w:rFonts w:cs="Times New Roman"/>
        </w:rPr>
        <w:t>Мажоритарный акционер зачастую является ген</w:t>
      </w:r>
      <w:r w:rsidR="001361A8">
        <w:rPr>
          <w:rFonts w:cs="Times New Roman"/>
        </w:rPr>
        <w:t>еральным</w:t>
      </w:r>
      <w:r>
        <w:rPr>
          <w:rFonts w:cs="Times New Roman"/>
        </w:rPr>
        <w:t xml:space="preserve"> директором фирмы или же состоит в совете директоров, что в особенности характерно д</w:t>
      </w:r>
      <w:r w:rsidR="00666CC8">
        <w:rPr>
          <w:rFonts w:cs="Times New Roman"/>
        </w:rPr>
        <w:t>ля среднего и малого бизнеса</w:t>
      </w:r>
      <w:r>
        <w:rPr>
          <w:rFonts w:cs="Times New Roman"/>
        </w:rPr>
        <w:t>.</w:t>
      </w:r>
    </w:p>
    <w:p w14:paraId="52350C94" w14:textId="77777777" w:rsidR="00DE021E" w:rsidRPr="0081205C" w:rsidRDefault="00DE021E" w:rsidP="001361A8">
      <w:pPr>
        <w:pStyle w:val="af3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Высокий уровень непрозрачности</w:t>
      </w:r>
    </w:p>
    <w:p w14:paraId="5830652D" w14:textId="77777777" w:rsidR="00DE021E" w:rsidRDefault="00DE021E" w:rsidP="001361A8">
      <w:pPr>
        <w:rPr>
          <w:rFonts w:cs="Times New Roman"/>
        </w:rPr>
      </w:pPr>
      <w:r>
        <w:rPr>
          <w:rFonts w:cs="Times New Roman"/>
        </w:rPr>
        <w:t xml:space="preserve">В работе </w:t>
      </w:r>
      <w:r w:rsidRPr="00817C09">
        <w:rPr>
          <w:rFonts w:cs="Times New Roman"/>
        </w:rPr>
        <w:t>[</w:t>
      </w:r>
      <w:proofErr w:type="spellStart"/>
      <w:r>
        <w:rPr>
          <w:rFonts w:cs="Times New Roman"/>
        </w:rPr>
        <w:t>Бочарова</w:t>
      </w:r>
      <w:proofErr w:type="spellEnd"/>
      <w:r>
        <w:rPr>
          <w:rFonts w:cs="Times New Roman"/>
        </w:rPr>
        <w:t>, 2011</w:t>
      </w:r>
      <w:r w:rsidRPr="00817C09">
        <w:rPr>
          <w:rFonts w:cs="Times New Roman"/>
        </w:rPr>
        <w:t>]</w:t>
      </w:r>
      <w:r>
        <w:rPr>
          <w:rFonts w:cs="Times New Roman"/>
        </w:rPr>
        <w:t xml:space="preserve"> говорится, что при анализе российских компаний часто отмечается неполнота раскрытия финансовой отчетности и низкая транспарентность бизнеса в целом. Это во многом объясняется вышеперечисленными особенностями практик КУ.</w:t>
      </w:r>
    </w:p>
    <w:p w14:paraId="53A66044" w14:textId="7F8F4EFA" w:rsidR="00DE021E" w:rsidRPr="005E07DC" w:rsidRDefault="00DE021E" w:rsidP="00E94E98">
      <w:pPr>
        <w:rPr>
          <w:rFonts w:cs="Times New Roman"/>
        </w:rPr>
      </w:pPr>
      <w:r>
        <w:rPr>
          <w:rFonts w:cs="Times New Roman"/>
        </w:rPr>
        <w:t>Прежде всего стоит отметить факт высокой концентрации собственности. Существует обширный обзор исследований по роли собственности в практике раскрытия информации.</w:t>
      </w:r>
      <w:r w:rsidRPr="00D8769E">
        <w:rPr>
          <w:rFonts w:cs="Times New Roman"/>
        </w:rPr>
        <w:t xml:space="preserve"> </w:t>
      </w:r>
      <w:r w:rsidR="001361A8">
        <w:rPr>
          <w:rFonts w:cs="Times New Roman"/>
          <w:lang w:val="en-US"/>
        </w:rPr>
        <w:t>[</w:t>
      </w:r>
      <w:proofErr w:type="spellStart"/>
      <w:proofErr w:type="gramStart"/>
      <w:r w:rsidR="001361A8">
        <w:rPr>
          <w:rFonts w:cs="Times New Roman"/>
        </w:rPr>
        <w:t>напр</w:t>
      </w:r>
      <w:proofErr w:type="spellEnd"/>
      <w:r w:rsidR="001361A8" w:rsidRPr="001361A8">
        <w:rPr>
          <w:rFonts w:cs="Times New Roman"/>
          <w:lang w:val="en-US"/>
        </w:rPr>
        <w:t>.:</w:t>
      </w:r>
      <w:proofErr w:type="gramEnd"/>
      <w:r w:rsidRPr="001361A8">
        <w:rPr>
          <w:rFonts w:cs="Times New Roman"/>
          <w:lang w:val="en-US"/>
        </w:rPr>
        <w:t xml:space="preserve"> </w:t>
      </w:r>
      <w:proofErr w:type="spellStart"/>
      <w:r w:rsidRPr="002B5C16">
        <w:rPr>
          <w:rFonts w:cs="Times New Roman"/>
          <w:lang w:val="en-US"/>
        </w:rPr>
        <w:t>Fama</w:t>
      </w:r>
      <w:proofErr w:type="spellEnd"/>
      <w:r w:rsidRPr="001361A8">
        <w:rPr>
          <w:rFonts w:cs="Times New Roman"/>
          <w:lang w:val="en-US"/>
        </w:rPr>
        <w:t xml:space="preserve"> </w:t>
      </w:r>
      <w:r w:rsidRPr="002B5C16">
        <w:rPr>
          <w:rFonts w:cs="Times New Roman"/>
          <w:lang w:val="en-US"/>
        </w:rPr>
        <w:t>and</w:t>
      </w:r>
      <w:r w:rsidRPr="001361A8">
        <w:rPr>
          <w:rFonts w:cs="Times New Roman"/>
          <w:lang w:val="en-US"/>
        </w:rPr>
        <w:t xml:space="preserve"> </w:t>
      </w:r>
      <w:r w:rsidRPr="002B5C16">
        <w:rPr>
          <w:rFonts w:cs="Times New Roman"/>
          <w:lang w:val="en-US"/>
        </w:rPr>
        <w:t>Jensen</w:t>
      </w:r>
      <w:r w:rsidRPr="001361A8">
        <w:rPr>
          <w:rFonts w:cs="Times New Roman"/>
          <w:lang w:val="en-US"/>
        </w:rPr>
        <w:t xml:space="preserve">, 1983; </w:t>
      </w:r>
      <w:r w:rsidRPr="002B5C16">
        <w:rPr>
          <w:rFonts w:cs="Times New Roman"/>
          <w:lang w:val="en-US"/>
        </w:rPr>
        <w:t>Jiang</w:t>
      </w:r>
      <w:r w:rsidRPr="001361A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et</w:t>
      </w:r>
      <w:r w:rsidRPr="001361A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al</w:t>
      </w:r>
      <w:r w:rsidRPr="001361A8">
        <w:rPr>
          <w:rFonts w:cs="Times New Roman"/>
          <w:lang w:val="en-US"/>
        </w:rPr>
        <w:t xml:space="preserve">., 2011; </w:t>
      </w:r>
      <w:r w:rsidRPr="002B5C16">
        <w:rPr>
          <w:rFonts w:cs="Times New Roman"/>
          <w:lang w:val="en-US"/>
        </w:rPr>
        <w:t>Chau</w:t>
      </w:r>
      <w:r w:rsidRPr="001361A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et</w:t>
      </w:r>
      <w:r w:rsidRPr="001361A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al</w:t>
      </w:r>
      <w:r w:rsidRPr="001361A8">
        <w:rPr>
          <w:rFonts w:cs="Times New Roman"/>
          <w:lang w:val="en-US"/>
        </w:rPr>
        <w:t xml:space="preserve">, 2002]. </w:t>
      </w:r>
      <w:r>
        <w:rPr>
          <w:rFonts w:cs="Times New Roman"/>
        </w:rPr>
        <w:t>При большой доле акций в руках одного или нескольких инвесторов наблюдается б</w:t>
      </w:r>
      <w:r w:rsidRPr="00452C36">
        <w:rPr>
          <w:rFonts w:cs="Times New Roman"/>
          <w:i/>
        </w:rPr>
        <w:t>о</w:t>
      </w:r>
      <w:r>
        <w:rPr>
          <w:rFonts w:cs="Times New Roman"/>
        </w:rPr>
        <w:t xml:space="preserve">льшая степень </w:t>
      </w:r>
      <w:r>
        <w:rPr>
          <w:rFonts w:cs="Times New Roman"/>
        </w:rPr>
        <w:lastRenderedPageBreak/>
        <w:t>контроля за деятельностью менеджмента, что уменьшает инф</w:t>
      </w:r>
      <w:r w:rsidR="00AC3659">
        <w:rPr>
          <w:rFonts w:cs="Times New Roman"/>
        </w:rPr>
        <w:t>ормационную асимметрию</w:t>
      </w:r>
      <w:r w:rsidR="001361A8">
        <w:rPr>
          <w:rFonts w:cs="Times New Roman"/>
        </w:rPr>
        <w:t xml:space="preserve">. </w:t>
      </w:r>
      <w:r>
        <w:rPr>
          <w:rFonts w:cs="Times New Roman"/>
        </w:rPr>
        <w:t>Соответственно, у компаний нет стимула к раскрытию информации, которая к тому же может привести к усилению риска конкуре</w:t>
      </w:r>
      <w:r w:rsidR="00AC3659">
        <w:rPr>
          <w:rFonts w:cs="Times New Roman"/>
        </w:rPr>
        <w:t>нции или политического контроля</w:t>
      </w:r>
      <w:r w:rsidRPr="000748DF">
        <w:rPr>
          <w:rFonts w:cs="Times New Roman"/>
        </w:rPr>
        <w:t xml:space="preserve"> [</w:t>
      </w:r>
      <w:proofErr w:type="spellStart"/>
      <w:r>
        <w:rPr>
          <w:rFonts w:cs="Times New Roman"/>
        </w:rPr>
        <w:t>Jensen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Meckling</w:t>
      </w:r>
      <w:proofErr w:type="spellEnd"/>
      <w:r>
        <w:rPr>
          <w:rFonts w:cs="Times New Roman"/>
        </w:rPr>
        <w:t>,</w:t>
      </w:r>
      <w:r w:rsidRPr="005E07DC">
        <w:rPr>
          <w:rFonts w:cs="Times New Roman"/>
        </w:rPr>
        <w:t xml:space="preserve"> </w:t>
      </w:r>
      <w:r w:rsidRPr="000748DF">
        <w:rPr>
          <w:rFonts w:cs="Times New Roman"/>
        </w:rPr>
        <w:t>1992</w:t>
      </w:r>
      <w:r w:rsidRPr="005E07DC">
        <w:rPr>
          <w:rFonts w:cs="Times New Roman"/>
        </w:rPr>
        <w:t>]</w:t>
      </w:r>
      <w:r w:rsidR="00AC3659">
        <w:rPr>
          <w:rFonts w:cs="Times New Roman"/>
        </w:rPr>
        <w:t>.</w:t>
      </w:r>
      <w:r>
        <w:rPr>
          <w:rFonts w:cs="Times New Roman"/>
        </w:rPr>
        <w:t xml:space="preserve"> Отрицательная взаимосвязь между степенью раскрытия информации и уровнем концентрации собственности наблюдается также в </w:t>
      </w:r>
      <w:r w:rsidR="00F771BB">
        <w:rPr>
          <w:rFonts w:cs="Times New Roman"/>
        </w:rPr>
        <w:t>случаях добровольного раскрытия</w:t>
      </w:r>
      <w:r w:rsidRPr="00AB1607">
        <w:rPr>
          <w:rFonts w:cs="Times New Roman"/>
        </w:rPr>
        <w:t xml:space="preserve"> </w:t>
      </w:r>
      <w:r w:rsidRPr="005E07DC">
        <w:rPr>
          <w:rFonts w:cs="Times New Roman"/>
        </w:rPr>
        <w:t>[</w:t>
      </w:r>
      <w:r w:rsidRPr="002B5C16">
        <w:rPr>
          <w:rFonts w:cs="Times New Roman"/>
          <w:lang w:val="en-US"/>
        </w:rPr>
        <w:t>Chau</w:t>
      </w:r>
      <w:r w:rsidRPr="005E07DC">
        <w:rPr>
          <w:rFonts w:cs="Times New Roman"/>
        </w:rPr>
        <w:t xml:space="preserve"> </w:t>
      </w:r>
      <w:r>
        <w:rPr>
          <w:rFonts w:cs="Times New Roman"/>
          <w:lang w:val="en-US"/>
        </w:rPr>
        <w:t>et</w:t>
      </w:r>
      <w:r w:rsidRPr="005E07DC">
        <w:rPr>
          <w:rFonts w:cs="Times New Roman"/>
        </w:rPr>
        <w:t xml:space="preserve"> </w:t>
      </w:r>
      <w:r>
        <w:rPr>
          <w:rFonts w:cs="Times New Roman"/>
          <w:lang w:val="en-US"/>
        </w:rPr>
        <w:t>al</w:t>
      </w:r>
      <w:r w:rsidRPr="005E07DC">
        <w:rPr>
          <w:rFonts w:cs="Times New Roman"/>
        </w:rPr>
        <w:t>, 2002]</w:t>
      </w:r>
      <w:r w:rsidR="00F771BB">
        <w:rPr>
          <w:rFonts w:cs="Times New Roman"/>
        </w:rPr>
        <w:t>.</w:t>
      </w:r>
    </w:p>
    <w:p w14:paraId="30C7E047" w14:textId="77777777" w:rsidR="00DE021E" w:rsidRDefault="00DE021E" w:rsidP="00E94E98">
      <w:pPr>
        <w:rPr>
          <w:rFonts w:cs="Times New Roman"/>
        </w:rPr>
      </w:pPr>
      <w:r>
        <w:rPr>
          <w:rFonts w:cs="Times New Roman"/>
        </w:rPr>
        <w:t xml:space="preserve">Роль государства в политике раскрытия информации подробно рассматривается в работе </w:t>
      </w:r>
      <w:r w:rsidRPr="002F4416">
        <w:rPr>
          <w:rFonts w:cs="Times New Roman"/>
        </w:rPr>
        <w:t>[</w:t>
      </w:r>
      <w:r>
        <w:rPr>
          <w:rFonts w:cs="Times New Roman"/>
        </w:rPr>
        <w:t xml:space="preserve">Дурнев, </w:t>
      </w:r>
      <w:proofErr w:type="spellStart"/>
      <w:r>
        <w:rPr>
          <w:rFonts w:cs="Times New Roman"/>
        </w:rPr>
        <w:t>Гуриев</w:t>
      </w:r>
      <w:proofErr w:type="spellEnd"/>
      <w:r w:rsidRPr="002F4416">
        <w:rPr>
          <w:rFonts w:cs="Times New Roman"/>
        </w:rPr>
        <w:t>, 2007]</w:t>
      </w:r>
      <w:r w:rsidRPr="0025329F">
        <w:rPr>
          <w:rFonts w:cs="Times New Roman"/>
        </w:rPr>
        <w:t xml:space="preserve">. </w:t>
      </w:r>
      <w:r>
        <w:rPr>
          <w:rFonts w:cs="Times New Roman"/>
        </w:rPr>
        <w:t xml:space="preserve">Данный фактор является существенным для России в силу высокого контроля бизнеса со стороны государства, замещая тем самым неопределенность институциональной среды и несовершенство рынка </w:t>
      </w:r>
      <w:r w:rsidRPr="00634F33">
        <w:rPr>
          <w:rFonts w:cs="Times New Roman"/>
        </w:rPr>
        <w:t>[</w:t>
      </w:r>
      <w:proofErr w:type="spellStart"/>
      <w:r>
        <w:rPr>
          <w:rFonts w:cs="Times New Roman"/>
        </w:rPr>
        <w:t>Ружанская</w:t>
      </w:r>
      <w:proofErr w:type="spellEnd"/>
      <w:r w:rsidRPr="00634F33">
        <w:rPr>
          <w:rFonts w:cs="Times New Roman"/>
        </w:rPr>
        <w:t>, 2009</w:t>
      </w:r>
      <w:r w:rsidR="005D23A1">
        <w:rPr>
          <w:rFonts w:cs="Times New Roman"/>
        </w:rPr>
        <w:t xml:space="preserve">; </w:t>
      </w:r>
      <w:proofErr w:type="spellStart"/>
      <w:r w:rsidR="005D23A1">
        <w:rPr>
          <w:rFonts w:cs="Times New Roman"/>
        </w:rPr>
        <w:t>Lazareva</w:t>
      </w:r>
      <w:proofErr w:type="spellEnd"/>
      <w:r w:rsidR="007A00D8">
        <w:rPr>
          <w:rFonts w:cs="Times New Roman"/>
        </w:rPr>
        <w:t xml:space="preserve"> </w:t>
      </w:r>
      <w:r w:rsidR="005C4A7F">
        <w:rPr>
          <w:rFonts w:cs="Times New Roman"/>
          <w:lang w:val="en-US"/>
        </w:rPr>
        <w:t>et</w:t>
      </w:r>
      <w:r w:rsidR="005C4A7F" w:rsidRPr="00971B0E">
        <w:rPr>
          <w:rFonts w:cs="Times New Roman"/>
        </w:rPr>
        <w:t xml:space="preserve"> </w:t>
      </w:r>
      <w:r w:rsidR="005C4A7F">
        <w:rPr>
          <w:rFonts w:cs="Times New Roman"/>
          <w:lang w:val="en-US"/>
        </w:rPr>
        <w:t>al</w:t>
      </w:r>
      <w:r w:rsidR="005C4A7F" w:rsidRPr="00971B0E">
        <w:rPr>
          <w:rFonts w:cs="Times New Roman"/>
        </w:rPr>
        <w:t>.</w:t>
      </w:r>
      <w:r w:rsidR="005D23A1" w:rsidRPr="005D23A1">
        <w:rPr>
          <w:rFonts w:cs="Times New Roman"/>
        </w:rPr>
        <w:t>, 2008</w:t>
      </w:r>
      <w:r w:rsidRPr="00634F33">
        <w:rPr>
          <w:rFonts w:cs="Times New Roman"/>
        </w:rPr>
        <w:t>]</w:t>
      </w:r>
      <w:r w:rsidR="00D649A1">
        <w:rPr>
          <w:rFonts w:cs="Times New Roman"/>
        </w:rPr>
        <w:t>.</w:t>
      </w:r>
      <w:r>
        <w:rPr>
          <w:rFonts w:cs="Times New Roman"/>
        </w:rPr>
        <w:t xml:space="preserve"> Так, в вышеупомянутом исследовании анализируются компании 51 страны из различных отраслей в период 1990-2005гг на предмет прозрачности и ее соотношения с показателем «хищничества», который определяет угрозу экспроприации прибылей государством. Взаимосвязь данных показателей рассматривается в контексте ресурсной зависимости стран. Результаты, к которым приходят авторы, говорят о том, что если компания в добывающей отрасли получает прибыль в период роста цен на сырье, то данная рента привлечет внимание государства и увеличит риск экспроприации (чрезмерное регулирование и налогообложение, конфискация активов и др</w:t>
      </w:r>
      <w:r w:rsidR="00032EB7">
        <w:rPr>
          <w:rFonts w:cs="Times New Roman"/>
        </w:rPr>
        <w:t>.)</w:t>
      </w:r>
      <w:r w:rsidR="00032EB7">
        <w:t xml:space="preserve"> Ярким примером служит дело компании «ЮКОС».</w:t>
      </w:r>
      <w:r w:rsidR="00032EB7">
        <w:rPr>
          <w:rFonts w:cs="Times New Roman"/>
        </w:rPr>
        <w:t xml:space="preserve"> </w:t>
      </w:r>
      <w:r>
        <w:rPr>
          <w:rFonts w:cs="Times New Roman"/>
        </w:rPr>
        <w:t xml:space="preserve">Вследствие этого, компании промышленных </w:t>
      </w:r>
      <w:r w:rsidR="00452C36">
        <w:rPr>
          <w:rFonts w:cs="Times New Roman"/>
        </w:rPr>
        <w:t xml:space="preserve">и </w:t>
      </w:r>
      <w:proofErr w:type="spellStart"/>
      <w:r w:rsidR="00452C36">
        <w:rPr>
          <w:rFonts w:cs="Times New Roman"/>
        </w:rPr>
        <w:t>ресурсозависимых</w:t>
      </w:r>
      <w:proofErr w:type="spellEnd"/>
      <w:r w:rsidR="00452C36">
        <w:rPr>
          <w:rFonts w:cs="Times New Roman"/>
        </w:rPr>
        <w:t xml:space="preserve"> </w:t>
      </w:r>
      <w:r>
        <w:rPr>
          <w:rFonts w:cs="Times New Roman"/>
        </w:rPr>
        <w:t xml:space="preserve">отраслей склонны оставаться менее прозрачными по сравнению с другими секторами экономики, особенно в странах со слабой защитой прав собственности. </w:t>
      </w:r>
      <w:r w:rsidR="00315505" w:rsidRPr="00315505">
        <w:rPr>
          <w:rFonts w:cs="Times New Roman"/>
        </w:rPr>
        <w:t>[</w:t>
      </w:r>
      <w:r w:rsidR="00315505">
        <w:rPr>
          <w:rFonts w:cs="Times New Roman"/>
        </w:rPr>
        <w:t xml:space="preserve">Дурнев, </w:t>
      </w:r>
      <w:proofErr w:type="spellStart"/>
      <w:r w:rsidR="00315505">
        <w:rPr>
          <w:rFonts w:cs="Times New Roman"/>
        </w:rPr>
        <w:t>Гуриев</w:t>
      </w:r>
      <w:proofErr w:type="spellEnd"/>
      <w:r w:rsidR="00315505">
        <w:rPr>
          <w:rFonts w:cs="Times New Roman"/>
        </w:rPr>
        <w:t>, 2007</w:t>
      </w:r>
      <w:r w:rsidR="00315505" w:rsidRPr="00315505">
        <w:rPr>
          <w:rFonts w:cs="Times New Roman"/>
        </w:rPr>
        <w:t>]</w:t>
      </w:r>
      <w:r>
        <w:rPr>
          <w:rFonts w:cs="Times New Roman"/>
        </w:rPr>
        <w:t>.</w:t>
      </w:r>
    </w:p>
    <w:p w14:paraId="7EF3D9E2" w14:textId="77777777" w:rsidR="00DE021E" w:rsidRPr="005C1694" w:rsidRDefault="00DE021E" w:rsidP="00E94E98">
      <w:pPr>
        <w:rPr>
          <w:rFonts w:cs="Times New Roman"/>
        </w:rPr>
      </w:pPr>
      <w:r>
        <w:rPr>
          <w:rFonts w:cs="Times New Roman"/>
        </w:rPr>
        <w:t xml:space="preserve">Кроме того, российский бизнес характеризуется частотой недружественных поглощений и захватов, в связи с чем транспарентность фирм также снижается. Так, согласно </w:t>
      </w:r>
      <w:r w:rsidRPr="00CB297A">
        <w:rPr>
          <w:rFonts w:cs="Times New Roman"/>
        </w:rPr>
        <w:t>[Касьяненко, 2009]</w:t>
      </w:r>
      <w:r>
        <w:rPr>
          <w:rFonts w:cs="Times New Roman"/>
        </w:rPr>
        <w:t>, с 2</w:t>
      </w:r>
      <w:r w:rsidR="00F847DF">
        <w:rPr>
          <w:rFonts w:cs="Times New Roman"/>
        </w:rPr>
        <w:t>004г по 2007г в России отмечено</w:t>
      </w:r>
      <w:r>
        <w:rPr>
          <w:rFonts w:cs="Times New Roman"/>
        </w:rPr>
        <w:t xml:space="preserve"> около 1260 рейдерских захватов, большинство из которых произошло в нефтегазовой отрасли, что подтверждает выводы </w:t>
      </w:r>
      <w:r w:rsidRPr="002F4416">
        <w:rPr>
          <w:rFonts w:cs="Times New Roman"/>
        </w:rPr>
        <w:t>[</w:t>
      </w:r>
      <w:r>
        <w:rPr>
          <w:rFonts w:cs="Times New Roman"/>
        </w:rPr>
        <w:t xml:space="preserve">Дурнев, </w:t>
      </w:r>
      <w:proofErr w:type="spellStart"/>
      <w:r>
        <w:rPr>
          <w:rFonts w:cs="Times New Roman"/>
        </w:rPr>
        <w:t>Гуриев</w:t>
      </w:r>
      <w:proofErr w:type="spellEnd"/>
      <w:r w:rsidRPr="002F4416">
        <w:rPr>
          <w:rFonts w:cs="Times New Roman"/>
        </w:rPr>
        <w:t>, 2007]</w:t>
      </w:r>
      <w:r w:rsidRPr="0025329F">
        <w:rPr>
          <w:rFonts w:cs="Times New Roman"/>
        </w:rPr>
        <w:t>.</w:t>
      </w:r>
    </w:p>
    <w:p w14:paraId="6BFAA7FD" w14:textId="4576900A" w:rsidR="00DE021E" w:rsidRPr="00CA08A2" w:rsidRDefault="00DE021E" w:rsidP="00E94E98">
      <w:pPr>
        <w:rPr>
          <w:rFonts w:cs="Times New Roman"/>
        </w:rPr>
      </w:pPr>
      <w:r w:rsidRPr="00202D82">
        <w:rPr>
          <w:rFonts w:cs="Times New Roman"/>
        </w:rPr>
        <w:t>Несмотря на вышепере</w:t>
      </w:r>
      <w:r w:rsidR="00B93CFE">
        <w:rPr>
          <w:rFonts w:cs="Times New Roman"/>
        </w:rPr>
        <w:t>численные сдерживающие факторы</w:t>
      </w:r>
      <w:r w:rsidR="0008717D">
        <w:rPr>
          <w:rFonts w:cs="Times New Roman"/>
        </w:rPr>
        <w:t>,</w:t>
      </w:r>
      <w:r w:rsidR="00B93CFE">
        <w:rPr>
          <w:rFonts w:cs="Times New Roman"/>
        </w:rPr>
        <w:t xml:space="preserve"> </w:t>
      </w:r>
      <w:r>
        <w:rPr>
          <w:rFonts w:cs="Times New Roman"/>
        </w:rPr>
        <w:t xml:space="preserve">на российском рынке </w:t>
      </w:r>
      <w:r w:rsidRPr="00202D82">
        <w:rPr>
          <w:rFonts w:cs="Times New Roman"/>
        </w:rPr>
        <w:t>наблюдаются положительные тенденции к раскрытию информации</w:t>
      </w:r>
      <w:r>
        <w:rPr>
          <w:rFonts w:cs="Times New Roman"/>
        </w:rPr>
        <w:t xml:space="preserve"> с</w:t>
      </w:r>
      <w:r w:rsidRPr="00202D82">
        <w:rPr>
          <w:rFonts w:cs="Times New Roman"/>
        </w:rPr>
        <w:t>огласно отчету S&amp;P</w:t>
      </w:r>
      <w:r>
        <w:rPr>
          <w:rFonts w:cs="Times New Roman"/>
        </w:rPr>
        <w:t xml:space="preserve"> за </w:t>
      </w:r>
      <w:r w:rsidRPr="00202D82">
        <w:rPr>
          <w:rFonts w:cs="Times New Roman"/>
        </w:rPr>
        <w:t>2010г</w:t>
      </w:r>
      <w:r>
        <w:rPr>
          <w:rFonts w:cs="Times New Roman"/>
        </w:rPr>
        <w:t xml:space="preserve">. Так, в период 2002-2010гг уровень раскрытия увеличивается по всем рассматриваемым элементам, за исключением </w:t>
      </w:r>
      <w:r w:rsidR="005C6634">
        <w:rPr>
          <w:rFonts w:cs="Times New Roman"/>
        </w:rPr>
        <w:t xml:space="preserve">операционной </w:t>
      </w:r>
      <w:r w:rsidR="001729F5">
        <w:rPr>
          <w:rFonts w:cs="Times New Roman"/>
        </w:rPr>
        <w:t>информации</w:t>
      </w:r>
      <w:r w:rsidR="005C6634">
        <w:rPr>
          <w:rFonts w:cs="Times New Roman"/>
        </w:rPr>
        <w:t xml:space="preserve">. Меньше всего раскрывается </w:t>
      </w:r>
      <w:r>
        <w:rPr>
          <w:rFonts w:cs="Times New Roman"/>
        </w:rPr>
        <w:t>вознаграждени</w:t>
      </w:r>
      <w:r w:rsidR="005C6634">
        <w:rPr>
          <w:rFonts w:cs="Times New Roman"/>
        </w:rPr>
        <w:t>е</w:t>
      </w:r>
      <w:r>
        <w:rPr>
          <w:rFonts w:cs="Times New Roman"/>
        </w:rPr>
        <w:t xml:space="preserve"> членов совета директоров и топ-менеджеров. Эта тенденция сохраняется и сегодня, о чем говорит </w:t>
      </w:r>
      <w:r w:rsidRPr="00364780">
        <w:rPr>
          <w:rFonts w:cs="Times New Roman"/>
        </w:rPr>
        <w:t>[</w:t>
      </w:r>
      <w:r>
        <w:rPr>
          <w:rFonts w:cs="Times New Roman"/>
        </w:rPr>
        <w:t>Исследование Российского института директоров, 2015</w:t>
      </w:r>
      <w:r w:rsidRPr="00364780">
        <w:rPr>
          <w:rFonts w:cs="Times New Roman"/>
        </w:rPr>
        <w:t>]</w:t>
      </w:r>
      <w:r>
        <w:rPr>
          <w:rFonts w:cs="Times New Roman"/>
        </w:rPr>
        <w:t>.</w:t>
      </w:r>
      <w:r w:rsidR="009D56EE">
        <w:rPr>
          <w:rFonts w:cs="Times New Roman"/>
        </w:rPr>
        <w:t xml:space="preserve"> </w:t>
      </w:r>
    </w:p>
    <w:p w14:paraId="0A0B7C8A" w14:textId="77777777" w:rsidR="00DE021E" w:rsidRPr="0060672C" w:rsidRDefault="00DE021E" w:rsidP="00E94E98">
      <w:pPr>
        <w:rPr>
          <w:rFonts w:cs="Times New Roman"/>
        </w:rPr>
      </w:pPr>
      <w:r w:rsidRPr="00DB5298">
        <w:rPr>
          <w:rFonts w:cs="Times New Roman"/>
        </w:rPr>
        <w:lastRenderedPageBreak/>
        <w:t>В</w:t>
      </w:r>
      <w:r>
        <w:rPr>
          <w:rFonts w:cs="Times New Roman"/>
        </w:rPr>
        <w:t xml:space="preserve">едущим фактором положительной динамики раскрытия информации </w:t>
      </w:r>
      <w:r>
        <w:rPr>
          <w:rFonts w:cs="Times New Roman"/>
          <w:lang w:val="en-US"/>
        </w:rPr>
        <w:t>S</w:t>
      </w:r>
      <w:r w:rsidRPr="00DB5298">
        <w:rPr>
          <w:rFonts w:cs="Times New Roman"/>
        </w:rPr>
        <w:t>&amp;</w:t>
      </w:r>
      <w:r>
        <w:rPr>
          <w:rFonts w:cs="Times New Roman"/>
          <w:lang w:val="en-US"/>
        </w:rPr>
        <w:t>P</w:t>
      </w:r>
      <w:r w:rsidRPr="00DB5298">
        <w:rPr>
          <w:rFonts w:cs="Times New Roman"/>
        </w:rPr>
        <w:t xml:space="preserve"> </w:t>
      </w:r>
      <w:r>
        <w:rPr>
          <w:rFonts w:cs="Times New Roman"/>
        </w:rPr>
        <w:t xml:space="preserve">называет практику </w:t>
      </w:r>
      <w:r>
        <w:rPr>
          <w:rFonts w:cs="Times New Roman"/>
          <w:lang w:val="en-US"/>
        </w:rPr>
        <w:t>IPO</w:t>
      </w:r>
      <w:r w:rsidR="005C6634">
        <w:rPr>
          <w:rFonts w:cs="Times New Roman"/>
        </w:rPr>
        <w:t>,</w:t>
      </w:r>
      <w:r>
        <w:rPr>
          <w:rFonts w:cs="Times New Roman"/>
        </w:rPr>
        <w:t xml:space="preserve"> в особенности на зарубежных площадках, что связано не только с требованиями иностранных бирж, но и необходимостью повышения имиджа в глазах иностранных инвесторов. Так, при </w:t>
      </w:r>
      <w:r w:rsidR="00A3074E">
        <w:rPr>
          <w:rFonts w:cs="Times New Roman"/>
        </w:rPr>
        <w:t xml:space="preserve">подготовке к </w:t>
      </w:r>
      <w:r w:rsidR="00A3074E">
        <w:rPr>
          <w:rFonts w:cs="Times New Roman"/>
          <w:lang w:val="en-US"/>
        </w:rPr>
        <w:t>IPO</w:t>
      </w:r>
      <w:r w:rsidR="00A3074E" w:rsidRPr="00A3074E">
        <w:rPr>
          <w:rFonts w:cs="Times New Roman"/>
        </w:rPr>
        <w:t xml:space="preserve"> </w:t>
      </w:r>
      <w:r w:rsidR="00A3074E">
        <w:rPr>
          <w:rFonts w:cs="Times New Roman"/>
        </w:rPr>
        <w:t xml:space="preserve">«Детский мир» внедрил в 2015г практику нефинансовой отчетности; при </w:t>
      </w:r>
      <w:r>
        <w:rPr>
          <w:rFonts w:cs="Times New Roman"/>
        </w:rPr>
        <w:t xml:space="preserve">совершении листинга </w:t>
      </w:r>
      <w:r w:rsidRPr="004801B7">
        <w:rPr>
          <w:rFonts w:cs="Times New Roman"/>
        </w:rPr>
        <w:t>на NYSE в 2004</w:t>
      </w:r>
      <w:r w:rsidR="00B62B70">
        <w:rPr>
          <w:rFonts w:cs="Times New Roman"/>
        </w:rPr>
        <w:t>г</w:t>
      </w:r>
      <w:r>
        <w:rPr>
          <w:rFonts w:cs="Times New Roman"/>
        </w:rPr>
        <w:t xml:space="preserve"> «Мечел» увеличил п</w:t>
      </w:r>
      <w:r w:rsidR="00F847DF">
        <w:rPr>
          <w:rFonts w:cs="Times New Roman"/>
        </w:rPr>
        <w:t xml:space="preserve">розрачность с 29 до 70 пунктов </w:t>
      </w:r>
      <w:r w:rsidRPr="0060672C">
        <w:rPr>
          <w:rFonts w:cs="Times New Roman"/>
        </w:rPr>
        <w:t>[</w:t>
      </w:r>
      <w:proofErr w:type="spellStart"/>
      <w:r>
        <w:rPr>
          <w:rFonts w:cs="Times New Roman"/>
        </w:rPr>
        <w:t>Зинкевич</w:t>
      </w:r>
      <w:proofErr w:type="spellEnd"/>
      <w:r>
        <w:rPr>
          <w:rFonts w:cs="Times New Roman"/>
        </w:rPr>
        <w:t>, 2007</w:t>
      </w:r>
      <w:r w:rsidRPr="0060672C">
        <w:rPr>
          <w:rFonts w:cs="Times New Roman"/>
        </w:rPr>
        <w:t>]</w:t>
      </w:r>
      <w:r w:rsidR="00B83219">
        <w:rPr>
          <w:rFonts w:cs="Times New Roman"/>
        </w:rPr>
        <w:t>.</w:t>
      </w:r>
      <w:r>
        <w:rPr>
          <w:rFonts w:cs="Times New Roman"/>
        </w:rPr>
        <w:t xml:space="preserve"> Действительно, согласно </w:t>
      </w:r>
      <w:r w:rsidRPr="0060672C">
        <w:rPr>
          <w:rFonts w:cs="Times New Roman"/>
        </w:rPr>
        <w:t>[Исследование корпоративной прозрачности крупнейших российских компаний, 2015] российские</w:t>
      </w:r>
      <w:r>
        <w:rPr>
          <w:rFonts w:cs="Times New Roman"/>
        </w:rPr>
        <w:t xml:space="preserve"> компании, одновременно </w:t>
      </w:r>
      <w:proofErr w:type="spellStart"/>
      <w:r>
        <w:rPr>
          <w:rFonts w:cs="Times New Roman"/>
        </w:rPr>
        <w:t>листингуемые</w:t>
      </w:r>
      <w:proofErr w:type="spellEnd"/>
      <w:r>
        <w:rPr>
          <w:rFonts w:cs="Times New Roman"/>
        </w:rPr>
        <w:t xml:space="preserve"> как на ММВБ, так и на зарубежных биржах</w:t>
      </w:r>
      <w:r w:rsidR="005253B5">
        <w:rPr>
          <w:rFonts w:cs="Times New Roman"/>
        </w:rPr>
        <w:t>,</w:t>
      </w:r>
      <w:r>
        <w:rPr>
          <w:rFonts w:cs="Times New Roman"/>
        </w:rPr>
        <w:t xml:space="preserve"> имеют самый высок</w:t>
      </w:r>
      <w:r w:rsidR="005253B5">
        <w:rPr>
          <w:rFonts w:cs="Times New Roman"/>
        </w:rPr>
        <w:t>ий уровень прозрачности</w:t>
      </w:r>
      <w:r>
        <w:rPr>
          <w:rFonts w:cs="Times New Roman"/>
        </w:rPr>
        <w:t>. Среди 36 таких компаний 14 готовят публичную отчетность по международным ст</w:t>
      </w:r>
      <w:r w:rsidR="005F704D">
        <w:rPr>
          <w:rFonts w:cs="Times New Roman"/>
        </w:rPr>
        <w:t>андартам, в то время как фирмы</w:t>
      </w:r>
      <w:r>
        <w:rPr>
          <w:rFonts w:cs="Times New Roman"/>
        </w:rPr>
        <w:t xml:space="preserve"> без листинга составляют 99% всей группы малопрозрачных компаний. </w:t>
      </w:r>
    </w:p>
    <w:p w14:paraId="75B575B3" w14:textId="77777777" w:rsidR="00DE021E" w:rsidRDefault="00DE021E" w:rsidP="00E94E98">
      <w:pPr>
        <w:rPr>
          <w:rFonts w:cs="Times New Roman"/>
        </w:rPr>
      </w:pPr>
      <w:r>
        <w:rPr>
          <w:rFonts w:cs="Times New Roman"/>
        </w:rPr>
        <w:t>Повышение уровня прозрачности российских компаний связано также с законодательным регулированием и инициативами профессионального сообщества, что представлено в табл</w:t>
      </w:r>
      <w:r w:rsidR="002569FE">
        <w:rPr>
          <w:rFonts w:cs="Times New Roman"/>
        </w:rPr>
        <w:t>ице</w:t>
      </w:r>
      <w:r>
        <w:rPr>
          <w:rFonts w:cs="Times New Roman"/>
        </w:rPr>
        <w:t xml:space="preserve"> 1</w:t>
      </w:r>
      <w:r w:rsidR="002569FE">
        <w:rPr>
          <w:rFonts w:cs="Times New Roman"/>
        </w:rPr>
        <w:t>.</w:t>
      </w:r>
    </w:p>
    <w:p w14:paraId="4D713D60" w14:textId="77777777" w:rsidR="001D5C0D" w:rsidRPr="001D5C0D" w:rsidRDefault="001D5C0D" w:rsidP="004651F4">
      <w:pPr>
        <w:pStyle w:val="a"/>
        <w:numPr>
          <w:ilvl w:val="0"/>
          <w:numId w:val="0"/>
        </w:numPr>
        <w:spacing w:before="0"/>
        <w:ind w:left="720"/>
        <w:rPr>
          <w:i/>
          <w:sz w:val="24"/>
        </w:rPr>
      </w:pPr>
      <w:r w:rsidRPr="001D5C0D">
        <w:rPr>
          <w:i/>
          <w:sz w:val="24"/>
        </w:rPr>
        <w:t>Таблица 1</w:t>
      </w:r>
    </w:p>
    <w:p w14:paraId="0C4C74B4" w14:textId="77777777" w:rsidR="00A6277B" w:rsidRPr="00093C26" w:rsidRDefault="00A6277B" w:rsidP="004651F4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093C26">
        <w:rPr>
          <w:b/>
          <w:sz w:val="24"/>
        </w:rPr>
        <w:t>Меры профессионального сообщества и законодательного регулирования в сфере раскрытия информации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021E" w14:paraId="4095D8CE" w14:textId="77777777" w:rsidTr="00D30C86">
        <w:tc>
          <w:tcPr>
            <w:tcW w:w="4672" w:type="dxa"/>
          </w:tcPr>
          <w:p w14:paraId="6C25D549" w14:textId="77777777" w:rsidR="00DE021E" w:rsidRDefault="00DE021E" w:rsidP="00E94E98">
            <w:pPr>
              <w:pStyle w:val="a7"/>
            </w:pPr>
            <w:r>
              <w:t>Профессиональное сообщество</w:t>
            </w:r>
          </w:p>
        </w:tc>
        <w:tc>
          <w:tcPr>
            <w:tcW w:w="4673" w:type="dxa"/>
          </w:tcPr>
          <w:p w14:paraId="02743EB2" w14:textId="77777777" w:rsidR="00DE021E" w:rsidRDefault="00DE021E" w:rsidP="00E94E98">
            <w:pPr>
              <w:pStyle w:val="a7"/>
            </w:pPr>
            <w:r>
              <w:t>Законодательное регулирование</w:t>
            </w:r>
          </w:p>
        </w:tc>
      </w:tr>
      <w:tr w:rsidR="00DE021E" w14:paraId="0368EAEB" w14:textId="77777777" w:rsidTr="00D30C86">
        <w:tc>
          <w:tcPr>
            <w:tcW w:w="4672" w:type="dxa"/>
          </w:tcPr>
          <w:p w14:paraId="4FAB1BC6" w14:textId="77777777" w:rsidR="00694891" w:rsidRDefault="00694891" w:rsidP="00E94E98">
            <w:pPr>
              <w:pStyle w:val="a8"/>
            </w:pPr>
            <w:r>
              <w:t>С 1997 - Всероссийский конкурс РСПП «Лидеры российского бизнеса: динамика и ответственность»;</w:t>
            </w:r>
          </w:p>
          <w:p w14:paraId="7255499A" w14:textId="77777777" w:rsidR="00DE021E" w:rsidRPr="00226B32" w:rsidRDefault="00DE021E" w:rsidP="00E94E98">
            <w:pPr>
              <w:pStyle w:val="a8"/>
            </w:pPr>
            <w:r w:rsidRPr="002379D9">
              <w:t xml:space="preserve">С 1998 </w:t>
            </w:r>
            <w:r w:rsidR="00243513">
              <w:t>- Е</w:t>
            </w:r>
            <w:r w:rsidRPr="002379D9">
              <w:t>жегодные ко</w:t>
            </w:r>
            <w:r w:rsidR="00243513">
              <w:t>нкурсы годовых отчетов М</w:t>
            </w:r>
            <w:r w:rsidR="001729F5">
              <w:t>МВ</w:t>
            </w:r>
            <w:r w:rsidR="00243513">
              <w:t xml:space="preserve">Б, РЦБ, </w:t>
            </w:r>
            <w:r w:rsidRPr="002379D9">
              <w:t>Эксперт РА</w:t>
            </w:r>
          </w:p>
        </w:tc>
        <w:tc>
          <w:tcPr>
            <w:tcW w:w="4673" w:type="dxa"/>
          </w:tcPr>
          <w:p w14:paraId="4CF58E82" w14:textId="77777777" w:rsidR="00DE021E" w:rsidRPr="002379D9" w:rsidRDefault="00DE021E" w:rsidP="00E94E98">
            <w:pPr>
              <w:pStyle w:val="a8"/>
            </w:pPr>
            <w:r w:rsidRPr="002379D9">
              <w:t>1995 г Федеральный Закон № 208-ФЗ «Об акционерных обществах» Статья 92. Обязательное раскрытие обществом информации</w:t>
            </w:r>
          </w:p>
        </w:tc>
      </w:tr>
      <w:tr w:rsidR="00ED09AC" w14:paraId="0625F3D3" w14:textId="77777777" w:rsidTr="00D30C86">
        <w:tc>
          <w:tcPr>
            <w:tcW w:w="4672" w:type="dxa"/>
          </w:tcPr>
          <w:p w14:paraId="6B08FD1B" w14:textId="77777777" w:rsidR="00ED09AC" w:rsidRPr="00226B32" w:rsidRDefault="00ED09AC" w:rsidP="00E94E98">
            <w:pPr>
              <w:pStyle w:val="a8"/>
            </w:pPr>
            <w:r w:rsidRPr="00226B32">
              <w:t xml:space="preserve">С 2003 </w:t>
            </w:r>
            <w:r>
              <w:t xml:space="preserve">- </w:t>
            </w:r>
            <w:r w:rsidRPr="00226B32">
              <w:t xml:space="preserve">Интерфакс и АК&amp;М </w:t>
            </w:r>
            <w:r>
              <w:t xml:space="preserve">проводит </w:t>
            </w:r>
            <w:r w:rsidRPr="00226B32">
              <w:t>ежегодн</w:t>
            </w:r>
            <w:r>
              <w:t>ую</w:t>
            </w:r>
          </w:p>
          <w:p w14:paraId="52E2D670" w14:textId="77777777" w:rsidR="00ED09AC" w:rsidRPr="00226B32" w:rsidRDefault="00ED09AC" w:rsidP="00E94E98">
            <w:pPr>
              <w:pStyle w:val="a8"/>
            </w:pPr>
            <w:r>
              <w:t>Премию</w:t>
            </w:r>
            <w:r w:rsidRPr="00226B32">
              <w:t xml:space="preserve"> "За активную корпоративную</w:t>
            </w:r>
          </w:p>
          <w:p w14:paraId="63497A9A" w14:textId="77777777" w:rsidR="00ED09AC" w:rsidRPr="002379D9" w:rsidRDefault="00ED09AC" w:rsidP="00E94E98">
            <w:pPr>
              <w:pStyle w:val="a8"/>
            </w:pPr>
            <w:r w:rsidRPr="00226B32">
              <w:t>политику в сфере раскрытия информации"</w:t>
            </w:r>
          </w:p>
        </w:tc>
        <w:tc>
          <w:tcPr>
            <w:tcW w:w="4673" w:type="dxa"/>
          </w:tcPr>
          <w:p w14:paraId="14F13FB6" w14:textId="77777777" w:rsidR="00ED09AC" w:rsidRPr="002379D9" w:rsidRDefault="00ED09AC" w:rsidP="00E94E98">
            <w:pPr>
              <w:pStyle w:val="a8"/>
            </w:pPr>
            <w:r w:rsidRPr="002379D9">
              <w:t>04.04. 2002 Кодекс корпоративного поведения</w:t>
            </w:r>
          </w:p>
        </w:tc>
      </w:tr>
      <w:tr w:rsidR="00ED09AC" w14:paraId="78F26980" w14:textId="77777777" w:rsidTr="00D30C86">
        <w:tc>
          <w:tcPr>
            <w:tcW w:w="4672" w:type="dxa"/>
          </w:tcPr>
          <w:p w14:paraId="79079CCC" w14:textId="77777777" w:rsidR="00ED09AC" w:rsidRPr="00226B32" w:rsidRDefault="00ED09AC" w:rsidP="00E94E98">
            <w:pPr>
              <w:pStyle w:val="a8"/>
            </w:pPr>
            <w:r w:rsidRPr="00226B32">
              <w:t>С 2003</w:t>
            </w:r>
            <w:r>
              <w:t xml:space="preserve"> -</w:t>
            </w:r>
            <w:r w:rsidRPr="00226B32">
              <w:t xml:space="preserve"> Ежегодное исследование S&amp;P информационной прозрачности рос</w:t>
            </w:r>
            <w:r>
              <w:t>сийских</w:t>
            </w:r>
            <w:r w:rsidRPr="00226B32">
              <w:t xml:space="preserve"> компаний</w:t>
            </w:r>
          </w:p>
        </w:tc>
        <w:tc>
          <w:tcPr>
            <w:tcW w:w="4673" w:type="dxa"/>
          </w:tcPr>
          <w:p w14:paraId="34173253" w14:textId="77777777" w:rsidR="00ED09AC" w:rsidRPr="002379D9" w:rsidRDefault="00ED09AC" w:rsidP="00E94E98">
            <w:pPr>
              <w:pStyle w:val="a8"/>
            </w:pPr>
            <w:r w:rsidRPr="002379D9">
              <w:t>02.07.2003 Постановление о раскрытии информации эмитентами</w:t>
            </w:r>
          </w:p>
        </w:tc>
      </w:tr>
      <w:tr w:rsidR="00ED09AC" w14:paraId="522BD2EA" w14:textId="77777777" w:rsidTr="00D30C86">
        <w:tc>
          <w:tcPr>
            <w:tcW w:w="4672" w:type="dxa"/>
          </w:tcPr>
          <w:p w14:paraId="06C63B0E" w14:textId="03087D33" w:rsidR="00ED09AC" w:rsidRPr="00226B32" w:rsidRDefault="00ED09AC" w:rsidP="006247D9">
            <w:pPr>
              <w:pStyle w:val="a8"/>
            </w:pPr>
            <w:r w:rsidRPr="00226B32">
              <w:t xml:space="preserve">С 2006 </w:t>
            </w:r>
            <w:r>
              <w:t xml:space="preserve">- </w:t>
            </w:r>
            <w:r w:rsidRPr="00226B32">
              <w:t xml:space="preserve">Ежегодный «Национальный рейтинг прозрачности закупок» </w:t>
            </w:r>
          </w:p>
        </w:tc>
        <w:tc>
          <w:tcPr>
            <w:tcW w:w="4673" w:type="dxa"/>
          </w:tcPr>
          <w:p w14:paraId="7DD43CC2" w14:textId="299EDE09" w:rsidR="00ED09AC" w:rsidRPr="002379D9" w:rsidRDefault="00ED09AC" w:rsidP="006247D9">
            <w:pPr>
              <w:pStyle w:val="a8"/>
            </w:pPr>
            <w:r w:rsidRPr="002379D9">
              <w:t>2</w:t>
            </w:r>
            <w:r w:rsidR="006247D9">
              <w:t>1.11.2011</w:t>
            </w:r>
            <w:r w:rsidR="006247D9" w:rsidRPr="006247D9">
              <w:t xml:space="preserve"> </w:t>
            </w:r>
            <w:r w:rsidR="006247D9">
              <w:t>ФЗ № 325</w:t>
            </w:r>
            <w:r w:rsidRPr="002379D9">
              <w:t xml:space="preserve"> "Об организованных торгах"</w:t>
            </w:r>
            <w:r>
              <w:t xml:space="preserve"> </w:t>
            </w:r>
            <w:r w:rsidR="001729F5">
              <w:t>Ст. 22. П</w:t>
            </w:r>
            <w:r w:rsidRPr="002379D9">
              <w:t>редоставление информации и документов организатором торговли</w:t>
            </w:r>
          </w:p>
        </w:tc>
      </w:tr>
    </w:tbl>
    <w:p w14:paraId="612027FD" w14:textId="77777777" w:rsidR="00252156" w:rsidRDefault="00252156">
      <w:r>
        <w:br w:type="page"/>
      </w:r>
    </w:p>
    <w:p w14:paraId="29AAFAF7" w14:textId="12E0F667" w:rsidR="00252156" w:rsidRPr="00252156" w:rsidRDefault="00252156" w:rsidP="00252156">
      <w:pPr>
        <w:jc w:val="right"/>
        <w:rPr>
          <w:i/>
        </w:rPr>
      </w:pPr>
      <w:r w:rsidRPr="00252156">
        <w:rPr>
          <w:i/>
        </w:rPr>
        <w:lastRenderedPageBreak/>
        <w:t>Продолжение таблицы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9AC" w:rsidRPr="00565520" w14:paraId="4F7767F7" w14:textId="77777777" w:rsidTr="00D30C86">
        <w:tc>
          <w:tcPr>
            <w:tcW w:w="4672" w:type="dxa"/>
          </w:tcPr>
          <w:p w14:paraId="76473F55" w14:textId="18E69649" w:rsidR="00ED09AC" w:rsidRPr="00226B32" w:rsidRDefault="00ED09AC" w:rsidP="00E94E98">
            <w:pPr>
              <w:pStyle w:val="a8"/>
            </w:pPr>
            <w:r>
              <w:t>C 2013</w:t>
            </w:r>
            <w:r w:rsidRPr="00226B32">
              <w:t xml:space="preserve"> </w:t>
            </w:r>
            <w:r>
              <w:t xml:space="preserve">- Ежегодное исследование </w:t>
            </w:r>
            <w:r w:rsidRPr="00226B32">
              <w:t>РРС корпоративной прозрачности крупнейших российских компаний.</w:t>
            </w:r>
          </w:p>
        </w:tc>
        <w:tc>
          <w:tcPr>
            <w:tcW w:w="4673" w:type="dxa"/>
          </w:tcPr>
          <w:p w14:paraId="2655A866" w14:textId="77777777" w:rsidR="001729F5" w:rsidRDefault="001729F5" w:rsidP="00E94E98">
            <w:pPr>
              <w:pStyle w:val="a8"/>
            </w:pPr>
            <w:r>
              <w:t>13.02.2014 – новая редакция Кодекса Корпоративного Управления</w:t>
            </w:r>
          </w:p>
          <w:p w14:paraId="3F2A2919" w14:textId="77777777" w:rsidR="00ED09AC" w:rsidRPr="002379D9" w:rsidRDefault="00ED09AC" w:rsidP="00E94E98">
            <w:pPr>
              <w:pStyle w:val="a8"/>
            </w:pPr>
          </w:p>
        </w:tc>
      </w:tr>
      <w:tr w:rsidR="00ED09AC" w14:paraId="54D244E7" w14:textId="77777777" w:rsidTr="00D30C86">
        <w:tc>
          <w:tcPr>
            <w:tcW w:w="4672" w:type="dxa"/>
          </w:tcPr>
          <w:p w14:paraId="32DC5E4D" w14:textId="77777777" w:rsidR="00ED09AC" w:rsidRPr="00226B32" w:rsidRDefault="00ED09AC" w:rsidP="00E94E98">
            <w:pPr>
              <w:pStyle w:val="a8"/>
            </w:pPr>
            <w:r>
              <w:t xml:space="preserve">Рейтинги, проводимые в </w:t>
            </w:r>
            <w:r w:rsidRPr="00226B32">
              <w:t xml:space="preserve">2014 г. </w:t>
            </w:r>
            <w:proofErr w:type="spellStart"/>
            <w:r w:rsidRPr="00226B32">
              <w:t>Transperency</w:t>
            </w:r>
            <w:proofErr w:type="spellEnd"/>
            <w:r w:rsidRPr="00226B32">
              <w:t xml:space="preserve"> </w:t>
            </w:r>
            <w:proofErr w:type="spellStart"/>
            <w:r w:rsidRPr="00226B32">
              <w:t>Int</w:t>
            </w:r>
            <w:proofErr w:type="spellEnd"/>
            <w:r w:rsidRPr="00226B32">
              <w:t xml:space="preserve">.: </w:t>
            </w:r>
          </w:p>
          <w:p w14:paraId="4B1A7535" w14:textId="77777777" w:rsidR="00ED09AC" w:rsidRPr="00226B32" w:rsidRDefault="00ED09AC" w:rsidP="00E94E98">
            <w:pPr>
              <w:pStyle w:val="a8"/>
            </w:pPr>
            <w:r w:rsidRPr="00226B32">
              <w:t>«Прозрачность в корпоративных отчетах»;</w:t>
            </w:r>
          </w:p>
          <w:p w14:paraId="510F45CC" w14:textId="77777777" w:rsidR="00ED09AC" w:rsidRPr="00226B32" w:rsidRDefault="00ED09AC" w:rsidP="00E94E98">
            <w:pPr>
              <w:pStyle w:val="a8"/>
            </w:pPr>
            <w:r w:rsidRPr="00226B32">
              <w:t>«Прозрачность корпоративной отчетности и антикоррупционная политика российских частных компаний».</w:t>
            </w:r>
          </w:p>
        </w:tc>
        <w:tc>
          <w:tcPr>
            <w:tcW w:w="4673" w:type="dxa"/>
          </w:tcPr>
          <w:p w14:paraId="51F59141" w14:textId="77777777" w:rsidR="00ED09AC" w:rsidRPr="002379D9" w:rsidRDefault="00ED09AC" w:rsidP="00E94E98">
            <w:pPr>
              <w:pStyle w:val="a8"/>
            </w:pPr>
            <w:r w:rsidRPr="002379D9">
              <w:t xml:space="preserve">10. 04.2014 </w:t>
            </w:r>
            <w:r>
              <w:t>– часть А:</w:t>
            </w:r>
            <w:r w:rsidRPr="002379D9">
              <w:t xml:space="preserve"> принципы КУ, раскрытие информации об обществе, информационная политика общества</w:t>
            </w:r>
          </w:p>
        </w:tc>
      </w:tr>
      <w:tr w:rsidR="00ED09AC" w14:paraId="33291315" w14:textId="77777777" w:rsidTr="00D30C86">
        <w:tc>
          <w:tcPr>
            <w:tcW w:w="4672" w:type="dxa"/>
          </w:tcPr>
          <w:p w14:paraId="21AA270A" w14:textId="77777777" w:rsidR="00ED09AC" w:rsidRPr="00226B32" w:rsidRDefault="00ED09AC" w:rsidP="00E94E98">
            <w:pPr>
              <w:pStyle w:val="a8"/>
            </w:pPr>
            <w:r>
              <w:t>С 2014г – индексы РСПП по устойчивому развитию, корпоративной ответственности и отчетности: «Ответственность и открытость» и «Вектор устойчивого развития».</w:t>
            </w:r>
          </w:p>
        </w:tc>
        <w:tc>
          <w:tcPr>
            <w:tcW w:w="4673" w:type="dxa"/>
          </w:tcPr>
          <w:p w14:paraId="17A86B4C" w14:textId="77777777" w:rsidR="00ED09AC" w:rsidRPr="002379D9" w:rsidRDefault="00ED09AC" w:rsidP="00E94E98">
            <w:pPr>
              <w:pStyle w:val="a8"/>
            </w:pPr>
            <w:r w:rsidRPr="002379D9">
              <w:t>04.06. 2014. Правила листинга Московской биржи. ст.20 «Мониторинг требований раскрыти</w:t>
            </w:r>
            <w:r>
              <w:t>я информации «Правил листинга.»</w:t>
            </w:r>
          </w:p>
        </w:tc>
      </w:tr>
    </w:tbl>
    <w:p w14:paraId="49CDE99D" w14:textId="77777777" w:rsidR="00DE021E" w:rsidRPr="002569FE" w:rsidRDefault="00DE021E" w:rsidP="00E94E98">
      <w:pPr>
        <w:spacing w:line="240" w:lineRule="auto"/>
        <w:ind w:firstLine="0"/>
        <w:jc w:val="left"/>
        <w:rPr>
          <w:sz w:val="22"/>
        </w:rPr>
      </w:pPr>
      <w:r w:rsidRPr="002569FE">
        <w:rPr>
          <w:rFonts w:cs="Times New Roman"/>
          <w:sz w:val="22"/>
        </w:rPr>
        <w:t xml:space="preserve">[Составлено на основе: </w:t>
      </w:r>
      <w:r w:rsidRPr="002569FE">
        <w:rPr>
          <w:sz w:val="22"/>
        </w:rPr>
        <w:t>Исследование корпоративной прозрачности крупнейших российских компаний, 2014</w:t>
      </w:r>
      <w:r w:rsidRPr="002569FE">
        <w:rPr>
          <w:rFonts w:cs="Times New Roman"/>
          <w:sz w:val="22"/>
        </w:rPr>
        <w:t>]</w:t>
      </w:r>
    </w:p>
    <w:p w14:paraId="7B8815D5" w14:textId="77777777" w:rsidR="00882B1D" w:rsidRPr="00481F45" w:rsidRDefault="00882B1D" w:rsidP="00E94E98">
      <w:pPr>
        <w:spacing w:line="240" w:lineRule="auto"/>
        <w:jc w:val="center"/>
        <w:rPr>
          <w:rFonts w:cs="Times New Roman"/>
        </w:rPr>
      </w:pPr>
    </w:p>
    <w:p w14:paraId="2EBA7880" w14:textId="182646A8" w:rsidR="0032396A" w:rsidRPr="001C1205" w:rsidRDefault="00DE021E" w:rsidP="00E94E98">
      <w:pPr>
        <w:rPr>
          <w:rFonts w:cs="Times New Roman"/>
        </w:rPr>
      </w:pPr>
      <w:r>
        <w:rPr>
          <w:rFonts w:cs="Times New Roman"/>
        </w:rPr>
        <w:t xml:space="preserve">Несмотря на то, что согласно исследованиям, российские компании склонны увеличивать транспарентность только в рамках законодательства и до определенного уровня, позволяющего получить листинг на иностранных биржах </w:t>
      </w:r>
      <w:r w:rsidRPr="00C4152D">
        <w:rPr>
          <w:rFonts w:cs="Times New Roman"/>
        </w:rPr>
        <w:t>[</w:t>
      </w:r>
      <w:proofErr w:type="spellStart"/>
      <w:r>
        <w:rPr>
          <w:rFonts w:cs="Times New Roman"/>
        </w:rPr>
        <w:t>Зинкевич</w:t>
      </w:r>
      <w:proofErr w:type="spellEnd"/>
      <w:r>
        <w:rPr>
          <w:rFonts w:cs="Times New Roman"/>
        </w:rPr>
        <w:t xml:space="preserve">, 2007; </w:t>
      </w:r>
      <w:proofErr w:type="spellStart"/>
      <w:r>
        <w:rPr>
          <w:rFonts w:cs="Times New Roman"/>
        </w:rPr>
        <w:t>Бочарова</w:t>
      </w:r>
      <w:proofErr w:type="spellEnd"/>
      <w:r>
        <w:rPr>
          <w:rFonts w:cs="Times New Roman"/>
        </w:rPr>
        <w:t>, 2011</w:t>
      </w:r>
      <w:r w:rsidRPr="00C4152D">
        <w:rPr>
          <w:rFonts w:cs="Times New Roman"/>
        </w:rPr>
        <w:t>]</w:t>
      </w:r>
      <w:r>
        <w:rPr>
          <w:rFonts w:cs="Times New Roman"/>
        </w:rPr>
        <w:t>,</w:t>
      </w:r>
      <w:r w:rsidR="0021419C">
        <w:rPr>
          <w:rFonts w:cs="Times New Roman"/>
        </w:rPr>
        <w:t xml:space="preserve"> а 2014-2015гг характеризуется снижением заинтересованности иностранных инвесторов к российским компаниям</w:t>
      </w:r>
      <w:r w:rsidR="00CB311D">
        <w:rPr>
          <w:rFonts w:cs="Times New Roman"/>
        </w:rPr>
        <w:t xml:space="preserve"> </w:t>
      </w:r>
      <w:r w:rsidR="00CB311D" w:rsidRPr="00CB311D">
        <w:rPr>
          <w:rFonts w:cs="Times New Roman"/>
        </w:rPr>
        <w:t>[</w:t>
      </w:r>
      <w:proofErr w:type="spellStart"/>
      <w:r w:rsidR="00CB311D">
        <w:rPr>
          <w:rFonts w:cs="Times New Roman"/>
        </w:rPr>
        <w:t>Быркова</w:t>
      </w:r>
      <w:proofErr w:type="spellEnd"/>
      <w:r w:rsidR="00CB311D">
        <w:rPr>
          <w:rFonts w:cs="Times New Roman"/>
        </w:rPr>
        <w:t>, 2016</w:t>
      </w:r>
      <w:r w:rsidR="00CB311D" w:rsidRPr="00CB311D">
        <w:rPr>
          <w:rFonts w:cs="Times New Roman"/>
        </w:rPr>
        <w:t>]</w:t>
      </w:r>
      <w:r w:rsidR="0021419C">
        <w:rPr>
          <w:rFonts w:cs="Times New Roman"/>
        </w:rPr>
        <w:t>,</w:t>
      </w:r>
      <w:r w:rsidR="00B7223D">
        <w:rPr>
          <w:rFonts w:cs="Times New Roman"/>
        </w:rPr>
        <w:t xml:space="preserve"> и с 31 декабря 2013г только 3 российских компании провели </w:t>
      </w:r>
      <w:r w:rsidR="00B7223D">
        <w:rPr>
          <w:rFonts w:cs="Times New Roman"/>
          <w:lang w:val="en-US"/>
        </w:rPr>
        <w:t>IPO</w:t>
      </w:r>
      <w:r w:rsidR="00B7223D" w:rsidRPr="00B7223D">
        <w:rPr>
          <w:rFonts w:cs="Times New Roman"/>
        </w:rPr>
        <w:t xml:space="preserve"> </w:t>
      </w:r>
      <w:r w:rsidR="00B7223D">
        <w:rPr>
          <w:rFonts w:cs="Times New Roman"/>
        </w:rPr>
        <w:t>(</w:t>
      </w:r>
      <w:r w:rsidR="006247D9">
        <w:rPr>
          <w:rFonts w:cs="Times New Roman"/>
        </w:rPr>
        <w:t>«</w:t>
      </w:r>
      <w:r w:rsidR="00B7223D">
        <w:rPr>
          <w:rFonts w:cs="Times New Roman"/>
        </w:rPr>
        <w:t>Лента</w:t>
      </w:r>
      <w:r w:rsidR="006247D9">
        <w:rPr>
          <w:rFonts w:cs="Times New Roman"/>
        </w:rPr>
        <w:t>»</w:t>
      </w:r>
      <w:r w:rsidR="00B7223D">
        <w:rPr>
          <w:rFonts w:cs="Times New Roman"/>
        </w:rPr>
        <w:t xml:space="preserve">, </w:t>
      </w:r>
      <w:r w:rsidR="006247D9">
        <w:rPr>
          <w:rFonts w:cs="Times New Roman"/>
        </w:rPr>
        <w:t>«</w:t>
      </w:r>
      <w:r w:rsidR="00B7223D">
        <w:rPr>
          <w:rFonts w:cs="Times New Roman"/>
        </w:rPr>
        <w:t>Объединенная вагонная компания</w:t>
      </w:r>
      <w:r w:rsidR="006247D9">
        <w:rPr>
          <w:rFonts w:cs="Times New Roman"/>
        </w:rPr>
        <w:t>»</w:t>
      </w:r>
      <w:r w:rsidR="00B7223D">
        <w:rPr>
          <w:rFonts w:cs="Times New Roman"/>
        </w:rPr>
        <w:t xml:space="preserve">, </w:t>
      </w:r>
      <w:r w:rsidR="006247D9">
        <w:rPr>
          <w:rFonts w:cs="Times New Roman"/>
        </w:rPr>
        <w:t>«</w:t>
      </w:r>
      <w:r w:rsidR="00B7223D">
        <w:rPr>
          <w:rFonts w:cs="Times New Roman"/>
        </w:rPr>
        <w:t>Московский кредитный банк</w:t>
      </w:r>
      <w:r w:rsidR="006247D9">
        <w:rPr>
          <w:rFonts w:cs="Times New Roman"/>
        </w:rPr>
        <w:t>»</w:t>
      </w:r>
      <w:r w:rsidR="00B7223D">
        <w:rPr>
          <w:rFonts w:cs="Times New Roman"/>
        </w:rPr>
        <w:t xml:space="preserve">), </w:t>
      </w:r>
      <w:r>
        <w:rPr>
          <w:rFonts w:cs="Times New Roman"/>
        </w:rPr>
        <w:t xml:space="preserve">агентствами </w:t>
      </w:r>
      <w:r>
        <w:rPr>
          <w:rFonts w:cs="Times New Roman"/>
          <w:lang w:val="en-US"/>
        </w:rPr>
        <w:t>S</w:t>
      </w:r>
      <w:r w:rsidRPr="00E1714A">
        <w:rPr>
          <w:rFonts w:cs="Times New Roman"/>
        </w:rPr>
        <w:t>&amp;</w:t>
      </w:r>
      <w:r>
        <w:rPr>
          <w:rFonts w:cs="Times New Roman"/>
          <w:lang w:val="en-US"/>
        </w:rPr>
        <w:t>P</w:t>
      </w:r>
      <w:r w:rsidRPr="00E1714A">
        <w:rPr>
          <w:rFonts w:cs="Times New Roman"/>
        </w:rPr>
        <w:t xml:space="preserve"> </w:t>
      </w:r>
      <w:r>
        <w:rPr>
          <w:rFonts w:cs="Times New Roman"/>
        </w:rPr>
        <w:t xml:space="preserve">и Эксперт РА установлено повышение прозрачности компаний в области добровольного раскрытия информации за последние 3 года. </w:t>
      </w:r>
      <w:r w:rsidR="00E54FB1">
        <w:rPr>
          <w:rFonts w:cs="Times New Roman"/>
        </w:rPr>
        <w:t>В п</w:t>
      </w:r>
      <w:r>
        <w:rPr>
          <w:rFonts w:cs="Times New Roman"/>
        </w:rPr>
        <w:t>рактику</w:t>
      </w:r>
      <w:r w:rsidR="00E54FB1">
        <w:rPr>
          <w:rFonts w:cs="Times New Roman"/>
        </w:rPr>
        <w:t xml:space="preserve"> внедряются международные стандарты</w:t>
      </w:r>
      <w:r>
        <w:rPr>
          <w:rFonts w:cs="Times New Roman"/>
        </w:rPr>
        <w:t xml:space="preserve"> отчетов </w:t>
      </w:r>
      <w:r>
        <w:rPr>
          <w:rFonts w:cs="Times New Roman"/>
          <w:lang w:val="en-US"/>
        </w:rPr>
        <w:t>GRI</w:t>
      </w:r>
      <w:r w:rsidR="00143193">
        <w:rPr>
          <w:rStyle w:val="afd"/>
          <w:rFonts w:cs="Times New Roman"/>
          <w:lang w:val="en-US"/>
        </w:rPr>
        <w:footnoteReference w:id="7"/>
      </w:r>
      <w:r>
        <w:rPr>
          <w:rFonts w:cs="Times New Roman"/>
        </w:rPr>
        <w:t xml:space="preserve"> (руководство по отчетности в области устойчивого развития) и </w:t>
      </w:r>
      <w:r>
        <w:rPr>
          <w:rFonts w:cs="Times New Roman"/>
          <w:lang w:val="en-US"/>
        </w:rPr>
        <w:t>IR</w:t>
      </w:r>
      <w:r>
        <w:rPr>
          <w:rFonts w:cs="Times New Roman"/>
        </w:rPr>
        <w:t xml:space="preserve"> (интегрированная отчетность</w:t>
      </w:r>
      <w:r w:rsidR="005644E8" w:rsidRPr="005644E8">
        <w:rPr>
          <w:rFonts w:cs="Times New Roman"/>
        </w:rPr>
        <w:t xml:space="preserve">, </w:t>
      </w:r>
      <w:r w:rsidR="005644E8">
        <w:rPr>
          <w:rFonts w:cs="Times New Roman"/>
        </w:rPr>
        <w:t>ИО</w:t>
      </w:r>
      <w:r>
        <w:rPr>
          <w:rFonts w:cs="Times New Roman"/>
        </w:rPr>
        <w:t>). По данным 2014г</w:t>
      </w:r>
      <w:r w:rsidRPr="009406EC">
        <w:rPr>
          <w:rFonts w:cs="Times New Roman"/>
        </w:rPr>
        <w:t xml:space="preserve"> </w:t>
      </w:r>
      <w:r>
        <w:rPr>
          <w:rFonts w:cs="Times New Roman"/>
        </w:rPr>
        <w:t xml:space="preserve">среди 68 наиболее прозрачных компаний руководству </w:t>
      </w:r>
      <w:r>
        <w:rPr>
          <w:rFonts w:cs="Times New Roman"/>
          <w:lang w:val="en-US"/>
        </w:rPr>
        <w:t>GRI</w:t>
      </w:r>
      <w:r>
        <w:rPr>
          <w:rFonts w:cs="Times New Roman"/>
        </w:rPr>
        <w:t xml:space="preserve"> соответствует 20,6% компаний, а </w:t>
      </w:r>
      <w:r>
        <w:rPr>
          <w:rFonts w:cs="Times New Roman"/>
          <w:lang w:val="en-US"/>
        </w:rPr>
        <w:t>IR</w:t>
      </w:r>
      <w:r w:rsidRPr="009406EC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9406EC">
        <w:rPr>
          <w:rFonts w:cs="Times New Roman"/>
        </w:rPr>
        <w:t xml:space="preserve"> </w:t>
      </w:r>
      <w:r w:rsidR="0080216B">
        <w:rPr>
          <w:rFonts w:cs="Times New Roman"/>
        </w:rPr>
        <w:t>26,4%</w:t>
      </w:r>
      <w:r w:rsidR="00CB311D">
        <w:rPr>
          <w:rFonts w:cs="Times New Roman"/>
        </w:rPr>
        <w:t xml:space="preserve"> </w:t>
      </w:r>
      <w:r w:rsidR="00CB311D" w:rsidRPr="00CB311D">
        <w:rPr>
          <w:rFonts w:cs="Times New Roman"/>
        </w:rPr>
        <w:t>[</w:t>
      </w:r>
      <w:r w:rsidR="00CB311D">
        <w:rPr>
          <w:rFonts w:cs="Times New Roman"/>
        </w:rPr>
        <w:t>Галушкина, 2015</w:t>
      </w:r>
      <w:r w:rsidR="00CB311D" w:rsidRPr="00CB311D">
        <w:rPr>
          <w:rFonts w:cs="Times New Roman"/>
        </w:rPr>
        <w:t>]</w:t>
      </w:r>
      <w:r>
        <w:rPr>
          <w:rFonts w:cs="Times New Roman"/>
        </w:rPr>
        <w:t>.</w:t>
      </w:r>
      <w:r w:rsidR="00CB311D">
        <w:rPr>
          <w:rFonts w:cs="Times New Roman"/>
        </w:rPr>
        <w:t xml:space="preserve"> </w:t>
      </w:r>
      <w:r>
        <w:rPr>
          <w:rFonts w:cs="Times New Roman"/>
        </w:rPr>
        <w:t xml:space="preserve">В обзоре </w:t>
      </w:r>
      <w:r w:rsidRPr="00525409">
        <w:rPr>
          <w:rFonts w:cs="Times New Roman"/>
        </w:rPr>
        <w:t>[</w:t>
      </w:r>
      <w:r>
        <w:rPr>
          <w:rFonts w:cs="Times New Roman"/>
        </w:rPr>
        <w:t>Эксперт РА, 2015</w:t>
      </w:r>
      <w:r w:rsidRPr="00525409">
        <w:rPr>
          <w:rFonts w:cs="Times New Roman"/>
        </w:rPr>
        <w:t>]</w:t>
      </w:r>
      <w:r>
        <w:rPr>
          <w:rFonts w:cs="Times New Roman"/>
        </w:rPr>
        <w:t xml:space="preserve"> говорится, что стандарт </w:t>
      </w:r>
      <w:r>
        <w:rPr>
          <w:rFonts w:cs="Times New Roman"/>
          <w:lang w:val="en-US"/>
        </w:rPr>
        <w:t>GRI</w:t>
      </w:r>
      <w:r w:rsidRPr="005241A7">
        <w:rPr>
          <w:rFonts w:cs="Times New Roman"/>
        </w:rPr>
        <w:t xml:space="preserve"> </w:t>
      </w:r>
      <w:r w:rsidR="005F6406">
        <w:rPr>
          <w:rFonts w:cs="Times New Roman"/>
        </w:rPr>
        <w:t>повышает качество российской годовой отчетности</w:t>
      </w:r>
      <w:r>
        <w:rPr>
          <w:rFonts w:cs="Times New Roman"/>
        </w:rPr>
        <w:t xml:space="preserve">, о чем может свидетельствовать международный рейтинг </w:t>
      </w:r>
      <w:r w:rsidRPr="00525409">
        <w:rPr>
          <w:rFonts w:cs="Times New Roman"/>
        </w:rPr>
        <w:t xml:space="preserve"> </w:t>
      </w:r>
      <w:r>
        <w:rPr>
          <w:rFonts w:cs="Times New Roman"/>
          <w:lang w:val="en-US"/>
        </w:rPr>
        <w:t>Annual</w:t>
      </w:r>
      <w:r w:rsidRPr="00525409">
        <w:rPr>
          <w:rFonts w:cs="Times New Roman"/>
        </w:rPr>
        <w:t xml:space="preserve"> </w:t>
      </w:r>
      <w:r>
        <w:rPr>
          <w:rFonts w:cs="Times New Roman"/>
          <w:lang w:val="en-US"/>
        </w:rPr>
        <w:t>report</w:t>
      </w:r>
      <w:r w:rsidRPr="00525409">
        <w:rPr>
          <w:rFonts w:cs="Times New Roman"/>
        </w:rPr>
        <w:t xml:space="preserve"> </w:t>
      </w:r>
      <w:r>
        <w:rPr>
          <w:rFonts w:cs="Times New Roman"/>
          <w:lang w:val="en-US"/>
        </w:rPr>
        <w:t>on</w:t>
      </w:r>
      <w:r w:rsidRPr="00525409">
        <w:rPr>
          <w:rFonts w:cs="Times New Roman"/>
        </w:rPr>
        <w:t xml:space="preserve"> </w:t>
      </w:r>
      <w:r>
        <w:rPr>
          <w:rFonts w:cs="Times New Roman"/>
          <w:lang w:val="en-US"/>
        </w:rPr>
        <w:t>annual</w:t>
      </w:r>
      <w:r w:rsidRPr="00525409">
        <w:rPr>
          <w:rFonts w:cs="Times New Roman"/>
        </w:rPr>
        <w:t xml:space="preserve"> </w:t>
      </w:r>
      <w:r>
        <w:rPr>
          <w:rFonts w:cs="Times New Roman"/>
          <w:lang w:val="en-US"/>
        </w:rPr>
        <w:t>reports</w:t>
      </w:r>
      <w:r>
        <w:rPr>
          <w:rFonts w:cs="Times New Roman"/>
        </w:rPr>
        <w:t>, в котором в 2015 году оказалось 18</w:t>
      </w:r>
      <w:r w:rsidR="00D37B8E">
        <w:rPr>
          <w:rFonts w:cs="Times New Roman"/>
        </w:rPr>
        <w:t xml:space="preserve"> российских</w:t>
      </w:r>
      <w:r>
        <w:rPr>
          <w:rFonts w:cs="Times New Roman"/>
        </w:rPr>
        <w:t xml:space="preserve"> компаний против 12 прошлого</w:t>
      </w:r>
      <w:r w:rsidR="0080216B">
        <w:rPr>
          <w:rFonts w:cs="Times New Roman"/>
        </w:rPr>
        <w:t xml:space="preserve"> года, при этом 3 из них заняли места</w:t>
      </w:r>
      <w:r>
        <w:rPr>
          <w:rFonts w:cs="Times New Roman"/>
        </w:rPr>
        <w:t xml:space="preserve"> в топ-100, что происходит впервые.</w:t>
      </w:r>
      <w:r w:rsidR="0080216B">
        <w:rPr>
          <w:rStyle w:val="afd"/>
          <w:rFonts w:cs="Times New Roman"/>
        </w:rPr>
        <w:footnoteReference w:id="8"/>
      </w:r>
      <w:r>
        <w:rPr>
          <w:rFonts w:cs="Times New Roman"/>
        </w:rPr>
        <w:t xml:space="preserve"> На </w:t>
      </w:r>
      <w:r w:rsidR="00AC22AA">
        <w:rPr>
          <w:rFonts w:cs="Times New Roman"/>
        </w:rPr>
        <w:t xml:space="preserve">относительно </w:t>
      </w:r>
      <w:r>
        <w:rPr>
          <w:rFonts w:cs="Times New Roman"/>
        </w:rPr>
        <w:t>высоком уровне</w:t>
      </w:r>
      <w:r w:rsidR="005F148D">
        <w:rPr>
          <w:rFonts w:cs="Times New Roman"/>
        </w:rPr>
        <w:t xml:space="preserve"> продолжае</w:t>
      </w:r>
      <w:r w:rsidR="00AC22AA">
        <w:rPr>
          <w:rFonts w:cs="Times New Roman"/>
        </w:rPr>
        <w:t>т</w:t>
      </w:r>
      <w:r w:rsidR="005F148D">
        <w:rPr>
          <w:rFonts w:cs="Times New Roman"/>
        </w:rPr>
        <w:t xml:space="preserve"> раскрыва</w:t>
      </w:r>
      <w:r>
        <w:rPr>
          <w:rFonts w:cs="Times New Roman"/>
        </w:rPr>
        <w:t>т</w:t>
      </w:r>
      <w:r w:rsidR="005F148D">
        <w:rPr>
          <w:rFonts w:cs="Times New Roman"/>
        </w:rPr>
        <w:t>ь</w:t>
      </w:r>
      <w:r>
        <w:rPr>
          <w:rFonts w:cs="Times New Roman"/>
        </w:rPr>
        <w:t>ся инфор</w:t>
      </w:r>
      <w:r w:rsidR="00E9120B">
        <w:rPr>
          <w:rFonts w:cs="Times New Roman"/>
        </w:rPr>
        <w:t xml:space="preserve">мация об управлении персоналом и </w:t>
      </w:r>
      <w:r>
        <w:rPr>
          <w:rFonts w:cs="Times New Roman"/>
        </w:rPr>
        <w:t>стратегических результат</w:t>
      </w:r>
      <w:r w:rsidR="009315F7">
        <w:rPr>
          <w:rFonts w:cs="Times New Roman"/>
        </w:rPr>
        <w:t>ах</w:t>
      </w:r>
      <w:r w:rsidR="0080216B">
        <w:rPr>
          <w:rFonts w:cs="Times New Roman"/>
        </w:rPr>
        <w:t>. Увеличение раскрытия</w:t>
      </w:r>
      <w:r>
        <w:rPr>
          <w:rFonts w:cs="Times New Roman"/>
        </w:rPr>
        <w:t xml:space="preserve"> информации </w:t>
      </w:r>
      <w:r w:rsidR="0080216B">
        <w:rPr>
          <w:rFonts w:cs="Times New Roman"/>
        </w:rPr>
        <w:t xml:space="preserve">наблюдается </w:t>
      </w:r>
      <w:r w:rsidR="00060381">
        <w:rPr>
          <w:rFonts w:cs="Times New Roman"/>
        </w:rPr>
        <w:t>в категории «описание рынка»</w:t>
      </w:r>
      <w:r w:rsidR="009315F7">
        <w:rPr>
          <w:rFonts w:cs="Times New Roman"/>
        </w:rPr>
        <w:t>,</w:t>
      </w:r>
      <w:r w:rsidR="0065594F">
        <w:rPr>
          <w:rFonts w:cs="Times New Roman"/>
        </w:rPr>
        <w:t xml:space="preserve"> «описание компании»,</w:t>
      </w:r>
      <w:r w:rsidR="009315F7">
        <w:rPr>
          <w:rFonts w:cs="Times New Roman"/>
        </w:rPr>
        <w:t xml:space="preserve"> «бизнес-модель</w:t>
      </w:r>
      <w:r w:rsidR="00060381">
        <w:rPr>
          <w:rFonts w:cs="Times New Roman"/>
        </w:rPr>
        <w:t>»</w:t>
      </w:r>
      <w:r w:rsidR="005978F3">
        <w:rPr>
          <w:rFonts w:cs="Times New Roman"/>
        </w:rPr>
        <w:t>,</w:t>
      </w:r>
      <w:r w:rsidR="009315F7">
        <w:rPr>
          <w:rFonts w:cs="Times New Roman"/>
        </w:rPr>
        <w:t xml:space="preserve"> </w:t>
      </w:r>
      <w:r w:rsidR="004E4B34">
        <w:rPr>
          <w:rFonts w:cs="Times New Roman"/>
        </w:rPr>
        <w:t>и «устойчивое развитие».</w:t>
      </w:r>
      <w:r w:rsidR="00D66066">
        <w:rPr>
          <w:rFonts w:cs="Times New Roman"/>
        </w:rPr>
        <w:t xml:space="preserve"> Однако стоит </w:t>
      </w:r>
      <w:r w:rsidR="00D66066">
        <w:rPr>
          <w:rFonts w:cs="Times New Roman"/>
        </w:rPr>
        <w:lastRenderedPageBreak/>
        <w:t>отметить, что эти тенденции наблюдаются среди компаний-лидеров, в то время как ежегодно порядка 30% фирм выборки являются непрозрачными.</w:t>
      </w:r>
      <w:r w:rsidR="005B1BFA">
        <w:rPr>
          <w:rStyle w:val="afd"/>
          <w:rFonts w:cs="Times New Roman"/>
        </w:rPr>
        <w:footnoteReference w:id="9"/>
      </w:r>
      <w:r w:rsidR="00F0149E">
        <w:rPr>
          <w:rFonts w:cs="Times New Roman"/>
        </w:rPr>
        <w:t xml:space="preserve"> </w:t>
      </w:r>
      <w:r w:rsidR="0032396A">
        <w:rPr>
          <w:rFonts w:cs="Times New Roman"/>
        </w:rPr>
        <w:t>Несмотря на это существуют стимулы соответствия подобным стандартам: со</w:t>
      </w:r>
      <w:r w:rsidR="0032396A" w:rsidRPr="001C1205">
        <w:rPr>
          <w:rFonts w:cs="Times New Roman"/>
        </w:rPr>
        <w:t>ставители рейтинга РРС отмечают положите</w:t>
      </w:r>
      <w:r w:rsidR="0032396A">
        <w:rPr>
          <w:rFonts w:cs="Times New Roman"/>
        </w:rPr>
        <w:t>льную взаимосвязь между уровнями измеренной</w:t>
      </w:r>
      <w:r w:rsidR="0032396A" w:rsidRPr="001C1205">
        <w:rPr>
          <w:rFonts w:cs="Times New Roman"/>
        </w:rPr>
        <w:t xml:space="preserve"> прозрачности и </w:t>
      </w:r>
      <w:r w:rsidR="001C7F47">
        <w:rPr>
          <w:rFonts w:cs="Times New Roman"/>
        </w:rPr>
        <w:t xml:space="preserve">рейтингом </w:t>
      </w:r>
      <w:r w:rsidR="0032396A" w:rsidRPr="001C1205">
        <w:rPr>
          <w:rFonts w:cs="Times New Roman"/>
        </w:rPr>
        <w:t>кредитоспособности,</w:t>
      </w:r>
      <w:r w:rsidR="0032396A">
        <w:rPr>
          <w:rFonts w:cs="Times New Roman"/>
        </w:rPr>
        <w:t xml:space="preserve"> М</w:t>
      </w:r>
      <w:r w:rsidR="0032396A" w:rsidRPr="001C1205">
        <w:rPr>
          <w:rFonts w:cs="Times New Roman"/>
        </w:rPr>
        <w:t>осковская биржа выявила более высокую доходность ц</w:t>
      </w:r>
      <w:r w:rsidR="008F4686">
        <w:rPr>
          <w:rFonts w:cs="Times New Roman"/>
        </w:rPr>
        <w:t>енных бумаг участников индекса</w:t>
      </w:r>
      <w:r w:rsidR="0032396A" w:rsidRPr="001C1205">
        <w:rPr>
          <w:rFonts w:cs="Times New Roman"/>
        </w:rPr>
        <w:t xml:space="preserve"> РСПП по сравнению со </w:t>
      </w:r>
      <w:r w:rsidR="008F4686">
        <w:rPr>
          <w:rFonts w:cs="Times New Roman"/>
        </w:rPr>
        <w:t>средним показателем компаний по индексу</w:t>
      </w:r>
      <w:r w:rsidR="0032396A" w:rsidRPr="001C1205">
        <w:rPr>
          <w:rFonts w:cs="Times New Roman"/>
        </w:rPr>
        <w:t xml:space="preserve"> ММВБ, а индекс корпоративного управления, рассчитанный НАКД для </w:t>
      </w:r>
      <w:r w:rsidR="001F7248">
        <w:rPr>
          <w:rFonts w:cs="Times New Roman"/>
        </w:rPr>
        <w:t xml:space="preserve">лидирующих </w:t>
      </w:r>
      <w:r w:rsidR="0032396A" w:rsidRPr="001C1205">
        <w:rPr>
          <w:rFonts w:cs="Times New Roman"/>
        </w:rPr>
        <w:t>компаний</w:t>
      </w:r>
      <w:r w:rsidR="002862E7">
        <w:rPr>
          <w:rFonts w:cs="Times New Roman"/>
        </w:rPr>
        <w:t>, опережает рынок на 20%.</w:t>
      </w:r>
      <w:r w:rsidR="002862E7">
        <w:rPr>
          <w:rStyle w:val="afd"/>
          <w:rFonts w:cs="Times New Roman"/>
        </w:rPr>
        <w:footnoteReference w:id="10"/>
      </w:r>
    </w:p>
    <w:p w14:paraId="42ADA489" w14:textId="77777777" w:rsidR="00DE021E" w:rsidRPr="001C1205" w:rsidRDefault="0032396A" w:rsidP="00E94E98">
      <w:pPr>
        <w:rPr>
          <w:rFonts w:cs="Times New Roman"/>
        </w:rPr>
      </w:pPr>
      <w:r>
        <w:rPr>
          <w:rFonts w:cs="Times New Roman"/>
        </w:rPr>
        <w:t xml:space="preserve"> </w:t>
      </w:r>
      <w:r w:rsidR="00F0149E">
        <w:rPr>
          <w:rFonts w:cs="Times New Roman"/>
        </w:rPr>
        <w:t>Государство принимает меры по повышению прозрачности российских компаний. В 2016г продолжилась работа над проектом «Концепция развития публичной нефинансовой отчетности в РФ»</w:t>
      </w:r>
      <w:r w:rsidR="009A179B">
        <w:rPr>
          <w:rFonts w:cs="Times New Roman"/>
        </w:rPr>
        <w:t xml:space="preserve"> группой Минэкономразвития, который предполагает создание к 2020г требований по раскрытию инф</w:t>
      </w:r>
      <w:r w:rsidR="00BC7EF9">
        <w:rPr>
          <w:rFonts w:cs="Times New Roman"/>
        </w:rPr>
        <w:t xml:space="preserve">ормации об устойчивом развитии для госкорпораций, </w:t>
      </w:r>
      <w:r w:rsidR="00B46073">
        <w:rPr>
          <w:rFonts w:cs="Times New Roman"/>
        </w:rPr>
        <w:t>системообразующих компаний и фирм топ-500 по выручке.</w:t>
      </w:r>
      <w:r w:rsidR="003B266D">
        <w:rPr>
          <w:rStyle w:val="afd"/>
          <w:rFonts w:cs="Times New Roman"/>
        </w:rPr>
        <w:footnoteReference w:id="11"/>
      </w:r>
      <w:r w:rsidR="001C1205">
        <w:rPr>
          <w:rFonts w:cs="Times New Roman"/>
        </w:rPr>
        <w:t xml:space="preserve"> </w:t>
      </w:r>
    </w:p>
    <w:p w14:paraId="1A8DF40A" w14:textId="77777777" w:rsidR="000A3780" w:rsidRDefault="00D627F8" w:rsidP="00E94E98">
      <w:pPr>
        <w:rPr>
          <w:rFonts w:cs="Times New Roman"/>
        </w:rPr>
      </w:pPr>
      <w:r>
        <w:rPr>
          <w:rFonts w:cs="Times New Roman"/>
        </w:rPr>
        <w:t xml:space="preserve">Также </w:t>
      </w:r>
      <w:r w:rsidR="007002DF">
        <w:rPr>
          <w:rFonts w:cs="Times New Roman"/>
        </w:rPr>
        <w:t xml:space="preserve">стоит обратить внимание на то, </w:t>
      </w:r>
      <w:r w:rsidR="007A634D">
        <w:rPr>
          <w:rFonts w:cs="Times New Roman"/>
        </w:rPr>
        <w:t xml:space="preserve">что </w:t>
      </w:r>
      <w:r w:rsidR="00BF4319">
        <w:rPr>
          <w:rFonts w:cs="Times New Roman"/>
        </w:rPr>
        <w:t>российское правительство принимает меры по улучшению качества корпоративного управления</w:t>
      </w:r>
      <w:r w:rsidR="005F148D">
        <w:rPr>
          <w:rFonts w:cs="Times New Roman"/>
        </w:rPr>
        <w:t xml:space="preserve"> в целом</w:t>
      </w:r>
      <w:r w:rsidR="00BF4319">
        <w:rPr>
          <w:rFonts w:cs="Times New Roman"/>
        </w:rPr>
        <w:t xml:space="preserve">. </w:t>
      </w:r>
      <w:r w:rsidR="00AD4A94">
        <w:rPr>
          <w:rFonts w:cs="Times New Roman"/>
        </w:rPr>
        <w:t xml:space="preserve">Распоряжением от 25 июня 2016 года была утверждена дорожная карта «Совершенствование корпоративного управления», задачей </w:t>
      </w:r>
      <w:r w:rsidR="007B5C5B">
        <w:rPr>
          <w:rFonts w:cs="Times New Roman"/>
        </w:rPr>
        <w:t>которой является</w:t>
      </w:r>
      <w:r w:rsidR="00AD4A94">
        <w:rPr>
          <w:rFonts w:cs="Times New Roman"/>
        </w:rPr>
        <w:t xml:space="preserve"> защита прав </w:t>
      </w:r>
      <w:proofErr w:type="spellStart"/>
      <w:r w:rsidR="00C341F3">
        <w:rPr>
          <w:rFonts w:cs="Times New Roman"/>
        </w:rPr>
        <w:t>миноритариев</w:t>
      </w:r>
      <w:proofErr w:type="spellEnd"/>
      <w:r w:rsidR="00AD4A94">
        <w:rPr>
          <w:rFonts w:cs="Times New Roman"/>
        </w:rPr>
        <w:t xml:space="preserve"> и привлечение иностранных акционеров.</w:t>
      </w:r>
      <w:r w:rsidR="005F148D">
        <w:rPr>
          <w:rFonts w:cs="Times New Roman"/>
        </w:rPr>
        <w:t xml:space="preserve"> Р</w:t>
      </w:r>
      <w:r w:rsidR="00AD4A94">
        <w:rPr>
          <w:rFonts w:cs="Times New Roman"/>
        </w:rPr>
        <w:t>еализация данной «дорожной карты» позволит</w:t>
      </w:r>
      <w:r w:rsidR="007B5C5B">
        <w:rPr>
          <w:rFonts w:cs="Times New Roman"/>
        </w:rPr>
        <w:t xml:space="preserve"> </w:t>
      </w:r>
      <w:r w:rsidR="00AD4A94">
        <w:rPr>
          <w:rFonts w:cs="Times New Roman"/>
        </w:rPr>
        <w:t xml:space="preserve">повысить позиции страны в международном рейтинге </w:t>
      </w:r>
      <w:r w:rsidR="00AD4A94">
        <w:rPr>
          <w:rFonts w:cs="Times New Roman"/>
          <w:lang w:val="en-US"/>
        </w:rPr>
        <w:t>Doing</w:t>
      </w:r>
      <w:r w:rsidR="00AD4A94" w:rsidRPr="00AD4A94">
        <w:rPr>
          <w:rFonts w:cs="Times New Roman"/>
        </w:rPr>
        <w:t xml:space="preserve"> </w:t>
      </w:r>
      <w:r w:rsidR="00AD4A94">
        <w:rPr>
          <w:rFonts w:cs="Times New Roman"/>
          <w:lang w:val="en-US"/>
        </w:rPr>
        <w:t>Business</w:t>
      </w:r>
      <w:r w:rsidR="00AD4A94" w:rsidRPr="00AD4A94">
        <w:rPr>
          <w:rFonts w:cs="Times New Roman"/>
        </w:rPr>
        <w:t>.</w:t>
      </w:r>
      <w:r w:rsidR="003131D0">
        <w:rPr>
          <w:rFonts w:cs="Times New Roman"/>
        </w:rPr>
        <w:t xml:space="preserve"> В 2016г </w:t>
      </w:r>
      <w:r w:rsidR="005F148D">
        <w:rPr>
          <w:rFonts w:cs="Times New Roman"/>
        </w:rPr>
        <w:t>Россия заняла</w:t>
      </w:r>
      <w:r w:rsidR="003131D0">
        <w:rPr>
          <w:rFonts w:cs="Times New Roman"/>
        </w:rPr>
        <w:t xml:space="preserve"> 51е место среди 183 стран</w:t>
      </w:r>
      <w:r w:rsidR="008C2A5F">
        <w:rPr>
          <w:rFonts w:cs="Times New Roman"/>
        </w:rPr>
        <w:t xml:space="preserve"> </w:t>
      </w:r>
      <w:r w:rsidR="008C2A5F" w:rsidRPr="008070F3">
        <w:rPr>
          <w:rFonts w:cs="Times New Roman"/>
        </w:rPr>
        <w:t>[</w:t>
      </w:r>
      <w:proofErr w:type="spellStart"/>
      <w:r w:rsidR="008C2A5F">
        <w:rPr>
          <w:rFonts w:cs="Times New Roman"/>
        </w:rPr>
        <w:t>Таранин</w:t>
      </w:r>
      <w:proofErr w:type="spellEnd"/>
      <w:r w:rsidR="008C2A5F">
        <w:rPr>
          <w:rFonts w:cs="Times New Roman"/>
        </w:rPr>
        <w:t>, 2016</w:t>
      </w:r>
      <w:r w:rsidR="008C2A5F" w:rsidRPr="008070F3">
        <w:rPr>
          <w:rFonts w:cs="Times New Roman"/>
        </w:rPr>
        <w:t>]</w:t>
      </w:r>
      <w:r w:rsidR="003131D0">
        <w:rPr>
          <w:rFonts w:cs="Times New Roman"/>
        </w:rPr>
        <w:t>. Документ содержит указания, которые будут реали</w:t>
      </w:r>
      <w:r w:rsidR="00060381">
        <w:rPr>
          <w:rFonts w:cs="Times New Roman"/>
        </w:rPr>
        <w:t>зованы в законопроекты до 2018г</w:t>
      </w:r>
      <w:r w:rsidR="003131D0">
        <w:rPr>
          <w:rFonts w:cs="Times New Roman"/>
        </w:rPr>
        <w:t>.</w:t>
      </w:r>
      <w:r w:rsidR="00840AC2">
        <w:rPr>
          <w:rStyle w:val="afd"/>
          <w:rFonts w:cs="Times New Roman"/>
        </w:rPr>
        <w:footnoteReference w:id="12"/>
      </w:r>
      <w:r w:rsidR="00CA7DF9">
        <w:rPr>
          <w:rFonts w:cs="Times New Roman"/>
        </w:rPr>
        <w:t xml:space="preserve"> </w:t>
      </w:r>
    </w:p>
    <w:p w14:paraId="52D7D60F" w14:textId="77777777" w:rsidR="00AD4A94" w:rsidRPr="00AD4A94" w:rsidRDefault="00CA7DF9" w:rsidP="00E94E98">
      <w:pPr>
        <w:rPr>
          <w:rFonts w:cs="Times New Roman"/>
        </w:rPr>
      </w:pPr>
      <w:r>
        <w:rPr>
          <w:rFonts w:cs="Times New Roman"/>
        </w:rPr>
        <w:t>Таким образом</w:t>
      </w:r>
      <w:r w:rsidR="007A00D8">
        <w:rPr>
          <w:rFonts w:cs="Times New Roman"/>
        </w:rPr>
        <w:t>,</w:t>
      </w:r>
      <w:r>
        <w:rPr>
          <w:rFonts w:cs="Times New Roman"/>
        </w:rPr>
        <w:t xml:space="preserve"> компании, не предпринимающие добровольные меры в области корпоративного управления, а в частности в сфере раскрытия информации, «сегодня», рискуют потерять время на выстраивание систем управления данными практиками</w:t>
      </w:r>
      <w:r w:rsidR="000A3780">
        <w:rPr>
          <w:rFonts w:cs="Times New Roman"/>
        </w:rPr>
        <w:t>,</w:t>
      </w:r>
      <w:r>
        <w:rPr>
          <w:rFonts w:cs="Times New Roman"/>
        </w:rPr>
        <w:t xml:space="preserve"> и «завтра»</w:t>
      </w:r>
      <w:r w:rsidR="000A3780">
        <w:rPr>
          <w:rFonts w:cs="Times New Roman"/>
        </w:rPr>
        <w:t xml:space="preserve"> могут столкнут</w:t>
      </w:r>
      <w:r>
        <w:rPr>
          <w:rFonts w:cs="Times New Roman"/>
        </w:rPr>
        <w:t xml:space="preserve">ся с ужесточением </w:t>
      </w:r>
      <w:r w:rsidR="009C67F5">
        <w:rPr>
          <w:rFonts w:cs="Times New Roman"/>
        </w:rPr>
        <w:t>требований регулирующих органов.</w:t>
      </w:r>
    </w:p>
    <w:p w14:paraId="3D3BE0A8" w14:textId="77777777" w:rsidR="00F764F0" w:rsidRDefault="00AD4A94" w:rsidP="00E94E98">
      <w:pPr>
        <w:rPr>
          <w:rFonts w:cs="Times New Roman"/>
        </w:rPr>
      </w:pPr>
      <w:r>
        <w:rPr>
          <w:rFonts w:cs="Times New Roman"/>
        </w:rPr>
        <w:t>Возвращаясь к факту раскрытия информации, с</w:t>
      </w:r>
      <w:r w:rsidR="00DE021E">
        <w:rPr>
          <w:rFonts w:cs="Times New Roman"/>
        </w:rPr>
        <w:t>тоит отметить, что б</w:t>
      </w:r>
      <w:r w:rsidR="00DE021E" w:rsidRPr="00FD30DF">
        <w:rPr>
          <w:rFonts w:cs="Times New Roman"/>
          <w:i/>
        </w:rPr>
        <w:t>о</w:t>
      </w:r>
      <w:r w:rsidR="00DE021E">
        <w:rPr>
          <w:rFonts w:cs="Times New Roman"/>
        </w:rPr>
        <w:t xml:space="preserve">льшая часть изменений, </w:t>
      </w:r>
      <w:r w:rsidR="00D627F8">
        <w:rPr>
          <w:rFonts w:cs="Times New Roman"/>
        </w:rPr>
        <w:t>наблюдаемых в наполнении годовой отчетности российских компаний</w:t>
      </w:r>
      <w:r w:rsidR="00B46A3D">
        <w:rPr>
          <w:rFonts w:cs="Times New Roman"/>
        </w:rPr>
        <w:t xml:space="preserve"> в период 2013-2015гг</w:t>
      </w:r>
      <w:r w:rsidR="00DE021E">
        <w:rPr>
          <w:rFonts w:cs="Times New Roman"/>
        </w:rPr>
        <w:t>, подпадает под катег</w:t>
      </w:r>
      <w:r w:rsidR="00D627F8">
        <w:rPr>
          <w:rFonts w:cs="Times New Roman"/>
        </w:rPr>
        <w:t>орию интеллектуального капитала,</w:t>
      </w:r>
      <w:r w:rsidR="00DE021E">
        <w:rPr>
          <w:rFonts w:cs="Times New Roman"/>
        </w:rPr>
        <w:t xml:space="preserve"> что говорит о </w:t>
      </w:r>
      <w:r w:rsidR="00DE021E">
        <w:rPr>
          <w:rFonts w:cs="Times New Roman"/>
        </w:rPr>
        <w:lastRenderedPageBreak/>
        <w:t>заинтересованности бизнес-среды в его раскрытии.</w:t>
      </w:r>
      <w:r w:rsidR="00917AD6">
        <w:rPr>
          <w:rFonts w:cs="Times New Roman"/>
        </w:rPr>
        <w:t xml:space="preserve"> Об этом также свидетельствует проведенная 22-23 сентября 2016г 12-я международная конференция </w:t>
      </w:r>
      <w:r w:rsidR="00917AD6" w:rsidRPr="00917AD6">
        <w:rPr>
          <w:rFonts w:cs="Times New Roman"/>
        </w:rPr>
        <w:t>«</w:t>
      </w:r>
      <w:proofErr w:type="spellStart"/>
      <w:r w:rsidR="00917AD6" w:rsidRPr="00917AD6">
        <w:rPr>
          <w:rFonts w:cs="Times New Roman"/>
        </w:rPr>
        <w:t>Intangibles</w:t>
      </w:r>
      <w:proofErr w:type="spellEnd"/>
      <w:r w:rsidR="00917AD6" w:rsidRPr="00917AD6">
        <w:rPr>
          <w:rFonts w:cs="Times New Roman"/>
        </w:rPr>
        <w:t xml:space="preserve">, </w:t>
      </w:r>
      <w:proofErr w:type="spellStart"/>
      <w:r w:rsidR="00917AD6" w:rsidRPr="00917AD6">
        <w:rPr>
          <w:rFonts w:cs="Times New Roman"/>
        </w:rPr>
        <w:t>Intellectual</w:t>
      </w:r>
      <w:proofErr w:type="spellEnd"/>
      <w:r w:rsidR="00917AD6" w:rsidRPr="00917AD6">
        <w:rPr>
          <w:rFonts w:cs="Times New Roman"/>
        </w:rPr>
        <w:t xml:space="preserve"> </w:t>
      </w:r>
      <w:proofErr w:type="spellStart"/>
      <w:r w:rsidR="00917AD6" w:rsidRPr="00917AD6">
        <w:rPr>
          <w:rFonts w:cs="Times New Roman"/>
        </w:rPr>
        <w:t>Capital</w:t>
      </w:r>
      <w:proofErr w:type="spellEnd"/>
      <w:r w:rsidR="00917AD6" w:rsidRPr="00917AD6">
        <w:rPr>
          <w:rFonts w:cs="Times New Roman"/>
        </w:rPr>
        <w:t xml:space="preserve"> </w:t>
      </w:r>
      <w:proofErr w:type="spellStart"/>
      <w:r w:rsidR="00917AD6" w:rsidRPr="00917AD6">
        <w:rPr>
          <w:rFonts w:cs="Times New Roman"/>
        </w:rPr>
        <w:t>and</w:t>
      </w:r>
      <w:proofErr w:type="spellEnd"/>
      <w:r w:rsidR="00917AD6" w:rsidRPr="00917AD6">
        <w:rPr>
          <w:rFonts w:cs="Times New Roman"/>
        </w:rPr>
        <w:t xml:space="preserve"> </w:t>
      </w:r>
      <w:proofErr w:type="spellStart"/>
      <w:r w:rsidR="00917AD6" w:rsidRPr="00917AD6">
        <w:rPr>
          <w:rFonts w:cs="Times New Roman"/>
        </w:rPr>
        <w:t>Extra-Financial</w:t>
      </w:r>
      <w:proofErr w:type="spellEnd"/>
      <w:r w:rsidR="00917AD6" w:rsidRPr="00917AD6">
        <w:rPr>
          <w:rFonts w:cs="Times New Roman"/>
        </w:rPr>
        <w:t xml:space="preserve"> </w:t>
      </w:r>
      <w:proofErr w:type="spellStart"/>
      <w:r w:rsidR="00917AD6" w:rsidRPr="00917AD6">
        <w:rPr>
          <w:rFonts w:cs="Times New Roman"/>
        </w:rPr>
        <w:t>Information</w:t>
      </w:r>
      <w:proofErr w:type="spellEnd"/>
      <w:r w:rsidR="00917AD6" w:rsidRPr="00917AD6">
        <w:rPr>
          <w:rFonts w:cs="Times New Roman"/>
        </w:rPr>
        <w:t>»</w:t>
      </w:r>
      <w:r w:rsidR="00917AD6">
        <w:rPr>
          <w:rFonts w:cs="Times New Roman"/>
        </w:rPr>
        <w:t xml:space="preserve"> на площадке кампуса НИУ ВШЭ в г. Санкт-Петербурге. </w:t>
      </w:r>
      <w:r w:rsidR="00D52C89">
        <w:rPr>
          <w:rFonts w:cs="Times New Roman"/>
        </w:rPr>
        <w:t>Большое количество докладов было посвящено анализу ИК в рамках сводной отчетности.</w:t>
      </w:r>
    </w:p>
    <w:p w14:paraId="3D265364" w14:textId="77777777" w:rsidR="00235576" w:rsidRDefault="00BE5DD2" w:rsidP="0068650E">
      <w:pPr>
        <w:pStyle w:val="2"/>
        <w:numPr>
          <w:ilvl w:val="1"/>
          <w:numId w:val="16"/>
        </w:numPr>
        <w:tabs>
          <w:tab w:val="left" w:pos="8673"/>
        </w:tabs>
      </w:pPr>
      <w:bookmarkStart w:id="10" w:name="_Toc483343803"/>
      <w:r>
        <w:t>Мотивы</w:t>
      </w:r>
      <w:r w:rsidR="00343D73">
        <w:t xml:space="preserve"> добровольного р</w:t>
      </w:r>
      <w:r w:rsidR="006A5672">
        <w:t>аскрыти</w:t>
      </w:r>
      <w:r w:rsidR="00343D73">
        <w:t>я</w:t>
      </w:r>
      <w:r w:rsidR="006A5672">
        <w:t xml:space="preserve"> информации об </w:t>
      </w:r>
      <w:r w:rsidR="00E2799E">
        <w:t>интеллектуальном капитале</w:t>
      </w:r>
      <w:bookmarkEnd w:id="10"/>
      <w:r w:rsidR="00E2799E">
        <w:t xml:space="preserve"> </w:t>
      </w:r>
      <w:r w:rsidR="00F764F0">
        <w:tab/>
      </w:r>
    </w:p>
    <w:p w14:paraId="0259EC50" w14:textId="77777777" w:rsidR="00CD295C" w:rsidRDefault="004B74B2" w:rsidP="00327432">
      <w:r>
        <w:t>Если некоторая деятельность компании может оказывать суще</w:t>
      </w:r>
      <w:r w:rsidR="00670AC4">
        <w:t>ственное влияние на ее ценность</w:t>
      </w:r>
      <w:r w:rsidR="004054BB">
        <w:t xml:space="preserve">, то инвесторы </w:t>
      </w:r>
      <w:r>
        <w:t xml:space="preserve">заинтересованы в том, чтобы своевременно получать полную и исчерпывающую информацию о ней </w:t>
      </w:r>
      <w:r w:rsidRPr="004B74B2">
        <w:t>[</w:t>
      </w:r>
      <w:r>
        <w:t>Найденова, 2015</w:t>
      </w:r>
      <w:r w:rsidRPr="004B74B2">
        <w:t>]</w:t>
      </w:r>
      <w:r w:rsidR="0058458A">
        <w:t>.</w:t>
      </w:r>
      <w:r w:rsidR="00C43B40">
        <w:t xml:space="preserve">  </w:t>
      </w:r>
      <w:r w:rsidR="00E5599C">
        <w:t xml:space="preserve">В соответствии с </w:t>
      </w:r>
      <w:r w:rsidR="00B900C8">
        <w:t xml:space="preserve">данным </w:t>
      </w:r>
      <w:r w:rsidR="00E90A1A">
        <w:t>ранее</w:t>
      </w:r>
      <w:r w:rsidR="00B900C8">
        <w:t xml:space="preserve"> </w:t>
      </w:r>
      <w:r w:rsidR="00E5599C">
        <w:t xml:space="preserve">определением, интеллектуальный капитал </w:t>
      </w:r>
      <w:r w:rsidR="00B900C8">
        <w:t>компании способен приносить экономичес</w:t>
      </w:r>
      <w:r w:rsidR="00A973F9">
        <w:t>кие выгоды и создавать ценность</w:t>
      </w:r>
      <w:r w:rsidR="00B900C8">
        <w:t xml:space="preserve">. </w:t>
      </w:r>
      <w:r w:rsidR="000D167F">
        <w:t>В работе [</w:t>
      </w:r>
      <w:proofErr w:type="spellStart"/>
      <w:r w:rsidR="000D167F">
        <w:t>Kaplan</w:t>
      </w:r>
      <w:proofErr w:type="spellEnd"/>
      <w:r w:rsidR="000D167F">
        <w:t xml:space="preserve">, </w:t>
      </w:r>
      <w:proofErr w:type="spellStart"/>
      <w:r w:rsidR="000D167F">
        <w:t>Norton</w:t>
      </w:r>
      <w:proofErr w:type="spellEnd"/>
      <w:r w:rsidR="000D167F">
        <w:t>, 2005</w:t>
      </w:r>
      <w:r w:rsidR="000D167F" w:rsidRPr="00354862">
        <w:t>]</w:t>
      </w:r>
      <w:r w:rsidR="000D167F">
        <w:t xml:space="preserve"> также</w:t>
      </w:r>
      <w:r w:rsidR="000D167F" w:rsidRPr="00354862">
        <w:t xml:space="preserve"> сказано, что «нематериальные активы – это основной источни</w:t>
      </w:r>
      <w:r w:rsidR="00CD295C">
        <w:t>к устойчивого создания ценности фирмы</w:t>
      </w:r>
      <w:r w:rsidR="000D167F" w:rsidRPr="00354862">
        <w:t>»</w:t>
      </w:r>
      <w:r w:rsidR="00C43B40">
        <w:t xml:space="preserve"> </w:t>
      </w:r>
      <w:r w:rsidR="00C43B40" w:rsidRPr="00C43B40">
        <w:t>[</w:t>
      </w:r>
      <w:r w:rsidR="00C43B40">
        <w:t>Гаранина, 2009</w:t>
      </w:r>
      <w:r w:rsidR="00C43B40" w:rsidRPr="00C43B40">
        <w:t>]</w:t>
      </w:r>
      <w:r w:rsidR="000D167F" w:rsidRPr="00354862">
        <w:t xml:space="preserve">. </w:t>
      </w:r>
    </w:p>
    <w:p w14:paraId="4ECB6964" w14:textId="3052FA8B" w:rsidR="00125531" w:rsidRPr="007B2D46" w:rsidRDefault="00CA49BE" w:rsidP="00327432">
      <w:pPr>
        <w:rPr>
          <w:color w:val="FF0000"/>
        </w:rPr>
      </w:pPr>
      <w:r>
        <w:t>О</w:t>
      </w:r>
      <w:r w:rsidR="00E01AE6">
        <w:t>б</w:t>
      </w:r>
      <w:r w:rsidR="001B0E39">
        <w:t xml:space="preserve"> этом</w:t>
      </w:r>
      <w:r w:rsidR="00B900C8">
        <w:t xml:space="preserve"> св</w:t>
      </w:r>
      <w:r w:rsidR="009961F0">
        <w:t xml:space="preserve">идетельствует ряд исследований, в которых была установлена взаимосвязь между различными источниками интеллектуального капитала фирмы </w:t>
      </w:r>
      <w:r w:rsidR="00A61774">
        <w:t xml:space="preserve">и </w:t>
      </w:r>
      <w:r w:rsidR="009961F0">
        <w:t xml:space="preserve">ее ценностью.  </w:t>
      </w:r>
      <w:r w:rsidR="00A61774">
        <w:t>Например</w:t>
      </w:r>
      <w:r w:rsidR="00A61774" w:rsidRPr="00D049D9">
        <w:t xml:space="preserve">, </w:t>
      </w:r>
      <w:r w:rsidR="00A61774">
        <w:t>с</w:t>
      </w:r>
      <w:r w:rsidR="00A61774" w:rsidRPr="00D049D9">
        <w:t xml:space="preserve"> </w:t>
      </w:r>
      <w:r w:rsidR="00A61774">
        <w:t>точки</w:t>
      </w:r>
      <w:r w:rsidR="00A61774" w:rsidRPr="00D049D9">
        <w:t xml:space="preserve"> </w:t>
      </w:r>
      <w:r w:rsidR="00A61774">
        <w:t>зрения</w:t>
      </w:r>
      <w:r w:rsidR="0052081C" w:rsidRPr="00D049D9">
        <w:t xml:space="preserve"> </w:t>
      </w:r>
      <w:r w:rsidR="0052081C">
        <w:t>развития</w:t>
      </w:r>
      <w:r w:rsidR="0052081C" w:rsidRPr="00D049D9">
        <w:t xml:space="preserve"> </w:t>
      </w:r>
      <w:r w:rsidR="0052081C">
        <w:t>человеческого</w:t>
      </w:r>
      <w:r w:rsidR="0052081C" w:rsidRPr="00D049D9">
        <w:t xml:space="preserve"> </w:t>
      </w:r>
      <w:r w:rsidR="0052081C">
        <w:t>капитала</w:t>
      </w:r>
      <w:r w:rsidR="00A61774" w:rsidRPr="00D049D9">
        <w:t>, [</w:t>
      </w:r>
      <w:r w:rsidR="00A61774">
        <w:rPr>
          <w:lang w:val="en-US"/>
        </w:rPr>
        <w:t>Lin</w:t>
      </w:r>
      <w:r w:rsidR="00042A93">
        <w:t>,</w:t>
      </w:r>
      <w:r w:rsidR="00A61774" w:rsidRPr="00D049D9">
        <w:t xml:space="preserve"> </w:t>
      </w:r>
      <w:r w:rsidR="00A61774">
        <w:rPr>
          <w:lang w:val="en-US"/>
        </w:rPr>
        <w:t>Lin</w:t>
      </w:r>
      <w:r w:rsidR="00A61774" w:rsidRPr="00D049D9">
        <w:t xml:space="preserve"> 2006] </w:t>
      </w:r>
      <w:r w:rsidR="00A61774">
        <w:t>обнаружили</w:t>
      </w:r>
      <w:r w:rsidR="00A61774" w:rsidRPr="00D049D9">
        <w:t xml:space="preserve">, </w:t>
      </w:r>
      <w:r w:rsidR="00A61774">
        <w:t>что</w:t>
      </w:r>
      <w:r w:rsidR="00A61774" w:rsidRPr="00D049D9">
        <w:t xml:space="preserve"> </w:t>
      </w:r>
      <w:r w:rsidR="00A61774">
        <w:t>тренинги</w:t>
      </w:r>
      <w:r w:rsidR="00A61774" w:rsidRPr="00D049D9">
        <w:t xml:space="preserve"> </w:t>
      </w:r>
      <w:r w:rsidR="00A61774">
        <w:t>и</w:t>
      </w:r>
      <w:r w:rsidR="00A61774" w:rsidRPr="00D049D9">
        <w:t xml:space="preserve"> </w:t>
      </w:r>
      <w:r w:rsidR="00A61774">
        <w:t>обучение</w:t>
      </w:r>
      <w:r w:rsidR="00A61774" w:rsidRPr="00D049D9">
        <w:t xml:space="preserve"> </w:t>
      </w:r>
      <w:r w:rsidR="00A61774">
        <w:t>сотрудников</w:t>
      </w:r>
      <w:r w:rsidR="00670AC4">
        <w:t xml:space="preserve"> </w:t>
      </w:r>
      <w:r w:rsidR="00A61774">
        <w:t>являются</w:t>
      </w:r>
      <w:r w:rsidR="00A61774" w:rsidRPr="00D049D9">
        <w:t xml:space="preserve"> </w:t>
      </w:r>
      <w:r w:rsidR="004562C2">
        <w:t>основными</w:t>
      </w:r>
      <w:r w:rsidR="004562C2" w:rsidRPr="00D049D9">
        <w:t xml:space="preserve"> </w:t>
      </w:r>
      <w:r w:rsidR="004562C2">
        <w:t>драйверами</w:t>
      </w:r>
      <w:r w:rsidR="004562C2" w:rsidRPr="00D049D9">
        <w:t xml:space="preserve"> </w:t>
      </w:r>
      <w:r w:rsidR="004562C2">
        <w:t>для</w:t>
      </w:r>
      <w:r w:rsidR="004562C2" w:rsidRPr="00D049D9">
        <w:t xml:space="preserve"> </w:t>
      </w:r>
      <w:r w:rsidR="00B95965">
        <w:t>с</w:t>
      </w:r>
      <w:r w:rsidR="00EB5ADA">
        <w:t>оздания потребительской ценности фирмы.</w:t>
      </w:r>
      <w:r w:rsidR="009961F0" w:rsidRPr="00125531">
        <w:t xml:space="preserve"> </w:t>
      </w:r>
      <w:r w:rsidR="00D049D9" w:rsidRPr="00125531">
        <w:t>Относительно внутреннего капитала фирмы, [</w:t>
      </w:r>
      <w:r w:rsidR="00D049D9" w:rsidRPr="00125531">
        <w:rPr>
          <w:lang w:val="en-US"/>
        </w:rPr>
        <w:t>Xu</w:t>
      </w:r>
      <w:r w:rsidR="00D049D9" w:rsidRPr="00125531">
        <w:t xml:space="preserve"> </w:t>
      </w:r>
      <w:r w:rsidR="00D049D9" w:rsidRPr="00125531">
        <w:rPr>
          <w:lang w:val="en-US"/>
        </w:rPr>
        <w:t>et</w:t>
      </w:r>
      <w:r w:rsidR="00D049D9" w:rsidRPr="00125531">
        <w:t xml:space="preserve"> </w:t>
      </w:r>
      <w:r w:rsidR="00D049D9" w:rsidRPr="00125531">
        <w:rPr>
          <w:lang w:val="en-US"/>
        </w:rPr>
        <w:t>al</w:t>
      </w:r>
      <w:r w:rsidR="00D049D9" w:rsidRPr="00125531">
        <w:t>., 2007] обнаружил, что биотехнологичес</w:t>
      </w:r>
      <w:r w:rsidR="00670AC4">
        <w:t>кие компании</w:t>
      </w:r>
      <w:r w:rsidR="00D049D9" w:rsidRPr="00125531">
        <w:t>, которые занимаются</w:t>
      </w:r>
      <w:r w:rsidR="001D7365" w:rsidRPr="00125531">
        <w:t xml:space="preserve"> более</w:t>
      </w:r>
      <w:r w:rsidR="009961F0" w:rsidRPr="00125531">
        <w:t xml:space="preserve"> </w:t>
      </w:r>
      <w:r w:rsidR="001D7365" w:rsidRPr="00125531">
        <w:t xml:space="preserve">широкой </w:t>
      </w:r>
      <w:r w:rsidR="00D049D9" w:rsidRPr="00125531">
        <w:t>разработ</w:t>
      </w:r>
      <w:r w:rsidR="00670AC4">
        <w:t xml:space="preserve">кой лекарственных препаратов </w:t>
      </w:r>
      <w:r w:rsidR="001D7365" w:rsidRPr="00125531">
        <w:t>получают более высокую прибыль и, соответственно,</w:t>
      </w:r>
      <w:r w:rsidR="001B688F" w:rsidRPr="00125531">
        <w:t xml:space="preserve"> обладают</w:t>
      </w:r>
      <w:r w:rsidR="001D7365" w:rsidRPr="00125531">
        <w:t xml:space="preserve"> </w:t>
      </w:r>
      <w:r w:rsidR="00E22C86">
        <w:t>большей</w:t>
      </w:r>
      <w:r w:rsidR="00670AC4">
        <w:t xml:space="preserve"> рыночной ценностью</w:t>
      </w:r>
      <w:r w:rsidR="001D7365" w:rsidRPr="00125531">
        <w:t xml:space="preserve">. Если говорить об </w:t>
      </w:r>
      <w:proofErr w:type="spellStart"/>
      <w:r w:rsidR="001D7365" w:rsidRPr="00125531">
        <w:t>отношенческом</w:t>
      </w:r>
      <w:proofErr w:type="spellEnd"/>
      <w:r w:rsidR="001D7365" w:rsidRPr="00125531">
        <w:t xml:space="preserve"> </w:t>
      </w:r>
      <w:r w:rsidR="00987548">
        <w:t>капитале</w:t>
      </w:r>
      <w:r w:rsidR="001D7365" w:rsidRPr="00125531">
        <w:t xml:space="preserve">, </w:t>
      </w:r>
      <w:r w:rsidR="00FC2507" w:rsidRPr="00125531">
        <w:t>исследования</w:t>
      </w:r>
      <w:r w:rsidR="001B688F" w:rsidRPr="00125531">
        <w:t xml:space="preserve"> </w:t>
      </w:r>
      <w:r w:rsidR="001D7365" w:rsidRPr="00125531">
        <w:t>[</w:t>
      </w:r>
      <w:proofErr w:type="spellStart"/>
      <w:r w:rsidR="009961F0" w:rsidRPr="00125531">
        <w:rPr>
          <w:lang w:val="en-US"/>
        </w:rPr>
        <w:t>Ittner</w:t>
      </w:r>
      <w:proofErr w:type="spellEnd"/>
      <w:r w:rsidR="00042A93">
        <w:t xml:space="preserve">, </w:t>
      </w:r>
      <w:proofErr w:type="spellStart"/>
      <w:r w:rsidR="009961F0" w:rsidRPr="00125531">
        <w:rPr>
          <w:lang w:val="en-US"/>
        </w:rPr>
        <w:t>Larcker</w:t>
      </w:r>
      <w:proofErr w:type="spellEnd"/>
      <w:r w:rsidR="001D7365" w:rsidRPr="00125531">
        <w:t>, 1998</w:t>
      </w:r>
      <w:r w:rsidR="00FC2507" w:rsidRPr="00125531">
        <w:t>;</w:t>
      </w:r>
      <w:r w:rsidR="009961F0" w:rsidRPr="00125531">
        <w:t xml:space="preserve"> </w:t>
      </w:r>
      <w:r w:rsidR="009961F0" w:rsidRPr="00125531">
        <w:rPr>
          <w:lang w:val="en-US"/>
        </w:rPr>
        <w:t>Anderson</w:t>
      </w:r>
      <w:r w:rsidR="009961F0" w:rsidRPr="00125531">
        <w:t xml:space="preserve"> </w:t>
      </w:r>
      <w:r w:rsidR="009961F0" w:rsidRPr="00125531">
        <w:rPr>
          <w:lang w:val="en-US"/>
        </w:rPr>
        <w:t>et</w:t>
      </w:r>
      <w:r w:rsidR="009961F0" w:rsidRPr="00125531">
        <w:t xml:space="preserve"> </w:t>
      </w:r>
      <w:r w:rsidR="009961F0" w:rsidRPr="00125531">
        <w:rPr>
          <w:lang w:val="en-US"/>
        </w:rPr>
        <w:t>al</w:t>
      </w:r>
      <w:r w:rsidR="001D7365" w:rsidRPr="00125531">
        <w:t>,</w:t>
      </w:r>
      <w:r w:rsidR="009961F0" w:rsidRPr="00125531">
        <w:t xml:space="preserve"> </w:t>
      </w:r>
      <w:r w:rsidR="001D7365" w:rsidRPr="00125531">
        <w:t>2004]</w:t>
      </w:r>
      <w:r w:rsidR="009961F0" w:rsidRPr="00125531">
        <w:t xml:space="preserve"> </w:t>
      </w:r>
      <w:r w:rsidR="00FC2507" w:rsidRPr="00125531">
        <w:t>показывают</w:t>
      </w:r>
      <w:r w:rsidR="00670AC4">
        <w:t>, что</w:t>
      </w:r>
      <w:r w:rsidR="00532F2F" w:rsidRPr="00125531">
        <w:t xml:space="preserve"> высокое удовлетворение потребностей клиентов и лояльность потребителей способны </w:t>
      </w:r>
      <w:r w:rsidR="00125531" w:rsidRPr="00125531">
        <w:t>оказывать влияние на будущи</w:t>
      </w:r>
      <w:r w:rsidR="00E22C86">
        <w:t xml:space="preserve">е финансовые </w:t>
      </w:r>
      <w:r w:rsidR="00D86E95">
        <w:t>результаты</w:t>
      </w:r>
      <w:r w:rsidR="00987548">
        <w:t xml:space="preserve"> компании</w:t>
      </w:r>
      <w:r w:rsidR="00125531" w:rsidRPr="00125531">
        <w:t>.</w:t>
      </w:r>
      <w:r w:rsidR="009961F0" w:rsidRPr="00125531">
        <w:t xml:space="preserve"> </w:t>
      </w:r>
    </w:p>
    <w:p w14:paraId="6C97013C" w14:textId="181DB61B" w:rsidR="000B6DF8" w:rsidRDefault="009961F0" w:rsidP="00327432">
      <w:r>
        <w:t>Поскольку</w:t>
      </w:r>
      <w:r w:rsidRPr="00255EA3">
        <w:t xml:space="preserve"> </w:t>
      </w:r>
      <w:r>
        <w:t>деятельность</w:t>
      </w:r>
      <w:r w:rsidRPr="00255EA3">
        <w:t xml:space="preserve"> </w:t>
      </w:r>
      <w:r>
        <w:t>менеджмента</w:t>
      </w:r>
      <w:r w:rsidRPr="00255EA3">
        <w:t xml:space="preserve"> </w:t>
      </w:r>
      <w:r>
        <w:t>в</w:t>
      </w:r>
      <w:r w:rsidRPr="00255EA3">
        <w:t xml:space="preserve"> </w:t>
      </w:r>
      <w:r>
        <w:t>области</w:t>
      </w:r>
      <w:r w:rsidRPr="00255EA3">
        <w:t xml:space="preserve"> </w:t>
      </w:r>
      <w:r>
        <w:t>развития</w:t>
      </w:r>
      <w:r w:rsidRPr="00255EA3">
        <w:t xml:space="preserve"> </w:t>
      </w:r>
      <w:r>
        <w:t>ИК</w:t>
      </w:r>
      <w:r w:rsidRPr="00255EA3">
        <w:t xml:space="preserve"> </w:t>
      </w:r>
      <w:r>
        <w:t>фирмы</w:t>
      </w:r>
      <w:r w:rsidRPr="00255EA3">
        <w:t xml:space="preserve"> </w:t>
      </w:r>
      <w:r>
        <w:t>создает</w:t>
      </w:r>
      <w:r w:rsidRPr="00255EA3">
        <w:t xml:space="preserve"> </w:t>
      </w:r>
      <w:r>
        <w:t>дополнительную</w:t>
      </w:r>
      <w:r w:rsidRPr="00255EA3">
        <w:t xml:space="preserve"> </w:t>
      </w:r>
      <w:r>
        <w:t>ценность</w:t>
      </w:r>
      <w:r w:rsidRPr="00255EA3">
        <w:t xml:space="preserve">, </w:t>
      </w:r>
      <w:r>
        <w:t>то</w:t>
      </w:r>
      <w:r w:rsidRPr="00255EA3">
        <w:t xml:space="preserve"> </w:t>
      </w:r>
      <w:r w:rsidRPr="00D14C88">
        <w:t>раскрытие</w:t>
      </w:r>
      <w:r w:rsidRPr="00255EA3">
        <w:t xml:space="preserve"> </w:t>
      </w:r>
      <w:r w:rsidRPr="00D14C88">
        <w:t>информации</w:t>
      </w:r>
      <w:r w:rsidRPr="00255EA3">
        <w:t xml:space="preserve"> </w:t>
      </w:r>
      <w:r w:rsidRPr="00D14C88">
        <w:t>о</w:t>
      </w:r>
      <w:r w:rsidRPr="00255EA3">
        <w:t xml:space="preserve"> </w:t>
      </w:r>
      <w:r>
        <w:t>ней</w:t>
      </w:r>
      <w:r w:rsidRPr="00255EA3">
        <w:t xml:space="preserve"> </w:t>
      </w:r>
      <w:r w:rsidRPr="00D14C88">
        <w:t>удовлетворяет</w:t>
      </w:r>
      <w:r w:rsidRPr="00255EA3">
        <w:t xml:space="preserve"> </w:t>
      </w:r>
      <w:r w:rsidRPr="00D14C88">
        <w:t>интерес</w:t>
      </w:r>
      <w:r w:rsidRPr="00255EA3">
        <w:t xml:space="preserve"> </w:t>
      </w:r>
      <w:r w:rsidRPr="00D14C88">
        <w:t>инвестора</w:t>
      </w:r>
      <w:r w:rsidRPr="00255EA3">
        <w:t xml:space="preserve"> </w:t>
      </w:r>
      <w:r w:rsidRPr="00D14C88">
        <w:t>в</w:t>
      </w:r>
      <w:r w:rsidRPr="00255EA3">
        <w:t xml:space="preserve"> </w:t>
      </w:r>
      <w:r w:rsidRPr="00D14C88">
        <w:t>контроле</w:t>
      </w:r>
      <w:r w:rsidRPr="00255EA3">
        <w:t xml:space="preserve"> </w:t>
      </w:r>
      <w:r w:rsidRPr="00D14C88">
        <w:t>над</w:t>
      </w:r>
      <w:r w:rsidRPr="00255EA3">
        <w:t xml:space="preserve"> </w:t>
      </w:r>
      <w:r>
        <w:t>ее</w:t>
      </w:r>
      <w:r w:rsidRPr="00255EA3">
        <w:t xml:space="preserve"> </w:t>
      </w:r>
      <w:r>
        <w:t>осуществлением</w:t>
      </w:r>
      <w:r w:rsidR="00640A1E" w:rsidRPr="00255EA3">
        <w:t xml:space="preserve">, </w:t>
      </w:r>
      <w:r w:rsidR="00640A1E">
        <w:t>а</w:t>
      </w:r>
      <w:r w:rsidR="00640A1E" w:rsidRPr="00255EA3">
        <w:t xml:space="preserve"> </w:t>
      </w:r>
      <w:r w:rsidR="00640A1E">
        <w:t>также</w:t>
      </w:r>
      <w:r w:rsidR="00640A1E" w:rsidRPr="00255EA3">
        <w:t xml:space="preserve"> </w:t>
      </w:r>
      <w:r w:rsidR="00640A1E">
        <w:t>способствует</w:t>
      </w:r>
      <w:r w:rsidR="00640A1E" w:rsidRPr="00255EA3">
        <w:t xml:space="preserve"> </w:t>
      </w:r>
      <w:r w:rsidR="00640A1E">
        <w:t>е</w:t>
      </w:r>
      <w:r w:rsidR="00987548">
        <w:t>го</w:t>
      </w:r>
      <w:r w:rsidR="00640A1E" w:rsidRPr="00255EA3">
        <w:t xml:space="preserve"> </w:t>
      </w:r>
      <w:r w:rsidR="007D3894">
        <w:t>справедливой</w:t>
      </w:r>
      <w:r w:rsidR="007D3894" w:rsidRPr="00255EA3">
        <w:t xml:space="preserve"> </w:t>
      </w:r>
      <w:r w:rsidR="007D3894">
        <w:t>оценке</w:t>
      </w:r>
      <w:r w:rsidR="00987548">
        <w:t>. Д</w:t>
      </w:r>
      <w:r w:rsidR="0031757C">
        <w:t>анная</w:t>
      </w:r>
      <w:r w:rsidR="00640A1E" w:rsidRPr="00255EA3">
        <w:t xml:space="preserve"> </w:t>
      </w:r>
      <w:r w:rsidR="00640A1E">
        <w:t>рыночная</w:t>
      </w:r>
      <w:r w:rsidR="00640A1E" w:rsidRPr="00255EA3">
        <w:t xml:space="preserve"> </w:t>
      </w:r>
      <w:r w:rsidR="00640A1E">
        <w:t>оценка</w:t>
      </w:r>
      <w:r w:rsidR="00640A1E" w:rsidRPr="00255EA3">
        <w:t xml:space="preserve"> </w:t>
      </w:r>
      <w:r w:rsidR="00640A1E">
        <w:t>нематериальных</w:t>
      </w:r>
      <w:r w:rsidR="00640A1E" w:rsidRPr="00255EA3">
        <w:t xml:space="preserve"> </w:t>
      </w:r>
      <w:r w:rsidR="00640A1E">
        <w:t>активов</w:t>
      </w:r>
      <w:r w:rsidR="00640A1E" w:rsidRPr="00255EA3">
        <w:t xml:space="preserve"> </w:t>
      </w:r>
      <w:r w:rsidR="00640A1E">
        <w:t>в</w:t>
      </w:r>
      <w:r w:rsidR="00640A1E" w:rsidRPr="00255EA3">
        <w:t xml:space="preserve"> </w:t>
      </w:r>
      <w:r w:rsidR="00640A1E">
        <w:t>свою</w:t>
      </w:r>
      <w:r w:rsidR="00640A1E" w:rsidRPr="00255EA3">
        <w:t xml:space="preserve"> </w:t>
      </w:r>
      <w:r w:rsidR="00640A1E">
        <w:t>очередь</w:t>
      </w:r>
      <w:r w:rsidR="00640A1E" w:rsidRPr="00255EA3">
        <w:t xml:space="preserve"> </w:t>
      </w:r>
      <w:r w:rsidR="00640A1E">
        <w:t>является</w:t>
      </w:r>
      <w:r w:rsidR="00640A1E" w:rsidRPr="00255EA3">
        <w:t xml:space="preserve"> </w:t>
      </w:r>
      <w:r w:rsidR="00640A1E">
        <w:t>важной</w:t>
      </w:r>
      <w:r w:rsidR="00640A1E" w:rsidRPr="00255EA3">
        <w:t xml:space="preserve"> </w:t>
      </w:r>
      <w:r w:rsidR="00640A1E">
        <w:t>причиной</w:t>
      </w:r>
      <w:r w:rsidR="00C95F03" w:rsidRPr="00255EA3">
        <w:t xml:space="preserve"> </w:t>
      </w:r>
      <w:r w:rsidR="00C95F03">
        <w:t>разли</w:t>
      </w:r>
      <w:r w:rsidR="00640A1E">
        <w:t>чия</w:t>
      </w:r>
      <w:r w:rsidR="00C95F03" w:rsidRPr="00255EA3">
        <w:t xml:space="preserve"> </w:t>
      </w:r>
      <w:r w:rsidR="00C95F03">
        <w:t>балансовой</w:t>
      </w:r>
      <w:r w:rsidR="00B64459">
        <w:t xml:space="preserve"> и рыночной</w:t>
      </w:r>
      <w:r w:rsidR="00C95F03" w:rsidRPr="00255EA3">
        <w:t xml:space="preserve"> </w:t>
      </w:r>
      <w:r w:rsidR="00C95F03">
        <w:t>стоимости</w:t>
      </w:r>
      <w:r w:rsidR="00C95F03" w:rsidRPr="00255EA3">
        <w:t xml:space="preserve"> </w:t>
      </w:r>
      <w:r w:rsidR="00C95F03">
        <w:t>компании</w:t>
      </w:r>
      <w:r w:rsidR="00B64459">
        <w:t xml:space="preserve"> </w:t>
      </w:r>
      <w:r w:rsidR="00C95F03" w:rsidRPr="00255EA3">
        <w:t>[</w:t>
      </w:r>
      <w:proofErr w:type="spellStart"/>
      <w:r w:rsidR="00C95F03" w:rsidRPr="0028619F">
        <w:rPr>
          <w:lang w:val="en-US"/>
        </w:rPr>
        <w:t>Schiuma</w:t>
      </w:r>
      <w:proofErr w:type="spellEnd"/>
      <w:r w:rsidR="00042A93">
        <w:t xml:space="preserve">, </w:t>
      </w:r>
      <w:proofErr w:type="spellStart"/>
      <w:r w:rsidR="00C95F03" w:rsidRPr="0028619F">
        <w:rPr>
          <w:lang w:val="en-US"/>
        </w:rPr>
        <w:t>Lerro</w:t>
      </w:r>
      <w:proofErr w:type="spellEnd"/>
      <w:r w:rsidR="000B6DF8">
        <w:t>, 2008]</w:t>
      </w:r>
      <w:r w:rsidR="00042A93">
        <w:t>.</w:t>
      </w:r>
    </w:p>
    <w:p w14:paraId="78175ED1" w14:textId="375B68EE" w:rsidR="00CF6BD7" w:rsidRDefault="00CA49BE" w:rsidP="00327432">
      <w:r>
        <w:t xml:space="preserve">В исследовании </w:t>
      </w:r>
      <w:r w:rsidRPr="00354862">
        <w:t>[</w:t>
      </w:r>
      <w:proofErr w:type="spellStart"/>
      <w:r w:rsidRPr="00354862">
        <w:t>Lev</w:t>
      </w:r>
      <w:proofErr w:type="spellEnd"/>
      <w:r w:rsidRPr="00354862">
        <w:t xml:space="preserve">, </w:t>
      </w:r>
      <w:proofErr w:type="spellStart"/>
      <w:r w:rsidRPr="00354862">
        <w:t>Feng</w:t>
      </w:r>
      <w:proofErr w:type="spellEnd"/>
      <w:r w:rsidRPr="00354862">
        <w:t xml:space="preserve">, 2001] </w:t>
      </w:r>
      <w:r>
        <w:t xml:space="preserve">говорится, что 40% - 50% рыночной </w:t>
      </w:r>
      <w:r w:rsidR="00987548">
        <w:t xml:space="preserve">ценности </w:t>
      </w:r>
      <w:r>
        <w:t xml:space="preserve">компании не отражено в балансовых показателях, и генерируется </w:t>
      </w:r>
      <w:r w:rsidR="00B267C9">
        <w:t xml:space="preserve">за счет нематериальных активов. Доказательством может служить исследование </w:t>
      </w:r>
      <w:r w:rsidR="00B267C9" w:rsidRPr="00B267C9">
        <w:t>[</w:t>
      </w:r>
      <w:proofErr w:type="spellStart"/>
      <w:r w:rsidR="00B267C9" w:rsidRPr="00B267C9">
        <w:t>Cazavan-Jeny</w:t>
      </w:r>
      <w:proofErr w:type="spellEnd"/>
      <w:r w:rsidR="00B267C9" w:rsidRPr="00B267C9">
        <w:t>, 2004]</w:t>
      </w:r>
      <w:r w:rsidR="00B267C9">
        <w:t xml:space="preserve">, основанное </w:t>
      </w:r>
      <w:r w:rsidR="00B267C9">
        <w:lastRenderedPageBreak/>
        <w:t>на анализе 63 торгуемых французских компаний</w:t>
      </w:r>
      <w:r w:rsidR="00036BB2">
        <w:t xml:space="preserve">. Автор приходит к выводу о </w:t>
      </w:r>
      <w:r w:rsidR="00042A93">
        <w:t>взаимосвязи интеллектуальных ресурсов и</w:t>
      </w:r>
      <w:r w:rsidR="00653D05">
        <w:t xml:space="preserve"> разниц</w:t>
      </w:r>
      <w:r w:rsidR="00042A93">
        <w:t>ы</w:t>
      </w:r>
      <w:r w:rsidR="00653D05">
        <w:t xml:space="preserve"> </w:t>
      </w:r>
      <w:r w:rsidR="00833594">
        <w:t>между рыночной и балансовой</w:t>
      </w:r>
      <w:r w:rsidR="00987548">
        <w:t xml:space="preserve"> стоимостью</w:t>
      </w:r>
      <w:r w:rsidR="00042A93">
        <w:t xml:space="preserve"> компании</w:t>
      </w:r>
      <w:r w:rsidR="00653D05">
        <w:t xml:space="preserve">, поскольку была выявлена статистическая взаимосвязь </w:t>
      </w:r>
      <w:r w:rsidR="00833594">
        <w:t xml:space="preserve">между </w:t>
      </w:r>
      <w:r w:rsidR="00653D05">
        <w:t>капитализированной стоимостью деловой репутации (гудвилл) и соотношением «цена/балансовая стоимость».</w:t>
      </w:r>
      <w:r w:rsidR="00DD1ACB">
        <w:t xml:space="preserve"> </w:t>
      </w:r>
      <w:r w:rsidR="00DD1ACB" w:rsidRPr="00ED5668">
        <w:t>[</w:t>
      </w:r>
      <w:r w:rsidR="00DD1ACB">
        <w:rPr>
          <w:lang w:val="en-US"/>
        </w:rPr>
        <w:t>Chen</w:t>
      </w:r>
      <w:r w:rsidR="00042A93">
        <w:t xml:space="preserve"> </w:t>
      </w:r>
      <w:r w:rsidR="00042A93">
        <w:rPr>
          <w:lang w:val="en-US"/>
        </w:rPr>
        <w:t>et</w:t>
      </w:r>
      <w:r w:rsidR="00042A93" w:rsidRPr="00042A93">
        <w:t xml:space="preserve"> </w:t>
      </w:r>
      <w:r w:rsidR="00042A93">
        <w:rPr>
          <w:lang w:val="en-US"/>
        </w:rPr>
        <w:t>al</w:t>
      </w:r>
      <w:r w:rsidR="00042A93" w:rsidRPr="00042A93">
        <w:t>.</w:t>
      </w:r>
      <w:r w:rsidR="00DD1ACB" w:rsidRPr="00ED5668">
        <w:t>, 2005]</w:t>
      </w:r>
      <w:r w:rsidR="00430F8C" w:rsidRPr="00ED5668">
        <w:t xml:space="preserve"> </w:t>
      </w:r>
      <w:r w:rsidR="00D342DC">
        <w:t>проводя</w:t>
      </w:r>
      <w:r w:rsidR="00736970">
        <w:t xml:space="preserve">т эмпирическое исследование </w:t>
      </w:r>
      <w:r w:rsidR="00ED5668">
        <w:t xml:space="preserve">по выявлению наличия взаимосвязи между ИК (по методу </w:t>
      </w:r>
      <w:r w:rsidR="00ED5668">
        <w:rPr>
          <w:lang w:val="en-US"/>
        </w:rPr>
        <w:t>VAIC</w:t>
      </w:r>
      <w:r w:rsidR="008D2B50">
        <w:rPr>
          <w:rStyle w:val="afd"/>
          <w:lang w:val="en-US"/>
        </w:rPr>
        <w:footnoteReference w:id="13"/>
      </w:r>
      <w:r w:rsidR="00ED5668">
        <w:t>)</w:t>
      </w:r>
      <w:r w:rsidR="00EE62D1">
        <w:t xml:space="preserve">, </w:t>
      </w:r>
      <w:r w:rsidR="0074009E">
        <w:t>рыночной ценностью</w:t>
      </w:r>
      <w:r w:rsidR="006E392A">
        <w:t xml:space="preserve"> фирмы</w:t>
      </w:r>
      <w:r w:rsidR="00EE62D1">
        <w:t xml:space="preserve"> и финансовой результативностью</w:t>
      </w:r>
      <w:r w:rsidR="006E392A">
        <w:t xml:space="preserve">. </w:t>
      </w:r>
      <w:r w:rsidR="00EE62D1">
        <w:t>Итогом</w:t>
      </w:r>
      <w:r w:rsidR="006E392A" w:rsidRPr="00EE62D1">
        <w:t xml:space="preserve"> </w:t>
      </w:r>
      <w:r w:rsidR="006E392A">
        <w:t>явилось</w:t>
      </w:r>
      <w:r w:rsidR="006E392A" w:rsidRPr="00EE62D1">
        <w:t xml:space="preserve"> </w:t>
      </w:r>
      <w:r w:rsidR="006E392A">
        <w:t>установление</w:t>
      </w:r>
      <w:r w:rsidR="006E392A" w:rsidRPr="00EE62D1">
        <w:t xml:space="preserve"> </w:t>
      </w:r>
      <w:r w:rsidR="006E392A">
        <w:t>положительной</w:t>
      </w:r>
      <w:r w:rsidR="006E392A" w:rsidRPr="00EE62D1">
        <w:t xml:space="preserve"> </w:t>
      </w:r>
      <w:r w:rsidR="006E392A">
        <w:t>взаимосвязи</w:t>
      </w:r>
      <w:r w:rsidR="006E392A" w:rsidRPr="00EE62D1">
        <w:t xml:space="preserve"> </w:t>
      </w:r>
      <w:r w:rsidR="00EE62D1">
        <w:t>в</w:t>
      </w:r>
      <w:r w:rsidR="00EE62D1" w:rsidRPr="00EE62D1">
        <w:t xml:space="preserve"> </w:t>
      </w:r>
      <w:r w:rsidR="00EE62D1">
        <w:t>обоих</w:t>
      </w:r>
      <w:r w:rsidR="00EE62D1" w:rsidRPr="00EE62D1">
        <w:t xml:space="preserve"> </w:t>
      </w:r>
      <w:r w:rsidR="00EE62D1">
        <w:t>случаях</w:t>
      </w:r>
      <w:r w:rsidR="00EE62D1" w:rsidRPr="00EE62D1">
        <w:t xml:space="preserve">. </w:t>
      </w:r>
    </w:p>
    <w:p w14:paraId="339D7A3A" w14:textId="77777777" w:rsidR="007B3417" w:rsidRDefault="00A47DCC" w:rsidP="00946735">
      <w:r>
        <w:t xml:space="preserve">В результате выявленных выгод </w:t>
      </w:r>
      <w:r w:rsidR="00655BF6">
        <w:t>ка</w:t>
      </w:r>
      <w:r w:rsidR="003123B9">
        <w:t>к от раскрытия информации,</w:t>
      </w:r>
      <w:r>
        <w:t xml:space="preserve"> так и непосредственно от обладания интеллектуальными ресурсами, можно говорить о вероятном </w:t>
      </w:r>
      <w:r w:rsidR="00977905">
        <w:t xml:space="preserve">преимуществе фирм, раскрывающих информацию о нематериальных активах. </w:t>
      </w:r>
    </w:p>
    <w:p w14:paraId="737DB097" w14:textId="0A7643B0" w:rsidR="00C27EA0" w:rsidRDefault="00FD3842" w:rsidP="00042A93">
      <w:r>
        <w:t>Как упоминалось ранее, с</w:t>
      </w:r>
      <w:r w:rsidR="00E045E8">
        <w:t xml:space="preserve">тановление ИК ведущим источником конкурентного преимущества фирмы </w:t>
      </w:r>
      <w:r w:rsidR="007D4123">
        <w:t>привлекло внимание к нему ин</w:t>
      </w:r>
      <w:r>
        <w:t xml:space="preserve">весторов и прочих заинтересованных лиц. </w:t>
      </w:r>
      <w:r w:rsidR="00042A93">
        <w:t xml:space="preserve">В исследовании </w:t>
      </w:r>
      <w:r w:rsidRPr="002B27AB">
        <w:t>[</w:t>
      </w:r>
      <w:r>
        <w:rPr>
          <w:lang w:val="en-US"/>
        </w:rPr>
        <w:t>Taylor</w:t>
      </w:r>
      <w:r w:rsidRPr="002B27AB">
        <w:t xml:space="preserve"> </w:t>
      </w:r>
      <w:r>
        <w:rPr>
          <w:lang w:val="en-US"/>
        </w:rPr>
        <w:t>and</w:t>
      </w:r>
      <w:r w:rsidRPr="002B27AB">
        <w:t xml:space="preserve"> </w:t>
      </w:r>
      <w:r>
        <w:rPr>
          <w:lang w:val="en-US"/>
        </w:rPr>
        <w:t>Associates</w:t>
      </w:r>
      <w:r w:rsidRPr="002B27AB">
        <w:t xml:space="preserve">, 1998] </w:t>
      </w:r>
      <w:r>
        <w:t>указывает</w:t>
      </w:r>
      <w:r w:rsidR="00042A93">
        <w:t>ся</w:t>
      </w:r>
      <w:r>
        <w:t xml:space="preserve">, что раскрытие информации об ИК входит в топ-10 информационных нужд инвесторов. </w:t>
      </w:r>
      <w:r w:rsidR="00042A93">
        <w:t>В работе</w:t>
      </w:r>
      <w:r w:rsidR="00431730">
        <w:t xml:space="preserve"> </w:t>
      </w:r>
      <w:r w:rsidR="00431730" w:rsidRPr="00431730">
        <w:t>[</w:t>
      </w:r>
      <w:proofErr w:type="spellStart"/>
      <w:r w:rsidR="00431730">
        <w:t>Beattie</w:t>
      </w:r>
      <w:proofErr w:type="spellEnd"/>
      <w:r w:rsidR="00431730">
        <w:t xml:space="preserve">, </w:t>
      </w:r>
      <w:r w:rsidR="00431730" w:rsidRPr="00431730">
        <w:t>1999]</w:t>
      </w:r>
      <w:r w:rsidR="00431730">
        <w:t xml:space="preserve"> говорит</w:t>
      </w:r>
      <w:r w:rsidR="00042A93">
        <w:t>ся</w:t>
      </w:r>
      <w:r w:rsidR="00431730">
        <w:t xml:space="preserve"> о том, что пользователи корпоративной информации отмечали нехватку данных о факторах риск</w:t>
      </w:r>
      <w:r w:rsidR="00EF405A">
        <w:t xml:space="preserve">а и качестве менеджмента фирмы. </w:t>
      </w:r>
      <w:r>
        <w:t xml:space="preserve">Согласно </w:t>
      </w:r>
      <w:r w:rsidRPr="00A92B27">
        <w:t>[</w:t>
      </w:r>
      <w:proofErr w:type="spellStart"/>
      <w:r w:rsidR="007A00D8">
        <w:t>García-Meca</w:t>
      </w:r>
      <w:proofErr w:type="spellEnd"/>
      <w:r w:rsidR="007A00D8">
        <w:t xml:space="preserve">, </w:t>
      </w:r>
      <w:proofErr w:type="spellStart"/>
      <w:r>
        <w:t>Martínez</w:t>
      </w:r>
      <w:proofErr w:type="spellEnd"/>
      <w:r>
        <w:t>, 2007</w:t>
      </w:r>
      <w:r w:rsidRPr="00A92B27">
        <w:t>]</w:t>
      </w:r>
      <w:r>
        <w:t xml:space="preserve"> наблюдается рост спроса на нефинансовую информацию со стороны аналитиков.</w:t>
      </w:r>
      <w:r w:rsidR="0077461E">
        <w:t xml:space="preserve"> </w:t>
      </w:r>
      <w:r w:rsidR="0077461E" w:rsidRPr="0077461E">
        <w:t>[</w:t>
      </w:r>
      <w:proofErr w:type="spellStart"/>
      <w:r w:rsidR="007A00D8">
        <w:t>Breton</w:t>
      </w:r>
      <w:proofErr w:type="spellEnd"/>
      <w:r w:rsidR="007A00D8">
        <w:t xml:space="preserve">, </w:t>
      </w:r>
      <w:proofErr w:type="spellStart"/>
      <w:r w:rsidR="0077461E">
        <w:t>Taffler</w:t>
      </w:r>
      <w:proofErr w:type="spellEnd"/>
      <w:r w:rsidR="0077461E">
        <w:t xml:space="preserve">, </w:t>
      </w:r>
      <w:r w:rsidR="0077461E" w:rsidRPr="0077461E">
        <w:t xml:space="preserve">2001] </w:t>
      </w:r>
      <w:r w:rsidR="0077461E">
        <w:t>исследуют 105 отчетов аналитиков и приходят к выводу, что последние проявляют особый интерес к информации о менеджменте фирмы и ее стратегии.</w:t>
      </w:r>
      <w:r w:rsidRPr="00A92B27">
        <w:t xml:space="preserve"> </w:t>
      </w:r>
      <w:r>
        <w:t>Подтверждением также служ</w:t>
      </w:r>
      <w:r w:rsidR="00CD65FB">
        <w:t>ит изменение в структуре</w:t>
      </w:r>
      <w:r w:rsidR="008D0031">
        <w:t xml:space="preserve"> рыночной ценности компаний</w:t>
      </w:r>
      <w:r>
        <w:t xml:space="preserve"> индекса </w:t>
      </w:r>
      <w:r>
        <w:rPr>
          <w:lang w:val="en-US"/>
        </w:rPr>
        <w:t>S</w:t>
      </w:r>
      <w:r w:rsidRPr="002C43B2">
        <w:t>&amp;</w:t>
      </w:r>
      <w:r>
        <w:rPr>
          <w:lang w:val="en-US"/>
        </w:rPr>
        <w:t>P</w:t>
      </w:r>
      <w:r w:rsidR="00327432">
        <w:t xml:space="preserve"> 500, представленное на рис.3</w:t>
      </w:r>
    </w:p>
    <w:p w14:paraId="37EC8BD0" w14:textId="77777777" w:rsidR="00C119A1" w:rsidRDefault="002C43B2" w:rsidP="00327432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5835F6A8" wp14:editId="3780EEC1">
            <wp:extent cx="3799353" cy="240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41" t="8289" r="15313" b="3034"/>
                    <a:stretch/>
                  </pic:blipFill>
                  <pic:spPr bwMode="auto">
                    <a:xfrm>
                      <a:off x="0" y="0"/>
                      <a:ext cx="3915145" cy="247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C8741" w14:textId="77777777" w:rsidR="00A12455" w:rsidRPr="00B34E2F" w:rsidRDefault="008D0031" w:rsidP="0068650E">
      <w:pPr>
        <w:pStyle w:val="a0"/>
        <w:spacing w:after="0"/>
      </w:pPr>
      <w:r>
        <w:t xml:space="preserve">Структура </w:t>
      </w:r>
      <w:r w:rsidR="008D4A02">
        <w:t xml:space="preserve">рыночной </w:t>
      </w:r>
      <w:r>
        <w:t>ценности компаний индекса</w:t>
      </w:r>
      <w:r w:rsidR="00A12455">
        <w:t xml:space="preserve"> </w:t>
      </w:r>
      <w:r w:rsidR="00A12455">
        <w:rPr>
          <w:lang w:val="en-US"/>
        </w:rPr>
        <w:t>S</w:t>
      </w:r>
      <w:r w:rsidR="00A12455" w:rsidRPr="00B34E2F">
        <w:t>&amp;</w:t>
      </w:r>
      <w:r w:rsidR="00A12455">
        <w:rPr>
          <w:lang w:val="en-US"/>
        </w:rPr>
        <w:t>P</w:t>
      </w:r>
      <w:r>
        <w:t>500</w:t>
      </w:r>
      <w:r w:rsidR="00B34E2F" w:rsidRPr="00B34E2F">
        <w:t xml:space="preserve"> (</w:t>
      </w:r>
      <w:r w:rsidR="00B34E2F">
        <w:t>красным обознач</w:t>
      </w:r>
      <w:r>
        <w:t>ена доля нематериальных активов</w:t>
      </w:r>
      <w:r w:rsidR="00B34E2F">
        <w:t>)</w:t>
      </w:r>
    </w:p>
    <w:p w14:paraId="439D702D" w14:textId="77777777" w:rsidR="00A84766" w:rsidRPr="0068650E" w:rsidRDefault="002C43B2" w:rsidP="0068650E">
      <w:pPr>
        <w:pStyle w:val="a0"/>
        <w:numPr>
          <w:ilvl w:val="0"/>
          <w:numId w:val="0"/>
        </w:numPr>
        <w:spacing w:after="160"/>
        <w:ind w:left="709"/>
        <w:jc w:val="both"/>
        <w:rPr>
          <w:i w:val="0"/>
          <w:sz w:val="20"/>
          <w:lang w:val="en-US"/>
        </w:rPr>
      </w:pPr>
      <w:r w:rsidRPr="0068650E">
        <w:rPr>
          <w:i w:val="0"/>
          <w:sz w:val="20"/>
          <w:lang w:val="en-US"/>
        </w:rPr>
        <w:t>[</w:t>
      </w:r>
      <w:proofErr w:type="spellStart"/>
      <w:r w:rsidRPr="0068650E">
        <w:rPr>
          <w:i w:val="0"/>
          <w:sz w:val="20"/>
          <w:lang w:val="en-US"/>
        </w:rPr>
        <w:t>Источник</w:t>
      </w:r>
      <w:proofErr w:type="spellEnd"/>
      <w:r w:rsidRPr="0068650E">
        <w:rPr>
          <w:i w:val="0"/>
          <w:sz w:val="20"/>
          <w:lang w:val="en-US"/>
        </w:rPr>
        <w:t>: Discussion Paper Integrated Reporting</w:t>
      </w:r>
      <w:r w:rsidR="00C43B40" w:rsidRPr="0068650E">
        <w:rPr>
          <w:i w:val="0"/>
          <w:sz w:val="20"/>
          <w:lang w:val="en-US"/>
        </w:rPr>
        <w:t>, 2015</w:t>
      </w:r>
      <w:r w:rsidRPr="0068650E">
        <w:rPr>
          <w:i w:val="0"/>
          <w:sz w:val="20"/>
          <w:lang w:val="en-US"/>
        </w:rPr>
        <w:t>]</w:t>
      </w:r>
    </w:p>
    <w:p w14:paraId="09E54498" w14:textId="45DA9E93" w:rsidR="00926ADD" w:rsidRPr="0032449D" w:rsidRDefault="00102225" w:rsidP="0068650E">
      <w:r>
        <w:t>Согласно</w:t>
      </w:r>
      <w:r w:rsidRPr="00102225">
        <w:rPr>
          <w:lang w:val="en-US"/>
        </w:rPr>
        <w:t xml:space="preserve"> </w:t>
      </w:r>
      <w:r>
        <w:t>докладу</w:t>
      </w:r>
      <w:r w:rsidRPr="00102225">
        <w:rPr>
          <w:lang w:val="en-US"/>
        </w:rPr>
        <w:t xml:space="preserve"> [«The value of e</w:t>
      </w:r>
      <w:r>
        <w:rPr>
          <w:lang w:val="en-US"/>
        </w:rPr>
        <w:t>xtra-financial disclosure. What</w:t>
      </w:r>
      <w:r>
        <w:t xml:space="preserve"> </w:t>
      </w:r>
      <w:r w:rsidRPr="00102225">
        <w:rPr>
          <w:lang w:val="en-US"/>
        </w:rPr>
        <w:t>investors</w:t>
      </w:r>
      <w:r w:rsidRPr="00102225">
        <w:t xml:space="preserve"> </w:t>
      </w:r>
      <w:r w:rsidRPr="00102225">
        <w:rPr>
          <w:lang w:val="en-US"/>
        </w:rPr>
        <w:t>and</w:t>
      </w:r>
      <w:r w:rsidRPr="00102225">
        <w:t xml:space="preserve"> </w:t>
      </w:r>
      <w:r w:rsidRPr="00102225">
        <w:rPr>
          <w:lang w:val="en-US"/>
        </w:rPr>
        <w:t>analysts</w:t>
      </w:r>
      <w:r w:rsidRPr="00102225">
        <w:t xml:space="preserve"> </w:t>
      </w:r>
      <w:r w:rsidRPr="00102225">
        <w:rPr>
          <w:lang w:val="en-US"/>
        </w:rPr>
        <w:t>said</w:t>
      </w:r>
      <w:r>
        <w:t>», 2012</w:t>
      </w:r>
      <w:r w:rsidRPr="00102225">
        <w:t xml:space="preserve">] </w:t>
      </w:r>
      <w:r>
        <w:t>80% респондентов-инвесторов считают необходимой для принятия решений нефинансовую информацию, которая, между тем, не публикуется в обязательной годовой отчетности. В</w:t>
      </w:r>
      <w:r w:rsidR="00C1155E">
        <w:t xml:space="preserve"> </w:t>
      </w:r>
      <w:r w:rsidR="00CD7688">
        <w:t>связи со</w:t>
      </w:r>
      <w:r w:rsidR="00C1155E">
        <w:t xml:space="preserve"> специфичностью </w:t>
      </w:r>
      <w:r w:rsidR="00CD7688">
        <w:t>нематериальных активов</w:t>
      </w:r>
      <w:r w:rsidR="003238F7">
        <w:t xml:space="preserve"> сущес</w:t>
      </w:r>
      <w:r w:rsidR="00661866">
        <w:t>твуют сложности с их раскрытием</w:t>
      </w:r>
      <w:r w:rsidR="00A91F0A">
        <w:t>,</w:t>
      </w:r>
      <w:r w:rsidR="00661866">
        <w:t xml:space="preserve"> и </w:t>
      </w:r>
      <w:r w:rsidR="00FC6FCC">
        <w:t>МСФО</w:t>
      </w:r>
      <w:r w:rsidR="00661866" w:rsidRPr="00661866">
        <w:t xml:space="preserve"> 38 </w:t>
      </w:r>
      <w:r w:rsidR="00661866">
        <w:t>не признает данную информацию обязательной для опубликования.</w:t>
      </w:r>
      <w:r w:rsidR="003238F7">
        <w:t xml:space="preserve"> О</w:t>
      </w:r>
      <w:r w:rsidR="00554092">
        <w:t>бязательная финансовая отчетность</w:t>
      </w:r>
      <w:r w:rsidR="00C1155E">
        <w:t xml:space="preserve"> </w:t>
      </w:r>
      <w:r w:rsidR="00CD7688">
        <w:t>раскрывает информацию лишь о части нематериальных активов компании, которые попадают под установленные законодательством критерии их признания в рамках бухгалтерского учета</w:t>
      </w:r>
      <w:r w:rsidR="00D81609">
        <w:t xml:space="preserve"> (гудвилл</w:t>
      </w:r>
      <w:r w:rsidR="00132E0B">
        <w:t>, лицензии, патенты</w:t>
      </w:r>
      <w:r w:rsidR="00D81609">
        <w:t>)</w:t>
      </w:r>
      <w:r w:rsidR="00E45E0C">
        <w:t>.</w:t>
      </w:r>
      <w:r w:rsidR="0006570B">
        <w:t xml:space="preserve"> В </w:t>
      </w:r>
      <w:r w:rsidR="00554092">
        <w:t>РФ рас</w:t>
      </w:r>
      <w:r w:rsidR="0006570B">
        <w:t>крытие информации регулируется рядом</w:t>
      </w:r>
      <w:r w:rsidR="00554092">
        <w:t xml:space="preserve"> </w:t>
      </w:r>
      <w:r w:rsidR="00554092" w:rsidRPr="00EF5F4A">
        <w:t>н</w:t>
      </w:r>
      <w:r w:rsidR="0006570B">
        <w:t>ормативных актов</w:t>
      </w:r>
      <w:r w:rsidR="00EF5F4A">
        <w:t xml:space="preserve">: </w:t>
      </w:r>
      <w:r w:rsidR="00EF5F4A" w:rsidRPr="00EF5F4A">
        <w:t>Законом об акционерных обществах</w:t>
      </w:r>
      <w:r w:rsidR="00EF5F4A">
        <w:t xml:space="preserve"> </w:t>
      </w:r>
      <w:r w:rsidR="00EF5F4A" w:rsidRPr="00EF5F4A">
        <w:t>1995 г.,</w:t>
      </w:r>
      <w:r w:rsidR="00EF5F4A">
        <w:t xml:space="preserve"> Законом о рынке ценных бумаг</w:t>
      </w:r>
      <w:r w:rsidR="00EF5F4A" w:rsidRPr="00EF5F4A">
        <w:t xml:space="preserve"> 1996 г. и Положением о раскрытии информации эмитентами ценных бумаг</w:t>
      </w:r>
      <w:r w:rsidR="00EF5F4A">
        <w:t xml:space="preserve"> 2006г.</w:t>
      </w:r>
    </w:p>
    <w:p w14:paraId="3B853151" w14:textId="77777777" w:rsidR="00B404F8" w:rsidRDefault="00E45E0C" w:rsidP="0068650E">
      <w:r>
        <w:t>Таким образом, существует проблема недостаточного раскрытия информации об ИК компании в рамках обязательной отчетности, что создает информационный разрыв между внутренними и внешними по отношению к фирме заинтересованными лицами.</w:t>
      </w:r>
      <w:r w:rsidR="00365852">
        <w:t xml:space="preserve"> </w:t>
      </w:r>
    </w:p>
    <w:p w14:paraId="7FC1CFCE" w14:textId="77777777" w:rsidR="00EF2E81" w:rsidRDefault="0057122E" w:rsidP="00327432">
      <w:pPr>
        <w:rPr>
          <w:color w:val="FF0000"/>
        </w:rPr>
      </w:pPr>
      <w:r w:rsidRPr="003D2692">
        <w:t>Существует немалое количество дискусс</w:t>
      </w:r>
      <w:r w:rsidR="00502318">
        <w:t xml:space="preserve">ий по поводу </w:t>
      </w:r>
      <w:r w:rsidR="0074009E">
        <w:t xml:space="preserve">обязательного и </w:t>
      </w:r>
      <w:r w:rsidRPr="003D2692">
        <w:t>добровольного раскрытия информации о НМА.</w:t>
      </w:r>
      <w:r w:rsidR="00CD6413">
        <w:rPr>
          <w:color w:val="FF0000"/>
        </w:rPr>
        <w:t xml:space="preserve"> </w:t>
      </w:r>
      <w:r w:rsidR="00E85C39">
        <w:rPr>
          <w:color w:val="FF0000"/>
        </w:rPr>
        <w:t xml:space="preserve"> </w:t>
      </w:r>
    </w:p>
    <w:p w14:paraId="494E1ACE" w14:textId="2B9EC392" w:rsidR="00941FEE" w:rsidRDefault="005C4A7F" w:rsidP="00327432">
      <w:r>
        <w:t xml:space="preserve">В работе </w:t>
      </w:r>
      <w:r w:rsidR="00E85C39" w:rsidRPr="00E85C39">
        <w:t>[</w:t>
      </w:r>
      <w:r w:rsidR="00E85C39">
        <w:rPr>
          <w:lang w:val="en-US"/>
        </w:rPr>
        <w:t>Lambert</w:t>
      </w:r>
      <w:r w:rsidR="00E85C39" w:rsidRPr="00E85C39">
        <w:t>, 1998]</w:t>
      </w:r>
      <w:r w:rsidR="00E85C39">
        <w:t xml:space="preserve"> ИК</w:t>
      </w:r>
      <w:r>
        <w:t xml:space="preserve"> назван</w:t>
      </w:r>
      <w:r w:rsidR="00FC6FCC">
        <w:t xml:space="preserve"> «мягкими» активами, которые</w:t>
      </w:r>
      <w:r w:rsidR="00E85C39">
        <w:t xml:space="preserve"> достаточно сложно структурировать и стандартизировать. </w:t>
      </w:r>
      <w:r w:rsidR="00FC6FCC">
        <w:t>Формат д</w:t>
      </w:r>
      <w:r w:rsidR="00E85C39">
        <w:t>обровольно</w:t>
      </w:r>
      <w:r w:rsidR="00FC6FCC">
        <w:t>го</w:t>
      </w:r>
      <w:r w:rsidR="00E85C39">
        <w:t xml:space="preserve"> рас</w:t>
      </w:r>
      <w:r w:rsidR="008F5748">
        <w:t>крыти</w:t>
      </w:r>
      <w:r w:rsidR="00FC6FCC">
        <w:t>я</w:t>
      </w:r>
      <w:r w:rsidR="008F5748">
        <w:t xml:space="preserve"> будет более подходящим </w:t>
      </w:r>
      <w:r w:rsidR="006D52CF">
        <w:t xml:space="preserve">из-за постоянных изменений, которые претерпевает ИК </w:t>
      </w:r>
      <w:r w:rsidR="006D52CF" w:rsidRPr="006D52CF">
        <w:t>[</w:t>
      </w:r>
      <w:proofErr w:type="spellStart"/>
      <w:r w:rsidR="006D52CF">
        <w:rPr>
          <w:lang w:val="en-US"/>
        </w:rPr>
        <w:t>Grojer</w:t>
      </w:r>
      <w:proofErr w:type="spellEnd"/>
      <w:r w:rsidR="00BA31A6">
        <w:t xml:space="preserve">, </w:t>
      </w:r>
      <w:proofErr w:type="spellStart"/>
      <w:r w:rsidR="006D52CF">
        <w:rPr>
          <w:lang w:val="en-US"/>
        </w:rPr>
        <w:t>Johanson</w:t>
      </w:r>
      <w:proofErr w:type="spellEnd"/>
      <w:r w:rsidR="006D52CF" w:rsidRPr="006D52CF">
        <w:t>, 1999]</w:t>
      </w:r>
      <w:r w:rsidR="006D52CF">
        <w:t xml:space="preserve">. Стоит также отметить, что именно добровольное раскрытие информации подчеркивает ответственность компании перед </w:t>
      </w:r>
      <w:proofErr w:type="spellStart"/>
      <w:r w:rsidR="006D52CF">
        <w:t>стейкхолдерами</w:t>
      </w:r>
      <w:proofErr w:type="spellEnd"/>
      <w:r w:rsidR="006D52CF">
        <w:t xml:space="preserve"> и формирует ее репутацию</w:t>
      </w:r>
      <w:r w:rsidR="006D52CF" w:rsidRPr="006D52CF">
        <w:t xml:space="preserve"> [</w:t>
      </w:r>
      <w:r w:rsidR="006D52CF">
        <w:rPr>
          <w:lang w:val="en-US"/>
        </w:rPr>
        <w:t>Lombardi</w:t>
      </w:r>
      <w:r w:rsidR="006D52CF" w:rsidRPr="006D52CF">
        <w:t xml:space="preserve"> </w:t>
      </w:r>
      <w:r w:rsidR="006D52CF">
        <w:rPr>
          <w:lang w:val="en-US"/>
        </w:rPr>
        <w:t>et</w:t>
      </w:r>
      <w:r w:rsidR="006D52CF" w:rsidRPr="006D52CF">
        <w:t xml:space="preserve"> </w:t>
      </w:r>
      <w:r w:rsidR="006D52CF">
        <w:rPr>
          <w:lang w:val="en-US"/>
        </w:rPr>
        <w:t>al</w:t>
      </w:r>
      <w:r w:rsidR="006D52CF" w:rsidRPr="006D52CF">
        <w:t>, 2015]</w:t>
      </w:r>
      <w:r w:rsidR="006D52CF">
        <w:t xml:space="preserve">. </w:t>
      </w:r>
      <w:r w:rsidR="00EF2E81">
        <w:t xml:space="preserve">По мнению </w:t>
      </w:r>
      <w:proofErr w:type="gramStart"/>
      <w:r w:rsidR="00EF2E81">
        <w:t>авторов работ</w:t>
      </w:r>
      <w:r w:rsidR="007572D2">
        <w:t>ы</w:t>
      </w:r>
      <w:proofErr w:type="gramEnd"/>
      <w:r w:rsidR="00EF2E81">
        <w:t xml:space="preserve"> </w:t>
      </w:r>
      <w:r w:rsidR="00266874" w:rsidRPr="00266874">
        <w:t>[</w:t>
      </w:r>
      <w:proofErr w:type="spellStart"/>
      <w:r w:rsidR="00266874">
        <w:rPr>
          <w:lang w:val="en-US"/>
        </w:rPr>
        <w:t>Mangena</w:t>
      </w:r>
      <w:proofErr w:type="spellEnd"/>
      <w:r w:rsidR="00266874" w:rsidRPr="00266874">
        <w:t xml:space="preserve"> </w:t>
      </w:r>
      <w:r w:rsidR="00266874">
        <w:rPr>
          <w:lang w:val="en-US"/>
        </w:rPr>
        <w:t>et</w:t>
      </w:r>
      <w:r w:rsidR="00266874">
        <w:t xml:space="preserve"> </w:t>
      </w:r>
      <w:r w:rsidR="00266874" w:rsidRPr="00266874">
        <w:rPr>
          <w:lang w:val="en-US"/>
        </w:rPr>
        <w:t>al</w:t>
      </w:r>
      <w:r w:rsidR="00266874" w:rsidRPr="00266874">
        <w:t>., 2010</w:t>
      </w:r>
      <w:r w:rsidR="00EF2E81" w:rsidRPr="00266874">
        <w:t>]</w:t>
      </w:r>
      <w:r w:rsidR="004651F4">
        <w:t>,</w:t>
      </w:r>
      <w:r w:rsidR="00EF2E81">
        <w:t xml:space="preserve"> дополнительно</w:t>
      </w:r>
      <w:r w:rsidR="00266874">
        <w:t xml:space="preserve"> </w:t>
      </w:r>
      <w:r w:rsidR="00266874">
        <w:lastRenderedPageBreak/>
        <w:t xml:space="preserve">раскрытая информация воспринимается фондовым рынком как сигнал о качестве фирмы, когда обязательная не дает возможности инвесторам выделить более перспективные компании. </w:t>
      </w:r>
      <w:r w:rsidR="00EF2E81">
        <w:t>Н</w:t>
      </w:r>
      <w:r w:rsidR="006D52CF">
        <w:t xml:space="preserve">а основе интервью датских компаний в исследовании </w:t>
      </w:r>
      <w:r w:rsidR="006D52CF" w:rsidRPr="006D52CF">
        <w:t>[</w:t>
      </w:r>
      <w:proofErr w:type="spellStart"/>
      <w:r w:rsidR="006D52CF" w:rsidRPr="006D52CF">
        <w:t>Schaper</w:t>
      </w:r>
      <w:proofErr w:type="spellEnd"/>
      <w:r w:rsidR="006D52CF" w:rsidRPr="006D52CF">
        <w:t xml:space="preserve"> </w:t>
      </w:r>
      <w:proofErr w:type="spellStart"/>
      <w:r w:rsidR="006D52CF" w:rsidRPr="006D52CF">
        <w:t>et</w:t>
      </w:r>
      <w:proofErr w:type="spellEnd"/>
      <w:r w:rsidR="006D52CF" w:rsidRPr="006D52CF">
        <w:t xml:space="preserve"> </w:t>
      </w:r>
      <w:proofErr w:type="spellStart"/>
      <w:r w:rsidR="006D52CF" w:rsidRPr="006D52CF">
        <w:t>al</w:t>
      </w:r>
      <w:proofErr w:type="spellEnd"/>
      <w:r w:rsidR="006D52CF" w:rsidRPr="006D52CF">
        <w:t>, 2017]</w:t>
      </w:r>
      <w:r w:rsidR="006D52CF">
        <w:t xml:space="preserve"> было выяснено, что </w:t>
      </w:r>
      <w:r w:rsidR="00942265">
        <w:t xml:space="preserve">в связи с существующими рисками </w:t>
      </w:r>
      <w:r w:rsidR="0079707F">
        <w:t xml:space="preserve">фирмы вряд ли будут раскрывать действительно актуальную </w:t>
      </w:r>
      <w:r w:rsidR="00E07611">
        <w:t xml:space="preserve">и ценную </w:t>
      </w:r>
      <w:r w:rsidR="0079707F">
        <w:t>информацию</w:t>
      </w:r>
      <w:r w:rsidR="00266874" w:rsidRPr="00266874">
        <w:t xml:space="preserve"> </w:t>
      </w:r>
      <w:r w:rsidR="00266874">
        <w:t>в обязательном порядке</w:t>
      </w:r>
      <w:r w:rsidR="0079707F">
        <w:t xml:space="preserve">. </w:t>
      </w:r>
      <w:r w:rsidR="007F1579">
        <w:t>Кроме того, обязательные стандарты раскрытия не учи</w:t>
      </w:r>
      <w:r w:rsidR="008F5748">
        <w:t>ты</w:t>
      </w:r>
      <w:r w:rsidR="00F5215E">
        <w:t>вают специфики отдельной организации</w:t>
      </w:r>
      <w:r w:rsidR="007F1579">
        <w:t>.</w:t>
      </w:r>
    </w:p>
    <w:p w14:paraId="54672C2C" w14:textId="24B43190" w:rsidR="00941FEE" w:rsidRDefault="00EF2E81" w:rsidP="00327432">
      <w:r>
        <w:t xml:space="preserve">Тем не менее при необязательном раскрытии информации ее количество существенно снижается </w:t>
      </w:r>
      <w:r w:rsidRPr="00EF2E81">
        <w:t>[</w:t>
      </w:r>
      <w:proofErr w:type="spellStart"/>
      <w:r w:rsidRPr="00EF2E81">
        <w:t>La</w:t>
      </w:r>
      <w:proofErr w:type="spellEnd"/>
      <w:r w:rsidRPr="00EF2E81">
        <w:t xml:space="preserve"> </w:t>
      </w:r>
      <w:proofErr w:type="spellStart"/>
      <w:r w:rsidRPr="00EF2E81">
        <w:t>Rosa</w:t>
      </w:r>
      <w:proofErr w:type="spellEnd"/>
      <w:r w:rsidRPr="00EF2E81">
        <w:t xml:space="preserve">, </w:t>
      </w:r>
      <w:proofErr w:type="spellStart"/>
      <w:r w:rsidRPr="00EF2E81">
        <w:t>Liberatore</w:t>
      </w:r>
      <w:proofErr w:type="spellEnd"/>
      <w:r w:rsidRPr="00EF2E81">
        <w:t>, 2014].</w:t>
      </w:r>
      <w:r w:rsidR="00941FEE" w:rsidRPr="00941FEE">
        <w:t xml:space="preserve"> Негативное отношение к добровольному раскрытию высказано в </w:t>
      </w:r>
      <w:r w:rsidR="007572D2">
        <w:t xml:space="preserve">работе </w:t>
      </w:r>
      <w:r w:rsidR="00941FEE" w:rsidRPr="00941FEE">
        <w:t>[</w:t>
      </w:r>
      <w:proofErr w:type="spellStart"/>
      <w:r w:rsidR="00941FEE" w:rsidRPr="00941FEE">
        <w:t>Hopwood</w:t>
      </w:r>
      <w:proofErr w:type="spellEnd"/>
      <w:r w:rsidR="00C43B7E">
        <w:t>, 2009</w:t>
      </w:r>
      <w:r w:rsidR="00941FEE" w:rsidRPr="00941FEE">
        <w:t xml:space="preserve">], где </w:t>
      </w:r>
      <w:r w:rsidR="00F5215E">
        <w:t>предполагается</w:t>
      </w:r>
      <w:r w:rsidR="00941FEE" w:rsidRPr="00941FEE">
        <w:t>, что компании могут использовать добровольное раскрытие информации, чтобы избежать дополнительной заинтересованности общества о деятельности фирмы и тем самым напротив снижают уровень прозрачности.</w:t>
      </w:r>
    </w:p>
    <w:p w14:paraId="15167DF0" w14:textId="77777777" w:rsidR="00695F37" w:rsidRPr="00695F37" w:rsidRDefault="00995145" w:rsidP="00327432">
      <w:r>
        <w:t xml:space="preserve">Несмотря на последние комментарии, на сегодняшний день </w:t>
      </w:r>
      <w:r w:rsidRPr="00995145">
        <w:t xml:space="preserve">информация </w:t>
      </w:r>
      <w:r>
        <w:t xml:space="preserve">об ИК </w:t>
      </w:r>
      <w:r w:rsidRPr="00995145">
        <w:t>в своем большинстве р</w:t>
      </w:r>
      <w:r>
        <w:t xml:space="preserve">аскрывается фирмами добровольно. Однако в таком случае встает вопрос о необходимости существования модели добровольного раскрытия в связи с большим количеством возможных вариантов опубликования данной информации. Сегодня компании могут прибегнуть к добровольному раскрытию информации путем ее презентации на конференциях, частных встречах менеджеров компании с инвесторами, веб-сайте, в годовых отчетах, пресс-релизе и других источниках коммуникаций </w:t>
      </w:r>
      <w:r w:rsidRPr="00513F62">
        <w:t>[</w:t>
      </w:r>
      <w:proofErr w:type="spellStart"/>
      <w:r w:rsidRPr="00513F62">
        <w:t>Beattie</w:t>
      </w:r>
      <w:proofErr w:type="spellEnd"/>
      <w:r w:rsidRPr="00513F62">
        <w:t>, 1999</w:t>
      </w:r>
      <w:r>
        <w:t xml:space="preserve">; </w:t>
      </w:r>
      <w:proofErr w:type="spellStart"/>
      <w:r>
        <w:t>Guthrie</w:t>
      </w:r>
      <w:proofErr w:type="spellEnd"/>
      <w:r w:rsidRPr="007A4E1B">
        <w:t>, 2012</w:t>
      </w:r>
      <w:r w:rsidRPr="00513F62">
        <w:t>]</w:t>
      </w:r>
      <w:r>
        <w:t>.</w:t>
      </w:r>
      <w:r w:rsidR="00C43B7E">
        <w:t xml:space="preserve"> </w:t>
      </w:r>
    </w:p>
    <w:p w14:paraId="1AEA0D86" w14:textId="576EF0D6" w:rsidR="009F6E61" w:rsidRDefault="00D24C0E" w:rsidP="00F5215E">
      <w:r>
        <w:t>В</w:t>
      </w:r>
      <w:r w:rsidR="000253D5">
        <w:t>озникает много дискуссий по поводу разграничения понятий «</w:t>
      </w:r>
      <w:r w:rsidR="000253D5">
        <w:rPr>
          <w:lang w:val="en-US"/>
        </w:rPr>
        <w:t>reporting</w:t>
      </w:r>
      <w:r w:rsidR="000253D5">
        <w:t>» и «</w:t>
      </w:r>
      <w:r w:rsidR="000253D5">
        <w:rPr>
          <w:lang w:val="en-US"/>
        </w:rPr>
        <w:t>disclosure</w:t>
      </w:r>
      <w:r w:rsidR="000253D5">
        <w:t>».</w:t>
      </w:r>
      <w:r w:rsidR="00695F37">
        <w:t xml:space="preserve"> Согласно </w:t>
      </w:r>
      <w:r w:rsidR="00695F37" w:rsidRPr="002C6288">
        <w:t>[</w:t>
      </w:r>
      <w:proofErr w:type="spellStart"/>
      <w:r w:rsidR="00695F37">
        <w:rPr>
          <w:lang w:val="en-US"/>
        </w:rPr>
        <w:t>Dumay</w:t>
      </w:r>
      <w:proofErr w:type="spellEnd"/>
      <w:r w:rsidR="00695F37" w:rsidRPr="002C6288">
        <w:t>, 2016</w:t>
      </w:r>
      <w:r w:rsidR="00695F37">
        <w:t xml:space="preserve">; </w:t>
      </w:r>
      <w:proofErr w:type="spellStart"/>
      <w:r w:rsidR="00695F37" w:rsidRPr="00695F37">
        <w:t>Schaper</w:t>
      </w:r>
      <w:proofErr w:type="spellEnd"/>
      <w:r w:rsidR="0079535E">
        <w:t>, 2017</w:t>
      </w:r>
      <w:r w:rsidR="00695F37" w:rsidRPr="002C6288">
        <w:t>]</w:t>
      </w:r>
      <w:r w:rsidR="002C6288">
        <w:t xml:space="preserve"> «</w:t>
      </w:r>
      <w:r w:rsidR="002C6288">
        <w:rPr>
          <w:lang w:val="en-US"/>
        </w:rPr>
        <w:t>reporting</w:t>
      </w:r>
      <w:r w:rsidR="002C6288">
        <w:t xml:space="preserve">» определяется как периодичная отчетность компании, </w:t>
      </w:r>
      <w:r w:rsidR="002C6288" w:rsidRPr="002C6288">
        <w:t>«</w:t>
      </w:r>
      <w:proofErr w:type="spellStart"/>
      <w:r w:rsidR="005A4B1A">
        <w:t>disclosure</w:t>
      </w:r>
      <w:proofErr w:type="spellEnd"/>
      <w:r w:rsidR="005A4B1A">
        <w:t xml:space="preserve">» - </w:t>
      </w:r>
      <w:r w:rsidR="002C6288">
        <w:t xml:space="preserve">опубликование новых значимых фактов о компании. </w:t>
      </w:r>
      <w:r w:rsidR="00510376">
        <w:t xml:space="preserve">Действительно, исследование </w:t>
      </w:r>
      <w:r w:rsidR="00510376" w:rsidRPr="00510376">
        <w:t>[</w:t>
      </w:r>
      <w:r w:rsidR="00510376">
        <w:t>Корпоративная п</w:t>
      </w:r>
      <w:r w:rsidR="00FD02A2">
        <w:t>розрачность российских компаний</w:t>
      </w:r>
      <w:r w:rsidR="00510376">
        <w:t>, 2015</w:t>
      </w:r>
      <w:r w:rsidR="00510376" w:rsidRPr="00510376">
        <w:t>]</w:t>
      </w:r>
      <w:r w:rsidR="00510376">
        <w:t xml:space="preserve"> показало, что несмотря на рост показателей в период 2014-2015гг, только 5,2% из 656 крупнейших российских компаний</w:t>
      </w:r>
      <w:r w:rsidR="00510376" w:rsidRPr="00510376">
        <w:t xml:space="preserve"> </w:t>
      </w:r>
      <w:r w:rsidR="00510376">
        <w:t xml:space="preserve">указывают на взаимодействие со </w:t>
      </w:r>
      <w:proofErr w:type="spellStart"/>
      <w:r w:rsidR="00510376">
        <w:t>стейкхолдерами</w:t>
      </w:r>
      <w:proofErr w:type="spellEnd"/>
      <w:r w:rsidR="00510376">
        <w:t xml:space="preserve"> при составлении отчетности.</w:t>
      </w:r>
      <w:r w:rsidR="005F2981">
        <w:rPr>
          <w:rStyle w:val="afd"/>
        </w:rPr>
        <w:footnoteReference w:id="14"/>
      </w:r>
      <w:r w:rsidR="00B61154">
        <w:t xml:space="preserve"> </w:t>
      </w:r>
      <w:r w:rsidR="003071C9">
        <w:t>Хотя все виды информации могут распространят</w:t>
      </w:r>
      <w:r w:rsidR="002B6E20">
        <w:t>ь</w:t>
      </w:r>
      <w:r w:rsidR="003071C9">
        <w:t>ся посредством различных средств коммуникации, поскольку акцент в разграничении понятий сделан именно на</w:t>
      </w:r>
      <w:r w:rsidR="00DC0299">
        <w:t xml:space="preserve"> релевантности данных</w:t>
      </w:r>
      <w:r w:rsidR="003071C9">
        <w:t>, с</w:t>
      </w:r>
      <w:r w:rsidR="0046005C">
        <w:t xml:space="preserve">огласно </w:t>
      </w:r>
      <w:r w:rsidR="0046005C" w:rsidRPr="00E54D71">
        <w:t>[</w:t>
      </w:r>
      <w:proofErr w:type="spellStart"/>
      <w:r w:rsidR="003071C9" w:rsidRPr="00695F37">
        <w:t>Schaper</w:t>
      </w:r>
      <w:proofErr w:type="spellEnd"/>
      <w:r w:rsidR="003071C9">
        <w:t>, 2017</w:t>
      </w:r>
      <w:r w:rsidR="0046005C" w:rsidRPr="00E54D71">
        <w:t xml:space="preserve">] </w:t>
      </w:r>
      <w:r w:rsidR="0046005C">
        <w:t>к понятию «</w:t>
      </w:r>
      <w:r w:rsidR="0046005C">
        <w:rPr>
          <w:lang w:val="en-US"/>
        </w:rPr>
        <w:t>disclosure</w:t>
      </w:r>
      <w:r w:rsidR="0046005C">
        <w:t>»</w:t>
      </w:r>
      <w:r w:rsidR="0046005C" w:rsidRPr="00E54D71">
        <w:t xml:space="preserve"> </w:t>
      </w:r>
      <w:r w:rsidR="0046005C">
        <w:t>относятся т</w:t>
      </w:r>
      <w:r w:rsidR="003071C9">
        <w:t>акие средства коммуникации, как веб-сайты, личные встречи менеджеров с инвесторами и аналитиками</w:t>
      </w:r>
      <w:r w:rsidR="0046005C">
        <w:t>, к «</w:t>
      </w:r>
      <w:r w:rsidR="0046005C">
        <w:rPr>
          <w:lang w:val="en-US"/>
        </w:rPr>
        <w:t>reporting</w:t>
      </w:r>
      <w:r w:rsidR="0046005C">
        <w:t>»</w:t>
      </w:r>
      <w:r w:rsidR="003071C9">
        <w:t xml:space="preserve"> - годовые отчеты</w:t>
      </w:r>
      <w:r w:rsidR="00BA23FF">
        <w:t>, проспекты эмиссии ценных бумаг</w:t>
      </w:r>
      <w:r w:rsidR="009F6E61">
        <w:t xml:space="preserve"> и про</w:t>
      </w:r>
      <w:r w:rsidR="006B25B7">
        <w:t>чие традиционные каналы. Н</w:t>
      </w:r>
      <w:r w:rsidR="009F6E61">
        <w:t xml:space="preserve">есмотря на строгую </w:t>
      </w:r>
      <w:r w:rsidR="009F6E61">
        <w:lastRenderedPageBreak/>
        <w:t>периодичнос</w:t>
      </w:r>
      <w:r w:rsidR="007416FD">
        <w:t>ть и ориентацию на прошлые данные</w:t>
      </w:r>
      <w:r w:rsidR="006B25B7">
        <w:t xml:space="preserve"> последние источники</w:t>
      </w:r>
      <w:r w:rsidR="009F6E61">
        <w:t xml:space="preserve"> также имеют преимущества - достоверность, контекстное содержание, относительная сравнимость.</w:t>
      </w:r>
      <w:r w:rsidR="00F5215E">
        <w:t xml:space="preserve"> А</w:t>
      </w:r>
      <w:r w:rsidR="005D49B6">
        <w:t>втор текущей</w:t>
      </w:r>
      <w:r w:rsidR="00EC07A4">
        <w:t xml:space="preserve"> работы придерживается точки зрения, выраженной в </w:t>
      </w:r>
      <w:r w:rsidR="00EC07A4" w:rsidRPr="00EC07A4">
        <w:t>[</w:t>
      </w:r>
      <w:proofErr w:type="spellStart"/>
      <w:r w:rsidR="007521A5" w:rsidRPr="007521A5">
        <w:t>Giacosa</w:t>
      </w:r>
      <w:proofErr w:type="spellEnd"/>
      <w:r w:rsidR="007521A5" w:rsidRPr="007521A5">
        <w:t>, 2017</w:t>
      </w:r>
      <w:r w:rsidR="00EC07A4" w:rsidRPr="00EC07A4">
        <w:t>]</w:t>
      </w:r>
      <w:r w:rsidR="007521A5" w:rsidRPr="007521A5">
        <w:t>.</w:t>
      </w:r>
      <w:r w:rsidR="005D49B6">
        <w:t xml:space="preserve"> </w:t>
      </w:r>
      <w:r w:rsidR="00FE2BAA">
        <w:t>П</w:t>
      </w:r>
      <w:r w:rsidR="00EC07A4">
        <w:t xml:space="preserve">о мнению </w:t>
      </w:r>
      <w:r w:rsidR="005D49B6">
        <w:t xml:space="preserve">исследователей, </w:t>
      </w:r>
      <w:r w:rsidR="00EC07A4">
        <w:t>выбор источника размещения информации должен</w:t>
      </w:r>
      <w:r w:rsidR="00F5215E">
        <w:t xml:space="preserve"> быть осознанным, учитывать цели публикации и мнение заинтересованных сторон. Предлагается комбинировать такие измерения, как периодичность опубликования, содержание новостей и средства донесения информации. </w:t>
      </w:r>
      <w:r w:rsidR="007416FD">
        <w:t>С такой позиции</w:t>
      </w:r>
      <w:r w:rsidR="00F5215E">
        <w:t xml:space="preserve"> допускается выбор любого из источников коммуникаций данных об ИК при его соответствии преследуемым целям.</w:t>
      </w:r>
    </w:p>
    <w:p w14:paraId="20157D09" w14:textId="70080C69" w:rsidR="009F6E61" w:rsidRDefault="009F6E61" w:rsidP="003E3C79">
      <w:r>
        <w:t>Кроме данных дискуссий внимание также привлекло появление в 2013г формата интегрированной отчетности (</w:t>
      </w:r>
      <w:r w:rsidR="007572D2">
        <w:t>ИО</w:t>
      </w:r>
      <w:r>
        <w:t xml:space="preserve">). Данный документ критикуется </w:t>
      </w:r>
      <w:r w:rsidRPr="00FA74E4">
        <w:t>[</w:t>
      </w:r>
      <w:proofErr w:type="spellStart"/>
      <w:r>
        <w:rPr>
          <w:lang w:val="en-US"/>
        </w:rPr>
        <w:t>Dumay</w:t>
      </w:r>
      <w:proofErr w:type="spellEnd"/>
      <w:r w:rsidRPr="002C6288">
        <w:t>, 2016</w:t>
      </w:r>
      <w:r w:rsidRPr="00FA74E4">
        <w:t>]</w:t>
      </w:r>
      <w:r>
        <w:t>, так как не решает проблемы своевременности информации и вновь является попыткой «узаконить» раскрытие ИК, однако он представляет собой полноценный анализ фирмы и обладает большей надежностью по сравнению с отдельно публ</w:t>
      </w:r>
      <w:r w:rsidR="00077218">
        <w:t>икуемым документом по ИК.  О</w:t>
      </w:r>
      <w:r>
        <w:t xml:space="preserve">тносительно текущего исследования анализ данных источников не представляется возможным из-за их ограниченного распространения и малого временного охвата, поскольку стандарт </w:t>
      </w:r>
      <w:r w:rsidR="00210777">
        <w:t>интегрированной отчетности ИО</w:t>
      </w:r>
      <w:r>
        <w:t xml:space="preserve"> был выпущен в декабре 2013 года. Согласно </w:t>
      </w:r>
      <w:r w:rsidRPr="008E1000">
        <w:t>[</w:t>
      </w:r>
      <w:r>
        <w:t>Исследование корпоративной прозрачности крупнейших российских компаний, 2014</w:t>
      </w:r>
      <w:r w:rsidRPr="008E1000">
        <w:t>]</w:t>
      </w:r>
      <w:r>
        <w:t xml:space="preserve"> в год опубликования лишь 2% из анализируемых 721 российских компаний имели интегрированную отчетность.</w:t>
      </w:r>
    </w:p>
    <w:p w14:paraId="736A9450" w14:textId="3B3933C4" w:rsidR="00EC721A" w:rsidRDefault="00EC721A" w:rsidP="00327432">
      <w:r>
        <w:t xml:space="preserve">По ряду вышеупомянутых причин (легитимность, контекст, доступность, </w:t>
      </w:r>
      <w:r w:rsidR="00916EF9">
        <w:t>полнота, возможность анализа и сравнения) в текущем</w:t>
      </w:r>
      <w:r>
        <w:t xml:space="preserve"> исследовании внимание будет уделено </w:t>
      </w:r>
      <w:r w:rsidRPr="007D1827">
        <w:t xml:space="preserve">годовым отчетам компаний. </w:t>
      </w:r>
      <w:r>
        <w:t>Годовые отчеты являются наиболее распрост</w:t>
      </w:r>
      <w:r w:rsidR="006F37E1">
        <w:t xml:space="preserve">раненным средством коммуникации </w:t>
      </w:r>
      <w:r w:rsidRPr="001F2D2A">
        <w:t>[</w:t>
      </w:r>
      <w:proofErr w:type="spellStart"/>
      <w:r w:rsidR="006D2EDA">
        <w:rPr>
          <w:lang w:val="en-US"/>
        </w:rPr>
        <w:t>Dumay</w:t>
      </w:r>
      <w:proofErr w:type="spellEnd"/>
      <w:r w:rsidR="006D2EDA" w:rsidRPr="006D2EDA">
        <w:t>, 2016</w:t>
      </w:r>
      <w:r w:rsidRPr="001F2D2A">
        <w:t>]</w:t>
      </w:r>
      <w:r>
        <w:t xml:space="preserve">, и инвесторы полагаются на них для получения как финансовой, так и нефинансовой информации о фирме </w:t>
      </w:r>
      <w:r w:rsidR="00871F9F">
        <w:t>[</w:t>
      </w:r>
      <w:proofErr w:type="spellStart"/>
      <w:r w:rsidR="00871F9F">
        <w:t>Patten</w:t>
      </w:r>
      <w:proofErr w:type="spellEnd"/>
      <w:r w:rsidR="00871F9F">
        <w:t>, 1992</w:t>
      </w:r>
      <w:r w:rsidR="00077218">
        <w:t xml:space="preserve">; </w:t>
      </w:r>
      <w:proofErr w:type="spellStart"/>
      <w:r w:rsidR="00077218" w:rsidRPr="007521A5">
        <w:t>Giacosa</w:t>
      </w:r>
      <w:proofErr w:type="spellEnd"/>
      <w:r w:rsidR="00077218" w:rsidRPr="007521A5">
        <w:t>, 2017</w:t>
      </w:r>
      <w:r w:rsidRPr="001F2D2A">
        <w:t>]</w:t>
      </w:r>
      <w:r>
        <w:t>.</w:t>
      </w:r>
      <w:r w:rsidRPr="00295B36">
        <w:t xml:space="preserve"> </w:t>
      </w:r>
      <w:r>
        <w:t xml:space="preserve">Согласно </w:t>
      </w:r>
      <w:r w:rsidRPr="00394C9E">
        <w:t>[</w:t>
      </w:r>
      <w:r>
        <w:t>Исследование корпоративной прозрачности крупнейших российских компаний, 2014</w:t>
      </w:r>
      <w:r w:rsidRPr="00394C9E">
        <w:t>]</w:t>
      </w:r>
      <w:r>
        <w:t xml:space="preserve"> 67% из рассматриваемых 721 фирм публикуют годовые отчеты. Изучение годовых отчетов, как источников информации об ИК, встречается достато</w:t>
      </w:r>
      <w:r w:rsidR="00BA6C1D">
        <w:t xml:space="preserve">чно часто, о чем говорит проведенный обзор исследований. </w:t>
      </w:r>
      <w:r>
        <w:t xml:space="preserve">Среди прочих, можно отметить работы </w:t>
      </w:r>
      <w:r w:rsidRPr="0004432B">
        <w:t>[</w:t>
      </w:r>
      <w:proofErr w:type="spellStart"/>
      <w:r w:rsidR="007A00D8">
        <w:t>Guthrie</w:t>
      </w:r>
      <w:proofErr w:type="spellEnd"/>
      <w:r w:rsidR="007A00D8" w:rsidRPr="007A00D8">
        <w:t>,</w:t>
      </w:r>
      <w:r>
        <w:t xml:space="preserve"> Petty, </w:t>
      </w:r>
      <w:r w:rsidRPr="00295B36">
        <w:t>2000</w:t>
      </w:r>
      <w:r>
        <w:t>;</w:t>
      </w:r>
      <w:r w:rsidRPr="0004432B">
        <w:t xml:space="preserve"> </w:t>
      </w:r>
      <w:proofErr w:type="spellStart"/>
      <w:r>
        <w:t>Brennan</w:t>
      </w:r>
      <w:proofErr w:type="spellEnd"/>
      <w:r w:rsidRPr="00F71720">
        <w:t>,</w:t>
      </w:r>
      <w:r>
        <w:t xml:space="preserve"> </w:t>
      </w:r>
      <w:r w:rsidRPr="00F71720">
        <w:t>2001</w:t>
      </w:r>
      <w:r>
        <w:t>;</w:t>
      </w:r>
      <w:r w:rsidRPr="0004432B">
        <w:t xml:space="preserve"> </w:t>
      </w:r>
      <w:proofErr w:type="spellStart"/>
      <w:r>
        <w:t>Olsson</w:t>
      </w:r>
      <w:proofErr w:type="spellEnd"/>
      <w:r>
        <w:t>, 200;</w:t>
      </w:r>
      <w:r w:rsidRPr="0004432B">
        <w:t xml:space="preserve"> </w:t>
      </w:r>
      <w:proofErr w:type="spellStart"/>
      <w:r>
        <w:t>Bozzolan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</w:t>
      </w:r>
      <w:r w:rsidRPr="0003133D">
        <w:t>2003</w:t>
      </w:r>
      <w:r>
        <w:t xml:space="preserve">; </w:t>
      </w:r>
      <w:r>
        <w:rPr>
          <w:lang w:val="en-US"/>
        </w:rPr>
        <w:t>Goh</w:t>
      </w:r>
      <w:r w:rsidR="00C6637C" w:rsidRPr="00C6637C">
        <w:t xml:space="preserve">, </w:t>
      </w:r>
      <w:r>
        <w:rPr>
          <w:lang w:val="en-US"/>
        </w:rPr>
        <w:t>Lim</w:t>
      </w:r>
      <w:r>
        <w:t xml:space="preserve">, 2004; </w:t>
      </w:r>
      <w:proofErr w:type="spellStart"/>
      <w:r>
        <w:t>Байбурина</w:t>
      </w:r>
      <w:proofErr w:type="spellEnd"/>
      <w:r>
        <w:t xml:space="preserve">, </w:t>
      </w:r>
      <w:proofErr w:type="spellStart"/>
      <w:r>
        <w:t>Гребцова</w:t>
      </w:r>
      <w:proofErr w:type="spellEnd"/>
      <w:r>
        <w:t>, 2012</w:t>
      </w:r>
      <w:r w:rsidRPr="0003133D">
        <w:t>]</w:t>
      </w:r>
      <w:r>
        <w:t>.</w:t>
      </w:r>
    </w:p>
    <w:p w14:paraId="5AC8BD4B" w14:textId="77777777" w:rsidR="00F93326" w:rsidRDefault="003C11EC" w:rsidP="00F471EE">
      <w:r>
        <w:t xml:space="preserve">Сложности с созданием и использованием стандартов предоставления публичной информации об ИК вызвано также отсутствием единого подхода к его измерению. </w:t>
      </w:r>
      <w:r w:rsidRPr="003C11EC">
        <w:t xml:space="preserve">Согласно </w:t>
      </w:r>
      <w:r w:rsidR="009045F2">
        <w:t>«</w:t>
      </w:r>
      <w:proofErr w:type="spellStart"/>
      <w:r w:rsidRPr="003C11EC">
        <w:t>Sveiby</w:t>
      </w:r>
      <w:proofErr w:type="spellEnd"/>
      <w:r w:rsidRPr="003C11EC">
        <w:t xml:space="preserve"> </w:t>
      </w:r>
      <w:proofErr w:type="spellStart"/>
      <w:r w:rsidRPr="003C11EC">
        <w:t>Knowledge</w:t>
      </w:r>
      <w:proofErr w:type="spellEnd"/>
      <w:r w:rsidRPr="003C11EC">
        <w:t xml:space="preserve"> </w:t>
      </w:r>
      <w:proofErr w:type="spellStart"/>
      <w:r w:rsidRPr="003C11EC">
        <w:t>Associates</w:t>
      </w:r>
      <w:proofErr w:type="spellEnd"/>
      <w:r w:rsidR="009045F2">
        <w:t>»</w:t>
      </w:r>
      <w:r w:rsidRPr="003C11EC">
        <w:t>, существует 42 способа оценки ИК</w:t>
      </w:r>
      <w:r w:rsidR="009045F2">
        <w:t>.</w:t>
      </w:r>
      <w:r w:rsidR="00951AC1">
        <w:t xml:space="preserve"> </w:t>
      </w:r>
      <w:r w:rsidR="00CF18ED">
        <w:t>Таким образом</w:t>
      </w:r>
      <w:r w:rsidR="0054401C">
        <w:t xml:space="preserve">, добровольное раскрытие информации об </w:t>
      </w:r>
      <w:r w:rsidR="00C92329">
        <w:t>ИК</w:t>
      </w:r>
      <w:r w:rsidR="00134984">
        <w:t xml:space="preserve"> приносит фирмам затраты на ее с</w:t>
      </w:r>
      <w:r w:rsidR="00CA0B03">
        <w:t xml:space="preserve">бор, </w:t>
      </w:r>
      <w:r w:rsidR="00CA0B03">
        <w:lastRenderedPageBreak/>
        <w:t xml:space="preserve">обработку, интерпретацию, </w:t>
      </w:r>
      <w:r w:rsidR="00134984">
        <w:t>размещение</w:t>
      </w:r>
      <w:r w:rsidR="00427E5C">
        <w:t xml:space="preserve"> </w:t>
      </w:r>
      <w:r w:rsidR="00427E5C" w:rsidRPr="00427E5C">
        <w:t>[</w:t>
      </w:r>
      <w:proofErr w:type="spellStart"/>
      <w:r w:rsidR="00427E5C" w:rsidRPr="00427E5C">
        <w:t>Vergauwen</w:t>
      </w:r>
      <w:proofErr w:type="spellEnd"/>
      <w:r w:rsidR="00427E5C">
        <w:t>, 2007</w:t>
      </w:r>
      <w:r w:rsidR="00427E5C" w:rsidRPr="00427E5C">
        <w:t>]</w:t>
      </w:r>
      <w:r w:rsidR="001D2421">
        <w:t>,</w:t>
      </w:r>
      <w:r w:rsidR="00CA0B03">
        <w:t xml:space="preserve"> и к тому же несет косвенные издержки</w:t>
      </w:r>
      <w:r w:rsidR="00F471EE">
        <w:t>:</w:t>
      </w:r>
      <w:r w:rsidR="00F93326">
        <w:t xml:space="preserve"> </w:t>
      </w:r>
    </w:p>
    <w:p w14:paraId="6212C661" w14:textId="77777777" w:rsidR="00F93326" w:rsidRDefault="00E21017" w:rsidP="00F471EE">
      <w:pPr>
        <w:pStyle w:val="af3"/>
        <w:numPr>
          <w:ilvl w:val="0"/>
          <w:numId w:val="4"/>
        </w:numPr>
      </w:pPr>
      <w:r>
        <w:t>Издержки конкуренции</w:t>
      </w:r>
    </w:p>
    <w:p w14:paraId="055152CE" w14:textId="77777777" w:rsidR="001E3416" w:rsidRPr="005708E4" w:rsidRDefault="001E3416" w:rsidP="00327432">
      <w:r>
        <w:t>Информация, которая представляет собой важн</w:t>
      </w:r>
      <w:r w:rsidR="005708E4">
        <w:t xml:space="preserve">ые стратегические аспекты для </w:t>
      </w:r>
      <w:r>
        <w:t xml:space="preserve">получения фирмой конкурентного преимущества на рынке (например, </w:t>
      </w:r>
      <w:r>
        <w:rPr>
          <w:lang w:val="en-US"/>
        </w:rPr>
        <w:t>R</w:t>
      </w:r>
      <w:r w:rsidRPr="001E3416">
        <w:t>&amp;</w:t>
      </w:r>
      <w:r>
        <w:rPr>
          <w:lang w:val="en-US"/>
        </w:rPr>
        <w:t>D</w:t>
      </w:r>
      <w:r>
        <w:t>)</w:t>
      </w:r>
      <w:r w:rsidRPr="001E3416">
        <w:t xml:space="preserve"> </w:t>
      </w:r>
      <w:r>
        <w:t>може</w:t>
      </w:r>
      <w:r w:rsidR="00440503">
        <w:t>т быть использована другими игроками рынка</w:t>
      </w:r>
      <w:r>
        <w:t xml:space="preserve"> в собственных целях.</w:t>
      </w:r>
      <w:r w:rsidRPr="001E3416">
        <w:t xml:space="preserve"> </w:t>
      </w:r>
      <w:r w:rsidRPr="005708E4">
        <w:t>[</w:t>
      </w:r>
      <w:proofErr w:type="spellStart"/>
      <w:r w:rsidRPr="001E3416">
        <w:rPr>
          <w:lang w:val="en-US"/>
        </w:rPr>
        <w:t>Vergauwen</w:t>
      </w:r>
      <w:proofErr w:type="spellEnd"/>
      <w:r w:rsidR="007A00D8">
        <w:t xml:space="preserve">, </w:t>
      </w:r>
      <w:proofErr w:type="spellStart"/>
      <w:r w:rsidRPr="001E3416">
        <w:rPr>
          <w:lang w:val="en-US"/>
        </w:rPr>
        <w:t>Alem</w:t>
      </w:r>
      <w:proofErr w:type="spellEnd"/>
      <w:r w:rsidRPr="005708E4">
        <w:t>, 2005]</w:t>
      </w:r>
    </w:p>
    <w:p w14:paraId="1BE25AF7" w14:textId="77777777" w:rsidR="00F93326" w:rsidRDefault="00E21017" w:rsidP="00F471EE">
      <w:pPr>
        <w:pStyle w:val="af3"/>
        <w:numPr>
          <w:ilvl w:val="0"/>
          <w:numId w:val="4"/>
        </w:numPr>
      </w:pPr>
      <w:r>
        <w:t>Политические издержки</w:t>
      </w:r>
    </w:p>
    <w:p w14:paraId="55C87D10" w14:textId="77777777" w:rsidR="0061374D" w:rsidRPr="0061374D" w:rsidRDefault="0061374D" w:rsidP="00327432">
      <w:r>
        <w:t xml:space="preserve">Согласно </w:t>
      </w:r>
      <w:r w:rsidRPr="0061374D">
        <w:t>[</w:t>
      </w:r>
      <w:r w:rsidRPr="005C3710">
        <w:rPr>
          <w:lang w:val="en-US"/>
        </w:rPr>
        <w:t>Deegan</w:t>
      </w:r>
      <w:r w:rsidR="007A00D8">
        <w:t xml:space="preserve">, </w:t>
      </w:r>
      <w:proofErr w:type="spellStart"/>
      <w:r>
        <w:rPr>
          <w:lang w:val="en-US"/>
        </w:rPr>
        <w:t>Samkin</w:t>
      </w:r>
      <w:proofErr w:type="spellEnd"/>
      <w:r w:rsidRPr="0061374D">
        <w:t>, 2009]</w:t>
      </w:r>
      <w:r>
        <w:t xml:space="preserve"> политические издержки накладываются на фирму группами внешних </w:t>
      </w:r>
      <w:proofErr w:type="spellStart"/>
      <w:r>
        <w:t>стейкхолдеров</w:t>
      </w:r>
      <w:proofErr w:type="spellEnd"/>
      <w:r>
        <w:t xml:space="preserve"> (например, государство, торговые союзы)</w:t>
      </w:r>
      <w:r w:rsidR="003A0CF8">
        <w:t xml:space="preserve"> в виде дополнительных</w:t>
      </w:r>
      <w:r>
        <w:t xml:space="preserve"> налоговых платежей</w:t>
      </w:r>
      <w:r w:rsidR="003A0CF8">
        <w:t xml:space="preserve">, увеличения размера з/п и др. Добровольное раскрытие ИК может </w:t>
      </w:r>
      <w:r w:rsidR="00127B26">
        <w:t xml:space="preserve">привлечь нежелательное внимание данных лиц. </w:t>
      </w:r>
    </w:p>
    <w:p w14:paraId="0772A5A8" w14:textId="77777777" w:rsidR="00F93326" w:rsidRDefault="00E21017" w:rsidP="00F471EE">
      <w:pPr>
        <w:pStyle w:val="af3"/>
        <w:numPr>
          <w:ilvl w:val="0"/>
          <w:numId w:val="4"/>
        </w:numPr>
      </w:pPr>
      <w:r>
        <w:t>Потенциальные судебные издержки</w:t>
      </w:r>
    </w:p>
    <w:p w14:paraId="5449E583" w14:textId="77777777" w:rsidR="003D7AD7" w:rsidRPr="004852C0" w:rsidRDefault="003D7AD7" w:rsidP="00327432">
      <w:r>
        <w:t xml:space="preserve">Поскольку данные об ИК не входят в обязательное раскрытие информации и не регулируются контролирующими органами, то их достоверность остается под вопросом. </w:t>
      </w:r>
      <w:r w:rsidR="004D7B89">
        <w:t>Если</w:t>
      </w:r>
      <w:r>
        <w:t xml:space="preserve"> реализаци</w:t>
      </w:r>
      <w:r w:rsidR="004D7B89">
        <w:t>я</w:t>
      </w:r>
      <w:r>
        <w:t xml:space="preserve"> ИК не совпадают с полученной ранее информацией</w:t>
      </w:r>
      <w:r w:rsidR="004852C0">
        <w:t xml:space="preserve"> инвесторами</w:t>
      </w:r>
      <w:r>
        <w:t>, то это может привести к возбуждению судебного процесса.</w:t>
      </w:r>
      <w:r w:rsidR="004D7B89">
        <w:t xml:space="preserve"> </w:t>
      </w:r>
      <w:r w:rsidR="004D7B89" w:rsidRPr="004852C0">
        <w:t>[</w:t>
      </w:r>
      <w:proofErr w:type="spellStart"/>
      <w:r w:rsidR="004D7B89" w:rsidRPr="004D7B89">
        <w:rPr>
          <w:lang w:val="en-US"/>
        </w:rPr>
        <w:t>Vergauwen</w:t>
      </w:r>
      <w:proofErr w:type="spellEnd"/>
      <w:r w:rsidR="00EC2FE1">
        <w:t xml:space="preserve">, </w:t>
      </w:r>
      <w:proofErr w:type="spellStart"/>
      <w:r w:rsidR="004D7B89" w:rsidRPr="004D7B89">
        <w:rPr>
          <w:lang w:val="en-US"/>
        </w:rPr>
        <w:t>Alem</w:t>
      </w:r>
      <w:proofErr w:type="spellEnd"/>
      <w:r w:rsidR="004D7B89" w:rsidRPr="004852C0">
        <w:t>, 2005]</w:t>
      </w:r>
    </w:p>
    <w:p w14:paraId="31F6B75F" w14:textId="77777777" w:rsidR="00F93326" w:rsidRDefault="00E21017" w:rsidP="00F471EE">
      <w:pPr>
        <w:pStyle w:val="af3"/>
        <w:numPr>
          <w:ilvl w:val="0"/>
          <w:numId w:val="4"/>
        </w:numPr>
      </w:pPr>
      <w:r>
        <w:t>Издержки на аудит</w:t>
      </w:r>
    </w:p>
    <w:p w14:paraId="60E576C0" w14:textId="7605B142" w:rsidR="008A2A4D" w:rsidRPr="00741FA4" w:rsidRDefault="00741FA4" w:rsidP="002744C5">
      <w:r>
        <w:t xml:space="preserve">Отдельным вопросом является аудит нефинансовой отчетности. </w:t>
      </w:r>
      <w:r w:rsidR="00B72123">
        <w:t>При</w:t>
      </w:r>
      <w:r w:rsidR="00B72123" w:rsidRPr="00B72123">
        <w:t xml:space="preserve"> </w:t>
      </w:r>
      <w:r w:rsidR="00B72123">
        <w:t>заверении</w:t>
      </w:r>
      <w:r w:rsidR="00B72123" w:rsidRPr="00B72123">
        <w:t xml:space="preserve"> </w:t>
      </w:r>
      <w:r w:rsidR="00B72123">
        <w:t>информации</w:t>
      </w:r>
      <w:r w:rsidR="00B72123" w:rsidRPr="00B72123">
        <w:t xml:space="preserve"> </w:t>
      </w:r>
      <w:r w:rsidR="00B72123">
        <w:t>аудиторы</w:t>
      </w:r>
      <w:r w:rsidR="00B72123" w:rsidRPr="00B72123">
        <w:t xml:space="preserve"> </w:t>
      </w:r>
      <w:r w:rsidR="00B72123">
        <w:t>должны</w:t>
      </w:r>
      <w:r w:rsidR="00B72123" w:rsidRPr="00B72123">
        <w:t xml:space="preserve"> </w:t>
      </w:r>
      <w:r w:rsidR="00B72123">
        <w:t>руководствоваться</w:t>
      </w:r>
      <w:r w:rsidR="00B72123" w:rsidRPr="00B72123">
        <w:t xml:space="preserve"> </w:t>
      </w:r>
      <w:r w:rsidR="00B72123">
        <w:t>строгим</w:t>
      </w:r>
      <w:r w:rsidR="00440503">
        <w:t>и</w:t>
      </w:r>
      <w:r w:rsidR="00B72123" w:rsidRPr="00B72123">
        <w:t xml:space="preserve"> </w:t>
      </w:r>
      <w:r w:rsidR="00440503">
        <w:t>стандартам</w:t>
      </w:r>
      <w:r w:rsidR="00B255C7">
        <w:t>и</w:t>
      </w:r>
      <w:r w:rsidR="00B72123" w:rsidRPr="00B72123">
        <w:t xml:space="preserve"> </w:t>
      </w:r>
      <w:r w:rsidR="00B72123">
        <w:t>процесса</w:t>
      </w:r>
      <w:r w:rsidR="00440503">
        <w:t xml:space="preserve"> </w:t>
      </w:r>
      <w:r w:rsidR="00E21017">
        <w:t>аудита</w:t>
      </w:r>
      <w:r w:rsidR="00B72123" w:rsidRPr="00B72123">
        <w:t xml:space="preserve">. </w:t>
      </w:r>
      <w:r w:rsidR="00B72123">
        <w:t>Это отражает консерватизм аудиторской деятельности, целью ко</w:t>
      </w:r>
      <w:r w:rsidR="00285D9F">
        <w:t xml:space="preserve">торого является </w:t>
      </w:r>
      <w:r w:rsidR="00E21017">
        <w:t>защита репутации</w:t>
      </w:r>
      <w:r w:rsidR="00B72123">
        <w:t xml:space="preserve"> и избежание потенциального судебного риска </w:t>
      </w:r>
      <w:r w:rsidR="00B72123" w:rsidRPr="00B72123">
        <w:t>[</w:t>
      </w:r>
      <w:r w:rsidR="00B72123">
        <w:rPr>
          <w:lang w:val="en-US"/>
        </w:rPr>
        <w:t>Clarkson</w:t>
      </w:r>
      <w:r w:rsidR="00B72123" w:rsidRPr="00B72123">
        <w:t xml:space="preserve"> </w:t>
      </w:r>
      <w:r w:rsidR="00B72123">
        <w:rPr>
          <w:lang w:val="en-US"/>
        </w:rPr>
        <w:t>et</w:t>
      </w:r>
      <w:r w:rsidR="00B72123" w:rsidRPr="00B72123">
        <w:t xml:space="preserve"> </w:t>
      </w:r>
      <w:r w:rsidR="00B72123">
        <w:rPr>
          <w:lang w:val="en-US"/>
        </w:rPr>
        <w:t>al</w:t>
      </w:r>
      <w:r w:rsidR="00B72123" w:rsidRPr="00B72123">
        <w:t>, 2003].</w:t>
      </w:r>
      <w:r w:rsidR="005C5DFB" w:rsidRPr="005C5DFB">
        <w:t xml:space="preserve"> </w:t>
      </w:r>
      <w:r w:rsidR="005C5DFB">
        <w:t>В связи с отсутствием с</w:t>
      </w:r>
      <w:r w:rsidR="00E21017">
        <w:t>тандартов к опубликованию ИК, заверение информации о нем</w:t>
      </w:r>
      <w:r w:rsidR="005C5DFB">
        <w:t xml:space="preserve"> не</w:t>
      </w:r>
      <w:r w:rsidR="00E21017">
        <w:t xml:space="preserve"> находится в интересах аудитора</w:t>
      </w:r>
      <w:r w:rsidR="005C5DFB" w:rsidRPr="005C5DFB">
        <w:t xml:space="preserve"> [</w:t>
      </w:r>
      <w:proofErr w:type="spellStart"/>
      <w:r w:rsidR="005C5DFB">
        <w:rPr>
          <w:lang w:val="en-US"/>
        </w:rPr>
        <w:t>Vergauwen</w:t>
      </w:r>
      <w:proofErr w:type="spellEnd"/>
      <w:r w:rsidR="00EC2FE1">
        <w:t xml:space="preserve">, </w:t>
      </w:r>
      <w:proofErr w:type="spellStart"/>
      <w:r w:rsidR="005C5DFB" w:rsidRPr="005C5DFB">
        <w:rPr>
          <w:lang w:val="en-US"/>
        </w:rPr>
        <w:t>Alem</w:t>
      </w:r>
      <w:proofErr w:type="spellEnd"/>
      <w:r w:rsidR="005C5DFB" w:rsidRPr="005C5DFB">
        <w:t xml:space="preserve">, 2005]. </w:t>
      </w:r>
      <w:r w:rsidR="005C5DFB">
        <w:t xml:space="preserve">Следовательно, компания несет дополнительные транзакционные издержки, чтобы решить вопрос проверки добровольного раскрытия </w:t>
      </w:r>
      <w:r w:rsidR="00E21017">
        <w:t xml:space="preserve">данных об </w:t>
      </w:r>
      <w:r w:rsidR="005C5DFB">
        <w:t xml:space="preserve">ИК </w:t>
      </w:r>
      <w:r w:rsidR="005C5DFB" w:rsidRPr="005C5DFB">
        <w:t>[</w:t>
      </w:r>
      <w:proofErr w:type="spellStart"/>
      <w:r w:rsidR="005C5DFB">
        <w:rPr>
          <w:lang w:val="en-US"/>
        </w:rPr>
        <w:t>Vergauwen</w:t>
      </w:r>
      <w:proofErr w:type="spellEnd"/>
      <w:r w:rsidR="00EC2FE1">
        <w:t xml:space="preserve">, </w:t>
      </w:r>
      <w:proofErr w:type="spellStart"/>
      <w:r w:rsidR="005C5DFB" w:rsidRPr="005C5DFB">
        <w:rPr>
          <w:lang w:val="en-US"/>
        </w:rPr>
        <w:t>Alem</w:t>
      </w:r>
      <w:proofErr w:type="spellEnd"/>
      <w:r w:rsidR="005C5DFB" w:rsidRPr="005C5DFB">
        <w:t>, 2005].</w:t>
      </w:r>
      <w:r w:rsidR="00AB7E80">
        <w:t xml:space="preserve"> Основными механизмами заверения</w:t>
      </w:r>
      <w:r w:rsidR="002744C5">
        <w:t xml:space="preserve"> в России</w:t>
      </w:r>
      <w:r w:rsidR="00AB7E80">
        <w:t xml:space="preserve"> являются заключение службы внутреннего аудита, общественное заверение, которое предоставляет Совет по нефинансовой отчетности РСПП</w:t>
      </w:r>
      <w:r w:rsidR="00CC7B2F">
        <w:rPr>
          <w:rStyle w:val="afd"/>
        </w:rPr>
        <w:footnoteReference w:id="15"/>
      </w:r>
      <w:r w:rsidR="00AB7E80">
        <w:t xml:space="preserve">, а также заключение независимого профессионального аудитора. </w:t>
      </w:r>
      <w:r>
        <w:t xml:space="preserve">Согласно исследованию </w:t>
      </w:r>
      <w:r w:rsidRPr="00AB7E80">
        <w:t>[</w:t>
      </w:r>
      <w:r w:rsidR="00AB7E80">
        <w:t>Корпоративная п</w:t>
      </w:r>
      <w:r w:rsidR="00285D9F">
        <w:t>розрачность российских компаний</w:t>
      </w:r>
      <w:r w:rsidR="00AB7E80">
        <w:t>, 2015</w:t>
      </w:r>
      <w:r w:rsidRPr="00AB7E80">
        <w:t>]</w:t>
      </w:r>
      <w:r w:rsidR="00AB7E80">
        <w:t xml:space="preserve"> лишь 28 российских организаций из 729 проанализированных применяют независимое заверение отчетной нефинансовой информации.</w:t>
      </w:r>
      <w:r w:rsidR="00975B69">
        <w:t xml:space="preserve"> Стоит отметить, что число таких компаний сократилось относительно предыдущего года. </w:t>
      </w:r>
    </w:p>
    <w:p w14:paraId="5E098947" w14:textId="77777777" w:rsidR="00C42B43" w:rsidRDefault="008A2A4D" w:rsidP="00327432">
      <w:r>
        <w:lastRenderedPageBreak/>
        <w:t xml:space="preserve">В связи с вышеупомянутыми факторами </w:t>
      </w:r>
      <w:r w:rsidR="001D2421">
        <w:t xml:space="preserve">возникает вопрос </w:t>
      </w:r>
      <w:r w:rsidR="00FA1ABB">
        <w:t xml:space="preserve">о целесообразности ведения </w:t>
      </w:r>
      <w:r w:rsidR="008466BD">
        <w:t>практики добровольного раскрытия информации об ИК.</w:t>
      </w:r>
    </w:p>
    <w:p w14:paraId="2EE4475B" w14:textId="77777777" w:rsidR="001C1E32" w:rsidRDefault="00147F4B" w:rsidP="00327432">
      <w:r>
        <w:t>Однако</w:t>
      </w:r>
      <w:r w:rsidR="0065054E">
        <w:t xml:space="preserve"> </w:t>
      </w:r>
      <w:r w:rsidR="00F5752D">
        <w:t xml:space="preserve">следуя </w:t>
      </w:r>
      <w:r w:rsidR="0065054E">
        <w:t xml:space="preserve">проведенным </w:t>
      </w:r>
      <w:r w:rsidR="0065054E" w:rsidRPr="00CD2974">
        <w:t>исследованиям</w:t>
      </w:r>
      <w:r w:rsidR="0065054E">
        <w:t>, в том числе и на развивающихся рынках</w:t>
      </w:r>
      <w:r w:rsidR="00783379">
        <w:t xml:space="preserve"> капитала</w:t>
      </w:r>
      <w:r w:rsidR="0065054E">
        <w:t>, уровень раскрытия подобной информации</w:t>
      </w:r>
      <w:r w:rsidR="00783379">
        <w:t xml:space="preserve"> увеличивается из года в год</w:t>
      </w:r>
      <w:r w:rsidR="00783379" w:rsidRPr="00783379">
        <w:t xml:space="preserve"> [</w:t>
      </w:r>
      <w:proofErr w:type="spellStart"/>
      <w:r w:rsidR="00EF13DD">
        <w:t>Байбурина</w:t>
      </w:r>
      <w:proofErr w:type="spellEnd"/>
      <w:r w:rsidR="00EF13DD">
        <w:t xml:space="preserve">, </w:t>
      </w:r>
      <w:proofErr w:type="spellStart"/>
      <w:r w:rsidR="00EF13DD">
        <w:t>Гребцова</w:t>
      </w:r>
      <w:proofErr w:type="spellEnd"/>
      <w:r w:rsidR="00EF13DD">
        <w:t>, 2012</w:t>
      </w:r>
      <w:r w:rsidR="00783379" w:rsidRPr="00783379">
        <w:t>]</w:t>
      </w:r>
      <w:r w:rsidR="00783379">
        <w:t>.</w:t>
      </w:r>
      <w:r w:rsidR="007C0666">
        <w:t xml:space="preserve"> Это свидетельствует о получении компаниями вы</w:t>
      </w:r>
      <w:r w:rsidR="008D50C3">
        <w:t xml:space="preserve">год, </w:t>
      </w:r>
      <w:r w:rsidR="007C0666">
        <w:t>которые превышают издер</w:t>
      </w:r>
      <w:r w:rsidR="008D50C3">
        <w:t xml:space="preserve">жки на раскрытие информации </w:t>
      </w:r>
      <w:r w:rsidR="00CF1D25">
        <w:t>об ИК фирм сверх требуемых норм, а также</w:t>
      </w:r>
      <w:r w:rsidR="00EF0866">
        <w:t xml:space="preserve"> о наличии</w:t>
      </w:r>
      <w:r w:rsidR="00CF1D25">
        <w:t xml:space="preserve"> мотивов</w:t>
      </w:r>
      <w:r w:rsidR="00EF0866">
        <w:t xml:space="preserve"> к раскрытию</w:t>
      </w:r>
      <w:r w:rsidR="00CF1D25">
        <w:t>.</w:t>
      </w:r>
    </w:p>
    <w:p w14:paraId="06922A61" w14:textId="77777777" w:rsidR="00C3426B" w:rsidRDefault="00C3426B" w:rsidP="00327432">
      <w:r>
        <w:t>В современных исследованиях выделяют четыре основны</w:t>
      </w:r>
      <w:r w:rsidR="00DE52E1">
        <w:t>е теории, объясняющие</w:t>
      </w:r>
      <w:r>
        <w:t xml:space="preserve"> причины добровольного раскрытия информации об ИК компаний</w:t>
      </w:r>
      <w:r w:rsidRPr="00C3426B">
        <w:t xml:space="preserve"> [</w:t>
      </w:r>
      <w:r>
        <w:rPr>
          <w:lang w:val="en-US"/>
        </w:rPr>
        <w:t>An</w:t>
      </w:r>
      <w:r w:rsidRPr="00C3426B">
        <w:t xml:space="preserve"> </w:t>
      </w:r>
      <w:r>
        <w:t xml:space="preserve">и </w:t>
      </w:r>
      <w:proofErr w:type="spellStart"/>
      <w:r>
        <w:t>др</w:t>
      </w:r>
      <w:proofErr w:type="spellEnd"/>
      <w:r>
        <w:t>, 2011</w:t>
      </w:r>
      <w:r w:rsidRPr="00C3426B">
        <w:t>]</w:t>
      </w:r>
      <w:r w:rsidR="00DE52E1">
        <w:t>.</w:t>
      </w:r>
      <w:r w:rsidR="008150E5">
        <w:t xml:space="preserve"> </w:t>
      </w:r>
    </w:p>
    <w:p w14:paraId="3070872F" w14:textId="77777777" w:rsidR="00D54DF5" w:rsidRDefault="00201E95" w:rsidP="00E21017">
      <w:pPr>
        <w:pStyle w:val="af3"/>
        <w:numPr>
          <w:ilvl w:val="0"/>
          <w:numId w:val="4"/>
        </w:numPr>
      </w:pPr>
      <w:r>
        <w:t>Агентская теория</w:t>
      </w:r>
    </w:p>
    <w:p w14:paraId="67FED589" w14:textId="731EE6CA" w:rsidR="008129D9" w:rsidRPr="00EC2FE1" w:rsidRDefault="004E288F" w:rsidP="00327432">
      <w:r>
        <w:t xml:space="preserve">Описанный ранее </w:t>
      </w:r>
      <w:r w:rsidR="00AD0D87" w:rsidRPr="000D19BA">
        <w:t>конфликт</w:t>
      </w:r>
      <w:r w:rsidR="00D54DF5">
        <w:t xml:space="preserve"> менеджеров</w:t>
      </w:r>
      <w:r w:rsidR="00E12AC0">
        <w:t xml:space="preserve"> и акционеров</w:t>
      </w:r>
      <w:r w:rsidR="00AD0D87" w:rsidRPr="000D19BA">
        <w:t xml:space="preserve"> имеет место в условиях информационной асимм</w:t>
      </w:r>
      <w:r w:rsidR="00D6700D" w:rsidRPr="000D19BA">
        <w:t>етрии, что особенно проявляется в вопросах добровольного раскрытия информации</w:t>
      </w:r>
      <w:r w:rsidR="00586708" w:rsidRPr="000D19BA">
        <w:t>.</w:t>
      </w:r>
      <w:r w:rsidR="0060366E">
        <w:t xml:space="preserve"> </w:t>
      </w:r>
      <w:r w:rsidR="00C40D7E">
        <w:t>В виду</w:t>
      </w:r>
      <w:r w:rsidR="003A2C1E" w:rsidRPr="000D19BA">
        <w:t xml:space="preserve"> специфичности раскрываемой информации контроль коснется именно процессов ведения бизнеса, а не итоговых результатов, что </w:t>
      </w:r>
      <w:r w:rsidR="001D4CF7" w:rsidRPr="000D19BA">
        <w:t>повышает ценность добровольного раскрытия информации об</w:t>
      </w:r>
      <w:r w:rsidR="00EC1D16">
        <w:t xml:space="preserve"> ИК</w:t>
      </w:r>
      <w:r w:rsidR="001D4CF7" w:rsidRPr="000D19BA">
        <w:t>.</w:t>
      </w:r>
      <w:r w:rsidR="00D54DF5">
        <w:t xml:space="preserve"> </w:t>
      </w:r>
      <w:r w:rsidR="00D3027D">
        <w:t xml:space="preserve">О снижении информационной асимметрии </w:t>
      </w:r>
      <w:r w:rsidR="00F912C5">
        <w:t xml:space="preserve">как об одном из драйверов добровольного раскрытия информации об ИК </w:t>
      </w:r>
      <w:r w:rsidR="00D3027D">
        <w:t>пишут в своих работах</w:t>
      </w:r>
      <w:r w:rsidR="00F912C5" w:rsidRPr="00D54DF5">
        <w:rPr>
          <w:color w:val="FF0000"/>
        </w:rPr>
        <w:t xml:space="preserve"> </w:t>
      </w:r>
      <w:r w:rsidR="00EC2FE1" w:rsidRPr="00EC2FE1">
        <w:t>[</w:t>
      </w:r>
      <w:proofErr w:type="spellStart"/>
      <w:r w:rsidR="00285D9F">
        <w:t>Garcı´a-Meca</w:t>
      </w:r>
      <w:proofErr w:type="spellEnd"/>
      <w:r w:rsidR="00285D9F">
        <w:t xml:space="preserve"> </w:t>
      </w:r>
      <w:r w:rsidR="00285D9F">
        <w:rPr>
          <w:lang w:val="en-US"/>
        </w:rPr>
        <w:t>et</w:t>
      </w:r>
      <w:r w:rsidR="00285D9F" w:rsidRPr="00285D9F">
        <w:t xml:space="preserve"> </w:t>
      </w:r>
      <w:r w:rsidR="00285D9F">
        <w:rPr>
          <w:lang w:val="en-US"/>
        </w:rPr>
        <w:t>al</w:t>
      </w:r>
      <w:r w:rsidR="00285D9F">
        <w:t xml:space="preserve">.,2005; </w:t>
      </w:r>
      <w:proofErr w:type="spellStart"/>
      <w:r w:rsidR="00285D9F">
        <w:t>Oliveira</w:t>
      </w:r>
      <w:proofErr w:type="spellEnd"/>
      <w:r w:rsidR="00285D9F">
        <w:t xml:space="preserve"> </w:t>
      </w:r>
      <w:proofErr w:type="spellStart"/>
      <w:r w:rsidR="00285D9F">
        <w:t>et</w:t>
      </w:r>
      <w:proofErr w:type="spellEnd"/>
      <w:r w:rsidR="00285D9F">
        <w:t xml:space="preserve"> </w:t>
      </w:r>
      <w:proofErr w:type="spellStart"/>
      <w:r w:rsidR="00285D9F">
        <w:t>al</w:t>
      </w:r>
      <w:proofErr w:type="spellEnd"/>
      <w:r w:rsidR="00285D9F">
        <w:t>. 2006</w:t>
      </w:r>
      <w:r w:rsidR="00EC2FE1" w:rsidRPr="00EC2FE1">
        <w:t>]</w:t>
      </w:r>
    </w:p>
    <w:p w14:paraId="3652E334" w14:textId="77777777" w:rsidR="00A10511" w:rsidRDefault="0012589F" w:rsidP="00E21017">
      <w:pPr>
        <w:pStyle w:val="af3"/>
        <w:numPr>
          <w:ilvl w:val="0"/>
          <w:numId w:val="4"/>
        </w:numPr>
      </w:pPr>
      <w:r>
        <w:t xml:space="preserve">Теория </w:t>
      </w:r>
      <w:proofErr w:type="spellStart"/>
      <w:r>
        <w:t>стейкхолдеров</w:t>
      </w:r>
      <w:proofErr w:type="spellEnd"/>
      <w:r>
        <w:t xml:space="preserve"> </w:t>
      </w:r>
    </w:p>
    <w:p w14:paraId="24E31417" w14:textId="05ECD964" w:rsidR="00DE202F" w:rsidRDefault="00A10511" w:rsidP="00327432">
      <w:r>
        <w:t xml:space="preserve">Данная теория </w:t>
      </w:r>
      <w:r w:rsidR="0012589F">
        <w:t>является расширением теории агентского конфликта и говорит об ответственности компании перед всеми заинтер</w:t>
      </w:r>
      <w:r w:rsidR="00B66B41">
        <w:t>есованными лицами, к кото</w:t>
      </w:r>
      <w:r w:rsidR="00575795">
        <w:t>рым о</w:t>
      </w:r>
      <w:r w:rsidR="00B66B41">
        <w:t>тносится государство, кредитор</w:t>
      </w:r>
      <w:r>
        <w:t>ы, инвесторы, работники</w:t>
      </w:r>
      <w:r w:rsidR="00B66B41">
        <w:t xml:space="preserve"> и др.</w:t>
      </w:r>
      <w:r w:rsidR="00C40D7E">
        <w:t xml:space="preserve"> Поскольку </w:t>
      </w:r>
      <w:r w:rsidR="00016319">
        <w:t xml:space="preserve">спрос на информацию об </w:t>
      </w:r>
      <w:r w:rsidR="006505C4">
        <w:t>ИК</w:t>
      </w:r>
      <w:r w:rsidR="00016319">
        <w:t xml:space="preserve"> компаний со стороны </w:t>
      </w:r>
      <w:proofErr w:type="spellStart"/>
      <w:r w:rsidR="00016319">
        <w:t>стей</w:t>
      </w:r>
      <w:r w:rsidR="00285D9F">
        <w:t>кхолдеров</w:t>
      </w:r>
      <w:proofErr w:type="spellEnd"/>
      <w:r w:rsidR="00285D9F">
        <w:t xml:space="preserve"> продолжает возрастать, </w:t>
      </w:r>
      <w:r w:rsidR="00F33CFE">
        <w:t>но</w:t>
      </w:r>
      <w:r w:rsidR="00016319">
        <w:t xml:space="preserve"> все</w:t>
      </w:r>
      <w:r w:rsidR="00575795">
        <w:t xml:space="preserve"> </w:t>
      </w:r>
      <w:r w:rsidR="00016319">
        <w:t xml:space="preserve">еще </w:t>
      </w:r>
      <w:r w:rsidR="00575795">
        <w:t>остается неудовлетворенным</w:t>
      </w:r>
      <w:r w:rsidR="00016319">
        <w:t xml:space="preserve"> как в количественном, так и в качественном выражении</w:t>
      </w:r>
      <w:r w:rsidR="00B57106">
        <w:t xml:space="preserve"> </w:t>
      </w:r>
      <w:r w:rsidR="00B57106" w:rsidRPr="00BF7BEE">
        <w:t>[</w:t>
      </w:r>
      <w:proofErr w:type="spellStart"/>
      <w:r w:rsidR="00285D9F">
        <w:t>Whiting</w:t>
      </w:r>
      <w:proofErr w:type="spellEnd"/>
      <w:r w:rsidR="00285D9F">
        <w:t xml:space="preserve">, </w:t>
      </w:r>
      <w:proofErr w:type="spellStart"/>
      <w:r w:rsidR="00BF7BEE">
        <w:t>Miller</w:t>
      </w:r>
      <w:proofErr w:type="spellEnd"/>
      <w:r w:rsidR="00BF7BEE">
        <w:t>, 2008</w:t>
      </w:r>
      <w:r w:rsidR="00B57106" w:rsidRPr="00BF7BEE">
        <w:t>]</w:t>
      </w:r>
      <w:r w:rsidR="00575795">
        <w:t>, то подобный социальный конфликт имеет место</w:t>
      </w:r>
      <w:r w:rsidR="006A6CA7">
        <w:t>. С</w:t>
      </w:r>
      <w:r w:rsidR="00575795">
        <w:t>тремление к его преодолению является стимулом к доб</w:t>
      </w:r>
      <w:r w:rsidR="00922A33">
        <w:t>ровольному раскрытию информации, поскольку</w:t>
      </w:r>
      <w:r w:rsidR="0055089D">
        <w:t xml:space="preserve"> последнее может отразится на благо</w:t>
      </w:r>
      <w:r w:rsidR="006A6CA7">
        <w:t xml:space="preserve">состоянии компании (например, </w:t>
      </w:r>
      <w:r>
        <w:t xml:space="preserve">снижение </w:t>
      </w:r>
      <w:r w:rsidR="006A6CA7">
        <w:t>лояльност</w:t>
      </w:r>
      <w:r>
        <w:t>и</w:t>
      </w:r>
      <w:r w:rsidR="006A6CA7">
        <w:t xml:space="preserve"> потребителей).</w:t>
      </w:r>
      <w:r w:rsidR="00776E31">
        <w:t xml:space="preserve"> Теория заинтересованных лиц используется в работах</w:t>
      </w:r>
      <w:r w:rsidR="007E1C31">
        <w:t xml:space="preserve"> </w:t>
      </w:r>
      <w:r w:rsidR="00EC2FE1">
        <w:rPr>
          <w:lang w:val="en-US"/>
        </w:rPr>
        <w:t>[</w:t>
      </w:r>
      <w:proofErr w:type="spellStart"/>
      <w:r w:rsidR="007E1C31">
        <w:t>Guthri</w:t>
      </w:r>
      <w:proofErr w:type="spellEnd"/>
      <w:r w:rsidR="007E1C31" w:rsidRPr="00A10511">
        <w:rPr>
          <w:lang w:val="en-US"/>
        </w:rPr>
        <w:t>e</w:t>
      </w:r>
      <w:r w:rsidR="00EC2FE1">
        <w:t xml:space="preserve">, </w:t>
      </w:r>
      <w:r w:rsidR="007E1C31">
        <w:t xml:space="preserve">2006; </w:t>
      </w:r>
      <w:proofErr w:type="spellStart"/>
      <w:r w:rsidR="00EC2FE1">
        <w:t>Vergauwen</w:t>
      </w:r>
      <w:proofErr w:type="spellEnd"/>
      <w:r w:rsidR="00EC2FE1">
        <w:t xml:space="preserve">, </w:t>
      </w:r>
      <w:proofErr w:type="spellStart"/>
      <w:r w:rsidR="00EC2FE1">
        <w:t>Alem</w:t>
      </w:r>
      <w:proofErr w:type="spellEnd"/>
      <w:r w:rsidR="00EC2FE1">
        <w:t xml:space="preserve">, </w:t>
      </w:r>
      <w:r w:rsidR="00BA5A55">
        <w:t>2005</w:t>
      </w:r>
      <w:r w:rsidR="00EC2FE1">
        <w:t>].</w:t>
      </w:r>
    </w:p>
    <w:p w14:paraId="368673CC" w14:textId="77777777" w:rsidR="00A10511" w:rsidRDefault="001E7B6C" w:rsidP="00E21017">
      <w:pPr>
        <w:pStyle w:val="af3"/>
        <w:numPr>
          <w:ilvl w:val="0"/>
          <w:numId w:val="4"/>
        </w:numPr>
      </w:pPr>
      <w:r>
        <w:t>Сигна</w:t>
      </w:r>
      <w:r w:rsidR="00DE2DC8">
        <w:t xml:space="preserve">льная теория </w:t>
      </w:r>
    </w:p>
    <w:p w14:paraId="5F1530D9" w14:textId="474E3E8E" w:rsidR="008C6F5A" w:rsidRDefault="00A10511" w:rsidP="00327432">
      <w:r>
        <w:t xml:space="preserve">Сигнальная теория </w:t>
      </w:r>
      <w:r w:rsidR="00DE2DC8">
        <w:t xml:space="preserve">подразумевает, что компания может информировать рынок о своих </w:t>
      </w:r>
      <w:r w:rsidR="00890050">
        <w:t>преимуществах перед конкурентами</w:t>
      </w:r>
      <w:r w:rsidR="00DE2DC8">
        <w:t xml:space="preserve">. </w:t>
      </w:r>
      <w:r>
        <w:t>Д</w:t>
      </w:r>
      <w:r w:rsidR="007A14C0">
        <w:t xml:space="preserve">анные сигналы влияют на оценку </w:t>
      </w:r>
      <w:proofErr w:type="spellStart"/>
      <w:r>
        <w:t>стейкхолдеров</w:t>
      </w:r>
      <w:proofErr w:type="spellEnd"/>
      <w:r w:rsidR="007A14C0">
        <w:t xml:space="preserve"> и могут стимулировать к принятию благоприятных для компании решений</w:t>
      </w:r>
      <w:r w:rsidR="00BC7CF9">
        <w:t xml:space="preserve"> </w:t>
      </w:r>
      <w:r w:rsidR="00EC2FE1">
        <w:t>[</w:t>
      </w:r>
      <w:proofErr w:type="spellStart"/>
      <w:r w:rsidR="00EC2FE1">
        <w:t>Whiting</w:t>
      </w:r>
      <w:proofErr w:type="spellEnd"/>
      <w:r w:rsidR="00EC2FE1">
        <w:t xml:space="preserve">, </w:t>
      </w:r>
      <w:proofErr w:type="spellStart"/>
      <w:r w:rsidR="00385667" w:rsidRPr="00385667">
        <w:t>Miller</w:t>
      </w:r>
      <w:proofErr w:type="spellEnd"/>
      <w:r w:rsidR="00385667" w:rsidRPr="00385667">
        <w:t>, 2008]</w:t>
      </w:r>
      <w:r w:rsidR="00385667">
        <w:t xml:space="preserve">. Наглядным примером может послужить </w:t>
      </w:r>
      <w:r w:rsidR="00BC7CF9">
        <w:t xml:space="preserve">покупка качественного продукта по высокой цене </w:t>
      </w:r>
      <w:r w:rsidR="00BC7CF9" w:rsidRPr="00BC7CF9">
        <w:t>[</w:t>
      </w:r>
      <w:proofErr w:type="spellStart"/>
      <w:r w:rsidR="00BC7CF9" w:rsidRPr="00BC7CF9">
        <w:t>Morris</w:t>
      </w:r>
      <w:proofErr w:type="spellEnd"/>
      <w:r w:rsidR="00BC7CF9" w:rsidRPr="00BC7CF9">
        <w:t>, 1987]</w:t>
      </w:r>
      <w:r w:rsidR="007A14C0">
        <w:t>.</w:t>
      </w:r>
      <w:r w:rsidR="00252F00">
        <w:t xml:space="preserve"> </w:t>
      </w:r>
      <w:r w:rsidR="00096AB6">
        <w:t>В особенности, добровольное раскрытие информации об ИК</w:t>
      </w:r>
      <w:r w:rsidR="00583616">
        <w:t xml:space="preserve"> </w:t>
      </w:r>
      <w:r w:rsidR="00096AB6">
        <w:t xml:space="preserve">может быть эффективным способом для компании сигнализировать </w:t>
      </w:r>
      <w:r w:rsidR="00583616">
        <w:t xml:space="preserve">о </w:t>
      </w:r>
      <w:r w:rsidR="00583616">
        <w:lastRenderedPageBreak/>
        <w:t xml:space="preserve">возможностях создания богатства в будущем </w:t>
      </w:r>
      <w:r w:rsidR="00EC2FE1">
        <w:t>[</w:t>
      </w:r>
      <w:proofErr w:type="spellStart"/>
      <w:r w:rsidR="00EC2FE1">
        <w:t>Guthrie</w:t>
      </w:r>
      <w:proofErr w:type="spellEnd"/>
      <w:r w:rsidR="00EC2FE1">
        <w:t xml:space="preserve">, </w:t>
      </w:r>
      <w:r w:rsidR="00583616" w:rsidRPr="00583616">
        <w:t>Petty,</w:t>
      </w:r>
      <w:r>
        <w:t xml:space="preserve"> 20</w:t>
      </w:r>
      <w:r w:rsidR="00EC2FE1">
        <w:t xml:space="preserve">00; </w:t>
      </w:r>
      <w:proofErr w:type="spellStart"/>
      <w:r w:rsidR="00EC2FE1">
        <w:t>Whiting</w:t>
      </w:r>
      <w:proofErr w:type="spellEnd"/>
      <w:r w:rsidR="00EC2FE1">
        <w:t xml:space="preserve">, </w:t>
      </w:r>
      <w:proofErr w:type="spellStart"/>
      <w:r>
        <w:t>Miller</w:t>
      </w:r>
      <w:proofErr w:type="spellEnd"/>
      <w:r>
        <w:t>, 2008</w:t>
      </w:r>
      <w:r w:rsidRPr="00A10511">
        <w:t>]</w:t>
      </w:r>
      <w:r w:rsidR="00583616">
        <w:t>.</w:t>
      </w:r>
      <w:r w:rsidR="009E0D7D">
        <w:t xml:space="preserve"> </w:t>
      </w:r>
      <w:r w:rsidR="00D56F90">
        <w:t>Из-за асимметрии информации инвесторы не могут справедливо оценить фирму относительно конкурентов в результат</w:t>
      </w:r>
      <w:r w:rsidR="00A67EF9">
        <w:t>е чего она несет деловые потери</w:t>
      </w:r>
      <w:r w:rsidR="00625C8C">
        <w:t>.</w:t>
      </w:r>
      <w:r w:rsidR="0014453E">
        <w:t xml:space="preserve"> Сигнальную теорию как один из </w:t>
      </w:r>
      <w:proofErr w:type="spellStart"/>
      <w:r w:rsidR="00883726">
        <w:t>мотиваторов</w:t>
      </w:r>
      <w:proofErr w:type="spellEnd"/>
      <w:r w:rsidR="0014453E">
        <w:t xml:space="preserve"> в своих работах рассматривали </w:t>
      </w:r>
      <w:r w:rsidR="00173B6C" w:rsidRPr="00173B6C">
        <w:t>[</w:t>
      </w:r>
      <w:proofErr w:type="spellStart"/>
      <w:r w:rsidR="00173B6C">
        <w:t>Garcı´a-Meca</w:t>
      </w:r>
      <w:proofErr w:type="spellEnd"/>
      <w:r w:rsidR="00173B6C">
        <w:t xml:space="preserve"> </w:t>
      </w:r>
      <w:proofErr w:type="spellStart"/>
      <w:r w:rsidR="00173B6C">
        <w:t>et</w:t>
      </w:r>
      <w:proofErr w:type="spellEnd"/>
      <w:r w:rsidR="00173B6C">
        <w:t xml:space="preserve"> </w:t>
      </w:r>
      <w:proofErr w:type="spellStart"/>
      <w:r w:rsidR="00173B6C">
        <w:t>al</w:t>
      </w:r>
      <w:proofErr w:type="spellEnd"/>
      <w:r w:rsidR="00173B6C">
        <w:t xml:space="preserve">, </w:t>
      </w:r>
      <w:r w:rsidR="0014453E">
        <w:t>2005</w:t>
      </w:r>
      <w:r w:rsidR="00173B6C">
        <w:t xml:space="preserve">; </w:t>
      </w:r>
      <w:proofErr w:type="spellStart"/>
      <w:r w:rsidR="00173B6C">
        <w:rPr>
          <w:lang w:val="en-US"/>
        </w:rPr>
        <w:t>Oliveiras</w:t>
      </w:r>
      <w:proofErr w:type="spellEnd"/>
      <w:r w:rsidR="00173B6C" w:rsidRPr="00173B6C">
        <w:t>, 2008]</w:t>
      </w:r>
      <w:r w:rsidR="00883726">
        <w:t>,</w:t>
      </w:r>
      <w:r w:rsidR="0014453E">
        <w:t xml:space="preserve"> </w:t>
      </w:r>
      <w:r w:rsidR="00883726">
        <w:t>обращая внимание, что она соблюдается несмотря на способ раскрытия информации об ИК компании.</w:t>
      </w:r>
    </w:p>
    <w:p w14:paraId="4AFFE992" w14:textId="77777777" w:rsidR="00CD537A" w:rsidRDefault="007C0F49" w:rsidP="009956E2">
      <w:pPr>
        <w:pStyle w:val="af3"/>
        <w:numPr>
          <w:ilvl w:val="0"/>
          <w:numId w:val="4"/>
        </w:numPr>
      </w:pPr>
      <w:r>
        <w:t xml:space="preserve">Теория легитимности </w:t>
      </w:r>
    </w:p>
    <w:p w14:paraId="56B05FBA" w14:textId="7C4DFA93" w:rsidR="008D654E" w:rsidRPr="008509C1" w:rsidRDefault="00CD537A" w:rsidP="00A67EF9">
      <w:r>
        <w:t xml:space="preserve">Теория </w:t>
      </w:r>
      <w:r w:rsidR="007C0F49">
        <w:t>основывается на концепции</w:t>
      </w:r>
      <w:r w:rsidR="00772032">
        <w:t xml:space="preserve"> «корпоративного гражданства»</w:t>
      </w:r>
      <w:r w:rsidR="00264877">
        <w:t>, которая подразумевает существование</w:t>
      </w:r>
      <w:r w:rsidR="00731C78">
        <w:t xml:space="preserve"> </w:t>
      </w:r>
      <w:r w:rsidR="00264877">
        <w:t>некого</w:t>
      </w:r>
      <w:r w:rsidR="00731C78">
        <w:t xml:space="preserve"> </w:t>
      </w:r>
      <w:r w:rsidR="00264877">
        <w:t>социального</w:t>
      </w:r>
      <w:r w:rsidR="00731C78">
        <w:t xml:space="preserve"> контракт</w:t>
      </w:r>
      <w:r w:rsidR="00264877">
        <w:t>а между организацией и обществом</w:t>
      </w:r>
      <w:r w:rsidR="00731C78">
        <w:t>.</w:t>
      </w:r>
      <w:r w:rsidR="00264877">
        <w:t xml:space="preserve"> В соответствии с ним деятельность компании должна подпадать под нормы и ограничения, установленные в среде ее функционирования, учитывая требования и ожидания не только инвесторов, но и всего окружения в целом</w:t>
      </w:r>
      <w:r w:rsidR="00A67EF9">
        <w:t xml:space="preserve"> [</w:t>
      </w:r>
      <w:proofErr w:type="spellStart"/>
      <w:r w:rsidR="00A67EF9">
        <w:t>Pfeffer</w:t>
      </w:r>
      <w:proofErr w:type="spellEnd"/>
      <w:r w:rsidR="00A67EF9">
        <w:t>,</w:t>
      </w:r>
      <w:r w:rsidR="00A67EF9" w:rsidRPr="0063062D">
        <w:t xml:space="preserve"> </w:t>
      </w:r>
      <w:proofErr w:type="spellStart"/>
      <w:r w:rsidR="00A67EF9" w:rsidRPr="0063062D">
        <w:t>Salancik</w:t>
      </w:r>
      <w:proofErr w:type="spellEnd"/>
      <w:r w:rsidR="00A67EF9" w:rsidRPr="0063062D">
        <w:t>, 1978]</w:t>
      </w:r>
      <w:r w:rsidR="00A67EF9">
        <w:t>.</w:t>
      </w:r>
      <w:r w:rsidR="00291DDA">
        <w:t xml:space="preserve"> </w:t>
      </w:r>
      <w:r w:rsidR="00EA4BD5">
        <w:t xml:space="preserve">Только в случае соответствия данным нормам общество «позволит» организации </w:t>
      </w:r>
      <w:r w:rsidR="00291DDA">
        <w:t>продолжать</w:t>
      </w:r>
      <w:r w:rsidR="00EA4BD5">
        <w:t xml:space="preserve"> деятельность.</w:t>
      </w:r>
      <w:r w:rsidR="009E2705">
        <w:t xml:space="preserve"> Поскольку следовать постоянно меняющимся ожиданиям общественности достаточно сложно, то существуют и другие меры </w:t>
      </w:r>
      <w:r w:rsidR="00A67EF9">
        <w:t xml:space="preserve">уменьшения угрозы несоответствия. </w:t>
      </w:r>
      <w:r w:rsidR="008644DA">
        <w:t xml:space="preserve">Одной из подобных практик является </w:t>
      </w:r>
      <w:r w:rsidR="000E32ED">
        <w:t xml:space="preserve">привлечение внимания общественности к дополнительным аспектам деятельности компании, таким как корпоративная социальная ответственность и управление интеллектуальным капиталом. </w:t>
      </w:r>
      <w:r w:rsidR="00A67EF9" w:rsidRPr="00291DDA">
        <w:t>[</w:t>
      </w:r>
      <w:proofErr w:type="spellStart"/>
      <w:r w:rsidR="00A67EF9">
        <w:t>Deegan</w:t>
      </w:r>
      <w:proofErr w:type="spellEnd"/>
      <w:r w:rsidR="00A67EF9">
        <w:t xml:space="preserve">, </w:t>
      </w:r>
      <w:proofErr w:type="spellStart"/>
      <w:r w:rsidR="00A67EF9">
        <w:t>Samkin</w:t>
      </w:r>
      <w:proofErr w:type="spellEnd"/>
      <w:r w:rsidR="00A67EF9">
        <w:t>, 2009</w:t>
      </w:r>
      <w:r w:rsidR="00A67EF9" w:rsidRPr="00291DDA">
        <w:t>]</w:t>
      </w:r>
    </w:p>
    <w:p w14:paraId="47554CAB" w14:textId="77777777" w:rsidR="00B12E23" w:rsidRDefault="00D66AD3" w:rsidP="00327432">
      <w:r>
        <w:t xml:space="preserve">Также </w:t>
      </w:r>
      <w:r w:rsidR="00E61833">
        <w:t>хочется отметить такой мотив к раскрытию ИК, как использование подобной практики в качестве инструмента</w:t>
      </w:r>
      <w:r w:rsidR="00E61833" w:rsidRPr="00E61833">
        <w:t xml:space="preserve"> </w:t>
      </w:r>
      <w:r w:rsidR="00E61833">
        <w:t>внутреннего</w:t>
      </w:r>
      <w:r w:rsidR="00E61833" w:rsidRPr="00E61833">
        <w:t xml:space="preserve"> </w:t>
      </w:r>
      <w:r w:rsidR="00E61833">
        <w:t>управления</w:t>
      </w:r>
      <w:r w:rsidR="00E61833" w:rsidRPr="00E61833">
        <w:t xml:space="preserve"> </w:t>
      </w:r>
      <w:r w:rsidR="00E61833">
        <w:t>с</w:t>
      </w:r>
      <w:r w:rsidR="00E61833" w:rsidRPr="00E61833">
        <w:t xml:space="preserve"> </w:t>
      </w:r>
      <w:r w:rsidR="00E61833">
        <w:t>целью</w:t>
      </w:r>
      <w:r w:rsidR="00E61833" w:rsidRPr="00E61833">
        <w:t xml:space="preserve"> </w:t>
      </w:r>
      <w:r w:rsidR="00E61833">
        <w:t>оценки</w:t>
      </w:r>
      <w:r w:rsidR="00E61833" w:rsidRPr="00E61833">
        <w:t xml:space="preserve"> </w:t>
      </w:r>
      <w:r w:rsidR="00E61833">
        <w:t>и</w:t>
      </w:r>
      <w:r w:rsidR="00E61833" w:rsidRPr="00E61833">
        <w:t xml:space="preserve"> </w:t>
      </w:r>
      <w:r w:rsidR="00E61833">
        <w:t>развития</w:t>
      </w:r>
      <w:r w:rsidR="00E61833" w:rsidRPr="00E61833">
        <w:t xml:space="preserve"> </w:t>
      </w:r>
      <w:r w:rsidR="00E61833">
        <w:t>текущего</w:t>
      </w:r>
      <w:r w:rsidR="00E61833" w:rsidRPr="00E61833">
        <w:t xml:space="preserve"> </w:t>
      </w:r>
      <w:r w:rsidR="00E61833">
        <w:t>уровня</w:t>
      </w:r>
      <w:r w:rsidR="00E61833" w:rsidRPr="00E61833">
        <w:t xml:space="preserve"> </w:t>
      </w:r>
      <w:r w:rsidR="00E61833">
        <w:t>ИК</w:t>
      </w:r>
      <w:r w:rsidR="00E61833" w:rsidRPr="00E61833">
        <w:t xml:space="preserve"> [</w:t>
      </w:r>
      <w:r w:rsidR="00E61833" w:rsidRPr="00E90673">
        <w:rPr>
          <w:lang w:val="en-US"/>
        </w:rPr>
        <w:t>Per</w:t>
      </w:r>
      <w:r w:rsidR="00E61833" w:rsidRPr="00E61833">
        <w:t xml:space="preserve">, </w:t>
      </w:r>
      <w:proofErr w:type="spellStart"/>
      <w:r w:rsidR="00E61833" w:rsidRPr="00E90673">
        <w:rPr>
          <w:lang w:val="en-US"/>
        </w:rPr>
        <w:t>Bukh</w:t>
      </w:r>
      <w:proofErr w:type="spellEnd"/>
      <w:r w:rsidR="00E61833" w:rsidRPr="00E61833">
        <w:t xml:space="preserve">, </w:t>
      </w:r>
      <w:r w:rsidR="00E61833" w:rsidRPr="00E90673">
        <w:rPr>
          <w:lang w:val="en-US"/>
        </w:rPr>
        <w:t>Marr</w:t>
      </w:r>
      <w:r w:rsidR="00E61833" w:rsidRPr="00E61833">
        <w:t>, 2004].</w:t>
      </w:r>
    </w:p>
    <w:p w14:paraId="2E6B1DC1" w14:textId="77777777" w:rsidR="00F5751F" w:rsidRDefault="00B12E23" w:rsidP="00B46ECE">
      <w:r>
        <w:t xml:space="preserve"> </w:t>
      </w:r>
      <w:r w:rsidR="00504072">
        <w:t>Данные теоретические мотивы к раскрытию информации об ИК должны быть подкреплены практической выгодой, которую могут получить фирмы. О вероятности существования выгод раскрытия ИК говорилось также ранее в контексте анализа исследований о взаимосвязи самого интеллек</w:t>
      </w:r>
      <w:r w:rsidR="00B41D20">
        <w:t>туального капитала с рыночными</w:t>
      </w:r>
      <w:r w:rsidR="00504072">
        <w:t xml:space="preserve"> показа</w:t>
      </w:r>
      <w:r w:rsidR="00910725">
        <w:t>телями деятельности фирм и общего раскрытия информации с аналогичными показателями.</w:t>
      </w:r>
      <w:r w:rsidR="00A739FD">
        <w:t xml:space="preserve"> </w:t>
      </w:r>
    </w:p>
    <w:p w14:paraId="5E614296" w14:textId="77777777" w:rsidR="00A739FD" w:rsidRDefault="006C08D4" w:rsidP="00082483">
      <w:pPr>
        <w:pStyle w:val="2"/>
        <w:numPr>
          <w:ilvl w:val="1"/>
          <w:numId w:val="16"/>
        </w:numPr>
      </w:pPr>
      <w:bookmarkStart w:id="11" w:name="_Toc483343804"/>
      <w:r>
        <w:t>Анализ исследований</w:t>
      </w:r>
      <w:r w:rsidR="00A739FD" w:rsidRPr="00BF36D5">
        <w:t xml:space="preserve"> и выдвижение гипотез</w:t>
      </w:r>
      <w:bookmarkEnd w:id="11"/>
    </w:p>
    <w:p w14:paraId="54446DA6" w14:textId="6E374D72" w:rsidR="000F7492" w:rsidRDefault="007F2EC2" w:rsidP="00327432">
      <w:r>
        <w:t>Согласно</w:t>
      </w:r>
      <w:r w:rsidRPr="007F2EC2">
        <w:t xml:space="preserve"> [</w:t>
      </w:r>
      <w:r>
        <w:rPr>
          <w:lang w:val="en-US"/>
        </w:rPr>
        <w:t>Bismuth</w:t>
      </w:r>
      <w:r w:rsidR="00BE1A96">
        <w:t>,</w:t>
      </w:r>
      <w:r w:rsidRPr="007F2EC2">
        <w:t xml:space="preserve"> </w:t>
      </w:r>
      <w:proofErr w:type="spellStart"/>
      <w:r>
        <w:rPr>
          <w:lang w:val="en-US"/>
        </w:rPr>
        <w:t>Tojo</w:t>
      </w:r>
      <w:proofErr w:type="spellEnd"/>
      <w:r w:rsidRPr="007F2EC2">
        <w:t>, 2008</w:t>
      </w:r>
      <w:r w:rsidR="0051072E">
        <w:t xml:space="preserve">; </w:t>
      </w:r>
      <w:proofErr w:type="spellStart"/>
      <w:r w:rsidR="0051072E" w:rsidRPr="00505B1E">
        <w:t>Bruggen</w:t>
      </w:r>
      <w:proofErr w:type="spellEnd"/>
      <w:r w:rsidR="0051072E" w:rsidRPr="00505B1E">
        <w:t>, 2009</w:t>
      </w:r>
      <w:r w:rsidRPr="007F2EC2">
        <w:t>]</w:t>
      </w:r>
      <w:r>
        <w:t xml:space="preserve"> предоставление рынку регулярной и достоверной нефинансовой информации улучшает процесс принятия решений инвесторами, снижает их</w:t>
      </w:r>
      <w:r w:rsidR="00582A41">
        <w:t xml:space="preserve"> неопределенность и риски, способствуя меньшей волатильности цен акций компании, увеличивая ликвидность ценных бумаг и позволяя компаниям </w:t>
      </w:r>
      <w:r w:rsidR="00582A41">
        <w:lastRenderedPageBreak/>
        <w:t xml:space="preserve">привлекать более дешевый капитал. </w:t>
      </w:r>
      <w:r w:rsidR="005148D9">
        <w:t>Более того, взвешенная оценка</w:t>
      </w:r>
      <w:r w:rsidR="00C01028">
        <w:t xml:space="preserve"> инвесторов</w:t>
      </w:r>
      <w:r w:rsidR="005148D9">
        <w:t xml:space="preserve"> и позитивные ожидания относительно будущего роста компании могут поднять цену акций фирмы и, соответств</w:t>
      </w:r>
      <w:r w:rsidR="00AB33D6">
        <w:t>енно, ее рыночную капитализацию</w:t>
      </w:r>
      <w:r w:rsidR="005148D9" w:rsidRPr="005148D9">
        <w:t xml:space="preserve"> [</w:t>
      </w:r>
      <w:proofErr w:type="spellStart"/>
      <w:r w:rsidR="005148D9" w:rsidRPr="005148D9">
        <w:t>Williams</w:t>
      </w:r>
      <w:proofErr w:type="spellEnd"/>
      <w:r w:rsidR="005148D9" w:rsidRPr="005148D9">
        <w:t>, 2001</w:t>
      </w:r>
      <w:r w:rsidR="005148D9" w:rsidRPr="00AB33D6">
        <w:t>]</w:t>
      </w:r>
      <w:r w:rsidR="00AB33D6">
        <w:t xml:space="preserve">. </w:t>
      </w:r>
      <w:r w:rsidR="000C47ED">
        <w:t>Так, один из центральных вопросов в практике раскрытия ИК – приносит ли это фирме некие экономические выгоды, и если да, то существенны ли они</w:t>
      </w:r>
      <w:r w:rsidR="00E94D39">
        <w:t>.</w:t>
      </w:r>
      <w:r w:rsidR="000C47ED">
        <w:t xml:space="preserve"> </w:t>
      </w:r>
    </w:p>
    <w:p w14:paraId="602F6E7E" w14:textId="77777777" w:rsidR="00EC624A" w:rsidRDefault="00BF36D5" w:rsidP="00327432">
      <w:r>
        <w:t>В данном разделе рассмотрим работы, посвященные взаимосвязи раскрытия информации об интеллектуальном ка</w:t>
      </w:r>
      <w:r w:rsidR="00B41D20">
        <w:t>питале с рыночными</w:t>
      </w:r>
      <w:r>
        <w:t xml:space="preserve"> показателями деятельности компаний, и на их основе сформулируем гипотезы текущего исследования с учетом контекста</w:t>
      </w:r>
      <w:r w:rsidR="008E054D">
        <w:t xml:space="preserve"> российского рынка</w:t>
      </w:r>
      <w:r>
        <w:t>.</w:t>
      </w:r>
    </w:p>
    <w:p w14:paraId="16AEB4EA" w14:textId="77777777" w:rsidR="00AF108C" w:rsidRPr="00C01028" w:rsidRDefault="00533052" w:rsidP="00327432">
      <w:pPr>
        <w:rPr>
          <w:color w:val="FF0000"/>
        </w:rPr>
      </w:pPr>
      <w:r w:rsidRPr="00533052">
        <w:t>Стоит сказать, что</w:t>
      </w:r>
      <w:r>
        <w:t xml:space="preserve"> </w:t>
      </w:r>
      <w:r w:rsidR="00D351F6">
        <w:t>количество подобных работ невелико по сравнению с теми, что исследуют детерминан</w:t>
      </w:r>
      <w:r w:rsidR="00026F8E">
        <w:t>ты раскрытия информации об ИК или же тенденции данного раскрытия в различных странах</w:t>
      </w:r>
      <w:r w:rsidR="00F738A5">
        <w:t>. Для удобства рассмотрения, сгруппируем интересующие нас исследования по результирующим показателям.</w:t>
      </w:r>
      <w:r w:rsidR="00A10942">
        <w:t xml:space="preserve"> </w:t>
      </w:r>
    </w:p>
    <w:p w14:paraId="475F2004" w14:textId="77777777" w:rsidR="007F292A" w:rsidRDefault="00511566" w:rsidP="00327432">
      <w:r>
        <w:t xml:space="preserve">Во-первых, </w:t>
      </w:r>
      <w:r w:rsidR="007B4C2E">
        <w:t>ряд</w:t>
      </w:r>
      <w:r w:rsidR="00D7127C">
        <w:t xml:space="preserve"> работ посвящен</w:t>
      </w:r>
      <w:r w:rsidR="006B23A8">
        <w:t xml:space="preserve"> выявлению взаимосвязи уровня раскрытия информации об интеллектуальном</w:t>
      </w:r>
      <w:r w:rsidR="000114C5">
        <w:t xml:space="preserve"> каптале и рыночной ценности</w:t>
      </w:r>
      <w:r w:rsidR="00F86030">
        <w:t xml:space="preserve"> компании. </w:t>
      </w:r>
    </w:p>
    <w:p w14:paraId="275C1D56" w14:textId="77777777" w:rsidR="00DF5A09" w:rsidRDefault="005C0ECA" w:rsidP="00327432">
      <w:r>
        <w:t xml:space="preserve">В работе </w:t>
      </w:r>
      <w:r w:rsidR="001F102E" w:rsidRPr="001F102E">
        <w:t>[</w:t>
      </w:r>
      <w:proofErr w:type="spellStart"/>
      <w:r w:rsidR="001F102E">
        <w:rPr>
          <w:lang w:val="en-US"/>
        </w:rPr>
        <w:t>Abdolmohmmadi</w:t>
      </w:r>
      <w:proofErr w:type="spellEnd"/>
      <w:r w:rsidR="001F102E" w:rsidRPr="001F102E">
        <w:t>, 2005]</w:t>
      </w:r>
      <w:r w:rsidR="001F102E">
        <w:t xml:space="preserve"> проводит</w:t>
      </w:r>
      <w:r>
        <w:t>ся</w:t>
      </w:r>
      <w:r w:rsidR="001F102E">
        <w:t xml:space="preserve"> исследование 58 компаний </w:t>
      </w:r>
      <w:r w:rsidR="00D64A27">
        <w:t xml:space="preserve">США из рейтинга </w:t>
      </w:r>
      <w:r w:rsidR="00D64A27">
        <w:rPr>
          <w:lang w:val="en-US"/>
        </w:rPr>
        <w:t>Fortune</w:t>
      </w:r>
      <w:r w:rsidR="00D64A27" w:rsidRPr="00D64A27">
        <w:t xml:space="preserve"> 500</w:t>
      </w:r>
      <w:r w:rsidR="001F102E">
        <w:t xml:space="preserve"> на протяжении 1993-1997гг (284 годовых отчета).</w:t>
      </w:r>
      <w:r w:rsidR="007F292A">
        <w:t xml:space="preserve"> Данный временной промежуток выбран с учетом нестабильности рынка в</w:t>
      </w:r>
      <w:r w:rsidR="00FC297D">
        <w:t xml:space="preserve"> конце 1990х годов, что могло сказаться на политике фирм</w:t>
      </w:r>
      <w:r w:rsidR="00D64A27">
        <w:t>.</w:t>
      </w:r>
      <w:r w:rsidR="00D64A27" w:rsidRPr="00D64A27">
        <w:t xml:space="preserve"> </w:t>
      </w:r>
      <w:r w:rsidR="00D64A27">
        <w:t>Одной из целей данного исследования было установление наличия взаимосвязи раскрытия ИК и капитализации фирмы, не проводя различий между добровольным и обязательным раскрытием. Результатом работы явилась</w:t>
      </w:r>
      <w:r w:rsidR="006867D7">
        <w:t xml:space="preserve"> значительная</w:t>
      </w:r>
      <w:r w:rsidR="00D64A27">
        <w:t xml:space="preserve"> положительная </w:t>
      </w:r>
      <w:r w:rsidR="006867D7">
        <w:t>взаимосвязь.</w:t>
      </w:r>
    </w:p>
    <w:p w14:paraId="13DE2497" w14:textId="77777777" w:rsidR="00845638" w:rsidRDefault="00F56C6D" w:rsidP="00327432">
      <w:r>
        <w:t xml:space="preserve">В работе </w:t>
      </w:r>
      <w:r w:rsidRPr="00F56C6D">
        <w:t>[</w:t>
      </w:r>
      <w:proofErr w:type="spellStart"/>
      <w:r>
        <w:rPr>
          <w:lang w:val="en-US"/>
        </w:rPr>
        <w:t>Orens</w:t>
      </w:r>
      <w:proofErr w:type="spellEnd"/>
      <w:r w:rsidRPr="00F56C6D">
        <w:t xml:space="preserve"> </w:t>
      </w:r>
      <w:r>
        <w:rPr>
          <w:lang w:val="en-US"/>
        </w:rPr>
        <w:t>et</w:t>
      </w:r>
      <w:r w:rsidRPr="00F56C6D">
        <w:t xml:space="preserve"> </w:t>
      </w:r>
      <w:r>
        <w:rPr>
          <w:lang w:val="en-US"/>
        </w:rPr>
        <w:t>al</w:t>
      </w:r>
      <w:r w:rsidRPr="00F56C6D">
        <w:t>, 2009]</w:t>
      </w:r>
      <w:r w:rsidR="00B455C3" w:rsidRPr="00B455C3">
        <w:t xml:space="preserve"> </w:t>
      </w:r>
      <w:r w:rsidR="008760C1">
        <w:t xml:space="preserve">с той же целью исследуются веб-сайты </w:t>
      </w:r>
      <w:r w:rsidR="0093084D">
        <w:t xml:space="preserve">267 </w:t>
      </w:r>
      <w:r w:rsidR="008760C1">
        <w:t xml:space="preserve">компаний </w:t>
      </w:r>
      <w:r w:rsidR="0093084D">
        <w:t xml:space="preserve">из </w:t>
      </w:r>
      <w:r w:rsidR="008760C1">
        <w:t>четырех европейских стран – Бельгия, Франция, Германия, Нидерланды.</w:t>
      </w:r>
      <w:r w:rsidR="0093084D">
        <w:t xml:space="preserve"> В качестве показателя стоимости компании рассматривается </w:t>
      </w:r>
      <w:r w:rsidR="0093084D">
        <w:rPr>
          <w:lang w:val="en-US"/>
        </w:rPr>
        <w:t>Tobin</w:t>
      </w:r>
      <w:r w:rsidR="0093084D" w:rsidRPr="0093084D">
        <w:t>’</w:t>
      </w:r>
      <w:r w:rsidR="0093084D">
        <w:rPr>
          <w:lang w:val="en-US"/>
        </w:rPr>
        <w:t>s</w:t>
      </w:r>
      <w:r w:rsidR="0093084D" w:rsidRPr="0093084D">
        <w:t xml:space="preserve"> </w:t>
      </w:r>
      <w:r w:rsidR="00BA29BB">
        <w:rPr>
          <w:lang w:val="en-US"/>
        </w:rPr>
        <w:t>Q</w:t>
      </w:r>
      <w:r w:rsidR="00DB76BE">
        <w:t xml:space="preserve">. </w:t>
      </w:r>
      <w:r w:rsidR="003A611F">
        <w:t xml:space="preserve">По результатам работы наблюдается положительная взаимосвязь раскрытия информации об ИК и </w:t>
      </w:r>
      <w:r w:rsidR="00C01028">
        <w:t>данного показателя</w:t>
      </w:r>
      <w:r w:rsidR="003A611F">
        <w:t>.</w:t>
      </w:r>
      <w:r w:rsidR="002F058C">
        <w:t xml:space="preserve"> Также интересно отметить,</w:t>
      </w:r>
      <w:r w:rsidR="00C01028">
        <w:t xml:space="preserve"> что фирмы с меньшим значением</w:t>
      </w:r>
      <w:r w:rsidR="002F058C">
        <w:t xml:space="preserve"> рентабельности активов в большей степени склонны </w:t>
      </w:r>
      <w:r w:rsidR="00605F48">
        <w:t xml:space="preserve">раскрывать информацию о НМА, в то время как в работе </w:t>
      </w:r>
      <w:r w:rsidR="00605F48" w:rsidRPr="001F102E">
        <w:t>[</w:t>
      </w:r>
      <w:proofErr w:type="spellStart"/>
      <w:r w:rsidR="00605F48">
        <w:rPr>
          <w:lang w:val="en-US"/>
        </w:rPr>
        <w:t>Abdolmohmmadi</w:t>
      </w:r>
      <w:proofErr w:type="spellEnd"/>
      <w:r w:rsidR="00605F48" w:rsidRPr="001F102E">
        <w:t>, 2005]</w:t>
      </w:r>
      <w:r w:rsidR="002931EB">
        <w:t xml:space="preserve"> наблюдается высокая положительная корреляция </w:t>
      </w:r>
      <w:r w:rsidR="00194863">
        <w:t>между индексом раскрытия ИК и превышением показателя рентабельности отдельной компании над его средним значением по отрасли.</w:t>
      </w:r>
      <w:r w:rsidR="0097679D">
        <w:t xml:space="preserve"> Данное противоречие объясняется в работе </w:t>
      </w:r>
      <w:r w:rsidR="0097679D" w:rsidRPr="00C807AA">
        <w:t>[</w:t>
      </w:r>
      <w:proofErr w:type="spellStart"/>
      <w:r w:rsidR="0097679D" w:rsidRPr="0097679D">
        <w:rPr>
          <w:lang w:val="en-US"/>
        </w:rPr>
        <w:t>Inchausti</w:t>
      </w:r>
      <w:proofErr w:type="spellEnd"/>
      <w:r w:rsidR="0097679D" w:rsidRPr="00C807AA">
        <w:t>, 1997]</w:t>
      </w:r>
      <w:r w:rsidR="00C807AA">
        <w:t xml:space="preserve"> с точки зрения теорий добровольного раскрытия информации. Так, сигнальная теория предполагает, что фирма с более высокими показателями деятельности склонна к большему раскрытию, чтобы дополнительно проинформировать </w:t>
      </w:r>
      <w:proofErr w:type="spellStart"/>
      <w:r w:rsidR="00C807AA">
        <w:t>стейкхолдеров</w:t>
      </w:r>
      <w:proofErr w:type="spellEnd"/>
      <w:r w:rsidR="00C807AA">
        <w:t xml:space="preserve"> о своих преимуществах. </w:t>
      </w:r>
      <w:r w:rsidR="00243BD5">
        <w:t xml:space="preserve">В то время как </w:t>
      </w:r>
      <w:r w:rsidR="00C807AA">
        <w:t xml:space="preserve">теория агентских издержек </w:t>
      </w:r>
      <w:r w:rsidR="00243BD5">
        <w:t xml:space="preserve">объясняет подобную </w:t>
      </w:r>
      <w:r w:rsidR="00243BD5">
        <w:lastRenderedPageBreak/>
        <w:t>практику со стороны менее прибыльных к</w:t>
      </w:r>
      <w:r w:rsidR="00566C18">
        <w:t>омпаний как способ «перекрыть»</w:t>
      </w:r>
      <w:r w:rsidR="00243BD5">
        <w:t xml:space="preserve"> низкие финансовые показатели. </w:t>
      </w:r>
    </w:p>
    <w:p w14:paraId="4C2E7F1C" w14:textId="77777777" w:rsidR="002D4D99" w:rsidRDefault="00930AAE" w:rsidP="00392AC6">
      <w:r>
        <w:t>Авторы работы</w:t>
      </w:r>
      <w:r w:rsidRPr="00930AAE">
        <w:t xml:space="preserve"> [</w:t>
      </w:r>
      <w:proofErr w:type="spellStart"/>
      <w:r>
        <w:t>Citron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</w:t>
      </w:r>
      <w:r w:rsidRPr="00930AAE">
        <w:t xml:space="preserve"> 2005]</w:t>
      </w:r>
      <w:r>
        <w:t>, проводя исследование на выб</w:t>
      </w:r>
      <w:r w:rsidR="00C01028">
        <w:t xml:space="preserve">орке компаний Великобритании, так же </w:t>
      </w:r>
      <w:r>
        <w:t>обнаруживают положительную взаимосвязь между уровнем раскрытия И</w:t>
      </w:r>
      <w:r w:rsidR="00392AC6">
        <w:t>К в годовых отчетах и рыночной ценностью</w:t>
      </w:r>
      <w:r>
        <w:t xml:space="preserve"> фирм.</w:t>
      </w:r>
    </w:p>
    <w:p w14:paraId="2ECF2F3D" w14:textId="77777777" w:rsidR="00C67D8A" w:rsidRDefault="00C67D8A" w:rsidP="00327432">
      <w:r>
        <w:t xml:space="preserve">Ограниченное число работ посвящено изучению компаний развивающихся стран. </w:t>
      </w:r>
      <w:r w:rsidR="006241BE">
        <w:t xml:space="preserve">Первые публикации датируются 2011г. Так, исследование </w:t>
      </w:r>
      <w:r w:rsidR="006241BE" w:rsidRPr="005C2C85">
        <w:t>[</w:t>
      </w:r>
      <w:proofErr w:type="spellStart"/>
      <w:r w:rsidR="005C2C85">
        <w:rPr>
          <w:lang w:val="en-US"/>
        </w:rPr>
        <w:t>Anam</w:t>
      </w:r>
      <w:proofErr w:type="spellEnd"/>
      <w:r w:rsidR="005C2C85" w:rsidRPr="005C2C85">
        <w:t xml:space="preserve"> </w:t>
      </w:r>
      <w:r w:rsidR="005C2C85">
        <w:rPr>
          <w:lang w:val="en-US"/>
        </w:rPr>
        <w:t>et</w:t>
      </w:r>
      <w:r w:rsidR="005C2C85" w:rsidRPr="005C2C85">
        <w:t xml:space="preserve"> </w:t>
      </w:r>
      <w:r w:rsidR="005C2C85">
        <w:rPr>
          <w:lang w:val="en-US"/>
        </w:rPr>
        <w:t>al</w:t>
      </w:r>
      <w:r w:rsidR="005C2C85" w:rsidRPr="005C2C85">
        <w:t>., 2011</w:t>
      </w:r>
      <w:r w:rsidR="006241BE" w:rsidRPr="005C2C85">
        <w:t>]</w:t>
      </w:r>
      <w:r>
        <w:t xml:space="preserve"> </w:t>
      </w:r>
      <w:r w:rsidR="006241BE">
        <w:t xml:space="preserve">проведено на выборке </w:t>
      </w:r>
      <w:r w:rsidR="00BC25A0">
        <w:t>91 компании Малайзии в 2002 и 2006гг</w:t>
      </w:r>
      <w:r w:rsidR="009A5B37">
        <w:t>, что объясняется проведением стимулирующих мероприятий и введением новых норм отчетности незадолго до указанных дат</w:t>
      </w:r>
      <w:r w:rsidR="00BC25A0">
        <w:t>. По итогам</w:t>
      </w:r>
      <w:r w:rsidR="009A5B37">
        <w:t xml:space="preserve"> анализа данных было выявлено</w:t>
      </w:r>
      <w:r w:rsidR="00BC25A0">
        <w:t>, что урове</w:t>
      </w:r>
      <w:r w:rsidR="00E80233">
        <w:t>нь раскрытия ИК за указанные</w:t>
      </w:r>
      <w:r w:rsidR="00BC25A0">
        <w:t xml:space="preserve"> годы увеличился</w:t>
      </w:r>
      <w:r w:rsidR="009A5B37">
        <w:t xml:space="preserve">, а также установлена его значимая положительная </w:t>
      </w:r>
      <w:r w:rsidR="00E80233">
        <w:t>взаимосвязь с</w:t>
      </w:r>
      <w:r w:rsidR="009A5B37">
        <w:t xml:space="preserve"> капитализацией фирм.</w:t>
      </w:r>
    </w:p>
    <w:p w14:paraId="5D53F75F" w14:textId="77777777" w:rsidR="00FD5BFE" w:rsidRDefault="00FD5BFE" w:rsidP="00327432">
      <w:r>
        <w:t xml:space="preserve">Аналогичная проблема рассматривается в </w:t>
      </w:r>
      <w:r w:rsidRPr="00204BD9">
        <w:t>[</w:t>
      </w:r>
      <w:proofErr w:type="spellStart"/>
      <w:r>
        <w:t>Байбурина</w:t>
      </w:r>
      <w:proofErr w:type="spellEnd"/>
      <w:r>
        <w:t xml:space="preserve">, </w:t>
      </w:r>
      <w:proofErr w:type="spellStart"/>
      <w:r>
        <w:t>Гребцова</w:t>
      </w:r>
      <w:proofErr w:type="spellEnd"/>
      <w:r>
        <w:t>, 2012</w:t>
      </w:r>
      <w:r w:rsidRPr="00204BD9">
        <w:t>]</w:t>
      </w:r>
      <w:r>
        <w:t xml:space="preserve"> на выборке 38 нефинансовых компаний стран БРИКС (в том числе 5 российских), где авторы приходят к выводу о положительной взаимосвязи между рыночной </w:t>
      </w:r>
      <w:r w:rsidR="00392AC6">
        <w:t>ценностью</w:t>
      </w:r>
      <w:r>
        <w:t xml:space="preserve"> фирмы и раскрытием </w:t>
      </w:r>
      <w:r w:rsidR="00566C18">
        <w:t xml:space="preserve">информации об </w:t>
      </w:r>
      <w:r>
        <w:t>ИК.</w:t>
      </w:r>
    </w:p>
    <w:p w14:paraId="7945EAE6" w14:textId="77777777" w:rsidR="0041582A" w:rsidRPr="00B9638E" w:rsidRDefault="00B37CFF" w:rsidP="00327432">
      <w:r>
        <w:t>В тот же период</w:t>
      </w:r>
      <w:r w:rsidR="00B9638E">
        <w:t xml:space="preserve"> была опубликована статья </w:t>
      </w:r>
      <w:r w:rsidR="00B9638E" w:rsidRPr="00B9638E">
        <w:t>[</w:t>
      </w:r>
      <w:proofErr w:type="spellStart"/>
      <w:r w:rsidR="00B9638E" w:rsidRPr="00B9638E">
        <w:t>Abeysekera</w:t>
      </w:r>
      <w:proofErr w:type="spellEnd"/>
      <w:r w:rsidR="00B9638E">
        <w:t>, 2011</w:t>
      </w:r>
      <w:r w:rsidR="00B9638E" w:rsidRPr="00B9638E">
        <w:t>]</w:t>
      </w:r>
      <w:r>
        <w:t xml:space="preserve"> о взаимосвязи</w:t>
      </w:r>
      <w:r w:rsidR="0041582A">
        <w:t xml:space="preserve"> раскрытия информации об ИК</w:t>
      </w:r>
      <w:r w:rsidR="00B504B4">
        <w:t xml:space="preserve"> </w:t>
      </w:r>
      <w:r w:rsidR="00204BD9">
        <w:t>3</w:t>
      </w:r>
      <w:r w:rsidR="00871FED">
        <w:t>0 фирм Шри Ланки с их рыночной капитализацией</w:t>
      </w:r>
      <w:r w:rsidR="0041582A">
        <w:t xml:space="preserve">. Однако основной целью работы было выявление значения политической ситуации в стране на </w:t>
      </w:r>
      <w:r w:rsidR="00871FED">
        <w:t xml:space="preserve">данную взаимосвязь, в связи с чем анализировалось два временных промежутка: период гражданской войны 1998-2000гг и </w:t>
      </w:r>
      <w:r w:rsidR="002F5168">
        <w:t>период временного перемирия 2002-2004гг.</w:t>
      </w:r>
      <w:r w:rsidR="00B504B4" w:rsidRPr="00B504B4">
        <w:t xml:space="preserve"> </w:t>
      </w:r>
      <w:r w:rsidR="00B504B4">
        <w:t>Интересно отметить, что информация классифицировалась как описательная, визуальная и числовая</w:t>
      </w:r>
      <w:r w:rsidR="00F02DA8">
        <w:t>,</w:t>
      </w:r>
      <w:r w:rsidR="00B504B4">
        <w:t xml:space="preserve"> согласно подходу </w:t>
      </w:r>
      <w:r w:rsidR="00B504B4" w:rsidRPr="00B504B4">
        <w:t>[</w:t>
      </w:r>
      <w:proofErr w:type="spellStart"/>
      <w:r w:rsidR="00B504B4">
        <w:t>Mouritsen</w:t>
      </w:r>
      <w:proofErr w:type="spellEnd"/>
      <w:r w:rsidR="00B504B4">
        <w:t xml:space="preserve"> </w:t>
      </w:r>
      <w:proofErr w:type="spellStart"/>
      <w:r w:rsidR="00B504B4">
        <w:t>et</w:t>
      </w:r>
      <w:proofErr w:type="spellEnd"/>
      <w:r w:rsidR="00B504B4">
        <w:t xml:space="preserve"> al.,</w:t>
      </w:r>
      <w:r w:rsidR="00B504B4" w:rsidRPr="00B504B4">
        <w:t>2001]</w:t>
      </w:r>
      <w:r w:rsidR="00B504B4">
        <w:t>.</w:t>
      </w:r>
      <w:r w:rsidR="00ED7FEA">
        <w:t xml:space="preserve"> Однако основную роль при взаимодействии со </w:t>
      </w:r>
      <w:proofErr w:type="spellStart"/>
      <w:r w:rsidR="00ED7FEA">
        <w:t>стейкхолдерами</w:t>
      </w:r>
      <w:proofErr w:type="spellEnd"/>
      <w:r w:rsidR="00ED7FEA">
        <w:t xml:space="preserve"> играют текстовые/описательные сообщения</w:t>
      </w:r>
      <w:r w:rsidR="00CF1430">
        <w:t>, которые,</w:t>
      </w:r>
      <w:r w:rsidR="00CF1430" w:rsidRPr="00CF1430">
        <w:t xml:space="preserve"> </w:t>
      </w:r>
      <w:r w:rsidR="00ED7FEA">
        <w:t>к тому же</w:t>
      </w:r>
      <w:r w:rsidR="00CF1430" w:rsidRPr="00CF1430">
        <w:t>,</w:t>
      </w:r>
      <w:r w:rsidR="00ED7FEA">
        <w:t xml:space="preserve"> являются наиболее популярными среди компаний </w:t>
      </w:r>
      <w:r w:rsidR="00ED7FEA" w:rsidRPr="00ED7FEA">
        <w:t>[</w:t>
      </w:r>
      <w:proofErr w:type="spellStart"/>
      <w:r w:rsidR="00ED7FEA">
        <w:t>Mouritsen</w:t>
      </w:r>
      <w:proofErr w:type="spellEnd"/>
      <w:r w:rsidR="00ED7FEA">
        <w:t xml:space="preserve"> </w:t>
      </w:r>
      <w:proofErr w:type="spellStart"/>
      <w:r w:rsidR="00ED7FEA">
        <w:t>et</w:t>
      </w:r>
      <w:proofErr w:type="spellEnd"/>
      <w:r w:rsidR="00ED7FEA">
        <w:t xml:space="preserve"> </w:t>
      </w:r>
      <w:proofErr w:type="spellStart"/>
      <w:r w:rsidR="00ED7FEA">
        <w:t>al</w:t>
      </w:r>
      <w:proofErr w:type="spellEnd"/>
      <w:r w:rsidR="00ED7FEA">
        <w:t>.,</w:t>
      </w:r>
      <w:r w:rsidR="00ED7FEA" w:rsidRPr="00ED7FEA">
        <w:t xml:space="preserve"> 2001; </w:t>
      </w:r>
      <w:proofErr w:type="spellStart"/>
      <w:r w:rsidR="00ED7FEA">
        <w:rPr>
          <w:lang w:val="en-US"/>
        </w:rPr>
        <w:t>Abeysekera</w:t>
      </w:r>
      <w:proofErr w:type="spellEnd"/>
      <w:r w:rsidR="00ED7FEA" w:rsidRPr="00ED7FEA">
        <w:t>, 2011</w:t>
      </w:r>
      <w:proofErr w:type="gramStart"/>
      <w:r w:rsidR="00ED7FEA" w:rsidRPr="00ED7FEA">
        <w:t>]</w:t>
      </w:r>
      <w:r w:rsidR="00ED7FEA">
        <w:t>.</w:t>
      </w:r>
      <w:r w:rsidR="00772ED5">
        <w:t>.</w:t>
      </w:r>
      <w:proofErr w:type="gramEnd"/>
      <w:r w:rsidR="009B4FD4">
        <w:t xml:space="preserve"> Результатом исследования явилось подтверждение гипотез о том, что</w:t>
      </w:r>
      <w:r w:rsidR="00995FC9">
        <w:t xml:space="preserve"> в период гражданской войны инвесторы не реагируют на раскрытие информации об ИК ни одним из вышеперечисленных способов</w:t>
      </w:r>
      <w:r w:rsidR="003B30A7">
        <w:t>, однако во время перемирия они включают информацию, предоставленную в описательной форме в оценку фирмы.</w:t>
      </w:r>
      <w:r w:rsidR="006A656C">
        <w:t xml:space="preserve"> </w:t>
      </w:r>
      <w:r w:rsidR="0041582A">
        <w:t xml:space="preserve">Таким образом, </w:t>
      </w:r>
      <w:r w:rsidR="00146CD0">
        <w:t xml:space="preserve">данная </w:t>
      </w:r>
      <w:r w:rsidR="0041582A">
        <w:t>работа дает понимание эффективности практик раскрытия ИК в периоды политической нестабильности.</w:t>
      </w:r>
    </w:p>
    <w:p w14:paraId="0A516F45" w14:textId="77777777" w:rsidR="00DC3159" w:rsidRDefault="00987A43" w:rsidP="00327432">
      <w:r>
        <w:t xml:space="preserve">Кроме того, существуют </w:t>
      </w:r>
      <w:r w:rsidR="006A656C">
        <w:t xml:space="preserve">исследования по установлению </w:t>
      </w:r>
      <w:r w:rsidR="00D54832">
        <w:t xml:space="preserve">взаимосвязи </w:t>
      </w:r>
      <w:r w:rsidR="00337AE8">
        <w:t>раскрытия ИК</w:t>
      </w:r>
      <w:r w:rsidR="00FE2C0F">
        <w:t xml:space="preserve"> перед выходом компании на </w:t>
      </w:r>
      <w:r w:rsidR="00FE2C0F">
        <w:rPr>
          <w:lang w:val="en-US"/>
        </w:rPr>
        <w:t>IPO</w:t>
      </w:r>
      <w:r w:rsidR="00FE2C0F">
        <w:t xml:space="preserve"> и </w:t>
      </w:r>
      <w:r w:rsidR="00E9795B">
        <w:t xml:space="preserve">цены акции </w:t>
      </w:r>
      <w:r w:rsidR="00FE2C0F">
        <w:t>после размещения.</w:t>
      </w:r>
      <w:r w:rsidR="006A656C">
        <w:t xml:space="preserve"> </w:t>
      </w:r>
      <w:r w:rsidR="008A5458">
        <w:t>Данные</w:t>
      </w:r>
      <w:r w:rsidR="008A5458" w:rsidRPr="0096635A">
        <w:t xml:space="preserve"> </w:t>
      </w:r>
      <w:r w:rsidR="008A5458">
        <w:t>работы</w:t>
      </w:r>
      <w:r w:rsidR="008A5458" w:rsidRPr="0096635A">
        <w:t xml:space="preserve"> </w:t>
      </w:r>
      <w:r w:rsidR="008A5458">
        <w:t>представляю</w:t>
      </w:r>
      <w:r w:rsidR="000603CE">
        <w:t>т</w:t>
      </w:r>
      <w:r w:rsidR="000603CE" w:rsidRPr="0096635A">
        <w:t xml:space="preserve"> </w:t>
      </w:r>
      <w:r w:rsidR="000603CE">
        <w:t>интерес</w:t>
      </w:r>
      <w:r w:rsidR="000603CE" w:rsidRPr="0096635A">
        <w:t xml:space="preserve">, </w:t>
      </w:r>
      <w:r w:rsidR="000603CE">
        <w:t>поскольку</w:t>
      </w:r>
      <w:r w:rsidR="000603CE" w:rsidRPr="0096635A">
        <w:t xml:space="preserve"> </w:t>
      </w:r>
      <w:r w:rsidR="000603CE">
        <w:t>ранее</w:t>
      </w:r>
      <w:r w:rsidR="000603CE" w:rsidRPr="0096635A">
        <w:t xml:space="preserve"> </w:t>
      </w:r>
      <w:r w:rsidR="000603CE">
        <w:t>был</w:t>
      </w:r>
      <w:r w:rsidR="000603CE" w:rsidRPr="0096635A">
        <w:t xml:space="preserve"> </w:t>
      </w:r>
      <w:r w:rsidR="000603CE">
        <w:t>установлен</w:t>
      </w:r>
      <w:r w:rsidR="000603CE" w:rsidRPr="0096635A">
        <w:t xml:space="preserve"> </w:t>
      </w:r>
      <w:r w:rsidR="000603CE">
        <w:t>феномен</w:t>
      </w:r>
      <w:r w:rsidR="000603CE" w:rsidRPr="0096635A">
        <w:t xml:space="preserve"> </w:t>
      </w:r>
      <w:r w:rsidR="000603CE">
        <w:t>снижения</w:t>
      </w:r>
      <w:r w:rsidR="000603CE" w:rsidRPr="0096635A">
        <w:t xml:space="preserve"> </w:t>
      </w:r>
      <w:r w:rsidR="000603CE">
        <w:t>цены</w:t>
      </w:r>
      <w:r w:rsidR="000603CE" w:rsidRPr="0096635A">
        <w:t xml:space="preserve"> </w:t>
      </w:r>
      <w:r w:rsidR="000603CE">
        <w:t>акции</w:t>
      </w:r>
      <w:r w:rsidR="000603CE" w:rsidRPr="0096635A">
        <w:t xml:space="preserve"> </w:t>
      </w:r>
      <w:r w:rsidR="000603CE">
        <w:t>после</w:t>
      </w:r>
      <w:r w:rsidR="000603CE" w:rsidRPr="0096635A">
        <w:t xml:space="preserve"> </w:t>
      </w:r>
      <w:r w:rsidR="000603CE">
        <w:t>листинга</w:t>
      </w:r>
      <w:r w:rsidR="000603CE" w:rsidRPr="0096635A">
        <w:t xml:space="preserve"> </w:t>
      </w:r>
      <w:r w:rsidR="000603CE">
        <w:t>компании</w:t>
      </w:r>
      <w:r w:rsidR="000603CE" w:rsidRPr="0096635A">
        <w:t xml:space="preserve">, </w:t>
      </w:r>
      <w:r w:rsidR="000603CE">
        <w:t>однако</w:t>
      </w:r>
      <w:r w:rsidR="000603CE" w:rsidRPr="0096635A">
        <w:t xml:space="preserve"> </w:t>
      </w:r>
      <w:r w:rsidR="000603CE">
        <w:t>факторы</w:t>
      </w:r>
      <w:r w:rsidR="000603CE" w:rsidRPr="0096635A">
        <w:t xml:space="preserve">, </w:t>
      </w:r>
      <w:r w:rsidR="000603CE">
        <w:t>способные</w:t>
      </w:r>
      <w:r w:rsidR="000603CE" w:rsidRPr="0096635A">
        <w:t xml:space="preserve"> </w:t>
      </w:r>
      <w:r w:rsidR="000603CE">
        <w:t>объяснить</w:t>
      </w:r>
      <w:r w:rsidR="000603CE" w:rsidRPr="0096635A">
        <w:t xml:space="preserve"> </w:t>
      </w:r>
      <w:r w:rsidR="000603CE">
        <w:t>это</w:t>
      </w:r>
      <w:r w:rsidR="000603CE" w:rsidRPr="0096635A">
        <w:t xml:space="preserve"> </w:t>
      </w:r>
      <w:r w:rsidR="000603CE">
        <w:t>явление</w:t>
      </w:r>
      <w:r w:rsidR="000603CE" w:rsidRPr="0096635A">
        <w:t xml:space="preserve">, </w:t>
      </w:r>
      <w:r w:rsidR="000603CE">
        <w:t>до</w:t>
      </w:r>
      <w:r w:rsidR="000603CE" w:rsidRPr="0096635A">
        <w:t xml:space="preserve"> </w:t>
      </w:r>
      <w:r w:rsidR="000603CE">
        <w:t>сих</w:t>
      </w:r>
      <w:r w:rsidR="000603CE" w:rsidRPr="0096635A">
        <w:t xml:space="preserve"> </w:t>
      </w:r>
      <w:r w:rsidR="000603CE">
        <w:t>пор</w:t>
      </w:r>
      <w:r w:rsidR="000603CE" w:rsidRPr="0096635A">
        <w:t xml:space="preserve"> </w:t>
      </w:r>
      <w:r w:rsidR="000603CE">
        <w:lastRenderedPageBreak/>
        <w:t>не</w:t>
      </w:r>
      <w:r w:rsidR="000603CE" w:rsidRPr="0096635A">
        <w:t xml:space="preserve"> </w:t>
      </w:r>
      <w:r w:rsidR="000603CE">
        <w:t>исследованы</w:t>
      </w:r>
      <w:r w:rsidR="00222CB1">
        <w:t xml:space="preserve">. </w:t>
      </w:r>
      <w:r w:rsidR="005F7416">
        <w:t xml:space="preserve">Рассмотрим работу </w:t>
      </w:r>
      <w:r w:rsidR="005F7416" w:rsidRPr="005F7416">
        <w:t>[</w:t>
      </w:r>
      <w:proofErr w:type="spellStart"/>
      <w:r w:rsidR="00C373F4" w:rsidRPr="00C373F4">
        <w:t>Singh</w:t>
      </w:r>
      <w:proofErr w:type="spellEnd"/>
      <w:r w:rsidR="00C373F4" w:rsidRPr="00C373F4">
        <w:t xml:space="preserve">, </w:t>
      </w:r>
      <w:proofErr w:type="spellStart"/>
      <w:r w:rsidR="00C373F4" w:rsidRPr="00C373F4">
        <w:t>Van</w:t>
      </w:r>
      <w:proofErr w:type="spellEnd"/>
      <w:r w:rsidR="00C373F4" w:rsidRPr="00C373F4">
        <w:t xml:space="preserve"> </w:t>
      </w:r>
      <w:proofErr w:type="spellStart"/>
      <w:r w:rsidR="00C373F4" w:rsidRPr="00C373F4">
        <w:t>der</w:t>
      </w:r>
      <w:proofErr w:type="spellEnd"/>
      <w:r w:rsidR="00C373F4" w:rsidRPr="00C373F4">
        <w:t xml:space="preserve"> </w:t>
      </w:r>
      <w:proofErr w:type="spellStart"/>
      <w:r w:rsidR="00C373F4" w:rsidRPr="00C373F4">
        <w:t>Zahn</w:t>
      </w:r>
      <w:proofErr w:type="spellEnd"/>
      <w:r w:rsidR="00C373F4" w:rsidRPr="00C373F4">
        <w:t>, 2009</w:t>
      </w:r>
      <w:r w:rsidR="005F7416" w:rsidRPr="005F7416">
        <w:t>]</w:t>
      </w:r>
      <w:r w:rsidR="006358E0">
        <w:t>, где анализируются</w:t>
      </w:r>
      <w:r w:rsidR="005F7416">
        <w:t xml:space="preserve"> 259 фирм Сингапура, вышедшие на </w:t>
      </w:r>
      <w:r w:rsidR="005F7416">
        <w:rPr>
          <w:lang w:val="en-US"/>
        </w:rPr>
        <w:t>IPO</w:t>
      </w:r>
      <w:r w:rsidR="005F7416" w:rsidRPr="005F7416">
        <w:t xml:space="preserve"> </w:t>
      </w:r>
      <w:r w:rsidR="005F7416">
        <w:t xml:space="preserve">в период с 1999г по 2005г. </w:t>
      </w:r>
      <w:r w:rsidR="00235160" w:rsidRPr="00235160">
        <w:t>Д</w:t>
      </w:r>
      <w:r w:rsidR="00235160">
        <w:t xml:space="preserve">инамика цен акций </w:t>
      </w:r>
      <w:r w:rsidR="00235160" w:rsidRPr="005F7416">
        <w:t>вычисляется</w:t>
      </w:r>
      <w:r w:rsidR="005F7416">
        <w:t xml:space="preserve"> на основе</w:t>
      </w:r>
      <w:r w:rsidR="00235160">
        <w:t xml:space="preserve"> ежедневных доходов на акцию</w:t>
      </w:r>
      <w:r w:rsidR="005F7416">
        <w:t xml:space="preserve"> в течение 500 дней после размещения.</w:t>
      </w:r>
      <w:r w:rsidR="008A5458">
        <w:t xml:space="preserve"> В результате анализа</w:t>
      </w:r>
      <w:r w:rsidR="008971B1">
        <w:t xml:space="preserve"> была подтверждена </w:t>
      </w:r>
      <w:r w:rsidR="0053110D">
        <w:t>отрицательная</w:t>
      </w:r>
      <w:r w:rsidR="00C30C5B">
        <w:t xml:space="preserve"> </w:t>
      </w:r>
      <w:r w:rsidR="00337AE8">
        <w:t xml:space="preserve">динамика </w:t>
      </w:r>
      <w:r w:rsidR="008971B1">
        <w:t>(снижение цены акции на 35%</w:t>
      </w:r>
      <w:r w:rsidR="00F86D1E">
        <w:t>, с особенно резким падением в первые 100 дней</w:t>
      </w:r>
      <w:r w:rsidR="008971B1">
        <w:t>)</w:t>
      </w:r>
      <w:r w:rsidR="00C30C5B">
        <w:t xml:space="preserve"> </w:t>
      </w:r>
      <w:r w:rsidR="00F94599">
        <w:t>и</w:t>
      </w:r>
      <w:r w:rsidR="00C30C5B">
        <w:t xml:space="preserve"> </w:t>
      </w:r>
      <w:r w:rsidR="008A5458">
        <w:t xml:space="preserve">доказано наличие </w:t>
      </w:r>
      <w:r w:rsidR="00F94599">
        <w:t>знач</w:t>
      </w:r>
      <w:r w:rsidR="009433DC">
        <w:t>имой</w:t>
      </w:r>
      <w:r w:rsidR="00F94599">
        <w:t xml:space="preserve"> </w:t>
      </w:r>
      <w:r w:rsidR="008A5458">
        <w:t xml:space="preserve">отрицательной взаимосвязи </w:t>
      </w:r>
      <w:r w:rsidR="00F94599">
        <w:t>раскрытия информации об ИК и динамики цен акций</w:t>
      </w:r>
      <w:r w:rsidR="002853DA">
        <w:t xml:space="preserve"> после размещения для компаний всех отраслей</w:t>
      </w:r>
      <w:r w:rsidR="00077739">
        <w:t>.</w:t>
      </w:r>
      <w:r w:rsidR="00E50861">
        <w:t xml:space="preserve"> </w:t>
      </w:r>
      <w:r w:rsidR="00966071">
        <w:t>Объясняется это тем</w:t>
      </w:r>
      <w:r w:rsidR="00052CA3">
        <w:t xml:space="preserve">, что акции при их первичном размещении покупают только инвесторы с оптимистичными ожиданиями, однако </w:t>
      </w:r>
      <w:r w:rsidR="002601A5">
        <w:t xml:space="preserve">затем </w:t>
      </w:r>
      <w:r w:rsidR="00052CA3">
        <w:t xml:space="preserve">в доступ поступает дополнительная информация о компании, что </w:t>
      </w:r>
      <w:r w:rsidR="002601A5">
        <w:t xml:space="preserve">может сказаться на </w:t>
      </w:r>
      <w:r w:rsidR="00052CA3">
        <w:t>снижении цены</w:t>
      </w:r>
      <w:r w:rsidR="00457825">
        <w:t>.</w:t>
      </w:r>
      <w:r w:rsidR="00EF5096">
        <w:t xml:space="preserve"> </w:t>
      </w:r>
      <w:r w:rsidR="00A765C7">
        <w:t>Кроме того,</w:t>
      </w:r>
      <w:r w:rsidR="00EC47E0">
        <w:t xml:space="preserve"> </w:t>
      </w:r>
      <w:r w:rsidR="000746F1">
        <w:t xml:space="preserve">поскольку </w:t>
      </w:r>
      <w:r w:rsidR="00EC47E0">
        <w:t xml:space="preserve">ИК генерирует прибыль в долгосрочной перспективе, а инвесторы ориентированы на краткосрочные результаты, то </w:t>
      </w:r>
      <w:r w:rsidR="004A1529">
        <w:t>возникает</w:t>
      </w:r>
      <w:r w:rsidR="003727C4">
        <w:t xml:space="preserve"> своего рода</w:t>
      </w:r>
      <w:r w:rsidR="000746F1">
        <w:t xml:space="preserve"> диссонанс</w:t>
      </w:r>
      <w:r w:rsidR="003727C4">
        <w:t>,</w:t>
      </w:r>
      <w:r w:rsidR="004A1529">
        <w:t xml:space="preserve"> в связи с чем наблюдается значительное падение цены акции</w:t>
      </w:r>
      <w:r w:rsidR="003727C4">
        <w:t xml:space="preserve"> после размещения</w:t>
      </w:r>
      <w:r w:rsidR="004A1529">
        <w:t>.</w:t>
      </w:r>
      <w:r w:rsidR="00AC7CBD">
        <w:t xml:space="preserve"> </w:t>
      </w:r>
    </w:p>
    <w:p w14:paraId="71266B54" w14:textId="77777777" w:rsidR="00AB2523" w:rsidRDefault="009606E2" w:rsidP="00327432">
      <w:r>
        <w:t xml:space="preserve">Противоположный результат был получен </w:t>
      </w:r>
      <w:r w:rsidR="00DC3159">
        <w:t xml:space="preserve">в работе </w:t>
      </w:r>
      <w:r w:rsidR="00DC3159" w:rsidRPr="00DC3159">
        <w:t>[</w:t>
      </w:r>
      <w:proofErr w:type="spellStart"/>
      <w:r w:rsidR="00FF3316" w:rsidRPr="0092655A">
        <w:t>Garanina</w:t>
      </w:r>
      <w:proofErr w:type="spellEnd"/>
      <w:r w:rsidR="00FF3316" w:rsidRPr="0092655A">
        <w:t>,</w:t>
      </w:r>
      <w:r w:rsidR="00C57ABF">
        <w:t xml:space="preserve"> </w:t>
      </w:r>
      <w:proofErr w:type="spellStart"/>
      <w:r w:rsidR="00C57ABF">
        <w:rPr>
          <w:lang w:val="en-US"/>
        </w:rPr>
        <w:t>Dumay</w:t>
      </w:r>
      <w:proofErr w:type="spellEnd"/>
      <w:r w:rsidR="00C57ABF" w:rsidRPr="00C57ABF">
        <w:t>,</w:t>
      </w:r>
      <w:r w:rsidR="00FF3316" w:rsidRPr="0092655A">
        <w:t xml:space="preserve"> 201</w:t>
      </w:r>
      <w:r w:rsidR="00C57ABF" w:rsidRPr="00C57ABF">
        <w:t>7</w:t>
      </w:r>
      <w:r w:rsidR="00DC3159" w:rsidRPr="00DC3159">
        <w:t>]</w:t>
      </w:r>
      <w:r>
        <w:t xml:space="preserve">, где исследовалась взаимосвязь динамики цены акций и уровня раскрытия </w:t>
      </w:r>
      <w:r w:rsidR="009433DC">
        <w:t xml:space="preserve">данных об </w:t>
      </w:r>
      <w:r>
        <w:t xml:space="preserve">ИК при выходе компании на </w:t>
      </w:r>
      <w:r>
        <w:rPr>
          <w:lang w:val="en-US"/>
        </w:rPr>
        <w:t>IPO</w:t>
      </w:r>
      <w:r>
        <w:t xml:space="preserve"> </w:t>
      </w:r>
      <w:r w:rsidR="00DC3159">
        <w:t xml:space="preserve">на выборке </w:t>
      </w:r>
      <w:r>
        <w:t xml:space="preserve">высокотехнологичных </w:t>
      </w:r>
      <w:r w:rsidR="00DC3159">
        <w:t xml:space="preserve">компаний с листингом на </w:t>
      </w:r>
      <w:r w:rsidR="00DC3159" w:rsidRPr="00416986">
        <w:rPr>
          <w:rFonts w:cs="Arial"/>
          <w:noProof/>
          <w:lang w:val="en-AU"/>
        </w:rPr>
        <w:t>NASDAQ</w:t>
      </w:r>
      <w:r w:rsidR="00DC3159">
        <w:t xml:space="preserve"> в период 2002-2013гг.</w:t>
      </w:r>
      <w:r w:rsidR="0038680D">
        <w:t xml:space="preserve"> </w:t>
      </w:r>
      <w:r w:rsidR="009433DC">
        <w:t xml:space="preserve">Несмотря </w:t>
      </w:r>
      <w:r w:rsidR="0038680D">
        <w:t xml:space="preserve">на то, что была установлена положительная </w:t>
      </w:r>
      <w:r w:rsidR="00DD534E">
        <w:t>зависимость</w:t>
      </w:r>
      <w:r w:rsidR="0038680D">
        <w:t xml:space="preserve"> исследуемых показателей, авторы отмечают</w:t>
      </w:r>
      <w:r w:rsidR="00DD534E">
        <w:t xml:space="preserve">, что в течение первых 100 дней после листинга </w:t>
      </w:r>
      <w:r w:rsidR="002601A5">
        <w:t xml:space="preserve">акции </w:t>
      </w:r>
      <w:r w:rsidR="00DD534E">
        <w:t>компани</w:t>
      </w:r>
      <w:r w:rsidR="002601A5">
        <w:t>й</w:t>
      </w:r>
      <w:r w:rsidR="00DD534E">
        <w:t xml:space="preserve"> с наиболее высоким уровнем раскрытия ИК оцениваются инвесторами </w:t>
      </w:r>
      <w:r w:rsidR="00C57ABF">
        <w:t>на том же уровне, что и</w:t>
      </w:r>
      <w:r w:rsidR="00DD534E">
        <w:t xml:space="preserve"> акции других фирм в выборке.</w:t>
      </w:r>
      <w:r w:rsidR="00D40765">
        <w:t xml:space="preserve"> </w:t>
      </w:r>
      <w:r w:rsidR="005C0ECA">
        <w:t>При этом раскрытие информации об ИК положительно влияет на стоимость акций</w:t>
      </w:r>
      <w:r w:rsidR="005E1D6E">
        <w:t xml:space="preserve"> компаний</w:t>
      </w:r>
      <w:r w:rsidR="005C0ECA">
        <w:t xml:space="preserve"> в долгосрочном периоде. </w:t>
      </w:r>
      <w:r w:rsidR="005E1D6E">
        <w:t xml:space="preserve">Это может свидетельствовать о качестве управления теми компаниями, которые в большей степени раскрывают информацию об интеллектуальном капитале в своих отчетах. </w:t>
      </w:r>
    </w:p>
    <w:p w14:paraId="69F0575F" w14:textId="77777777" w:rsidR="00523BF2" w:rsidRDefault="00D40765" w:rsidP="00AF283F">
      <w:r>
        <w:t xml:space="preserve">Полученные результаты исследований говорят о том, что в краткосрочной перспективе раскрытие информации не дает компании дополнительных преимуществ, </w:t>
      </w:r>
      <w:r w:rsidR="002601A5">
        <w:t>о</w:t>
      </w:r>
      <w:r>
        <w:t xml:space="preserve">днако в долгосрочной </w:t>
      </w:r>
      <w:r w:rsidR="009433DC">
        <w:t xml:space="preserve">- </w:t>
      </w:r>
      <w:r>
        <w:t>нематериальные активы способны принести ценность фирме.</w:t>
      </w:r>
      <w:r w:rsidR="00DD534E">
        <w:t xml:space="preserve"> </w:t>
      </w:r>
    </w:p>
    <w:p w14:paraId="4454BA0B" w14:textId="77777777" w:rsidR="00523BF2" w:rsidRPr="00031CB4" w:rsidRDefault="005E1D6E" w:rsidP="00327432">
      <w:r>
        <w:t xml:space="preserve">В статье </w:t>
      </w:r>
      <w:r w:rsidR="00523BF2" w:rsidRPr="00F56C6D">
        <w:t>[</w:t>
      </w:r>
      <w:proofErr w:type="spellStart"/>
      <w:r w:rsidR="00523BF2">
        <w:rPr>
          <w:lang w:val="en-US"/>
        </w:rPr>
        <w:t>Orens</w:t>
      </w:r>
      <w:proofErr w:type="spellEnd"/>
      <w:r w:rsidR="00523BF2" w:rsidRPr="00F56C6D">
        <w:t xml:space="preserve"> </w:t>
      </w:r>
      <w:r w:rsidR="00523BF2">
        <w:rPr>
          <w:lang w:val="en-US"/>
        </w:rPr>
        <w:t>et</w:t>
      </w:r>
      <w:r w:rsidR="00523BF2" w:rsidRPr="00F56C6D">
        <w:t xml:space="preserve"> </w:t>
      </w:r>
      <w:r w:rsidR="00523BF2">
        <w:rPr>
          <w:lang w:val="en-US"/>
        </w:rPr>
        <w:t>al</w:t>
      </w:r>
      <w:r w:rsidR="00523BF2" w:rsidRPr="00F56C6D">
        <w:t>, 2009]</w:t>
      </w:r>
      <w:r w:rsidR="00523BF2" w:rsidRPr="00AD6A9B">
        <w:t xml:space="preserve"> </w:t>
      </w:r>
      <w:r w:rsidR="00523BF2">
        <w:t>исследует</w:t>
      </w:r>
      <w:r>
        <w:t>ся</w:t>
      </w:r>
      <w:r w:rsidR="00523BF2">
        <w:t xml:space="preserve"> взаимосвязь раскрытия информации об ИК и стоимости финансирования. В качестве последнего показателя выступают три меры – уровень информационной асимм</w:t>
      </w:r>
      <w:r w:rsidR="00FD5BFE">
        <w:t>етри</w:t>
      </w:r>
      <w:r w:rsidR="00B15E13">
        <w:t>и,</w:t>
      </w:r>
      <w:r w:rsidR="00523BF2">
        <w:t xml:space="preserve"> предполагаемая стоимость собственного капитала</w:t>
      </w:r>
      <w:r w:rsidR="00B15E13">
        <w:t xml:space="preserve"> и</w:t>
      </w:r>
      <w:r w:rsidR="00523BF2">
        <w:t xml:space="preserve"> стоимость заемного капитала.</w:t>
      </w:r>
      <w:r w:rsidR="00B15E13">
        <w:t xml:space="preserve"> В ходе анализа авторы сделали вывод о снижении стоимости финансирования</w:t>
      </w:r>
      <w:r w:rsidR="00523BF2">
        <w:t xml:space="preserve"> при большем раскрытии ИК</w:t>
      </w:r>
      <w:r w:rsidR="00B15E13">
        <w:t xml:space="preserve"> во всех трех случаях</w:t>
      </w:r>
      <w:r w:rsidR="00051759">
        <w:t xml:space="preserve">. </w:t>
      </w:r>
    </w:p>
    <w:p w14:paraId="01720C5F" w14:textId="0FDEB20E" w:rsidR="00523BF2" w:rsidRDefault="006D49C3" w:rsidP="00327432">
      <w:r>
        <w:t>Стоит</w:t>
      </w:r>
      <w:r w:rsidR="0026237A">
        <w:t xml:space="preserve"> отметить работу</w:t>
      </w:r>
      <w:r w:rsidR="00026038">
        <w:t xml:space="preserve"> </w:t>
      </w:r>
      <w:r w:rsidR="00026038" w:rsidRPr="00026038">
        <w:t>[</w:t>
      </w:r>
      <w:proofErr w:type="spellStart"/>
      <w:r w:rsidR="00026038" w:rsidRPr="00C373F4">
        <w:t>Singh</w:t>
      </w:r>
      <w:proofErr w:type="spellEnd"/>
      <w:r w:rsidR="00026038" w:rsidRPr="00C373F4">
        <w:t xml:space="preserve">, </w:t>
      </w:r>
      <w:proofErr w:type="spellStart"/>
      <w:r w:rsidR="00026038" w:rsidRPr="00C373F4">
        <w:t>Van</w:t>
      </w:r>
      <w:proofErr w:type="spellEnd"/>
      <w:r w:rsidR="00026038" w:rsidRPr="00C373F4">
        <w:t xml:space="preserve"> </w:t>
      </w:r>
      <w:proofErr w:type="spellStart"/>
      <w:r w:rsidR="00026038" w:rsidRPr="00C373F4">
        <w:t>der</w:t>
      </w:r>
      <w:proofErr w:type="spellEnd"/>
      <w:r w:rsidR="00026038" w:rsidRPr="00C373F4">
        <w:t xml:space="preserve"> </w:t>
      </w:r>
      <w:proofErr w:type="spellStart"/>
      <w:r w:rsidR="00026038" w:rsidRPr="00C373F4">
        <w:t>Zahn</w:t>
      </w:r>
      <w:proofErr w:type="spellEnd"/>
      <w:r w:rsidR="00026038" w:rsidRPr="00C373F4">
        <w:t xml:space="preserve">, </w:t>
      </w:r>
      <w:r w:rsidR="00026038">
        <w:t>2007</w:t>
      </w:r>
      <w:r w:rsidR="00026038" w:rsidRPr="00026038">
        <w:t>]</w:t>
      </w:r>
      <w:r w:rsidR="0026237A">
        <w:t xml:space="preserve">, </w:t>
      </w:r>
      <w:r w:rsidR="00026038">
        <w:t>по</w:t>
      </w:r>
      <w:r w:rsidR="00A3597E">
        <w:t>священ</w:t>
      </w:r>
      <w:r w:rsidR="0026237A">
        <w:t>ную</w:t>
      </w:r>
      <w:r w:rsidR="00026038">
        <w:t xml:space="preserve"> </w:t>
      </w:r>
      <w:r w:rsidR="004A279E">
        <w:t>поиску наличия</w:t>
      </w:r>
      <w:r w:rsidR="00DF573B">
        <w:t xml:space="preserve"> взаимосвязи между уровнем раскрытия ИК и </w:t>
      </w:r>
      <w:r w:rsidR="001E3CDD">
        <w:t xml:space="preserve">степенью недооценки </w:t>
      </w:r>
      <w:r w:rsidR="000105D7">
        <w:t>фи</w:t>
      </w:r>
      <w:r w:rsidR="001E3CDD">
        <w:t>рмы на выборке 334</w:t>
      </w:r>
      <w:r w:rsidR="002601A5">
        <w:t xml:space="preserve"> </w:t>
      </w:r>
      <w:r w:rsidR="002601A5">
        <w:lastRenderedPageBreak/>
        <w:t>торгующихся</w:t>
      </w:r>
      <w:r w:rsidR="001E3CDD">
        <w:t xml:space="preserve"> компаний Сингапура</w:t>
      </w:r>
      <w:r w:rsidR="00C066E8">
        <w:rPr>
          <w:rStyle w:val="afd"/>
        </w:rPr>
        <w:footnoteReference w:id="16"/>
      </w:r>
      <w:r w:rsidR="001E3CDD">
        <w:t xml:space="preserve"> </w:t>
      </w:r>
      <w:r w:rsidR="00D028F6" w:rsidRPr="00D028F6">
        <w:t>с 1997 по 2004</w:t>
      </w:r>
      <w:r w:rsidR="00D028F6">
        <w:t>гг.</w:t>
      </w:r>
      <w:r w:rsidR="000105D7">
        <w:t xml:space="preserve"> </w:t>
      </w:r>
      <w:r w:rsidR="00292B44">
        <w:t xml:space="preserve">Несмотря на ряд работ, доказывающих </w:t>
      </w:r>
      <w:r w:rsidR="00E765F0">
        <w:t xml:space="preserve">отрицательную </w:t>
      </w:r>
      <w:r w:rsidR="00292B44">
        <w:t xml:space="preserve">взаимосвязь добровольного раскрытия информации и </w:t>
      </w:r>
      <w:r w:rsidR="00985CFA">
        <w:t>недооценки компании</w:t>
      </w:r>
      <w:r w:rsidR="006F3ACB">
        <w:t xml:space="preserve"> </w:t>
      </w:r>
      <w:r w:rsidR="006F3ACB" w:rsidRPr="006F3ACB">
        <w:t>[</w:t>
      </w:r>
      <w:r w:rsidR="006F3ACB" w:rsidRPr="00306095">
        <w:rPr>
          <w:rFonts w:cs="Arial"/>
          <w:bCs/>
          <w:iCs/>
          <w:noProof/>
          <w:lang w:val="en-AU"/>
        </w:rPr>
        <w:t>Schrand</w:t>
      </w:r>
      <w:r w:rsidR="00152C39">
        <w:rPr>
          <w:rFonts w:cs="Arial"/>
          <w:bCs/>
          <w:iCs/>
          <w:noProof/>
        </w:rPr>
        <w:t xml:space="preserve">, </w:t>
      </w:r>
      <w:r w:rsidR="006F3ACB" w:rsidRPr="00306095">
        <w:rPr>
          <w:rFonts w:cs="Arial"/>
          <w:bCs/>
          <w:iCs/>
          <w:noProof/>
          <w:lang w:val="en-AU"/>
        </w:rPr>
        <w:t>Verrecchia</w:t>
      </w:r>
      <w:r w:rsidR="006F3ACB">
        <w:rPr>
          <w:rFonts w:cs="Arial"/>
          <w:bCs/>
          <w:iCs/>
          <w:noProof/>
        </w:rPr>
        <w:t>, 2004</w:t>
      </w:r>
      <w:r w:rsidR="00A134D2">
        <w:rPr>
          <w:rFonts w:cs="Arial"/>
          <w:bCs/>
          <w:iCs/>
          <w:noProof/>
        </w:rPr>
        <w:t xml:space="preserve">; </w:t>
      </w:r>
      <w:proofErr w:type="spellStart"/>
      <w:r w:rsidR="00A134D2">
        <w:t>Béjar</w:t>
      </w:r>
      <w:proofErr w:type="spellEnd"/>
      <w:r w:rsidR="00A134D2">
        <w:t xml:space="preserve">, </w:t>
      </w:r>
      <w:r w:rsidR="00A134D2" w:rsidRPr="0078636D">
        <w:t>2006]</w:t>
      </w:r>
      <w:r w:rsidR="0083305F" w:rsidRPr="0083305F">
        <w:rPr>
          <w:rFonts w:cs="Arial"/>
          <w:bCs/>
          <w:iCs/>
          <w:noProof/>
        </w:rPr>
        <w:t xml:space="preserve"> </w:t>
      </w:r>
      <w:r w:rsidR="0083305F">
        <w:rPr>
          <w:rFonts w:cs="Arial"/>
          <w:bCs/>
          <w:iCs/>
          <w:noProof/>
        </w:rPr>
        <w:t xml:space="preserve">вследствие снижения </w:t>
      </w:r>
      <w:r w:rsidR="0083305F">
        <w:rPr>
          <w:rFonts w:cs="Arial"/>
          <w:bCs/>
          <w:iCs/>
          <w:noProof/>
          <w:lang w:val="en-US"/>
        </w:rPr>
        <w:t>ex</w:t>
      </w:r>
      <w:r w:rsidR="0083305F" w:rsidRPr="0083305F">
        <w:rPr>
          <w:rFonts w:cs="Arial"/>
          <w:bCs/>
          <w:iCs/>
          <w:noProof/>
        </w:rPr>
        <w:t>-</w:t>
      </w:r>
      <w:r w:rsidR="0083305F">
        <w:rPr>
          <w:rFonts w:cs="Arial"/>
          <w:bCs/>
          <w:iCs/>
          <w:noProof/>
          <w:lang w:val="en-US"/>
        </w:rPr>
        <w:t>ante</w:t>
      </w:r>
      <w:r w:rsidR="0083305F" w:rsidRPr="0083305F">
        <w:rPr>
          <w:rFonts w:cs="Arial"/>
          <w:bCs/>
          <w:iCs/>
          <w:noProof/>
        </w:rPr>
        <w:t xml:space="preserve"> </w:t>
      </w:r>
      <w:r w:rsidR="006358E0">
        <w:rPr>
          <w:rFonts w:cs="Arial"/>
          <w:bCs/>
          <w:iCs/>
          <w:noProof/>
        </w:rPr>
        <w:t xml:space="preserve">неопределенности инвестора, </w:t>
      </w:r>
      <w:r w:rsidR="00292B44">
        <w:t>результаты данн</w:t>
      </w:r>
      <w:r w:rsidR="00C90468">
        <w:t>ого исследования противоположны, при</w:t>
      </w:r>
      <w:r w:rsidR="00E22BD6">
        <w:t>чем наиболее сильная зависимость</w:t>
      </w:r>
      <w:r w:rsidR="00C90468">
        <w:t xml:space="preserve"> наблюдается среди компаний сферы услуг.</w:t>
      </w:r>
      <w:r w:rsidR="0096553A">
        <w:t xml:space="preserve"> Одним из объяснений может служить судебный и </w:t>
      </w:r>
      <w:proofErr w:type="spellStart"/>
      <w:r w:rsidR="0096553A">
        <w:t>репутационный</w:t>
      </w:r>
      <w:proofErr w:type="spellEnd"/>
      <w:r w:rsidR="001C6F8D">
        <w:t xml:space="preserve"> риск, когда фирма заведомо устанавливает низкую</w:t>
      </w:r>
      <w:r w:rsidR="00747970">
        <w:t xml:space="preserve"> </w:t>
      </w:r>
      <w:r w:rsidR="001C6F8D">
        <w:t>цену</w:t>
      </w:r>
      <w:r w:rsidR="00FE5CE2">
        <w:t>, боясь не оправдать</w:t>
      </w:r>
      <w:r w:rsidR="001C6F8D">
        <w:t xml:space="preserve"> ожидания </w:t>
      </w:r>
      <w:r w:rsidR="00FE5CE2">
        <w:t xml:space="preserve">инвесторов </w:t>
      </w:r>
      <w:r w:rsidR="001C6F8D">
        <w:t>из-за сложности в оценке интеллектуальных активов</w:t>
      </w:r>
      <w:r w:rsidR="00240613">
        <w:t xml:space="preserve"> и их долгосрочного воздействия</w:t>
      </w:r>
      <w:r w:rsidR="0078636D">
        <w:t xml:space="preserve">. </w:t>
      </w:r>
      <w:r w:rsidR="00733AB4">
        <w:t xml:space="preserve">Также существует версия, что согласно сигнальной теории фирмы с большим потенциалом будут устанавливать цены на акции приблизительно равные их слабым конкурентам, с одновременным раскрытием ИК. Это </w:t>
      </w:r>
      <w:r w:rsidR="00102624">
        <w:t xml:space="preserve">снизит риск ценовой конкуренции и   </w:t>
      </w:r>
      <w:r w:rsidR="00733AB4">
        <w:t>привлечет большее число инвесторов</w:t>
      </w:r>
      <w:r w:rsidR="00102624">
        <w:t>.</w:t>
      </w:r>
      <w:r w:rsidR="00733AB4">
        <w:t xml:space="preserve"> </w:t>
      </w:r>
    </w:p>
    <w:p w14:paraId="0F5139DC" w14:textId="77777777" w:rsidR="004E76B0" w:rsidRDefault="00D36327" w:rsidP="00327432">
      <w:r>
        <w:t>По итогам</w:t>
      </w:r>
      <w:r w:rsidR="00E613AF">
        <w:t xml:space="preserve"> проведенного о</w:t>
      </w:r>
      <w:r w:rsidR="002F62FF">
        <w:t xml:space="preserve">бзора </w:t>
      </w:r>
      <w:r w:rsidR="00406D55">
        <w:t>исследований</w:t>
      </w:r>
      <w:r w:rsidR="00BD6EEB">
        <w:t xml:space="preserve"> можно сделать вывод</w:t>
      </w:r>
      <w:r>
        <w:t xml:space="preserve"> о существовании взаимосвязи </w:t>
      </w:r>
      <w:r w:rsidR="001E1EB4">
        <w:t xml:space="preserve">между уровнем раскрытия ИК и поведением инвесторов на рынке. </w:t>
      </w:r>
      <w:r w:rsidR="00FC6145">
        <w:t xml:space="preserve">Приступая к практике добровольного раскрытия информации о нематериальных активах, менеджер ищет более точных и благоприятных прогнозов </w:t>
      </w:r>
      <w:r w:rsidR="00BD6EEB">
        <w:t xml:space="preserve">инвестиционного сообщества </w:t>
      </w:r>
      <w:r w:rsidR="00FC6145">
        <w:t xml:space="preserve">относительно будущего фирмы, </w:t>
      </w:r>
      <w:r w:rsidR="00BD6EEB">
        <w:t xml:space="preserve">а соответственно, </w:t>
      </w:r>
      <w:r w:rsidR="00FC6145">
        <w:t xml:space="preserve">снижения стоимости привлечения капитала, более высокой ликвидности акций на рынке, роста стоимости компании </w:t>
      </w:r>
      <w:r w:rsidR="00FC6145" w:rsidRPr="00FC6145">
        <w:t>[</w:t>
      </w:r>
      <w:r w:rsidR="00FC6145" w:rsidRPr="00306095">
        <w:rPr>
          <w:rFonts w:cs="Arial"/>
          <w:noProof/>
          <w:lang w:val="en-AU"/>
        </w:rPr>
        <w:t>Garc</w:t>
      </w:r>
      <w:r w:rsidR="00FC6145" w:rsidRPr="00FC6145">
        <w:rPr>
          <w:rFonts w:cs="Arial"/>
          <w:noProof/>
        </w:rPr>
        <w:t>ı´</w:t>
      </w:r>
      <w:r w:rsidR="00FC6145" w:rsidRPr="00306095">
        <w:rPr>
          <w:rFonts w:cs="Arial"/>
          <w:noProof/>
          <w:lang w:val="en-AU"/>
        </w:rPr>
        <w:t>a</w:t>
      </w:r>
      <w:r w:rsidR="00FC6145" w:rsidRPr="00FC6145">
        <w:rPr>
          <w:rFonts w:cs="Arial"/>
          <w:noProof/>
        </w:rPr>
        <w:t>-</w:t>
      </w:r>
      <w:r w:rsidR="00FC6145" w:rsidRPr="00306095">
        <w:rPr>
          <w:rFonts w:cs="Arial"/>
          <w:noProof/>
          <w:lang w:val="en-AU"/>
        </w:rPr>
        <w:t>Meca</w:t>
      </w:r>
      <w:r w:rsidR="00FC6145" w:rsidRPr="00FC6145">
        <w:rPr>
          <w:rFonts w:cs="Arial"/>
          <w:noProof/>
        </w:rPr>
        <w:t>, 2005</w:t>
      </w:r>
      <w:r w:rsidR="00FC6145" w:rsidRPr="00FC6145">
        <w:t>]</w:t>
      </w:r>
      <w:r w:rsidR="00FC6145">
        <w:t>.</w:t>
      </w:r>
      <w:r w:rsidR="00FA29DB">
        <w:t xml:space="preserve"> Однако вышеперечисленные преимущества возможны лишь в долгосрочной перспективе в св</w:t>
      </w:r>
      <w:r w:rsidR="00D54B43">
        <w:t>язи с особенностями интеллектуальных ресурсов</w:t>
      </w:r>
      <w:r w:rsidR="00FA29DB">
        <w:t>.</w:t>
      </w:r>
      <w:r w:rsidR="0093609F">
        <w:t xml:space="preserve"> Между тем стоит отметить, чт</w:t>
      </w:r>
      <w:r w:rsidR="00B07781">
        <w:t xml:space="preserve">о </w:t>
      </w:r>
      <w:r w:rsidR="006D49C3">
        <w:t xml:space="preserve">значительная часть работ </w:t>
      </w:r>
      <w:r w:rsidR="00B07781">
        <w:t xml:space="preserve">посвящены анализу такого результирующего показателя, как рыночная </w:t>
      </w:r>
      <w:r w:rsidR="00392AC6">
        <w:t>ценность</w:t>
      </w:r>
      <w:r w:rsidR="00B07781">
        <w:t xml:space="preserve"> фирмы. </w:t>
      </w:r>
      <w:r w:rsidR="008624EB">
        <w:t>Аналогично</w:t>
      </w:r>
      <w:r w:rsidR="00FD5855">
        <w:t xml:space="preserve">, </w:t>
      </w:r>
      <w:r w:rsidR="00F41495">
        <w:t xml:space="preserve">текущая работа будет посвящена </w:t>
      </w:r>
      <w:r w:rsidR="00FD5855">
        <w:t xml:space="preserve">анализу взаимосвязи добровольного раскрытия информации об ИК с </w:t>
      </w:r>
      <w:r w:rsidR="00BD6EEB">
        <w:t>рыночными показателями деятельности</w:t>
      </w:r>
      <w:r w:rsidR="00FD5855">
        <w:t xml:space="preserve"> компаний на российском рынке.</w:t>
      </w:r>
    </w:p>
    <w:p w14:paraId="3A2559E1" w14:textId="77777777" w:rsidR="00AB65E3" w:rsidRDefault="00F74C3A" w:rsidP="00327432">
      <w:r>
        <w:t>Д</w:t>
      </w:r>
      <w:r w:rsidR="00AB65E3">
        <w:t>ля выдвижения гипотезы следует также обратить внимание на работы, пос</w:t>
      </w:r>
      <w:r w:rsidR="00807DBF">
        <w:t>вященные раскрытию информации российскими компаниями.</w:t>
      </w:r>
    </w:p>
    <w:p w14:paraId="45F5F17B" w14:textId="77777777" w:rsidR="00C2569C" w:rsidRPr="00C2569C" w:rsidRDefault="003050D3" w:rsidP="00327432">
      <w:r w:rsidRPr="00AB65E3">
        <w:t>[</w:t>
      </w:r>
      <w:r>
        <w:t>Романов, 2006</w:t>
      </w:r>
      <w:r w:rsidRPr="00AB65E3">
        <w:t xml:space="preserve">] </w:t>
      </w:r>
      <w:r>
        <w:t>анализирует</w:t>
      </w:r>
      <w:r w:rsidR="00AB65E3">
        <w:t xml:space="preserve"> взаимозависимость между раскрытие</w:t>
      </w:r>
      <w:r w:rsidR="00853B1C">
        <w:t>м</w:t>
      </w:r>
      <w:r w:rsidR="00AB65E3">
        <w:t xml:space="preserve"> информации и ставкой дисконтирования </w:t>
      </w:r>
      <w:r w:rsidR="00AB65E3">
        <w:rPr>
          <w:lang w:val="en-US"/>
        </w:rPr>
        <w:t>WACC</w:t>
      </w:r>
      <w:r w:rsidR="00AB65E3">
        <w:t xml:space="preserve"> денежного потока для 19 российских компаний </w:t>
      </w:r>
      <w:r w:rsidR="00C87CE5">
        <w:t>за 2009г и приходит к вывод</w:t>
      </w:r>
      <w:r w:rsidR="00680DF3">
        <w:t>у о</w:t>
      </w:r>
      <w:r w:rsidR="00A274CC">
        <w:t>б</w:t>
      </w:r>
      <w:r w:rsidR="00680DF3">
        <w:t xml:space="preserve"> </w:t>
      </w:r>
      <w:r w:rsidR="000505D8">
        <w:t xml:space="preserve">ее отрицательном характере. </w:t>
      </w:r>
      <w:r w:rsidR="00C2569C" w:rsidRPr="00F231D1">
        <w:t>[</w:t>
      </w:r>
      <w:proofErr w:type="spellStart"/>
      <w:r w:rsidR="00C2569C">
        <w:t>Ружанская</w:t>
      </w:r>
      <w:proofErr w:type="spellEnd"/>
      <w:r w:rsidR="00C2569C">
        <w:t>, 2010</w:t>
      </w:r>
      <w:r w:rsidR="00C2569C" w:rsidRPr="00F231D1">
        <w:t xml:space="preserve">] </w:t>
      </w:r>
      <w:r w:rsidR="00F231D1">
        <w:t>устанавливает, что увеличение прозрачности бизнеса в России сопровождается ростом цены акций.</w:t>
      </w:r>
      <w:r w:rsidR="004125DC">
        <w:t xml:space="preserve"> </w:t>
      </w:r>
    </w:p>
    <w:p w14:paraId="073DCAA9" w14:textId="77777777" w:rsidR="00424095" w:rsidRDefault="00A3355E" w:rsidP="00392AC6">
      <w:r>
        <w:t>А</w:t>
      </w:r>
      <w:r w:rsidR="00401629">
        <w:t>нализ существующих</w:t>
      </w:r>
      <w:r w:rsidR="00C52C94">
        <w:t xml:space="preserve"> исследований показал, что на рынке развитых и развивающихся стран</w:t>
      </w:r>
      <w:r>
        <w:t xml:space="preserve"> наблюдается</w:t>
      </w:r>
      <w:r w:rsidR="00401629">
        <w:t xml:space="preserve"> положительная взаимосвязь </w:t>
      </w:r>
      <w:r w:rsidR="00C52C94">
        <w:t xml:space="preserve">как </w:t>
      </w:r>
      <w:r w:rsidR="00401629">
        <w:t>между уровнем добровольного раскрытия информации о</w:t>
      </w:r>
      <w:r w:rsidR="00680DF3">
        <w:t xml:space="preserve">б ИК и рыночной </w:t>
      </w:r>
      <w:r w:rsidR="00392AC6">
        <w:t>ценностью</w:t>
      </w:r>
      <w:r w:rsidR="00680DF3">
        <w:t xml:space="preserve"> фирм</w:t>
      </w:r>
      <w:r w:rsidR="00401629">
        <w:t>,</w:t>
      </w:r>
      <w:r w:rsidR="00C52C94">
        <w:t xml:space="preserve"> так и в случае </w:t>
      </w:r>
      <w:r w:rsidR="00C52C94">
        <w:lastRenderedPageBreak/>
        <w:t>рассмотрения индекса общего раскрытия информации</w:t>
      </w:r>
      <w:r>
        <w:t xml:space="preserve">. Кроме того, </w:t>
      </w:r>
      <w:r w:rsidR="00A274CC">
        <w:t xml:space="preserve">стоит принять во внимание факт исторически низкого уровня КУ в России, в связи с чем инвесторы готовы платить премию к цене акций при улучшении его качества.  </w:t>
      </w:r>
      <w:r w:rsidR="009C527E">
        <w:t xml:space="preserve"> </w:t>
      </w:r>
    </w:p>
    <w:p w14:paraId="68947A1A" w14:textId="77777777" w:rsidR="00A3355E" w:rsidRDefault="00A3355E" w:rsidP="00327432">
      <w:r>
        <w:t>В связи с этим автор выдвигает следующую гипотезу:</w:t>
      </w:r>
    </w:p>
    <w:p w14:paraId="231D26F1" w14:textId="77777777" w:rsidR="00327432" w:rsidRDefault="00A274CC" w:rsidP="000354CE">
      <w:pPr>
        <w:rPr>
          <w:i/>
        </w:rPr>
      </w:pPr>
      <w:r w:rsidRPr="002B7BE0">
        <w:rPr>
          <w:i/>
        </w:rPr>
        <w:t>Существует положительная взаимосвязь между уровнем доброво</w:t>
      </w:r>
      <w:r w:rsidR="00BC31FA">
        <w:rPr>
          <w:i/>
        </w:rPr>
        <w:t>льного раскрытия информации об интеллектуальном капитале</w:t>
      </w:r>
      <w:r w:rsidR="00392AC6">
        <w:rPr>
          <w:i/>
        </w:rPr>
        <w:t xml:space="preserve"> и </w:t>
      </w:r>
      <w:r w:rsidR="00471195">
        <w:rPr>
          <w:i/>
        </w:rPr>
        <w:t>рыночными показателями деятельности</w:t>
      </w:r>
      <w:r w:rsidR="00B80D7E" w:rsidRPr="002B7BE0">
        <w:rPr>
          <w:i/>
        </w:rPr>
        <w:t xml:space="preserve"> компаний на российском рынке</w:t>
      </w:r>
      <w:r w:rsidRPr="002B7BE0">
        <w:rPr>
          <w:i/>
        </w:rPr>
        <w:t xml:space="preserve">. </w:t>
      </w:r>
    </w:p>
    <w:p w14:paraId="306BA9D1" w14:textId="77777777" w:rsidR="00AA1D98" w:rsidRPr="000354CE" w:rsidRDefault="00AA1D98" w:rsidP="000354CE">
      <w:pPr>
        <w:rPr>
          <w:i/>
        </w:rPr>
      </w:pPr>
      <w:r w:rsidRPr="00AA1D98">
        <w:t xml:space="preserve">Далее рассмотрим </w:t>
      </w:r>
      <w:r>
        <w:t>исследования, посвященные раскрытию информации об отдельных элементах интеллектуального капитала.</w:t>
      </w:r>
    </w:p>
    <w:p w14:paraId="2D5E8E98" w14:textId="77777777" w:rsidR="003502F4" w:rsidRDefault="00505864" w:rsidP="00327432">
      <w:r>
        <w:t xml:space="preserve">Согласно </w:t>
      </w:r>
      <w:r w:rsidRPr="00505864">
        <w:t>[</w:t>
      </w:r>
      <w:proofErr w:type="spellStart"/>
      <w:r w:rsidR="003502F4" w:rsidRPr="003502F4">
        <w:t>Striukova</w:t>
      </w:r>
      <w:proofErr w:type="spellEnd"/>
      <w:r w:rsidR="003502F4" w:rsidRPr="003502F4">
        <w:t xml:space="preserve"> </w:t>
      </w:r>
      <w:proofErr w:type="spellStart"/>
      <w:r w:rsidR="003502F4" w:rsidRPr="003502F4">
        <w:t>et</w:t>
      </w:r>
      <w:proofErr w:type="spellEnd"/>
      <w:r w:rsidR="003502F4" w:rsidRPr="003502F4">
        <w:t xml:space="preserve"> </w:t>
      </w:r>
      <w:proofErr w:type="spellStart"/>
      <w:r w:rsidR="003502F4" w:rsidRPr="003502F4">
        <w:t>al</w:t>
      </w:r>
      <w:proofErr w:type="spellEnd"/>
      <w:r w:rsidR="003502F4" w:rsidRPr="003502F4">
        <w:t>., 2008</w:t>
      </w:r>
      <w:r w:rsidRPr="00505864">
        <w:t>]</w:t>
      </w:r>
      <w:r>
        <w:t xml:space="preserve"> в большинстве работ, посвященных раскрытию информации об ИК, не только исследуется общий индекс раскрытия, но и проводится его покомпонентный анализ. </w:t>
      </w:r>
      <w:r w:rsidR="008A1772">
        <w:t xml:space="preserve">Различие состоит в наборе компонентов. </w:t>
      </w:r>
      <w:r w:rsidR="00705733">
        <w:t>Часть</w:t>
      </w:r>
      <w:r w:rsidR="008A1772">
        <w:t xml:space="preserve"> исследований посвящены более детальному анализу с выделением от 5 до 10 эл</w:t>
      </w:r>
      <w:r w:rsidR="00F1756F">
        <w:t xml:space="preserve">ементов ИК, однако с отсутствием их постоянства, </w:t>
      </w:r>
      <w:r w:rsidR="00705733">
        <w:t>другие</w:t>
      </w:r>
      <w:r w:rsidR="00F1756F">
        <w:t xml:space="preserve"> сконцентрированы на трех</w:t>
      </w:r>
      <w:r w:rsidR="008A1772">
        <w:t xml:space="preserve"> широких</w:t>
      </w:r>
      <w:r w:rsidR="00F1756F">
        <w:t xml:space="preserve"> общепризнанных</w:t>
      </w:r>
      <w:r w:rsidR="008A1772">
        <w:t xml:space="preserve"> категориях ИК – </w:t>
      </w:r>
      <w:proofErr w:type="spellStart"/>
      <w:r w:rsidR="008A1772">
        <w:t>отношенческий</w:t>
      </w:r>
      <w:proofErr w:type="spellEnd"/>
      <w:r w:rsidR="008A1772">
        <w:t xml:space="preserve">, человеческий и структурный капиталы. </w:t>
      </w:r>
      <w:r w:rsidR="00267821">
        <w:t>Прежде чем говорить о взаи</w:t>
      </w:r>
      <w:r w:rsidR="00B57991">
        <w:t>мосвязи отдельных компонентов с рыночной капитализацией</w:t>
      </w:r>
      <w:r w:rsidR="00267821">
        <w:t xml:space="preserve"> фирм</w:t>
      </w:r>
      <w:r w:rsidR="00B57991">
        <w:t>ы</w:t>
      </w:r>
      <w:r w:rsidR="00267821">
        <w:t xml:space="preserve">, что рассматривается исключительно в работах, перечисленных выше, стоит провести общий обзор уровня раскрытия элементов ИК. </w:t>
      </w:r>
    </w:p>
    <w:p w14:paraId="1F9124A1" w14:textId="3B8BDEF9" w:rsidR="0050057E" w:rsidRPr="00BE1A4D" w:rsidRDefault="00B2018B" w:rsidP="00327432">
      <w:r>
        <w:t xml:space="preserve">Одной из первых в этой области явилась работа </w:t>
      </w:r>
      <w:r w:rsidRPr="00B2018B">
        <w:t>[</w:t>
      </w:r>
      <w:r w:rsidRPr="00B2018B">
        <w:rPr>
          <w:lang w:val="en-US"/>
        </w:rPr>
        <w:t>Guthrie</w:t>
      </w:r>
      <w:r w:rsidR="009E544C">
        <w:t xml:space="preserve"> </w:t>
      </w:r>
      <w:r w:rsidR="009E544C">
        <w:rPr>
          <w:lang w:val="en-US"/>
        </w:rPr>
        <w:t>et</w:t>
      </w:r>
      <w:r w:rsidR="009E544C" w:rsidRPr="009E544C">
        <w:t xml:space="preserve"> </w:t>
      </w:r>
      <w:r w:rsidR="009E544C">
        <w:rPr>
          <w:lang w:val="en-US"/>
        </w:rPr>
        <w:t>al</w:t>
      </w:r>
      <w:r w:rsidR="009E544C" w:rsidRPr="009E544C">
        <w:t>.</w:t>
      </w:r>
      <w:r w:rsidRPr="00B2018B">
        <w:t>, 1999]</w:t>
      </w:r>
      <w:r>
        <w:t xml:space="preserve"> посвященная раскрытию информации компаниями Австралии, где в то время начали активно развиваться сектора ново</w:t>
      </w:r>
      <w:r w:rsidR="00B57991">
        <w:t>й экономики</w:t>
      </w:r>
      <w:r>
        <w:t>.</w:t>
      </w:r>
      <w:r w:rsidR="00654AB4">
        <w:t xml:space="preserve"> Наиболее распространенной к раскрытию категорией стал </w:t>
      </w:r>
      <w:proofErr w:type="spellStart"/>
      <w:r w:rsidR="00654AB4">
        <w:t>отношенческий</w:t>
      </w:r>
      <w:proofErr w:type="spellEnd"/>
      <w:r w:rsidR="00654AB4">
        <w:t xml:space="preserve"> капитал (40%), затем следуют человеческий (30%)</w:t>
      </w:r>
      <w:r w:rsidR="00D44414">
        <w:t xml:space="preserve"> и структурный</w:t>
      </w:r>
      <w:r w:rsidR="00654AB4">
        <w:t xml:space="preserve"> капитал (30%).</w:t>
      </w:r>
      <w:r w:rsidR="00565D51" w:rsidRPr="00565D51">
        <w:t xml:space="preserve"> </w:t>
      </w:r>
      <w:r w:rsidR="00565D51">
        <w:t xml:space="preserve">Основным </w:t>
      </w:r>
      <w:r w:rsidR="00D42C7A">
        <w:t>итогом</w:t>
      </w:r>
      <w:r w:rsidR="00565D51">
        <w:t xml:space="preserve"> стало обнаружение несоответствия между важностью и непосредственным раскрытием человеческого капитала фирмы</w:t>
      </w:r>
      <w:r w:rsidR="00D42C7A">
        <w:t xml:space="preserve">. Это подтверждается и в исследовании </w:t>
      </w:r>
      <w:r w:rsidR="00D42C7A" w:rsidRPr="00D42C7A">
        <w:t>[</w:t>
      </w:r>
      <w:proofErr w:type="spellStart"/>
      <w:r w:rsidR="00D42C7A">
        <w:rPr>
          <w:lang w:val="en-US"/>
        </w:rPr>
        <w:t>Ollson</w:t>
      </w:r>
      <w:proofErr w:type="spellEnd"/>
      <w:r w:rsidR="00D42C7A" w:rsidRPr="00D42C7A">
        <w:t>, 2001]</w:t>
      </w:r>
      <w:r w:rsidR="00D42C7A">
        <w:t xml:space="preserve"> </w:t>
      </w:r>
      <w:r w:rsidR="006830AE">
        <w:t>при анализе</w:t>
      </w:r>
      <w:r w:rsidR="00D42C7A">
        <w:t xml:space="preserve"> годовых отчетов 18 шведских компаний</w:t>
      </w:r>
      <w:r w:rsidR="0030175C">
        <w:t xml:space="preserve">. </w:t>
      </w:r>
      <w:r w:rsidR="00B57991">
        <w:t xml:space="preserve">Наибольшее раскрытие </w:t>
      </w:r>
      <w:r w:rsidR="00826782">
        <w:t xml:space="preserve">информации об </w:t>
      </w:r>
      <w:proofErr w:type="spellStart"/>
      <w:r w:rsidR="00826782">
        <w:t>отношенческом</w:t>
      </w:r>
      <w:proofErr w:type="spellEnd"/>
      <w:r w:rsidR="00B57991">
        <w:t xml:space="preserve"> капитал</w:t>
      </w:r>
      <w:r w:rsidR="00826782">
        <w:t>е</w:t>
      </w:r>
      <w:r w:rsidR="00B57991">
        <w:t xml:space="preserve"> подтверждается в работах </w:t>
      </w:r>
      <w:r w:rsidR="00B57991" w:rsidRPr="00B57991">
        <w:t>[</w:t>
      </w:r>
      <w:proofErr w:type="spellStart"/>
      <w:r w:rsidR="00B57991" w:rsidRPr="00B57991">
        <w:rPr>
          <w:lang w:val="en-US"/>
        </w:rPr>
        <w:t>Bozzolan</w:t>
      </w:r>
      <w:proofErr w:type="spellEnd"/>
      <w:r w:rsidR="00F6168F">
        <w:t xml:space="preserve"> </w:t>
      </w:r>
      <w:r w:rsidR="00F6168F">
        <w:rPr>
          <w:lang w:val="en-US"/>
        </w:rPr>
        <w:t>et</w:t>
      </w:r>
      <w:r w:rsidR="00F6168F" w:rsidRPr="00F6168F">
        <w:t xml:space="preserve"> </w:t>
      </w:r>
      <w:r w:rsidR="00F6168F">
        <w:rPr>
          <w:lang w:val="en-US"/>
        </w:rPr>
        <w:t>al</w:t>
      </w:r>
      <w:r w:rsidR="00B57991">
        <w:t xml:space="preserve">, </w:t>
      </w:r>
      <w:r w:rsidR="00B57991" w:rsidRPr="00B57991">
        <w:t>2003</w:t>
      </w:r>
      <w:r w:rsidR="00B57991">
        <w:t xml:space="preserve">; </w:t>
      </w:r>
      <w:r w:rsidR="00B57991" w:rsidRPr="004E7BD7">
        <w:rPr>
          <w:lang w:val="en-US"/>
        </w:rPr>
        <w:t>Brennan</w:t>
      </w:r>
      <w:r w:rsidR="00B57991" w:rsidRPr="00325D3D">
        <w:t>, 2001</w:t>
      </w:r>
      <w:r w:rsidR="00F930BE">
        <w:t>] на выборках итальянских и ирландских компаний соответственно.</w:t>
      </w:r>
      <w:r w:rsidR="00152C39">
        <w:t xml:space="preserve"> В исследовании</w:t>
      </w:r>
      <w:r w:rsidR="0050057E">
        <w:t xml:space="preserve"> </w:t>
      </w:r>
      <w:r w:rsidR="0050057E" w:rsidRPr="0050057E">
        <w:t>[</w:t>
      </w:r>
      <w:r w:rsidR="0050057E">
        <w:rPr>
          <w:lang w:val="en-US"/>
        </w:rPr>
        <w:t>Li</w:t>
      </w:r>
      <w:r w:rsidR="0050057E" w:rsidRPr="0050057E">
        <w:t xml:space="preserve"> </w:t>
      </w:r>
      <w:r w:rsidR="0050057E">
        <w:rPr>
          <w:lang w:val="en-US"/>
        </w:rPr>
        <w:t>et</w:t>
      </w:r>
      <w:r w:rsidR="0050057E" w:rsidRPr="0050057E">
        <w:t xml:space="preserve"> </w:t>
      </w:r>
      <w:r w:rsidR="0050057E">
        <w:rPr>
          <w:lang w:val="en-US"/>
        </w:rPr>
        <w:t>al</w:t>
      </w:r>
      <w:r w:rsidR="0050057E" w:rsidRPr="0050057E">
        <w:t xml:space="preserve">, 2008] </w:t>
      </w:r>
      <w:r w:rsidR="0050057E">
        <w:t>говорит</w:t>
      </w:r>
      <w:r w:rsidR="00152C39">
        <w:t>ся</w:t>
      </w:r>
      <w:r w:rsidR="0050057E">
        <w:t xml:space="preserve"> о высоком раскрытии </w:t>
      </w:r>
      <w:proofErr w:type="spellStart"/>
      <w:r w:rsidR="0050057E">
        <w:t>отношенческого</w:t>
      </w:r>
      <w:proofErr w:type="spellEnd"/>
      <w:r w:rsidR="0050057E">
        <w:t xml:space="preserve"> капитала и о низкой прозрачности человеческого в практике компаний Великобритании. Несколько отличаются результаты работы </w:t>
      </w:r>
      <w:r w:rsidR="0050057E" w:rsidRPr="0050057E">
        <w:t>[</w:t>
      </w:r>
      <w:proofErr w:type="spellStart"/>
      <w:r w:rsidR="0050057E">
        <w:rPr>
          <w:lang w:val="en-US"/>
        </w:rPr>
        <w:t>Cerbioni</w:t>
      </w:r>
      <w:proofErr w:type="spellEnd"/>
      <w:r w:rsidR="00152C39">
        <w:t xml:space="preserve">, </w:t>
      </w:r>
      <w:proofErr w:type="spellStart"/>
      <w:r w:rsidR="0050057E">
        <w:rPr>
          <w:lang w:val="en-US"/>
        </w:rPr>
        <w:t>Parbonetti</w:t>
      </w:r>
      <w:proofErr w:type="spellEnd"/>
      <w:r w:rsidR="0050057E" w:rsidRPr="0050057E">
        <w:t>, 2007]</w:t>
      </w:r>
      <w:r w:rsidR="0050057E">
        <w:t xml:space="preserve"> по исследованию компаний европейских стран – 50% раскрытия принадлежит категории структурного капитала и лишь 18% - категории человеческого капитала.</w:t>
      </w:r>
    </w:p>
    <w:p w14:paraId="1E36EBF0" w14:textId="66284045" w:rsidR="00167492" w:rsidRPr="00F6168F" w:rsidRDefault="00167492" w:rsidP="00327432">
      <w:r>
        <w:t>Однако согласно</w:t>
      </w:r>
      <w:r w:rsidRPr="006C7106">
        <w:t xml:space="preserve"> </w:t>
      </w:r>
      <w:r w:rsidR="00E834F9" w:rsidRPr="00E834F9">
        <w:t>[</w:t>
      </w:r>
      <w:r w:rsidRPr="006C7106">
        <w:rPr>
          <w:lang w:val="en-US"/>
        </w:rPr>
        <w:t>Guthrie</w:t>
      </w:r>
      <w:r w:rsidR="00152C39">
        <w:t xml:space="preserve">, </w:t>
      </w:r>
      <w:r>
        <w:rPr>
          <w:lang w:val="en-US"/>
        </w:rPr>
        <w:t>Petty</w:t>
      </w:r>
      <w:r w:rsidRPr="006C7106">
        <w:t>,</w:t>
      </w:r>
      <w:r w:rsidR="00B053DF" w:rsidRPr="00B053DF">
        <w:t xml:space="preserve"> 2000</w:t>
      </w:r>
      <w:r w:rsidR="00B053DF">
        <w:t>;</w:t>
      </w:r>
      <w:r w:rsidRPr="006C7106">
        <w:t xml:space="preserve"> </w:t>
      </w:r>
      <w:r>
        <w:rPr>
          <w:lang w:val="en-US"/>
        </w:rPr>
        <w:t>Brennan</w:t>
      </w:r>
      <w:r w:rsidR="00E834F9">
        <w:t xml:space="preserve">, 2001; </w:t>
      </w:r>
      <w:r>
        <w:rPr>
          <w:lang w:val="en-US"/>
        </w:rPr>
        <w:t>Olsson</w:t>
      </w:r>
      <w:r w:rsidR="00E834F9">
        <w:t>, 2001</w:t>
      </w:r>
      <w:r w:rsidR="00E834F9" w:rsidRPr="00E834F9">
        <w:t>]</w:t>
      </w:r>
      <w:r w:rsidRPr="006C7106">
        <w:t xml:space="preserve"> </w:t>
      </w:r>
      <w:r>
        <w:t xml:space="preserve">существуют значительные контекстные различия стран, которые могут привести к разным несравнимым результатам. </w:t>
      </w:r>
    </w:p>
    <w:p w14:paraId="3C06198C" w14:textId="77777777" w:rsidR="0014079E" w:rsidRPr="00544108" w:rsidRDefault="00915270" w:rsidP="00327432">
      <w:r>
        <w:lastRenderedPageBreak/>
        <w:t>Среди</w:t>
      </w:r>
      <w:r w:rsidR="00B96F96">
        <w:t xml:space="preserve"> </w:t>
      </w:r>
      <w:r w:rsidR="00267821">
        <w:t>первых работ, проведенных на рынке развивающихся стран,</w:t>
      </w:r>
      <w:r w:rsidR="00B96F96">
        <w:t xml:space="preserve"> </w:t>
      </w:r>
      <w:r>
        <w:t xml:space="preserve">появилась публикация </w:t>
      </w:r>
      <w:r w:rsidR="00267821" w:rsidRPr="00267821">
        <w:t>[</w:t>
      </w:r>
      <w:proofErr w:type="spellStart"/>
      <w:r w:rsidR="00267821" w:rsidRPr="00267821">
        <w:t>Abeysekera</w:t>
      </w:r>
      <w:proofErr w:type="spellEnd"/>
      <w:r w:rsidR="00267821">
        <w:t xml:space="preserve">, </w:t>
      </w:r>
      <w:proofErr w:type="spellStart"/>
      <w:r w:rsidR="00267821" w:rsidRPr="00267821">
        <w:t>Guthrie</w:t>
      </w:r>
      <w:proofErr w:type="spellEnd"/>
      <w:r w:rsidR="00E264BB">
        <w:t>, 2005</w:t>
      </w:r>
      <w:r w:rsidR="00267821" w:rsidRPr="00267821">
        <w:t>]</w:t>
      </w:r>
      <w:r w:rsidR="00DE0D33">
        <w:t xml:space="preserve">, где исследуются 30 компаний Шри Ланки с листингом на </w:t>
      </w:r>
      <w:r w:rsidR="00DE0D33">
        <w:rPr>
          <w:lang w:val="en-US"/>
        </w:rPr>
        <w:t>Colombo</w:t>
      </w:r>
      <w:r w:rsidR="00DE0D33" w:rsidRPr="00DE0D33">
        <w:t xml:space="preserve"> </w:t>
      </w:r>
      <w:r w:rsidR="00DE0D33">
        <w:rPr>
          <w:lang w:val="en-US"/>
        </w:rPr>
        <w:t>Stock</w:t>
      </w:r>
      <w:r w:rsidR="00DE0D33" w:rsidRPr="00DE0D33">
        <w:t xml:space="preserve"> </w:t>
      </w:r>
      <w:r w:rsidR="00DE0D33">
        <w:rPr>
          <w:lang w:val="en-US"/>
        </w:rPr>
        <w:t>Exchange</w:t>
      </w:r>
      <w:r w:rsidR="00DE0D33">
        <w:t xml:space="preserve"> </w:t>
      </w:r>
      <w:r w:rsidR="00B96F96">
        <w:t xml:space="preserve">в период 1999 – 2000гг </w:t>
      </w:r>
      <w:r w:rsidR="00D60F15">
        <w:t>посредством контент</w:t>
      </w:r>
      <w:r w:rsidR="00DE0D33">
        <w:t>-анализа их годовых отчетов</w:t>
      </w:r>
      <w:r w:rsidR="00267821">
        <w:t>.</w:t>
      </w:r>
      <w:r w:rsidR="00ED4FD0">
        <w:t xml:space="preserve"> Наиболее раскрываемой категорией явился </w:t>
      </w:r>
      <w:proofErr w:type="spellStart"/>
      <w:r w:rsidR="00ED4FD0">
        <w:t>отношенческий</w:t>
      </w:r>
      <w:proofErr w:type="spellEnd"/>
      <w:r w:rsidR="00ED4FD0">
        <w:t xml:space="preserve"> капитал</w:t>
      </w:r>
      <w:r w:rsidR="00420FAC">
        <w:t xml:space="preserve"> (бренд, корпоративный имидж</w:t>
      </w:r>
      <w:r w:rsidR="00856E95">
        <w:t xml:space="preserve"> и бизнес-партеры</w:t>
      </w:r>
      <w:r w:rsidR="00420FAC">
        <w:t>)</w:t>
      </w:r>
      <w:r w:rsidR="00704FDF">
        <w:t xml:space="preserve"> – 44%</w:t>
      </w:r>
      <w:r w:rsidR="00ED4FD0">
        <w:t>, затем человеческий</w:t>
      </w:r>
      <w:r w:rsidR="00420FAC">
        <w:t xml:space="preserve"> (вклад сотрудников</w:t>
      </w:r>
      <w:r w:rsidR="00283564">
        <w:t xml:space="preserve"> и их предпринимательский дух</w:t>
      </w:r>
      <w:r w:rsidR="00420FAC">
        <w:t>, обучение)</w:t>
      </w:r>
      <w:r w:rsidR="003375B2">
        <w:t xml:space="preserve"> </w:t>
      </w:r>
      <w:r w:rsidR="00704FDF">
        <w:t>- 36%</w:t>
      </w:r>
      <w:r w:rsidR="00ED4FD0">
        <w:t>. Меньше всего информации было опубликовано в рамках структурного капитала</w:t>
      </w:r>
      <w:r w:rsidR="00420FAC">
        <w:t xml:space="preserve"> (</w:t>
      </w:r>
      <w:r w:rsidR="00856E95">
        <w:t>процессы,</w:t>
      </w:r>
      <w:r w:rsidR="00767CE8">
        <w:t xml:space="preserve"> системы,</w:t>
      </w:r>
      <w:r w:rsidR="00856E95">
        <w:t xml:space="preserve"> корпоративная культура, </w:t>
      </w:r>
      <w:r w:rsidR="00420FAC">
        <w:t>интеллек</w:t>
      </w:r>
      <w:r w:rsidR="00856E95">
        <w:t>туальная собственность</w:t>
      </w:r>
      <w:r w:rsidR="00420FAC">
        <w:t>)</w:t>
      </w:r>
      <w:r w:rsidR="00704FDF">
        <w:t xml:space="preserve"> – 20%</w:t>
      </w:r>
      <w:r w:rsidR="00ED4FD0">
        <w:t>, причем со снижением уровня раскрытия в 2000г.</w:t>
      </w:r>
      <w:r w:rsidR="002377D9">
        <w:t xml:space="preserve"> В работе </w:t>
      </w:r>
      <w:r w:rsidR="002377D9" w:rsidRPr="00204BD9">
        <w:t>[</w:t>
      </w:r>
      <w:proofErr w:type="spellStart"/>
      <w:r w:rsidR="002377D9">
        <w:t>Байбурина</w:t>
      </w:r>
      <w:proofErr w:type="spellEnd"/>
      <w:r w:rsidR="002377D9">
        <w:t xml:space="preserve">, </w:t>
      </w:r>
      <w:proofErr w:type="spellStart"/>
      <w:r w:rsidR="002377D9">
        <w:t>Гребцова</w:t>
      </w:r>
      <w:proofErr w:type="spellEnd"/>
      <w:r w:rsidR="002377D9">
        <w:t>, 2012</w:t>
      </w:r>
      <w:r w:rsidR="002377D9" w:rsidRPr="00204BD9">
        <w:t>]</w:t>
      </w:r>
      <w:r w:rsidR="00C92E00">
        <w:t xml:space="preserve"> подтверждается факт наименьшего раскрытия информации о структурном капитале, в то время как наиболее полной катег</w:t>
      </w:r>
      <w:r w:rsidR="00037978">
        <w:t>орией явился человеческий</w:t>
      </w:r>
      <w:r w:rsidR="00C92E00">
        <w:t xml:space="preserve">. </w:t>
      </w:r>
      <w:r w:rsidR="00F6168F" w:rsidRPr="00C37813">
        <w:t>[</w:t>
      </w:r>
      <w:r w:rsidR="00F6168F">
        <w:rPr>
          <w:lang w:val="en-US"/>
        </w:rPr>
        <w:t>April</w:t>
      </w:r>
      <w:r w:rsidR="00F6168F" w:rsidRPr="00C37813">
        <w:t xml:space="preserve"> </w:t>
      </w:r>
      <w:r w:rsidR="00F6168F">
        <w:rPr>
          <w:lang w:val="en-US"/>
        </w:rPr>
        <w:t>et</w:t>
      </w:r>
      <w:r w:rsidR="00F6168F" w:rsidRPr="00C37813">
        <w:t xml:space="preserve"> </w:t>
      </w:r>
      <w:r w:rsidR="00F6168F">
        <w:rPr>
          <w:lang w:val="en-US"/>
        </w:rPr>
        <w:t>al</w:t>
      </w:r>
      <w:r w:rsidR="00F6168F" w:rsidRPr="00C37813">
        <w:t>, 2003]</w:t>
      </w:r>
      <w:r w:rsidR="00F6168F">
        <w:t xml:space="preserve"> </w:t>
      </w:r>
      <w:r w:rsidR="00C37813">
        <w:t xml:space="preserve">при исследовании компаний </w:t>
      </w:r>
      <w:r w:rsidR="0045108D">
        <w:t>Ю</w:t>
      </w:r>
      <w:r w:rsidR="0045108D">
        <w:rPr>
          <w:lang w:val="en-US"/>
        </w:rPr>
        <w:t>AP</w:t>
      </w:r>
      <w:r w:rsidR="00C37813">
        <w:t xml:space="preserve"> указывает на высокую прозрачность </w:t>
      </w:r>
      <w:r w:rsidR="00826782">
        <w:t xml:space="preserve">раскрытия </w:t>
      </w:r>
      <w:proofErr w:type="spellStart"/>
      <w:r w:rsidR="00C37813">
        <w:t>отношенческого</w:t>
      </w:r>
      <w:proofErr w:type="spellEnd"/>
      <w:r w:rsidR="00C37813">
        <w:t xml:space="preserve"> капитала, раскрытие </w:t>
      </w:r>
      <w:r w:rsidR="00AB63D8">
        <w:t xml:space="preserve">информации о </w:t>
      </w:r>
      <w:r w:rsidR="00C37813">
        <w:t>человечес</w:t>
      </w:r>
      <w:r w:rsidR="00AB63D8">
        <w:t>ком и структурном капиталах</w:t>
      </w:r>
      <w:r w:rsidR="00C37813">
        <w:t xml:space="preserve"> </w:t>
      </w:r>
      <w:r w:rsidR="003A32A1">
        <w:t>составляет по 30%</w:t>
      </w:r>
      <w:r w:rsidR="00C37813">
        <w:t xml:space="preserve">. </w:t>
      </w:r>
      <w:r w:rsidR="00715A2C">
        <w:t>Таким образом, большинс</w:t>
      </w:r>
      <w:r w:rsidR="00167492">
        <w:t>тво работ сходятся на преимущественном</w:t>
      </w:r>
      <w:r w:rsidR="00715A2C">
        <w:t xml:space="preserve"> раскрытии </w:t>
      </w:r>
      <w:proofErr w:type="spellStart"/>
      <w:r w:rsidR="00715A2C">
        <w:t>отношенческого</w:t>
      </w:r>
      <w:proofErr w:type="spellEnd"/>
      <w:r w:rsidR="00715A2C">
        <w:t xml:space="preserve"> кап</w:t>
      </w:r>
      <w:r w:rsidR="00BF5CE6">
        <w:t>итала и наименьшей прозрачности</w:t>
      </w:r>
      <w:r w:rsidR="00715A2C">
        <w:t xml:space="preserve"> человеческо</w:t>
      </w:r>
      <w:r w:rsidR="003E7591">
        <w:t xml:space="preserve">го, однако это не позволяет делать выводов о реакции инвесторов на данное раскрытие. </w:t>
      </w:r>
      <w:r w:rsidR="004261A8">
        <w:t>С такой целью</w:t>
      </w:r>
      <w:r w:rsidR="003E7591">
        <w:t xml:space="preserve"> можно обратиться к исследованиям, основанным на отчетах аналитиков, поскольку они учитывают потребности данной категории </w:t>
      </w:r>
      <w:proofErr w:type="spellStart"/>
      <w:r w:rsidR="003E7591">
        <w:t>стейкхолдеров</w:t>
      </w:r>
      <w:proofErr w:type="spellEnd"/>
      <w:r w:rsidR="003E7591">
        <w:t xml:space="preserve"> при опубликовании информации.</w:t>
      </w:r>
    </w:p>
    <w:p w14:paraId="510EF503" w14:textId="77777777" w:rsidR="00572618" w:rsidRDefault="00EA3CAE" w:rsidP="00327432">
      <w:r>
        <w:t>Так,</w:t>
      </w:r>
      <w:r w:rsidR="00572618">
        <w:t xml:space="preserve"> согласно </w:t>
      </w:r>
      <w:r w:rsidR="00572618" w:rsidRPr="00B90098">
        <w:t>[</w:t>
      </w:r>
      <w:r w:rsidR="00572618">
        <w:rPr>
          <w:lang w:val="en-US"/>
        </w:rPr>
        <w:t>Garcia</w:t>
      </w:r>
      <w:r w:rsidR="00572618" w:rsidRPr="00B90098">
        <w:t>-</w:t>
      </w:r>
      <w:proofErr w:type="spellStart"/>
      <w:r w:rsidR="00572618">
        <w:rPr>
          <w:lang w:val="en-US"/>
        </w:rPr>
        <w:t>Meca</w:t>
      </w:r>
      <w:proofErr w:type="spellEnd"/>
      <w:r w:rsidR="00572618" w:rsidRPr="00B90098">
        <w:t>, 2005]</w:t>
      </w:r>
      <w:r w:rsidR="00572618">
        <w:t xml:space="preserve">, наибольшее внимание аналитики уделяют раскрытию информации о стратегиях фирмы, затем – взаимоотношениям с клиентами и процессам в </w:t>
      </w:r>
      <w:r w:rsidR="00CB3636">
        <w:t xml:space="preserve">компании, </w:t>
      </w:r>
      <w:r w:rsidR="00A3286E">
        <w:t>и меньше всего – об</w:t>
      </w:r>
      <w:r w:rsidR="00572618">
        <w:t xml:space="preserve"> исследованиях и разработках,</w:t>
      </w:r>
      <w:r w:rsidR="00A3286E">
        <w:t xml:space="preserve"> и человеческом капитале. Стоит отметить, что последние категории также не раскрываются на личных встречах аналитиков и менеджеров, что может быть объяснено сложностью</w:t>
      </w:r>
      <w:r w:rsidR="00037978">
        <w:t xml:space="preserve"> сбора информации, возможностью</w:t>
      </w:r>
      <w:r w:rsidR="00572618">
        <w:t xml:space="preserve"> имитации конкурентами</w:t>
      </w:r>
      <w:r w:rsidR="00A3286E">
        <w:t>, а также</w:t>
      </w:r>
      <w:r w:rsidR="00572618">
        <w:t xml:space="preserve"> </w:t>
      </w:r>
      <w:r w:rsidR="00A3286E">
        <w:t xml:space="preserve">угрозой </w:t>
      </w:r>
      <w:proofErr w:type="spellStart"/>
      <w:r w:rsidR="00572618">
        <w:t>хэдхантинга</w:t>
      </w:r>
      <w:proofErr w:type="spellEnd"/>
      <w:r w:rsidR="00A3286E">
        <w:t>, соответственно</w:t>
      </w:r>
      <w:r w:rsidR="00572618">
        <w:t xml:space="preserve"> </w:t>
      </w:r>
      <w:r w:rsidR="00572618" w:rsidRPr="001C0652">
        <w:t>[</w:t>
      </w:r>
      <w:proofErr w:type="spellStart"/>
      <w:r w:rsidR="00572618">
        <w:t>Johanson</w:t>
      </w:r>
      <w:proofErr w:type="spellEnd"/>
      <w:r w:rsidR="00572618">
        <w:t>, 2003</w:t>
      </w:r>
      <w:r w:rsidR="00572618" w:rsidRPr="001C0652">
        <w:t>]</w:t>
      </w:r>
      <w:r w:rsidR="00572618">
        <w:t>.</w:t>
      </w:r>
    </w:p>
    <w:p w14:paraId="45DA562C" w14:textId="77777777" w:rsidR="00572618" w:rsidRDefault="005E1D6E" w:rsidP="00037978">
      <w:r>
        <w:t xml:space="preserve">В работе </w:t>
      </w:r>
      <w:r w:rsidR="00544108" w:rsidRPr="00544108">
        <w:t>[</w:t>
      </w:r>
      <w:proofErr w:type="spellStart"/>
      <w:r w:rsidR="00544108">
        <w:rPr>
          <w:lang w:val="en-US"/>
        </w:rPr>
        <w:t>Arvidsson</w:t>
      </w:r>
      <w:proofErr w:type="spellEnd"/>
      <w:r w:rsidR="00544108">
        <w:t xml:space="preserve">, </w:t>
      </w:r>
      <w:r w:rsidR="00544108" w:rsidRPr="00544108">
        <w:t xml:space="preserve">2003] </w:t>
      </w:r>
      <w:r w:rsidR="005D4C59">
        <w:t>анализирует</w:t>
      </w:r>
      <w:r>
        <w:t>ся</w:t>
      </w:r>
      <w:r w:rsidR="005D4C59">
        <w:t xml:space="preserve"> 105 экспертных</w:t>
      </w:r>
      <w:r w:rsidR="00544108">
        <w:t xml:space="preserve"> отчетов </w:t>
      </w:r>
      <w:r w:rsidR="005D4C59">
        <w:t xml:space="preserve">по </w:t>
      </w:r>
      <w:r w:rsidR="00544108">
        <w:t>норвежски</w:t>
      </w:r>
      <w:r w:rsidR="005D4C59">
        <w:t xml:space="preserve">м компаниям и доказывает, что большее внимание уделено </w:t>
      </w:r>
      <w:r w:rsidR="005D4C59">
        <w:rPr>
          <w:lang w:val="en-US"/>
        </w:rPr>
        <w:t>R</w:t>
      </w:r>
      <w:r w:rsidR="005D4C59" w:rsidRPr="005D4C59">
        <w:t>&amp;</w:t>
      </w:r>
      <w:r w:rsidR="005D4C59">
        <w:rPr>
          <w:lang w:val="en-US"/>
        </w:rPr>
        <w:t>D</w:t>
      </w:r>
      <w:r w:rsidR="005D4C59">
        <w:t xml:space="preserve"> и </w:t>
      </w:r>
      <w:proofErr w:type="spellStart"/>
      <w:r w:rsidR="005D4C59">
        <w:t>отношенческому</w:t>
      </w:r>
      <w:proofErr w:type="spellEnd"/>
      <w:r w:rsidR="005D4C59">
        <w:t xml:space="preserve"> капиталу, затем организационный и, наконец, человеческий.</w:t>
      </w:r>
      <w:r w:rsidR="00037978">
        <w:t xml:space="preserve"> </w:t>
      </w:r>
      <w:r w:rsidR="005D4C59" w:rsidRPr="005D4C59">
        <w:t>[</w:t>
      </w:r>
      <w:r w:rsidR="005D4C59" w:rsidRPr="005D4C59">
        <w:rPr>
          <w:lang w:val="en-US"/>
        </w:rPr>
        <w:t>Breton</w:t>
      </w:r>
      <w:r w:rsidR="005D4C59" w:rsidRPr="005D4C59">
        <w:t xml:space="preserve"> </w:t>
      </w:r>
      <w:r w:rsidR="005D4C59" w:rsidRPr="005D4C59">
        <w:rPr>
          <w:lang w:val="en-US"/>
        </w:rPr>
        <w:t>and</w:t>
      </w:r>
      <w:r w:rsidR="005D4C59" w:rsidRPr="005D4C59">
        <w:t xml:space="preserve"> </w:t>
      </w:r>
      <w:proofErr w:type="spellStart"/>
      <w:r w:rsidR="005D4C59" w:rsidRPr="005D4C59">
        <w:rPr>
          <w:lang w:val="en-US"/>
        </w:rPr>
        <w:t>Taffler</w:t>
      </w:r>
      <w:proofErr w:type="spellEnd"/>
      <w:r w:rsidR="005D4C59" w:rsidRPr="005D4C59">
        <w:t>, 2001]</w:t>
      </w:r>
      <w:r w:rsidR="005D4C59">
        <w:t xml:space="preserve"> говорят о заинтересованности аналитиков в качестве менеджмента и стратегии фирмы.</w:t>
      </w:r>
    </w:p>
    <w:p w14:paraId="6428A6E8" w14:textId="03D9190B" w:rsidR="009C7693" w:rsidRPr="00BC59AE" w:rsidRDefault="009C7693" w:rsidP="00327432">
      <w:r>
        <w:t xml:space="preserve">Относительно взаимосвязи каждого отдельного элемента ИК и рыночной </w:t>
      </w:r>
      <w:r w:rsidR="001F5E6D">
        <w:t>ценности</w:t>
      </w:r>
      <w:r>
        <w:t xml:space="preserve"> фирмы не существует однозначных выводов.  </w:t>
      </w:r>
      <w:r w:rsidR="005E1D6E">
        <w:t xml:space="preserve">В статье </w:t>
      </w:r>
      <w:r w:rsidRPr="002D1D1F">
        <w:t>[</w:t>
      </w:r>
      <w:r w:rsidRPr="001A6DCE">
        <w:rPr>
          <w:lang w:val="en-US"/>
        </w:rPr>
        <w:t>Wang</w:t>
      </w:r>
      <w:r>
        <w:t>, 2008</w:t>
      </w:r>
      <w:r w:rsidRPr="002D1D1F">
        <w:t>]</w:t>
      </w:r>
      <w:r>
        <w:t xml:space="preserve"> доказывает</w:t>
      </w:r>
      <w:r w:rsidR="005E1D6E">
        <w:t>ся</w:t>
      </w:r>
      <w:r>
        <w:t xml:space="preserve">, что среди американских компаний существует значимая положительная взаимосвязь всех капиталов и рыночной </w:t>
      </w:r>
      <w:r w:rsidR="00392AC6">
        <w:t>ценностью</w:t>
      </w:r>
      <w:r>
        <w:t xml:space="preserve"> фирм. В</w:t>
      </w:r>
      <w:r w:rsidRPr="002D1D1F">
        <w:t xml:space="preserve"> </w:t>
      </w:r>
      <w:r>
        <w:t>более</w:t>
      </w:r>
      <w:r w:rsidRPr="002D1D1F">
        <w:t xml:space="preserve"> </w:t>
      </w:r>
      <w:r>
        <w:t>поздней</w:t>
      </w:r>
      <w:r w:rsidRPr="002D1D1F">
        <w:t xml:space="preserve"> </w:t>
      </w:r>
      <w:r>
        <w:t>работе</w:t>
      </w:r>
      <w:r w:rsidRPr="002D1D1F">
        <w:t xml:space="preserve"> </w:t>
      </w:r>
      <w:r w:rsidRPr="001A0857">
        <w:t>[</w:t>
      </w:r>
      <w:proofErr w:type="spellStart"/>
      <w:r>
        <w:rPr>
          <w:lang w:val="en-US"/>
        </w:rPr>
        <w:t>Hsiung</w:t>
      </w:r>
      <w:proofErr w:type="spellEnd"/>
      <w:r w:rsidR="00C850F6">
        <w:t xml:space="preserve">, </w:t>
      </w:r>
      <w:r>
        <w:rPr>
          <w:lang w:val="en-US"/>
        </w:rPr>
        <w:t>Wang</w:t>
      </w:r>
      <w:r w:rsidRPr="001A0857">
        <w:t>, 2012]</w:t>
      </w:r>
      <w:r>
        <w:t xml:space="preserve"> авторы утверждают, что важен лишь синергетический эффект, а каждый элемент по отдельности не значим. </w:t>
      </w:r>
      <w:r w:rsidR="005E1D6E">
        <w:t xml:space="preserve">В исследовании </w:t>
      </w:r>
      <w:r w:rsidRPr="00745109">
        <w:t>[</w:t>
      </w:r>
      <w:proofErr w:type="spellStart"/>
      <w:r w:rsidRPr="002736CF">
        <w:rPr>
          <w:lang w:val="en-US"/>
        </w:rPr>
        <w:t>Maditinos</w:t>
      </w:r>
      <w:proofErr w:type="spellEnd"/>
      <w:r>
        <w:t>, 2011</w:t>
      </w:r>
      <w:r w:rsidRPr="00745109">
        <w:t>]</w:t>
      </w:r>
      <w:r w:rsidR="00121F90">
        <w:t xml:space="preserve"> говорит</w:t>
      </w:r>
      <w:r w:rsidR="005E1D6E">
        <w:t>ся</w:t>
      </w:r>
      <w:r w:rsidR="00121F90">
        <w:t xml:space="preserve"> </w:t>
      </w:r>
      <w:r>
        <w:t xml:space="preserve">о взаимосвязи </w:t>
      </w:r>
      <w:r>
        <w:lastRenderedPageBreak/>
        <w:t xml:space="preserve">человеческого капитала как с показателем «рыночная/балансовая стоимость фирмы», так и с показателем </w:t>
      </w:r>
      <w:r>
        <w:rPr>
          <w:lang w:val="en-US"/>
        </w:rPr>
        <w:t>ROE</w:t>
      </w:r>
      <w:r>
        <w:t xml:space="preserve">. </w:t>
      </w:r>
      <w:r w:rsidR="005E1D6E">
        <w:t xml:space="preserve">В работе </w:t>
      </w:r>
      <w:r w:rsidRPr="00891A5C">
        <w:t>[</w:t>
      </w:r>
      <w:proofErr w:type="spellStart"/>
      <w:r w:rsidRPr="004631DD">
        <w:rPr>
          <w:lang w:val="en-US"/>
        </w:rPr>
        <w:t>Nimtrakoon</w:t>
      </w:r>
      <w:proofErr w:type="spellEnd"/>
      <w:r w:rsidRPr="00891A5C">
        <w:t>, 201</w:t>
      </w:r>
      <w:r w:rsidR="00F835D5">
        <w:t>5] доказывает</w:t>
      </w:r>
      <w:r w:rsidR="005E1D6E">
        <w:t>ся</w:t>
      </w:r>
      <w:r w:rsidR="00F835D5">
        <w:t xml:space="preserve"> взаимосвязь</w:t>
      </w:r>
      <w:r w:rsidRPr="00891A5C">
        <w:t xml:space="preserve"> </w:t>
      </w:r>
      <w:r w:rsidR="00F835D5">
        <w:t xml:space="preserve">только </w:t>
      </w:r>
      <w:r>
        <w:t xml:space="preserve">структурного капитала с рыночной </w:t>
      </w:r>
      <w:r w:rsidR="00392AC6">
        <w:t>ценностью</w:t>
      </w:r>
      <w:r>
        <w:t xml:space="preserve"> компании, однако утверждает</w:t>
      </w:r>
      <w:r w:rsidR="00C850F6">
        <w:t>ся</w:t>
      </w:r>
      <w:r>
        <w:t>, что все элементы связаны с финансовой результативностью фирм.</w:t>
      </w:r>
    </w:p>
    <w:p w14:paraId="0697F2B8" w14:textId="77777777" w:rsidR="009F4BB2" w:rsidRPr="00267821" w:rsidRDefault="009F4BB2" w:rsidP="00327432">
      <w:r>
        <w:t>Что касается взаимосвязи</w:t>
      </w:r>
      <w:r w:rsidR="009C7693">
        <w:t xml:space="preserve"> непосредственно</w:t>
      </w:r>
      <w:r>
        <w:t xml:space="preserve"> </w:t>
      </w:r>
      <w:r w:rsidR="00777974">
        <w:t xml:space="preserve">раскрытия </w:t>
      </w:r>
      <w:r>
        <w:t>отдельных элементов ИК с капитализацией фирмы, то</w:t>
      </w:r>
      <w:r w:rsidR="00777974">
        <w:t xml:space="preserve"> удалось найти лишь несколько</w:t>
      </w:r>
      <w:r w:rsidR="00BC59AE">
        <w:t xml:space="preserve"> </w:t>
      </w:r>
      <w:r w:rsidR="00225EE6">
        <w:t>работ, поз</w:t>
      </w:r>
      <w:r w:rsidR="00BC59AE">
        <w:t>воляющих установить ее наличие.</w:t>
      </w:r>
    </w:p>
    <w:p w14:paraId="0E47278E" w14:textId="77777777" w:rsidR="00777974" w:rsidRDefault="00A90A05" w:rsidP="00327432">
      <w:r>
        <w:t xml:space="preserve">Исследование </w:t>
      </w:r>
      <w:r w:rsidRPr="00F56C6D">
        <w:t>[</w:t>
      </w:r>
      <w:proofErr w:type="spellStart"/>
      <w:r>
        <w:rPr>
          <w:lang w:val="en-US"/>
        </w:rPr>
        <w:t>Orens</w:t>
      </w:r>
      <w:proofErr w:type="spellEnd"/>
      <w:r w:rsidRPr="00F56C6D">
        <w:t xml:space="preserve"> </w:t>
      </w:r>
      <w:r>
        <w:rPr>
          <w:lang w:val="en-US"/>
        </w:rPr>
        <w:t>et</w:t>
      </w:r>
      <w:r w:rsidRPr="00F56C6D">
        <w:t xml:space="preserve"> </w:t>
      </w:r>
      <w:r>
        <w:rPr>
          <w:lang w:val="en-US"/>
        </w:rPr>
        <w:t>al</w:t>
      </w:r>
      <w:r w:rsidRPr="00F56C6D">
        <w:t>, 2009]</w:t>
      </w:r>
      <w:r>
        <w:t xml:space="preserve"> доказывает, что рыночная </w:t>
      </w:r>
      <w:r w:rsidR="00392AC6">
        <w:t xml:space="preserve">ценность </w:t>
      </w:r>
      <w:r>
        <w:t xml:space="preserve">фирмы растет с увеличением раскрытия </w:t>
      </w:r>
      <w:proofErr w:type="spellStart"/>
      <w:r>
        <w:t>отношенческого</w:t>
      </w:r>
      <w:proofErr w:type="spellEnd"/>
      <w:r>
        <w:t xml:space="preserve"> и структурного капитала, в то время как взаимо</w:t>
      </w:r>
      <w:r w:rsidR="00BC0B6B">
        <w:t>связи с человеческим капиталом установить не удалось</w:t>
      </w:r>
      <w:r>
        <w:t>.</w:t>
      </w:r>
      <w:r w:rsidR="00734C21">
        <w:t xml:space="preserve"> К аналогичному результату приходят авторы работы </w:t>
      </w:r>
      <w:r w:rsidR="00734C21" w:rsidRPr="00734C21">
        <w:t>[</w:t>
      </w:r>
      <w:proofErr w:type="spellStart"/>
      <w:r w:rsidR="00734C21">
        <w:t>Citron</w:t>
      </w:r>
      <w:proofErr w:type="spellEnd"/>
      <w:r w:rsidR="00734C21">
        <w:t xml:space="preserve"> </w:t>
      </w:r>
      <w:proofErr w:type="spellStart"/>
      <w:r w:rsidR="00734C21">
        <w:t>et</w:t>
      </w:r>
      <w:proofErr w:type="spellEnd"/>
      <w:r w:rsidR="00734C21">
        <w:t xml:space="preserve"> </w:t>
      </w:r>
      <w:proofErr w:type="spellStart"/>
      <w:r w:rsidR="00734C21">
        <w:t>al</w:t>
      </w:r>
      <w:proofErr w:type="spellEnd"/>
      <w:r w:rsidR="00734C21">
        <w:t>.,</w:t>
      </w:r>
      <w:r w:rsidR="00734C21" w:rsidRPr="00930AAE">
        <w:t xml:space="preserve"> 2005</w:t>
      </w:r>
      <w:r w:rsidR="00734C21" w:rsidRPr="00734C21">
        <w:t>]</w:t>
      </w:r>
      <w:r w:rsidR="00D91C4F">
        <w:t xml:space="preserve">. В работе </w:t>
      </w:r>
      <w:r w:rsidR="00D91C4F" w:rsidRPr="00D91C4F">
        <w:t>[</w:t>
      </w:r>
      <w:r w:rsidR="00D91C4F">
        <w:rPr>
          <w:lang w:val="en-US"/>
        </w:rPr>
        <w:t>Mustafa</w:t>
      </w:r>
      <w:r w:rsidR="00D91C4F" w:rsidRPr="00D91C4F">
        <w:t xml:space="preserve"> </w:t>
      </w:r>
      <w:r w:rsidR="00D91C4F">
        <w:rPr>
          <w:lang w:val="en-US"/>
        </w:rPr>
        <w:t>and</w:t>
      </w:r>
      <w:r w:rsidR="00D91C4F" w:rsidRPr="00D91C4F">
        <w:t xml:space="preserve"> </w:t>
      </w:r>
      <w:proofErr w:type="spellStart"/>
      <w:r w:rsidR="00D91C4F">
        <w:rPr>
          <w:lang w:val="en-US"/>
        </w:rPr>
        <w:t>Mansor</w:t>
      </w:r>
      <w:proofErr w:type="spellEnd"/>
      <w:r w:rsidR="00D91C4F" w:rsidRPr="00D91C4F">
        <w:t>, 2014]</w:t>
      </w:r>
      <w:r w:rsidR="00D91C4F">
        <w:t xml:space="preserve"> на выборке 185 компаний Малайзии доказано, что взаимосвязь с рыночной капитализацией наблюдается в случае раскрытия человеческого и </w:t>
      </w:r>
      <w:proofErr w:type="spellStart"/>
      <w:r w:rsidR="00D91C4F">
        <w:t>отношенческого</w:t>
      </w:r>
      <w:proofErr w:type="spellEnd"/>
      <w:r w:rsidR="00D91C4F">
        <w:t xml:space="preserve"> капиталов.</w:t>
      </w:r>
      <w:r w:rsidR="00777974">
        <w:t xml:space="preserve"> </w:t>
      </w:r>
    </w:p>
    <w:p w14:paraId="5AC53A97" w14:textId="77777777" w:rsidR="00ED627D" w:rsidRPr="002B7BE0" w:rsidRDefault="009C7693" w:rsidP="00327432">
      <w:r w:rsidRPr="002B7BE0">
        <w:t xml:space="preserve">Технически различия в результатах могут трактоваться как различными методами расчета, сбора информации, вариацией размера выборки, однако непосредственную роль также играет контекст изучаемых стран. В связи с этим стоит обратить внимание на развитие каждого из капиталов в России. </w:t>
      </w:r>
    </w:p>
    <w:p w14:paraId="5B65A20C" w14:textId="32E86294" w:rsidR="005837EB" w:rsidRDefault="0068650E" w:rsidP="00940CFB">
      <w:pPr>
        <w:pStyle w:val="af3"/>
        <w:ind w:left="0"/>
      </w:pPr>
      <w:r>
        <w:t xml:space="preserve"> Рассмотрим </w:t>
      </w:r>
      <w:r w:rsidR="005E1D6E">
        <w:t>более детально работы, пос</w:t>
      </w:r>
      <w:r w:rsidR="00940CFB">
        <w:t xml:space="preserve">вященные раскрытию информации </w:t>
      </w:r>
      <w:r w:rsidR="005E1D6E">
        <w:t>человеческом капитале</w:t>
      </w:r>
      <w:r>
        <w:t>.</w:t>
      </w:r>
    </w:p>
    <w:p w14:paraId="6506957A" w14:textId="465CCC67" w:rsidR="00845638" w:rsidRDefault="005837EB" w:rsidP="00327432">
      <w:r>
        <w:t xml:space="preserve"> Несмотря на то, что </w:t>
      </w:r>
      <w:r w:rsidR="0090018E">
        <w:t>Россия отличается</w:t>
      </w:r>
      <w:r>
        <w:t xml:space="preserve"> высоким качеством </w:t>
      </w:r>
      <w:r w:rsidR="006B4E83">
        <w:t xml:space="preserve">образования и его доступностью </w:t>
      </w:r>
      <w:r w:rsidRPr="005837EB">
        <w:t>[OECD, 2012]</w:t>
      </w:r>
      <w:r>
        <w:t xml:space="preserve">, тем не менее последние два десятилетия характеризуются экономическими изменениями, которые привели к разрыву спроса на человеческие ресурсы со стороны бизнеса и </w:t>
      </w:r>
      <w:r w:rsidR="0090018E">
        <w:t>предложению, которое обеспечивает устоявшаяся система образования. Данное несоответствие возникло в отношении релевантности получаемых знаний и квалификаций</w:t>
      </w:r>
      <w:r w:rsidR="00ED3E40">
        <w:t xml:space="preserve"> (низкое качество некоторых инженерных и управленческий специальностей)</w:t>
      </w:r>
      <w:r w:rsidR="0090018E">
        <w:t xml:space="preserve"> </w:t>
      </w:r>
      <w:r w:rsidR="0090018E" w:rsidRPr="0090018E">
        <w:t>[</w:t>
      </w:r>
      <w:proofErr w:type="spellStart"/>
      <w:r w:rsidR="0090018E">
        <w:rPr>
          <w:lang w:val="en-US"/>
        </w:rPr>
        <w:t>Ardichvili</w:t>
      </w:r>
      <w:proofErr w:type="spellEnd"/>
      <w:r w:rsidR="00032284">
        <w:t xml:space="preserve">, </w:t>
      </w:r>
      <w:proofErr w:type="spellStart"/>
      <w:r w:rsidR="0090018E">
        <w:rPr>
          <w:lang w:val="en-US"/>
        </w:rPr>
        <w:t>Dirani</w:t>
      </w:r>
      <w:proofErr w:type="spellEnd"/>
      <w:r w:rsidR="0090018E" w:rsidRPr="0090018E">
        <w:t>, 2005]</w:t>
      </w:r>
      <w:r w:rsidR="00ED3E40">
        <w:t>, в связи с чем российским компаниям приходится создавать собственные бизнес-школы и корпоративные институты.</w:t>
      </w:r>
      <w:r w:rsidR="00581A48">
        <w:t xml:space="preserve"> </w:t>
      </w:r>
      <w:r w:rsidR="002A018E">
        <w:t>Кроме того,</w:t>
      </w:r>
      <w:r w:rsidR="00581A48">
        <w:t xml:space="preserve"> существует проблема «утечки мозгов» и нехватки талантливых сотрудников </w:t>
      </w:r>
      <w:r w:rsidR="00581A48" w:rsidRPr="00581A48">
        <w:t>[</w:t>
      </w:r>
      <w:proofErr w:type="spellStart"/>
      <w:r w:rsidR="00581A48">
        <w:t>Economist</w:t>
      </w:r>
      <w:proofErr w:type="spellEnd"/>
      <w:r w:rsidR="00581A48">
        <w:t>, 2008</w:t>
      </w:r>
      <w:r w:rsidR="00581A48" w:rsidRPr="00581A48">
        <w:t>]</w:t>
      </w:r>
      <w:r w:rsidR="00581A48">
        <w:t>.</w:t>
      </w:r>
      <w:r w:rsidR="002A018E" w:rsidRPr="002A018E">
        <w:t xml:space="preserve"> </w:t>
      </w:r>
      <w:r w:rsidR="002A018E">
        <w:t xml:space="preserve">Также в ходе исторического развития, экономической </w:t>
      </w:r>
      <w:r w:rsidR="00B067A1">
        <w:t>нестабильности</w:t>
      </w:r>
      <w:r w:rsidR="002A018E">
        <w:t>, социальных</w:t>
      </w:r>
      <w:r w:rsidR="00B067A1">
        <w:t xml:space="preserve"> </w:t>
      </w:r>
      <w:r w:rsidR="00705D36">
        <w:t>и организационных изменений</w:t>
      </w:r>
      <w:r w:rsidR="00B067A1">
        <w:t>, когда проводились массовые увольнения, задержки выплат и сокращения заработных плат</w:t>
      </w:r>
      <w:r w:rsidR="00FA3834">
        <w:t xml:space="preserve"> </w:t>
      </w:r>
      <w:r w:rsidR="00FA3834" w:rsidRPr="00FA3834">
        <w:t>[</w:t>
      </w:r>
      <w:proofErr w:type="spellStart"/>
      <w:r w:rsidR="00FA3834" w:rsidRPr="00FA3834">
        <w:t>Gurkov</w:t>
      </w:r>
      <w:proofErr w:type="spellEnd"/>
      <w:r w:rsidR="00FA3834" w:rsidRPr="00FA3834">
        <w:t xml:space="preserve"> </w:t>
      </w:r>
      <w:proofErr w:type="spellStart"/>
      <w:r w:rsidR="00FA3834" w:rsidRPr="00FA3834">
        <w:t>et</w:t>
      </w:r>
      <w:proofErr w:type="spellEnd"/>
      <w:r w:rsidR="00FA3834" w:rsidRPr="00FA3834">
        <w:t xml:space="preserve"> </w:t>
      </w:r>
      <w:proofErr w:type="spellStart"/>
      <w:r w:rsidR="00FA3834" w:rsidRPr="00FA3834">
        <w:t>al</w:t>
      </w:r>
      <w:proofErr w:type="spellEnd"/>
      <w:r w:rsidR="00FA3834" w:rsidRPr="00FA3834">
        <w:t>., 2012]</w:t>
      </w:r>
      <w:r w:rsidR="00FA3834">
        <w:t xml:space="preserve">, мотивация и лояльность российских сотрудников снижалась и зачастую продолжает оставаться на достаточно низком уровне </w:t>
      </w:r>
      <w:r w:rsidR="00FA3834" w:rsidRPr="00FA3834">
        <w:t>[</w:t>
      </w:r>
      <w:proofErr w:type="spellStart"/>
      <w:r w:rsidR="00FA3834" w:rsidRPr="00FA3834">
        <w:t>May</w:t>
      </w:r>
      <w:proofErr w:type="spellEnd"/>
      <w:r w:rsidR="00FA3834" w:rsidRPr="00FA3834">
        <w:t xml:space="preserve"> </w:t>
      </w:r>
      <w:proofErr w:type="spellStart"/>
      <w:r w:rsidR="00FA3834" w:rsidRPr="00FA3834">
        <w:t>et</w:t>
      </w:r>
      <w:proofErr w:type="spellEnd"/>
      <w:r w:rsidR="00FA3834" w:rsidRPr="00FA3834">
        <w:t xml:space="preserve"> </w:t>
      </w:r>
      <w:proofErr w:type="spellStart"/>
      <w:r w:rsidR="00FA3834" w:rsidRPr="00FA3834">
        <w:t>al</w:t>
      </w:r>
      <w:proofErr w:type="spellEnd"/>
      <w:r w:rsidR="00FA3834" w:rsidRPr="00FA3834">
        <w:t>., 2011]</w:t>
      </w:r>
      <w:r w:rsidR="00FA3834">
        <w:t xml:space="preserve">. </w:t>
      </w:r>
      <w:r w:rsidR="0010782B">
        <w:t xml:space="preserve">Сотрудники </w:t>
      </w:r>
      <w:r w:rsidR="00033644">
        <w:t>не желают делиться своими знаниями с организацией как из-за чувства собственности, так и из-за страха к увольнению</w:t>
      </w:r>
      <w:r w:rsidR="00977CC9">
        <w:t xml:space="preserve"> </w:t>
      </w:r>
      <w:r w:rsidR="00977CC9" w:rsidRPr="00977CC9">
        <w:t>[</w:t>
      </w:r>
      <w:proofErr w:type="spellStart"/>
      <w:r w:rsidR="00977CC9" w:rsidRPr="00977CC9">
        <w:rPr>
          <w:lang w:val="en-US"/>
        </w:rPr>
        <w:t>Michailova</w:t>
      </w:r>
      <w:proofErr w:type="spellEnd"/>
      <w:r w:rsidR="00977CC9" w:rsidRPr="00977CC9">
        <w:t xml:space="preserve"> </w:t>
      </w:r>
      <w:r w:rsidR="00977CC9" w:rsidRPr="00977CC9">
        <w:rPr>
          <w:lang w:val="en-US"/>
        </w:rPr>
        <w:t>and</w:t>
      </w:r>
      <w:r w:rsidR="00977CC9" w:rsidRPr="00977CC9">
        <w:t xml:space="preserve"> </w:t>
      </w:r>
      <w:r w:rsidR="00977CC9" w:rsidRPr="00977CC9">
        <w:rPr>
          <w:lang w:val="en-US"/>
        </w:rPr>
        <w:t>Hutchings</w:t>
      </w:r>
      <w:r w:rsidR="00977CC9" w:rsidRPr="00977CC9">
        <w:t>, 2006]</w:t>
      </w:r>
      <w:r w:rsidR="00033644">
        <w:t>.</w:t>
      </w:r>
    </w:p>
    <w:p w14:paraId="48A15178" w14:textId="77777777" w:rsidR="00977CC9" w:rsidRDefault="00977CC9" w:rsidP="00327432">
      <w:r>
        <w:lastRenderedPageBreak/>
        <w:t>Учитывая вышесказанное, а также преимущественно наименьшее раскрытие информации о ч</w:t>
      </w:r>
      <w:r w:rsidR="00033833">
        <w:t>еловеческом капитале компаниями</w:t>
      </w:r>
      <w:r w:rsidR="009D1E17">
        <w:t xml:space="preserve"> стран</w:t>
      </w:r>
      <w:r w:rsidR="00033833">
        <w:t xml:space="preserve"> всех уровней экономического развития и финансовыми аналитиками, принимая во внимание результаты исследований </w:t>
      </w:r>
      <w:r w:rsidR="00033833" w:rsidRPr="00033833">
        <w:t>[</w:t>
      </w:r>
      <w:proofErr w:type="spellStart"/>
      <w:r w:rsidR="00033833">
        <w:rPr>
          <w:lang w:val="en-US"/>
        </w:rPr>
        <w:t>Orens</w:t>
      </w:r>
      <w:proofErr w:type="spellEnd"/>
      <w:r w:rsidR="00033833" w:rsidRPr="00F56C6D">
        <w:t xml:space="preserve"> </w:t>
      </w:r>
      <w:r w:rsidR="00033833">
        <w:rPr>
          <w:lang w:val="en-US"/>
        </w:rPr>
        <w:t>et</w:t>
      </w:r>
      <w:r w:rsidR="00033833" w:rsidRPr="00F56C6D">
        <w:t xml:space="preserve"> </w:t>
      </w:r>
      <w:r w:rsidR="00033833">
        <w:rPr>
          <w:lang w:val="en-US"/>
        </w:rPr>
        <w:t>al</w:t>
      </w:r>
      <w:r w:rsidR="00033833" w:rsidRPr="00F56C6D">
        <w:t>, 2009</w:t>
      </w:r>
      <w:r w:rsidR="00033833">
        <w:t xml:space="preserve">; </w:t>
      </w:r>
      <w:proofErr w:type="spellStart"/>
      <w:r w:rsidR="00033833">
        <w:t>Citron</w:t>
      </w:r>
      <w:proofErr w:type="spellEnd"/>
      <w:r w:rsidR="00033833">
        <w:t xml:space="preserve"> </w:t>
      </w:r>
      <w:proofErr w:type="spellStart"/>
      <w:r w:rsidR="00033833">
        <w:t>et</w:t>
      </w:r>
      <w:proofErr w:type="spellEnd"/>
      <w:r w:rsidR="00033833">
        <w:t xml:space="preserve"> </w:t>
      </w:r>
      <w:proofErr w:type="spellStart"/>
      <w:r w:rsidR="00033833">
        <w:t>al</w:t>
      </w:r>
      <w:proofErr w:type="spellEnd"/>
      <w:r w:rsidR="00033833">
        <w:t>.,</w:t>
      </w:r>
      <w:r w:rsidR="00033833" w:rsidRPr="00930AAE">
        <w:t xml:space="preserve"> 2005</w:t>
      </w:r>
      <w:r w:rsidR="00033833" w:rsidRPr="00033833">
        <w:t>]</w:t>
      </w:r>
      <w:r w:rsidR="00033833">
        <w:t>, автор выдвигает следующую гипотезу:</w:t>
      </w:r>
    </w:p>
    <w:p w14:paraId="6FBF54DD" w14:textId="77777777" w:rsidR="001F5E6D" w:rsidRDefault="001F5E6D" w:rsidP="001F5E6D">
      <w:pPr>
        <w:rPr>
          <w:i/>
        </w:rPr>
      </w:pPr>
      <w:r>
        <w:rPr>
          <w:i/>
        </w:rPr>
        <w:t>В</w:t>
      </w:r>
      <w:r w:rsidR="00076E9A" w:rsidRPr="002B7BE0">
        <w:rPr>
          <w:i/>
        </w:rPr>
        <w:t>заимосвязь между добр</w:t>
      </w:r>
      <w:r>
        <w:rPr>
          <w:i/>
        </w:rPr>
        <w:t>овольным раскрытием информации о</w:t>
      </w:r>
      <w:r w:rsidR="00076E9A" w:rsidRPr="002B7BE0">
        <w:rPr>
          <w:i/>
        </w:rPr>
        <w:t xml:space="preserve"> </w:t>
      </w:r>
      <w:r>
        <w:rPr>
          <w:i/>
        </w:rPr>
        <w:t>человеческом капитале и</w:t>
      </w:r>
      <w:r w:rsidR="00076E9A" w:rsidRPr="002B7BE0">
        <w:rPr>
          <w:i/>
        </w:rPr>
        <w:t xml:space="preserve"> </w:t>
      </w:r>
      <w:r w:rsidR="0010782B">
        <w:rPr>
          <w:i/>
        </w:rPr>
        <w:t>рыночными показателями деятельности</w:t>
      </w:r>
      <w:r w:rsidR="00076E9A" w:rsidRPr="002B7BE0">
        <w:rPr>
          <w:i/>
        </w:rPr>
        <w:t xml:space="preserve"> российских </w:t>
      </w:r>
      <w:r>
        <w:rPr>
          <w:i/>
        </w:rPr>
        <w:t>компаний отсутствует</w:t>
      </w:r>
    </w:p>
    <w:p w14:paraId="1A278E2F" w14:textId="77777777" w:rsidR="001A6AA6" w:rsidRDefault="0068650E" w:rsidP="0068650E">
      <w:pPr>
        <w:pStyle w:val="af3"/>
        <w:ind w:firstLine="0"/>
      </w:pPr>
      <w:r>
        <w:t>Далее следует обратить внимание на структурный капитал.</w:t>
      </w:r>
    </w:p>
    <w:p w14:paraId="7A866A20" w14:textId="369EB5FC" w:rsidR="001A6AA6" w:rsidRDefault="00752C0A" w:rsidP="00327432">
      <w:r>
        <w:t>Структурный капитал выражается объектами интеллектуальной собственности компании и ее</w:t>
      </w:r>
      <w:r w:rsidR="003D0E13">
        <w:t xml:space="preserve"> инфраструктурой. Развитие этих</w:t>
      </w:r>
      <w:r>
        <w:t xml:space="preserve"> аспектов достаточно проблематично в рамках российского контекста. Во-первых, институт защиты прав собственности в России находится на стадии своего зарождения. Процесс регистрации объектов интеллектуальной собственности время- и </w:t>
      </w:r>
      <w:proofErr w:type="spellStart"/>
      <w:r>
        <w:t>ресурсо</w:t>
      </w:r>
      <w:r w:rsidR="00C7363B">
        <w:t>затратен</w:t>
      </w:r>
      <w:proofErr w:type="spellEnd"/>
      <w:r w:rsidR="00C7363B">
        <w:t xml:space="preserve"> </w:t>
      </w:r>
      <w:r w:rsidR="00C7363B" w:rsidRPr="00C7363B">
        <w:t>[</w:t>
      </w:r>
      <w:proofErr w:type="spellStart"/>
      <w:r w:rsidR="00C7363B">
        <w:rPr>
          <w:lang w:val="en-US"/>
        </w:rPr>
        <w:t>Molodchik</w:t>
      </w:r>
      <w:proofErr w:type="spellEnd"/>
      <w:r w:rsidR="00C7363B" w:rsidRPr="00C7363B">
        <w:t xml:space="preserve"> </w:t>
      </w:r>
      <w:r w:rsidR="00C7363B">
        <w:rPr>
          <w:lang w:val="en-US"/>
        </w:rPr>
        <w:t>and</w:t>
      </w:r>
      <w:r w:rsidR="00C7363B" w:rsidRPr="00C7363B">
        <w:t xml:space="preserve"> </w:t>
      </w:r>
      <w:proofErr w:type="spellStart"/>
      <w:r w:rsidR="00C7363B" w:rsidRPr="00C7363B">
        <w:rPr>
          <w:lang w:val="en-US"/>
        </w:rPr>
        <w:t>Nursubina</w:t>
      </w:r>
      <w:proofErr w:type="spellEnd"/>
      <w:r w:rsidR="00C7363B" w:rsidRPr="00C7363B">
        <w:t>, 2012]</w:t>
      </w:r>
      <w:r w:rsidR="00C7363B">
        <w:t>.</w:t>
      </w:r>
      <w:r w:rsidR="00B47326">
        <w:t xml:space="preserve"> Механизмы менеджмента в организациях также недостаточно развиты по причинам, упомянутым </w:t>
      </w:r>
      <w:r w:rsidR="003D0E13">
        <w:t xml:space="preserve">в </w:t>
      </w:r>
      <w:r w:rsidR="00B47326">
        <w:t xml:space="preserve">предыдущем параграфе, что сказывается на сложности </w:t>
      </w:r>
      <w:r w:rsidR="001E2AE6">
        <w:t xml:space="preserve">аккумулирования, распространения и сохранения знаний внутри фирмы </w:t>
      </w:r>
      <w:r w:rsidR="001E2AE6" w:rsidRPr="001E2AE6">
        <w:t>[</w:t>
      </w:r>
      <w:proofErr w:type="spellStart"/>
      <w:r w:rsidR="001E2AE6" w:rsidRPr="001E2AE6">
        <w:t>Andreeva</w:t>
      </w:r>
      <w:proofErr w:type="spellEnd"/>
      <w:r w:rsidR="001E2AE6" w:rsidRPr="001E2AE6">
        <w:t xml:space="preserve"> </w:t>
      </w:r>
      <w:proofErr w:type="spellStart"/>
      <w:r w:rsidR="001E2AE6" w:rsidRPr="001E2AE6">
        <w:t>et</w:t>
      </w:r>
      <w:proofErr w:type="spellEnd"/>
      <w:r w:rsidR="001E2AE6" w:rsidRPr="001E2AE6">
        <w:t xml:space="preserve"> </w:t>
      </w:r>
      <w:proofErr w:type="spellStart"/>
      <w:r w:rsidR="001E2AE6" w:rsidRPr="001E2AE6">
        <w:t>al</w:t>
      </w:r>
      <w:proofErr w:type="spellEnd"/>
      <w:r w:rsidR="001E2AE6" w:rsidRPr="001E2AE6">
        <w:t>., 2015]</w:t>
      </w:r>
      <w:r w:rsidR="001E2AE6">
        <w:t>.</w:t>
      </w:r>
      <w:r w:rsidR="009C492C">
        <w:t xml:space="preserve"> Кроме того, в связи с угрозами недружественных поглощений и ограничениями со стороны государства, </w:t>
      </w:r>
      <w:proofErr w:type="spellStart"/>
      <w:r w:rsidR="009C492C">
        <w:t>обсуждавшимися</w:t>
      </w:r>
      <w:proofErr w:type="spellEnd"/>
      <w:r w:rsidR="009C492C">
        <w:t xml:space="preserve"> ранее, российские компании вряд ли будут активн</w:t>
      </w:r>
      <w:r w:rsidR="007D10D3">
        <w:t>о раскрывать информацию о данном элементе ИК. Тем не менее автор считает, что данная информация полезна для инвестора при пр</w:t>
      </w:r>
      <w:r w:rsidR="00032284">
        <w:t>инятии решения о вложениях</w:t>
      </w:r>
      <w:r w:rsidR="007D10D3">
        <w:t>, поскольку характеристики структурного капитала во многом определ</w:t>
      </w:r>
      <w:r w:rsidR="00F502A5">
        <w:t>яют положение компании на рынке</w:t>
      </w:r>
      <w:r w:rsidR="007D10D3">
        <w:t xml:space="preserve">. </w:t>
      </w:r>
      <w:r w:rsidR="00BC64C9">
        <w:t xml:space="preserve">Это подтверждает анализ </w:t>
      </w:r>
      <w:proofErr w:type="spellStart"/>
      <w:r w:rsidR="00BC64C9">
        <w:t>упоминавшихся</w:t>
      </w:r>
      <w:proofErr w:type="spellEnd"/>
      <w:r w:rsidR="00BC64C9">
        <w:t xml:space="preserve"> ранее отчетов аналитиков</w:t>
      </w:r>
      <w:r w:rsidR="00731A83">
        <w:t>.</w:t>
      </w:r>
      <w:r w:rsidR="003E4A28">
        <w:t xml:space="preserve"> </w:t>
      </w:r>
      <w:r w:rsidR="00731A83">
        <w:t>Т</w:t>
      </w:r>
      <w:r w:rsidR="003E4A28">
        <w:t xml:space="preserve">акже </w:t>
      </w:r>
      <w:r w:rsidR="001F05FD">
        <w:t xml:space="preserve">данное суждение </w:t>
      </w:r>
      <w:r w:rsidR="003E4A28">
        <w:t xml:space="preserve">согласуется с выводами авторов </w:t>
      </w:r>
      <w:r w:rsidR="003E4A28" w:rsidRPr="00033833">
        <w:t>[</w:t>
      </w:r>
      <w:proofErr w:type="spellStart"/>
      <w:r w:rsidR="003E4A28">
        <w:rPr>
          <w:lang w:val="en-US"/>
        </w:rPr>
        <w:t>Orens</w:t>
      </w:r>
      <w:proofErr w:type="spellEnd"/>
      <w:r w:rsidR="003E4A28" w:rsidRPr="00F56C6D">
        <w:t xml:space="preserve"> </w:t>
      </w:r>
      <w:r w:rsidR="003E4A28">
        <w:rPr>
          <w:lang w:val="en-US"/>
        </w:rPr>
        <w:t>et</w:t>
      </w:r>
      <w:r w:rsidR="003E4A28" w:rsidRPr="00F56C6D">
        <w:t xml:space="preserve"> </w:t>
      </w:r>
      <w:r w:rsidR="003E4A28">
        <w:rPr>
          <w:lang w:val="en-US"/>
        </w:rPr>
        <w:t>al</w:t>
      </w:r>
      <w:r w:rsidR="003E4A28" w:rsidRPr="00F56C6D">
        <w:t>, 2009</w:t>
      </w:r>
      <w:r w:rsidR="003E4A28">
        <w:t xml:space="preserve">; </w:t>
      </w:r>
      <w:proofErr w:type="spellStart"/>
      <w:r w:rsidR="003E4A28">
        <w:t>Citron</w:t>
      </w:r>
      <w:proofErr w:type="spellEnd"/>
      <w:r w:rsidR="003E4A28">
        <w:t xml:space="preserve"> </w:t>
      </w:r>
      <w:proofErr w:type="spellStart"/>
      <w:r w:rsidR="003E4A28">
        <w:t>et</w:t>
      </w:r>
      <w:proofErr w:type="spellEnd"/>
      <w:r w:rsidR="003E4A28">
        <w:t xml:space="preserve"> </w:t>
      </w:r>
      <w:proofErr w:type="spellStart"/>
      <w:r w:rsidR="003E4A28">
        <w:t>al</w:t>
      </w:r>
      <w:proofErr w:type="spellEnd"/>
      <w:r w:rsidR="003E4A28">
        <w:t>.,</w:t>
      </w:r>
      <w:r w:rsidR="003E4A28" w:rsidRPr="00930AAE">
        <w:t xml:space="preserve"> 2005</w:t>
      </w:r>
      <w:r w:rsidR="003E4A28" w:rsidRPr="00033833">
        <w:t>]</w:t>
      </w:r>
      <w:r w:rsidR="001F05FD">
        <w:t xml:space="preserve"> и поддерживается результатами, полученными </w:t>
      </w:r>
      <w:r w:rsidR="001F05FD" w:rsidRPr="001F05FD">
        <w:t>[</w:t>
      </w:r>
      <w:proofErr w:type="spellStart"/>
      <w:r w:rsidR="001F05FD">
        <w:rPr>
          <w:lang w:val="en-US"/>
        </w:rPr>
        <w:t>Andreeva</w:t>
      </w:r>
      <w:proofErr w:type="spellEnd"/>
      <w:r w:rsidR="001F05FD" w:rsidRPr="001F05FD">
        <w:t>,</w:t>
      </w:r>
      <w:r w:rsidR="001D5C0D" w:rsidRPr="001D5C0D">
        <w:t xml:space="preserve"> </w:t>
      </w:r>
      <w:proofErr w:type="spellStart"/>
      <w:proofErr w:type="gramStart"/>
      <w:r w:rsidR="001D5C0D">
        <w:rPr>
          <w:lang w:val="en-US"/>
        </w:rPr>
        <w:t>Garanina</w:t>
      </w:r>
      <w:proofErr w:type="spellEnd"/>
      <w:r w:rsidR="001D5C0D" w:rsidRPr="001D5C0D">
        <w:t xml:space="preserve"> </w:t>
      </w:r>
      <w:r w:rsidR="001D5C0D">
        <w:t xml:space="preserve"> 201</w:t>
      </w:r>
      <w:r w:rsidR="001D5C0D" w:rsidRPr="001D5C0D">
        <w:t>6</w:t>
      </w:r>
      <w:proofErr w:type="gramEnd"/>
      <w:r w:rsidR="001F05FD">
        <w:t xml:space="preserve">; </w:t>
      </w:r>
      <w:proofErr w:type="spellStart"/>
      <w:r w:rsidR="001F05FD">
        <w:t>Garanina</w:t>
      </w:r>
      <w:proofErr w:type="spellEnd"/>
      <w:r w:rsidR="001F05FD">
        <w:t xml:space="preserve">, 2011; </w:t>
      </w:r>
      <w:proofErr w:type="spellStart"/>
      <w:r w:rsidR="001F05FD">
        <w:t>Tom</w:t>
      </w:r>
      <w:r w:rsidR="00032284">
        <w:t>chuk</w:t>
      </w:r>
      <w:proofErr w:type="spellEnd"/>
      <w:r w:rsidR="00032284">
        <w:t xml:space="preserve"> </w:t>
      </w:r>
      <w:proofErr w:type="spellStart"/>
      <w:r w:rsidR="00032284">
        <w:t>et</w:t>
      </w:r>
      <w:proofErr w:type="spellEnd"/>
      <w:r w:rsidR="00032284">
        <w:t xml:space="preserve"> </w:t>
      </w:r>
      <w:proofErr w:type="spellStart"/>
      <w:r w:rsidR="00032284">
        <w:t>al</w:t>
      </w:r>
      <w:proofErr w:type="spellEnd"/>
      <w:r w:rsidR="00032284">
        <w:t xml:space="preserve">., 2013; </w:t>
      </w:r>
      <w:proofErr w:type="spellStart"/>
      <w:r w:rsidR="00032284">
        <w:t>Bayburina</w:t>
      </w:r>
      <w:proofErr w:type="spellEnd"/>
      <w:r w:rsidR="00032284">
        <w:t>,</w:t>
      </w:r>
      <w:r w:rsidR="001F05FD">
        <w:t xml:space="preserve"> </w:t>
      </w:r>
      <w:proofErr w:type="spellStart"/>
      <w:r w:rsidR="001F05FD">
        <w:t>Golovko</w:t>
      </w:r>
      <w:proofErr w:type="spellEnd"/>
      <w:r w:rsidR="00032284">
        <w:t xml:space="preserve">, 2008; </w:t>
      </w:r>
      <w:proofErr w:type="spellStart"/>
      <w:r w:rsidR="00032284">
        <w:t>Bykova</w:t>
      </w:r>
      <w:proofErr w:type="spellEnd"/>
      <w:r w:rsidR="00032284">
        <w:t xml:space="preserve">, </w:t>
      </w:r>
      <w:proofErr w:type="spellStart"/>
      <w:r w:rsidR="001F05FD">
        <w:t>Molodchik</w:t>
      </w:r>
      <w:proofErr w:type="spellEnd"/>
      <w:r w:rsidR="001F05FD">
        <w:t>, 2011</w:t>
      </w:r>
      <w:r w:rsidR="001F05FD" w:rsidRPr="001F05FD">
        <w:t>]</w:t>
      </w:r>
      <w:r w:rsidR="001F05FD">
        <w:t xml:space="preserve">, где устанавливается </w:t>
      </w:r>
      <w:r w:rsidR="0055480C">
        <w:t>положительная вза</w:t>
      </w:r>
      <w:r w:rsidR="00C26449">
        <w:t>и</w:t>
      </w:r>
      <w:r w:rsidR="0055480C">
        <w:t>м</w:t>
      </w:r>
      <w:r w:rsidR="00B41D20">
        <w:t>освязь структурного капитала с рыночными</w:t>
      </w:r>
      <w:r w:rsidR="0055480C">
        <w:t xml:space="preserve"> показателями деятельности российских компаний</w:t>
      </w:r>
      <w:r w:rsidR="003E4A28">
        <w:t>.</w:t>
      </w:r>
      <w:r w:rsidR="006B0F01">
        <w:t xml:space="preserve"> Таким </w:t>
      </w:r>
      <w:r w:rsidR="0055480C">
        <w:t>образом, выдвигается</w:t>
      </w:r>
      <w:r w:rsidR="006B0F01">
        <w:t xml:space="preserve"> следующая гипотеза:</w:t>
      </w:r>
    </w:p>
    <w:p w14:paraId="11A251A7" w14:textId="77777777" w:rsidR="006B0F01" w:rsidRPr="002B7BE0" w:rsidRDefault="00497D21" w:rsidP="00327432">
      <w:pPr>
        <w:rPr>
          <w:i/>
        </w:rPr>
      </w:pPr>
      <w:r>
        <w:rPr>
          <w:i/>
        </w:rPr>
        <w:t>Существует положительная в</w:t>
      </w:r>
      <w:r w:rsidR="001F5E6D">
        <w:rPr>
          <w:i/>
        </w:rPr>
        <w:t xml:space="preserve">заимосвязь </w:t>
      </w:r>
      <w:r w:rsidR="000867C8" w:rsidRPr="002B7BE0">
        <w:rPr>
          <w:i/>
        </w:rPr>
        <w:t>между добровольным раскрытием инфор</w:t>
      </w:r>
      <w:r>
        <w:rPr>
          <w:i/>
        </w:rPr>
        <w:t>мации о структурном капитале и</w:t>
      </w:r>
      <w:r w:rsidR="00731A83">
        <w:rPr>
          <w:i/>
        </w:rPr>
        <w:t xml:space="preserve"> рыночными показателями деятельности</w:t>
      </w:r>
      <w:r w:rsidR="00912318">
        <w:rPr>
          <w:i/>
        </w:rPr>
        <w:t xml:space="preserve"> российских компаний</w:t>
      </w:r>
      <w:r>
        <w:rPr>
          <w:i/>
        </w:rPr>
        <w:t>.</w:t>
      </w:r>
    </w:p>
    <w:p w14:paraId="1B23293F" w14:textId="77777777" w:rsidR="002757DB" w:rsidRDefault="0068650E" w:rsidP="0068650E">
      <w:pPr>
        <w:pStyle w:val="af3"/>
        <w:ind w:firstLine="0"/>
      </w:pPr>
      <w:r>
        <w:t xml:space="preserve">Ниже даны характеристики </w:t>
      </w:r>
      <w:proofErr w:type="spellStart"/>
      <w:r>
        <w:t>отношенческого</w:t>
      </w:r>
      <w:proofErr w:type="spellEnd"/>
      <w:r>
        <w:t xml:space="preserve"> капитала.</w:t>
      </w:r>
    </w:p>
    <w:p w14:paraId="2EF2047E" w14:textId="366E6AEA" w:rsidR="002757DB" w:rsidRDefault="00A83D5C" w:rsidP="00327432">
      <w:r>
        <w:t>Важность данной составляющей ИК в контексте российского бизнеса не раз отмечалась в академических кругах</w:t>
      </w:r>
      <w:r w:rsidRPr="00A83D5C">
        <w:t xml:space="preserve"> [</w:t>
      </w:r>
      <w:proofErr w:type="spellStart"/>
      <w:r w:rsidRPr="00A83D5C">
        <w:t>Ledeneva</w:t>
      </w:r>
      <w:proofErr w:type="spellEnd"/>
      <w:r w:rsidRPr="00A83D5C">
        <w:t xml:space="preserve">, 1998; </w:t>
      </w:r>
      <w:proofErr w:type="spellStart"/>
      <w:r w:rsidRPr="00A83D5C">
        <w:t>Lonkila</w:t>
      </w:r>
      <w:proofErr w:type="spellEnd"/>
      <w:r w:rsidRPr="00A83D5C">
        <w:t>, 2011]</w:t>
      </w:r>
      <w:r>
        <w:t>.</w:t>
      </w:r>
      <w:r w:rsidRPr="00A83D5C">
        <w:t xml:space="preserve"> </w:t>
      </w:r>
      <w:r>
        <w:t xml:space="preserve">Во-первых, </w:t>
      </w:r>
      <w:r w:rsidR="009221E2">
        <w:t xml:space="preserve">недостаточная развитость институциональной среды провоцирует менеджмент организаций искать иные механизмы защиты и развития бизнеса </w:t>
      </w:r>
      <w:r w:rsidR="009221E2" w:rsidRPr="009221E2">
        <w:t>[</w:t>
      </w:r>
      <w:proofErr w:type="spellStart"/>
      <w:r w:rsidR="009221E2">
        <w:t>McCarthy</w:t>
      </w:r>
      <w:proofErr w:type="spellEnd"/>
      <w:r w:rsidR="009221E2">
        <w:t xml:space="preserve"> </w:t>
      </w:r>
      <w:proofErr w:type="spellStart"/>
      <w:r w:rsidR="009221E2">
        <w:t>et</w:t>
      </w:r>
      <w:proofErr w:type="spellEnd"/>
      <w:r w:rsidR="009221E2">
        <w:t xml:space="preserve"> </w:t>
      </w:r>
      <w:proofErr w:type="spellStart"/>
      <w:r w:rsidR="009221E2">
        <w:t>al</w:t>
      </w:r>
      <w:proofErr w:type="spellEnd"/>
      <w:r w:rsidR="009221E2">
        <w:t>., 2012</w:t>
      </w:r>
      <w:r w:rsidR="009221E2" w:rsidRPr="009221E2">
        <w:t>].</w:t>
      </w:r>
      <w:r w:rsidR="009221E2">
        <w:t xml:space="preserve"> Во-вторых, особенности русской культуры, когда личные взаимоотношения и доверие играют </w:t>
      </w:r>
      <w:r w:rsidR="009221E2">
        <w:lastRenderedPageBreak/>
        <w:t xml:space="preserve">решающую роль в повседневной жизни, сказываются и на способах ведения бизнеса </w:t>
      </w:r>
      <w:r w:rsidR="00032284">
        <w:t>[</w:t>
      </w:r>
      <w:proofErr w:type="spellStart"/>
      <w:r w:rsidR="00032284">
        <w:t>Michailova</w:t>
      </w:r>
      <w:proofErr w:type="spellEnd"/>
      <w:r w:rsidR="00032284">
        <w:t xml:space="preserve">. </w:t>
      </w:r>
      <w:proofErr w:type="spellStart"/>
      <w:r w:rsidR="009221E2" w:rsidRPr="009221E2">
        <w:t>Worm</w:t>
      </w:r>
      <w:proofErr w:type="spellEnd"/>
      <w:r w:rsidR="009221E2" w:rsidRPr="009221E2">
        <w:t>, 2003].</w:t>
      </w:r>
      <w:r w:rsidR="003464CF">
        <w:t xml:space="preserve"> Также </w:t>
      </w:r>
      <w:proofErr w:type="spellStart"/>
      <w:r w:rsidR="003464CF">
        <w:t>отношенческий</w:t>
      </w:r>
      <w:proofErr w:type="spellEnd"/>
      <w:r w:rsidR="003464CF">
        <w:t xml:space="preserve"> капитал является наиболее раскрываемым элементом ИК, о чем свидетельствует превалирующее большинство рассмотренных работ. Данная информация также интересна инвесторам по мнению аналитиков; авторы, проводящие эмпирические исследования по анализу взаимосвязи раскрытия ИК и капитализации</w:t>
      </w:r>
      <w:r w:rsidR="00167514">
        <w:t xml:space="preserve"> компаний, отмечают значимую</w:t>
      </w:r>
      <w:r w:rsidR="003464CF">
        <w:t xml:space="preserve"> поло</w:t>
      </w:r>
      <w:r w:rsidR="00264878">
        <w:t xml:space="preserve">жительную взаимосвязь ценности </w:t>
      </w:r>
      <w:r w:rsidR="003464CF">
        <w:t xml:space="preserve">фирмы и ее </w:t>
      </w:r>
      <w:proofErr w:type="spellStart"/>
      <w:r w:rsidR="003464CF">
        <w:t>отношенческого</w:t>
      </w:r>
      <w:proofErr w:type="spellEnd"/>
      <w:r w:rsidR="003464CF">
        <w:t xml:space="preserve"> капитала. </w:t>
      </w:r>
      <w:r w:rsidR="00032284">
        <w:t xml:space="preserve"> Авторы работы </w:t>
      </w:r>
      <w:r w:rsidR="00B95304" w:rsidRPr="00B95304">
        <w:t>[</w:t>
      </w:r>
      <w:proofErr w:type="spellStart"/>
      <w:r w:rsidR="00B95304">
        <w:rPr>
          <w:lang w:val="en-US"/>
        </w:rPr>
        <w:t>Andreeva</w:t>
      </w:r>
      <w:proofErr w:type="spellEnd"/>
      <w:r w:rsidR="00B95304" w:rsidRPr="00B95304">
        <w:t xml:space="preserve">, </w:t>
      </w:r>
      <w:proofErr w:type="spellStart"/>
      <w:r w:rsidR="001D5C0D">
        <w:rPr>
          <w:lang w:val="en-US"/>
        </w:rPr>
        <w:t>Garanina</w:t>
      </w:r>
      <w:proofErr w:type="spellEnd"/>
      <w:r w:rsidR="001D5C0D" w:rsidRPr="001D5C0D">
        <w:t xml:space="preserve">, </w:t>
      </w:r>
      <w:r w:rsidR="00B95304" w:rsidRPr="00B95304">
        <w:t xml:space="preserve">2016] </w:t>
      </w:r>
      <w:r w:rsidR="00167514">
        <w:t>указывают</w:t>
      </w:r>
      <w:r w:rsidR="00B95304">
        <w:t xml:space="preserve">, что развитый </w:t>
      </w:r>
      <w:proofErr w:type="spellStart"/>
      <w:r w:rsidR="00B95304">
        <w:t>отношенческий</w:t>
      </w:r>
      <w:proofErr w:type="spellEnd"/>
      <w:r w:rsidR="00B95304">
        <w:t xml:space="preserve"> капитал свойственен</w:t>
      </w:r>
      <w:r w:rsidR="0081178F">
        <w:t xml:space="preserve"> б</w:t>
      </w:r>
      <w:r w:rsidR="0081178F" w:rsidRPr="00264878">
        <w:rPr>
          <w:i/>
        </w:rPr>
        <w:t>о</w:t>
      </w:r>
      <w:r w:rsidR="0081178F">
        <w:t>льш</w:t>
      </w:r>
      <w:r w:rsidR="00B95304">
        <w:t>ей части российских компаний</w:t>
      </w:r>
      <w:r w:rsidR="0081178F">
        <w:t xml:space="preserve"> и является </w:t>
      </w:r>
      <w:proofErr w:type="spellStart"/>
      <w:r w:rsidR="0081178F">
        <w:t>пререквизитом</w:t>
      </w:r>
      <w:proofErr w:type="spellEnd"/>
      <w:r w:rsidR="0081178F">
        <w:t xml:space="preserve"> для конкуренции на российском рынке. Несмотря на то, что собственно </w:t>
      </w:r>
      <w:proofErr w:type="spellStart"/>
      <w:r w:rsidR="0081178F">
        <w:t>отношенческий</w:t>
      </w:r>
      <w:proofErr w:type="spellEnd"/>
      <w:r w:rsidR="0081178F">
        <w:t xml:space="preserve"> капитал может не оказывать влияния на рост конкурентоспособности, однако раскрытие информации о нем представляется </w:t>
      </w:r>
      <w:r w:rsidR="00BB3020">
        <w:t>авт</w:t>
      </w:r>
      <w:r w:rsidR="00541F56">
        <w:t>ору вероятным источником преимущества.</w:t>
      </w:r>
      <w:r w:rsidR="00404E2C">
        <w:t xml:space="preserve"> Выдвигается следующая гипотеза:</w:t>
      </w:r>
    </w:p>
    <w:p w14:paraId="15A32EDE" w14:textId="77777777" w:rsidR="00CF11BF" w:rsidRDefault="00912318" w:rsidP="000354CE">
      <w:pPr>
        <w:rPr>
          <w:i/>
        </w:rPr>
      </w:pPr>
      <w:r>
        <w:rPr>
          <w:i/>
        </w:rPr>
        <w:t>Существует п</w:t>
      </w:r>
      <w:r w:rsidR="00BE0D70" w:rsidRPr="002B7BE0">
        <w:rPr>
          <w:i/>
        </w:rPr>
        <w:t>оложительная взаимосвязь между добровольным раскрытием информа</w:t>
      </w:r>
      <w:r>
        <w:rPr>
          <w:i/>
        </w:rPr>
        <w:t xml:space="preserve">ции об </w:t>
      </w:r>
      <w:proofErr w:type="spellStart"/>
      <w:r>
        <w:rPr>
          <w:i/>
        </w:rPr>
        <w:t>отношенческом</w:t>
      </w:r>
      <w:proofErr w:type="spellEnd"/>
      <w:r>
        <w:rPr>
          <w:i/>
        </w:rPr>
        <w:t xml:space="preserve"> капитале и </w:t>
      </w:r>
      <w:r w:rsidR="00264878">
        <w:rPr>
          <w:i/>
        </w:rPr>
        <w:t>рыночными показателями деятельности</w:t>
      </w:r>
      <w:r w:rsidR="00BE0D70" w:rsidRPr="002B7BE0">
        <w:rPr>
          <w:i/>
        </w:rPr>
        <w:t xml:space="preserve"> российских компаний.</w:t>
      </w:r>
    </w:p>
    <w:p w14:paraId="3049AD00" w14:textId="77777777" w:rsidR="00AA1D98" w:rsidRPr="00AA1D98" w:rsidRDefault="00AA1D98" w:rsidP="000354CE">
      <w:r w:rsidRPr="00AA1D98">
        <w:t xml:space="preserve">Далее </w:t>
      </w:r>
      <w:r>
        <w:t>предлагается рассмотреть практики раскрытия информации об интеллектуальном капитале в зависимости от отраслевой специфики компаний.</w:t>
      </w:r>
    </w:p>
    <w:p w14:paraId="157EB53D" w14:textId="5948FF03" w:rsidR="008067F3" w:rsidRDefault="002B4CF3" w:rsidP="003E77CF">
      <w:r w:rsidRPr="002B4CF3">
        <w:t>Такой фактор, как отраслевые различия</w:t>
      </w:r>
      <w:r>
        <w:t xml:space="preserve"> раскрытия информации в ежегодных отчетах был использован еще в работах </w:t>
      </w:r>
      <w:r w:rsidRPr="002B4CF3">
        <w:t>[</w:t>
      </w:r>
      <w:proofErr w:type="spellStart"/>
      <w:r>
        <w:t>Cooke</w:t>
      </w:r>
      <w:proofErr w:type="spellEnd"/>
      <w:r>
        <w:t xml:space="preserve">, </w:t>
      </w:r>
      <w:r w:rsidRPr="002B4CF3">
        <w:t>1989</w:t>
      </w:r>
      <w:r>
        <w:t xml:space="preserve">; </w:t>
      </w:r>
      <w:proofErr w:type="spellStart"/>
      <w:r>
        <w:t>Adrem</w:t>
      </w:r>
      <w:proofErr w:type="spellEnd"/>
      <w:r>
        <w:t xml:space="preserve">, </w:t>
      </w:r>
      <w:r w:rsidRPr="002B4CF3">
        <w:t>1999]</w:t>
      </w:r>
      <w:r>
        <w:t xml:space="preserve"> по причине </w:t>
      </w:r>
      <w:r w:rsidR="00C63859">
        <w:t xml:space="preserve">существования </w:t>
      </w:r>
      <w:r>
        <w:t xml:space="preserve">разных норм раскрытия </w:t>
      </w:r>
      <w:r w:rsidRPr="002B4CF3">
        <w:t>[</w:t>
      </w:r>
      <w:proofErr w:type="spellStart"/>
      <w:r>
        <w:t>Gibbins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</w:t>
      </w:r>
      <w:r w:rsidRPr="002B4CF3">
        <w:t>, 1990]</w:t>
      </w:r>
      <w:r>
        <w:t>. Это подтверждает отраслевую специ</w:t>
      </w:r>
      <w:r w:rsidR="007651C0">
        <w:t>фику при оценке необходимости раскрытия</w:t>
      </w:r>
      <w:r>
        <w:t xml:space="preserve"> определенной информации для </w:t>
      </w:r>
      <w:proofErr w:type="spellStart"/>
      <w:r>
        <w:t>стейкхолдеров</w:t>
      </w:r>
      <w:proofErr w:type="spellEnd"/>
      <w:r>
        <w:t xml:space="preserve">. </w:t>
      </w:r>
      <w:r w:rsidR="00C63859">
        <w:t>Считается, что ИК представляет б</w:t>
      </w:r>
      <w:r w:rsidR="00C63859" w:rsidRPr="00C63859">
        <w:rPr>
          <w:i/>
        </w:rPr>
        <w:t>о</w:t>
      </w:r>
      <w:r w:rsidR="00C63859">
        <w:t xml:space="preserve">льшую важность в компаниях высокотехнологичных отраслей и потому они склонны к более широкому его раскрытию, чем традиционные производственные и коммерческие организации. Кроме того, так как соотношение рыночной к балансовой стоимости фирмы в новых секторах экономики </w:t>
      </w:r>
      <w:r w:rsidR="00AD0E87">
        <w:t>в общем случае выше, то раскрытие информации о том, что лежит в основе данного показателя помимо балансовых индикаторов</w:t>
      </w:r>
      <w:r w:rsidR="0031742A">
        <w:t xml:space="preserve"> вероятно представляет б</w:t>
      </w:r>
      <w:r w:rsidR="0031742A" w:rsidRPr="0031742A">
        <w:rPr>
          <w:i/>
        </w:rPr>
        <w:t>о</w:t>
      </w:r>
      <w:r w:rsidR="0031742A">
        <w:t>льший интерес.</w:t>
      </w:r>
      <w:r w:rsidR="00443E1F">
        <w:t xml:space="preserve"> </w:t>
      </w:r>
      <w:r w:rsidR="0018182D">
        <w:t>[</w:t>
      </w:r>
      <w:proofErr w:type="spellStart"/>
      <w:r w:rsidR="0018182D">
        <w:t>Marvinac</w:t>
      </w:r>
      <w:proofErr w:type="spellEnd"/>
      <w:r w:rsidR="0018182D">
        <w:t xml:space="preserve">, </w:t>
      </w:r>
      <w:proofErr w:type="spellStart"/>
      <w:r w:rsidR="007651C0" w:rsidRPr="007651C0">
        <w:t>Siesfeld</w:t>
      </w:r>
      <w:proofErr w:type="spellEnd"/>
      <w:r w:rsidR="007651C0" w:rsidRPr="007651C0">
        <w:t xml:space="preserve">, 1997] писали, что инвесторы и аналитики считают нефинансовую информацию крайне необходимой для оценки компаний из </w:t>
      </w:r>
      <w:r w:rsidR="008067F3">
        <w:t xml:space="preserve">данных отраслей, </w:t>
      </w:r>
      <w:r w:rsidR="00B911CF">
        <w:t xml:space="preserve">поскольку </w:t>
      </w:r>
      <w:r w:rsidR="005D3FD6">
        <w:t>существует высокий риск вложений.</w:t>
      </w:r>
    </w:p>
    <w:p w14:paraId="38FBAFA4" w14:textId="0AD5076E" w:rsidR="00C94B42" w:rsidRPr="00C94B42" w:rsidRDefault="005D3FD6" w:rsidP="007B6519">
      <w:r>
        <w:t>Данное п</w:t>
      </w:r>
      <w:r w:rsidR="00BA7966">
        <w:t>редположение согласуется с результатами</w:t>
      </w:r>
      <w:r w:rsidR="00F8092C">
        <w:t xml:space="preserve"> исследован</w:t>
      </w:r>
      <w:r w:rsidR="00BA7966">
        <w:t>ий</w:t>
      </w:r>
      <w:r w:rsidR="00F8092C">
        <w:t xml:space="preserve"> </w:t>
      </w:r>
      <w:r w:rsidR="00176864" w:rsidRPr="00176864">
        <w:t>[</w:t>
      </w:r>
      <w:proofErr w:type="spellStart"/>
      <w:r w:rsidR="00176864">
        <w:t>Bukh</w:t>
      </w:r>
      <w:proofErr w:type="spellEnd"/>
      <w:r w:rsidR="00176864">
        <w:t xml:space="preserve"> </w:t>
      </w:r>
      <w:proofErr w:type="spellStart"/>
      <w:r w:rsidR="00176864">
        <w:t>et</w:t>
      </w:r>
      <w:proofErr w:type="spellEnd"/>
      <w:r w:rsidR="00176864">
        <w:t xml:space="preserve"> </w:t>
      </w:r>
      <w:proofErr w:type="spellStart"/>
      <w:r w:rsidR="00176864">
        <w:t>al</w:t>
      </w:r>
      <w:proofErr w:type="spellEnd"/>
      <w:r w:rsidR="00176864">
        <w:t xml:space="preserve">., </w:t>
      </w:r>
      <w:r w:rsidR="00F8092C" w:rsidRPr="00F8092C">
        <w:t>2005</w:t>
      </w:r>
      <w:r w:rsidR="00BA7966">
        <w:t>,</w:t>
      </w:r>
      <w:r w:rsidR="00F8092C">
        <w:t xml:space="preserve"> </w:t>
      </w:r>
      <w:proofErr w:type="spellStart"/>
      <w:r w:rsidR="00176864">
        <w:t>Cordazzo</w:t>
      </w:r>
      <w:proofErr w:type="spellEnd"/>
      <w:r w:rsidR="00176864">
        <w:t xml:space="preserve">, </w:t>
      </w:r>
      <w:r w:rsidR="00F8092C" w:rsidRPr="00F8092C">
        <w:t>2007</w:t>
      </w:r>
      <w:r w:rsidR="00176864">
        <w:t xml:space="preserve">; </w:t>
      </w:r>
      <w:proofErr w:type="spellStart"/>
      <w:r w:rsidR="00176864">
        <w:t>Rimmel</w:t>
      </w:r>
      <w:proofErr w:type="spellEnd"/>
      <w:r w:rsidR="00176864">
        <w:t xml:space="preserve"> </w:t>
      </w:r>
      <w:proofErr w:type="spellStart"/>
      <w:r w:rsidR="00176864">
        <w:t>et</w:t>
      </w:r>
      <w:proofErr w:type="spellEnd"/>
      <w:r w:rsidR="00176864">
        <w:t xml:space="preserve"> </w:t>
      </w:r>
      <w:proofErr w:type="spellStart"/>
      <w:r w:rsidR="00176864">
        <w:t>al</w:t>
      </w:r>
      <w:proofErr w:type="spellEnd"/>
      <w:r w:rsidR="00176864">
        <w:t>.,</w:t>
      </w:r>
      <w:r w:rsidR="00176864" w:rsidRPr="00176864">
        <w:t xml:space="preserve"> </w:t>
      </w:r>
      <w:r w:rsidR="00F8092C" w:rsidRPr="00F8092C">
        <w:t>2009</w:t>
      </w:r>
      <w:r w:rsidR="00176864" w:rsidRPr="00176864">
        <w:t>]</w:t>
      </w:r>
      <w:r w:rsidR="00BA7966">
        <w:t>.</w:t>
      </w:r>
      <w:r w:rsidR="00F8092C">
        <w:t xml:space="preserve"> </w:t>
      </w:r>
      <w:r w:rsidR="00443E1F" w:rsidRPr="00730888">
        <w:t>[</w:t>
      </w:r>
      <w:proofErr w:type="spellStart"/>
      <w:r w:rsidR="0012140D">
        <w:t>Williams</w:t>
      </w:r>
      <w:proofErr w:type="spellEnd"/>
      <w:r w:rsidR="0012140D">
        <w:t xml:space="preserve">, </w:t>
      </w:r>
      <w:r w:rsidR="0012140D" w:rsidRPr="0012140D">
        <w:t>2001</w:t>
      </w:r>
      <w:r w:rsidR="00443E1F" w:rsidRPr="00730888">
        <w:t>]</w:t>
      </w:r>
      <w:r w:rsidR="00443E1F">
        <w:t xml:space="preserve"> проанализировал</w:t>
      </w:r>
      <w:r w:rsidR="00730888">
        <w:t xml:space="preserve"> годовые отчеты 31 компании Великобритании с 1996 по 2000гг</w:t>
      </w:r>
      <w:r w:rsidR="0012140D">
        <w:t xml:space="preserve"> и отметил значительные различия в объеме раскрыти</w:t>
      </w:r>
      <w:r w:rsidR="00BA7966">
        <w:t xml:space="preserve">я ИК, что </w:t>
      </w:r>
      <w:r w:rsidR="0012140D">
        <w:t>было</w:t>
      </w:r>
      <w:r w:rsidR="00C31CDD">
        <w:t xml:space="preserve"> обусловлено показателями </w:t>
      </w:r>
      <w:proofErr w:type="spellStart"/>
      <w:r w:rsidR="00C31CDD">
        <w:t>левери</w:t>
      </w:r>
      <w:r w:rsidR="0012140D">
        <w:t>джа</w:t>
      </w:r>
      <w:proofErr w:type="spellEnd"/>
      <w:r w:rsidR="0012140D">
        <w:t xml:space="preserve"> и отраслевой принадлежности. Это</w:t>
      </w:r>
      <w:r w:rsidR="0012140D" w:rsidRPr="00DD6007">
        <w:t xml:space="preserve"> </w:t>
      </w:r>
      <w:r w:rsidR="0012140D">
        <w:t>было</w:t>
      </w:r>
      <w:r w:rsidR="0012140D" w:rsidRPr="00DD6007">
        <w:t xml:space="preserve"> </w:t>
      </w:r>
      <w:r w:rsidR="0012140D">
        <w:t>поддержано</w:t>
      </w:r>
      <w:r w:rsidR="0012140D" w:rsidRPr="00DD6007">
        <w:t xml:space="preserve"> </w:t>
      </w:r>
      <w:r w:rsidR="0012140D">
        <w:t>результатами</w:t>
      </w:r>
      <w:r w:rsidR="0012140D" w:rsidRPr="00DD6007">
        <w:t xml:space="preserve"> </w:t>
      </w:r>
      <w:r w:rsidR="0012140D">
        <w:t>работы</w:t>
      </w:r>
      <w:r w:rsidR="0012140D" w:rsidRPr="00DD6007">
        <w:t xml:space="preserve"> [</w:t>
      </w:r>
      <w:r w:rsidR="0012140D">
        <w:rPr>
          <w:lang w:val="en-US"/>
        </w:rPr>
        <w:t>Garcia</w:t>
      </w:r>
      <w:r w:rsidR="0012140D" w:rsidRPr="00DD6007">
        <w:t>-</w:t>
      </w:r>
      <w:proofErr w:type="spellStart"/>
      <w:r w:rsidR="0012140D">
        <w:rPr>
          <w:lang w:val="en-US"/>
        </w:rPr>
        <w:t>Meca</w:t>
      </w:r>
      <w:proofErr w:type="spellEnd"/>
      <w:r w:rsidR="0012140D" w:rsidRPr="00DD6007">
        <w:t xml:space="preserve"> </w:t>
      </w:r>
      <w:r w:rsidR="0012140D">
        <w:rPr>
          <w:lang w:val="en-US"/>
        </w:rPr>
        <w:t>et</w:t>
      </w:r>
      <w:r w:rsidR="0012140D" w:rsidRPr="00DD6007">
        <w:t xml:space="preserve"> </w:t>
      </w:r>
      <w:r w:rsidR="0012140D">
        <w:rPr>
          <w:lang w:val="en-US"/>
        </w:rPr>
        <w:t>al</w:t>
      </w:r>
      <w:r w:rsidR="0012140D" w:rsidRPr="00DD6007">
        <w:t xml:space="preserve">.,2005]. </w:t>
      </w:r>
      <w:r w:rsidR="00F42CC9">
        <w:lastRenderedPageBreak/>
        <w:t xml:space="preserve">Авторы </w:t>
      </w:r>
      <w:r w:rsidR="0012140D" w:rsidRPr="0012140D">
        <w:t>[</w:t>
      </w:r>
      <w:r w:rsidR="0012140D">
        <w:rPr>
          <w:lang w:val="en-US"/>
        </w:rPr>
        <w:t>Guthrie</w:t>
      </w:r>
      <w:r w:rsidR="00F42CC9">
        <w:t>,</w:t>
      </w:r>
      <w:r w:rsidR="0012140D" w:rsidRPr="0012140D">
        <w:t xml:space="preserve"> </w:t>
      </w:r>
      <w:r w:rsidR="0012140D">
        <w:rPr>
          <w:lang w:val="en-US"/>
        </w:rPr>
        <w:t>Petty</w:t>
      </w:r>
      <w:r w:rsidR="0012140D">
        <w:t xml:space="preserve">, </w:t>
      </w:r>
      <w:r w:rsidR="0012140D" w:rsidRPr="0012140D">
        <w:t>2000]</w:t>
      </w:r>
      <w:r w:rsidR="0012140D">
        <w:t xml:space="preserve"> указал</w:t>
      </w:r>
      <w:r w:rsidR="00F42CC9">
        <w:t>и</w:t>
      </w:r>
      <w:r w:rsidR="0012140D">
        <w:t xml:space="preserve"> на значимость таких факторов, как отраслевая специфика и размер компании.</w:t>
      </w:r>
      <w:r w:rsidR="00F8092C">
        <w:t xml:space="preserve"> </w:t>
      </w:r>
      <w:r w:rsidR="00F8092C" w:rsidRPr="002A16CB">
        <w:t>[</w:t>
      </w:r>
      <w:proofErr w:type="spellStart"/>
      <w:r w:rsidR="00F8092C">
        <w:rPr>
          <w:lang w:val="en-US"/>
        </w:rPr>
        <w:t>Abdolmohmmadi</w:t>
      </w:r>
      <w:proofErr w:type="spellEnd"/>
      <w:r w:rsidR="00F8092C" w:rsidRPr="001F102E">
        <w:t>,</w:t>
      </w:r>
      <w:r w:rsidR="00F8092C" w:rsidRPr="002A16CB">
        <w:t xml:space="preserve">2005] </w:t>
      </w:r>
      <w:r w:rsidR="00F8092C">
        <w:t>подтверждает, что существуют различия в раскрытии ИК между компаниями двух секторов – «новым» и «старым». В</w:t>
      </w:r>
      <w:r w:rsidR="00F8092C" w:rsidRPr="00924574">
        <w:t xml:space="preserve"> </w:t>
      </w:r>
      <w:r w:rsidR="00F8092C">
        <w:t>первую</w:t>
      </w:r>
      <w:r w:rsidR="00F8092C" w:rsidRPr="00924574">
        <w:t xml:space="preserve"> </w:t>
      </w:r>
      <w:r w:rsidR="00F8092C">
        <w:t>категорию</w:t>
      </w:r>
      <w:r w:rsidR="00F8092C" w:rsidRPr="00924574">
        <w:t xml:space="preserve">, </w:t>
      </w:r>
      <w:r w:rsidR="00F8092C">
        <w:t>согласно</w:t>
      </w:r>
      <w:r w:rsidR="00F8092C" w:rsidRPr="00924574">
        <w:t xml:space="preserve"> </w:t>
      </w:r>
      <w:r w:rsidR="004E2CA2">
        <w:t xml:space="preserve">источнику </w:t>
      </w:r>
      <w:r w:rsidR="00176864">
        <w:t>«</w:t>
      </w:r>
      <w:r w:rsidR="00F8092C" w:rsidRPr="002A16CB">
        <w:rPr>
          <w:lang w:val="en-US"/>
        </w:rPr>
        <w:t>Dun</w:t>
      </w:r>
      <w:r w:rsidR="00F8092C" w:rsidRPr="00924574">
        <w:t xml:space="preserve"> &amp; </w:t>
      </w:r>
      <w:r w:rsidR="00F8092C" w:rsidRPr="002A16CB">
        <w:rPr>
          <w:lang w:val="en-US"/>
        </w:rPr>
        <w:t>Bradstreet</w:t>
      </w:r>
      <w:r w:rsidR="00F8092C" w:rsidRPr="00924574">
        <w:t xml:space="preserve"> </w:t>
      </w:r>
      <w:r w:rsidR="00F8092C" w:rsidRPr="002A16CB">
        <w:rPr>
          <w:lang w:val="en-US"/>
        </w:rPr>
        <w:t>Information</w:t>
      </w:r>
      <w:r w:rsidR="00F8092C" w:rsidRPr="00924574">
        <w:t xml:space="preserve"> </w:t>
      </w:r>
      <w:r w:rsidR="00F8092C" w:rsidRPr="002A16CB">
        <w:rPr>
          <w:lang w:val="en-US"/>
        </w:rPr>
        <w:t>Services</w:t>
      </w:r>
      <w:r w:rsidR="00F8092C" w:rsidRPr="00924574">
        <w:t>’</w:t>
      </w:r>
      <w:r w:rsidR="00F8092C" w:rsidRPr="002A16CB">
        <w:rPr>
          <w:lang w:val="en-US"/>
        </w:rPr>
        <w:t>s</w:t>
      </w:r>
      <w:r w:rsidR="00BA7966">
        <w:t xml:space="preserve"> </w:t>
      </w:r>
      <w:r w:rsidR="00F8092C" w:rsidRPr="002A16CB">
        <w:rPr>
          <w:lang w:val="en-US"/>
        </w:rPr>
        <w:t>Industry</w:t>
      </w:r>
      <w:r w:rsidR="00F8092C" w:rsidRPr="00924574">
        <w:t xml:space="preserve"> </w:t>
      </w:r>
      <w:r w:rsidR="00F8092C" w:rsidRPr="002A16CB">
        <w:rPr>
          <w:lang w:val="en-US"/>
        </w:rPr>
        <w:t>Norms</w:t>
      </w:r>
      <w:r w:rsidR="00F8092C" w:rsidRPr="00924574">
        <w:t xml:space="preserve"> </w:t>
      </w:r>
      <w:r w:rsidR="00F8092C" w:rsidRPr="002A16CB">
        <w:rPr>
          <w:lang w:val="en-US"/>
        </w:rPr>
        <w:t>and</w:t>
      </w:r>
      <w:r w:rsidR="00F8092C" w:rsidRPr="00924574">
        <w:t xml:space="preserve"> </w:t>
      </w:r>
      <w:r w:rsidR="00F8092C" w:rsidRPr="002A16CB">
        <w:rPr>
          <w:lang w:val="en-US"/>
        </w:rPr>
        <w:t>Key</w:t>
      </w:r>
      <w:r w:rsidR="00F8092C" w:rsidRPr="00924574">
        <w:t xml:space="preserve"> </w:t>
      </w:r>
      <w:r w:rsidR="00F8092C" w:rsidRPr="002A16CB">
        <w:rPr>
          <w:lang w:val="en-US"/>
        </w:rPr>
        <w:t>Business</w:t>
      </w:r>
      <w:r w:rsidR="00F8092C" w:rsidRPr="00924574">
        <w:t xml:space="preserve"> </w:t>
      </w:r>
      <w:r w:rsidR="00F8092C" w:rsidRPr="002A16CB">
        <w:rPr>
          <w:lang w:val="en-US"/>
        </w:rPr>
        <w:t>Ratios</w:t>
      </w:r>
      <w:r w:rsidR="00647E78">
        <w:t>»</w:t>
      </w:r>
      <w:r w:rsidR="00F8092C" w:rsidRPr="00924574">
        <w:t xml:space="preserve">, </w:t>
      </w:r>
      <w:r w:rsidR="00F8092C">
        <w:t>входят</w:t>
      </w:r>
      <w:r w:rsidR="00F8092C" w:rsidRPr="00924574">
        <w:t xml:space="preserve"> </w:t>
      </w:r>
      <w:r w:rsidR="00F8092C">
        <w:t>такие</w:t>
      </w:r>
      <w:r w:rsidR="00F8092C" w:rsidRPr="00924574">
        <w:t xml:space="preserve"> </w:t>
      </w:r>
      <w:r w:rsidR="00F8092C">
        <w:t>отрасли</w:t>
      </w:r>
      <w:r w:rsidR="00F8092C" w:rsidRPr="00924574">
        <w:t xml:space="preserve">, </w:t>
      </w:r>
      <w:r w:rsidR="00F8092C">
        <w:t>как</w:t>
      </w:r>
      <w:r w:rsidR="00F8092C" w:rsidRPr="00924574">
        <w:t xml:space="preserve"> </w:t>
      </w:r>
      <w:r w:rsidR="00F8092C">
        <w:rPr>
          <w:lang w:val="en-US"/>
        </w:rPr>
        <w:t>IT</w:t>
      </w:r>
      <w:r w:rsidR="00F8092C">
        <w:t>, программное обеспечение, электроника и производство полупроводников</w:t>
      </w:r>
      <w:r w:rsidR="00F8092C" w:rsidRPr="00924574">
        <w:t xml:space="preserve">; </w:t>
      </w:r>
      <w:r w:rsidR="00F8092C">
        <w:t xml:space="preserve">во вторую – банки, химическая промышленность, авиастроение, машиностроение, нефтегазовая отрасль. По итогам исследования автор приходит к выводу, что компании данных секторов различаются в раскрытии 4х компонентов ИК: сектор «старой» экономики в большей степени раскрывает информацию о партнерских связях и бренде, сектор «новой» экономики – об интеллектуальной собственности и </w:t>
      </w:r>
      <w:r w:rsidR="00F8092C">
        <w:rPr>
          <w:lang w:val="en-US"/>
        </w:rPr>
        <w:t>IT</w:t>
      </w:r>
      <w:r w:rsidR="00F8092C">
        <w:t xml:space="preserve"> технологиях, однако он не делает вывода о том, какой из секторов более прозрачен.</w:t>
      </w:r>
      <w:r w:rsidR="00852096">
        <w:t xml:space="preserve"> </w:t>
      </w:r>
      <w:r w:rsidR="00852096" w:rsidRPr="00F957FA">
        <w:t>[</w:t>
      </w:r>
      <w:r w:rsidR="00852096" w:rsidRPr="00B2018B">
        <w:rPr>
          <w:lang w:val="en-US"/>
        </w:rPr>
        <w:t>Guthrie</w:t>
      </w:r>
      <w:r w:rsidR="00852096">
        <w:t xml:space="preserve"> </w:t>
      </w:r>
      <w:r w:rsidR="00852096">
        <w:rPr>
          <w:lang w:val="en-US"/>
        </w:rPr>
        <w:t>et</w:t>
      </w:r>
      <w:r w:rsidR="00852096" w:rsidRPr="009E544C">
        <w:t xml:space="preserve"> </w:t>
      </w:r>
      <w:r w:rsidR="00852096">
        <w:rPr>
          <w:lang w:val="en-US"/>
        </w:rPr>
        <w:t>al</w:t>
      </w:r>
      <w:r w:rsidR="00852096" w:rsidRPr="009E544C">
        <w:t>.</w:t>
      </w:r>
      <w:r w:rsidR="00852096" w:rsidRPr="00B2018B">
        <w:t>, 1999</w:t>
      </w:r>
      <w:r w:rsidR="00852096" w:rsidRPr="00F957FA">
        <w:t>]</w:t>
      </w:r>
      <w:r w:rsidR="00852096">
        <w:t xml:space="preserve"> к новым секторам экономики относит – финансы, туризм, информационные технологии; к традиционным – сельское хозяйство</w:t>
      </w:r>
      <w:r w:rsidR="00647E78">
        <w:t xml:space="preserve"> и добыча полезных ископаемых. </w:t>
      </w:r>
      <w:r w:rsidR="007670E8" w:rsidRPr="00325D3D">
        <w:t>[</w:t>
      </w:r>
      <w:proofErr w:type="spellStart"/>
      <w:r w:rsidR="007670E8" w:rsidRPr="00F957FA">
        <w:rPr>
          <w:lang w:val="en-US"/>
        </w:rPr>
        <w:t>Bruggen</w:t>
      </w:r>
      <w:proofErr w:type="spellEnd"/>
      <w:r w:rsidR="007670E8" w:rsidRPr="00325D3D">
        <w:t xml:space="preserve"> </w:t>
      </w:r>
      <w:r w:rsidR="007670E8">
        <w:rPr>
          <w:lang w:val="en-US"/>
        </w:rPr>
        <w:t>et</w:t>
      </w:r>
      <w:r w:rsidR="007670E8" w:rsidRPr="00325D3D">
        <w:t xml:space="preserve"> </w:t>
      </w:r>
      <w:r w:rsidR="007670E8">
        <w:rPr>
          <w:lang w:val="en-US"/>
        </w:rPr>
        <w:t>al</w:t>
      </w:r>
      <w:r w:rsidR="007670E8">
        <w:t>, 2009] при</w:t>
      </w:r>
      <w:r w:rsidR="007670E8" w:rsidRPr="00325D3D">
        <w:t xml:space="preserve"> </w:t>
      </w:r>
      <w:r w:rsidR="007670E8">
        <w:t>анализе</w:t>
      </w:r>
      <w:r w:rsidR="007670E8" w:rsidRPr="00325D3D">
        <w:t xml:space="preserve"> 125 </w:t>
      </w:r>
      <w:r w:rsidR="007670E8">
        <w:t>австралийских компаний до</w:t>
      </w:r>
      <w:r w:rsidR="00BA7966">
        <w:t>казывает количественные различи</w:t>
      </w:r>
      <w:r w:rsidR="00647E78">
        <w:t>я в раскрытии информации об ИК</w:t>
      </w:r>
      <w:r w:rsidR="007670E8">
        <w:t>. К высокотехно</w:t>
      </w:r>
      <w:r w:rsidR="00065EE3">
        <w:t xml:space="preserve">логичным отраслям автор относит </w:t>
      </w:r>
      <w:r w:rsidR="007670E8">
        <w:t>информационные технологии,</w:t>
      </w:r>
      <w:r w:rsidR="002D3104">
        <w:t xml:space="preserve"> телекоммуникации и здравоохранение</w:t>
      </w:r>
      <w:r w:rsidR="007670E8">
        <w:t>.</w:t>
      </w:r>
      <w:r w:rsidR="00065EE3">
        <w:t xml:space="preserve"> </w:t>
      </w:r>
      <w:r w:rsidR="00065EE3" w:rsidRPr="00065EE3">
        <w:t>[</w:t>
      </w:r>
      <w:proofErr w:type="spellStart"/>
      <w:r w:rsidR="00065EE3" w:rsidRPr="00065EE3">
        <w:rPr>
          <w:lang w:val="en-US"/>
        </w:rPr>
        <w:t>Bukh</w:t>
      </w:r>
      <w:proofErr w:type="spellEnd"/>
      <w:r w:rsidR="00065EE3" w:rsidRPr="00065EE3">
        <w:t xml:space="preserve"> </w:t>
      </w:r>
      <w:r w:rsidR="00065EE3" w:rsidRPr="00065EE3">
        <w:rPr>
          <w:lang w:val="en-US"/>
        </w:rPr>
        <w:t>et</w:t>
      </w:r>
      <w:r w:rsidR="00065EE3" w:rsidRPr="00065EE3">
        <w:t xml:space="preserve"> </w:t>
      </w:r>
      <w:r w:rsidR="00065EE3" w:rsidRPr="00065EE3">
        <w:rPr>
          <w:lang w:val="en-US"/>
        </w:rPr>
        <w:t>al</w:t>
      </w:r>
      <w:r w:rsidR="00065EE3" w:rsidRPr="00065EE3">
        <w:t>, 2005]</w:t>
      </w:r>
      <w:r w:rsidR="00065EE3">
        <w:t xml:space="preserve"> различает компании традиционных отраслей – производственные и коммерческие организации</w:t>
      </w:r>
      <w:r w:rsidR="00BA7966">
        <w:t>, и компании</w:t>
      </w:r>
      <w:r w:rsidR="0094449A">
        <w:t xml:space="preserve"> сектор</w:t>
      </w:r>
      <w:r w:rsidR="00BA7966">
        <w:t>а</w:t>
      </w:r>
      <w:r w:rsidR="0094449A">
        <w:t xml:space="preserve"> высоких технологий - информационные технологии, биоинженери</w:t>
      </w:r>
      <w:r w:rsidR="00BA7966">
        <w:t>я</w:t>
      </w:r>
      <w:r w:rsidR="0094449A">
        <w:t>, фармацевтик</w:t>
      </w:r>
      <w:r w:rsidR="00BA7966">
        <w:t>а</w:t>
      </w:r>
      <w:r w:rsidR="0094449A">
        <w:t>.</w:t>
      </w:r>
      <w:r w:rsidR="00753827">
        <w:t xml:space="preserve"> </w:t>
      </w:r>
      <w:r w:rsidR="00753827" w:rsidRPr="00753827">
        <w:t>[</w:t>
      </w:r>
      <w:proofErr w:type="spellStart"/>
      <w:r w:rsidR="00753827">
        <w:rPr>
          <w:lang w:val="en-US"/>
        </w:rPr>
        <w:t>Bozzolan</w:t>
      </w:r>
      <w:proofErr w:type="spellEnd"/>
      <w:r w:rsidR="00753827" w:rsidRPr="00753827">
        <w:t xml:space="preserve"> </w:t>
      </w:r>
      <w:r w:rsidR="00753827">
        <w:rPr>
          <w:lang w:val="en-US"/>
        </w:rPr>
        <w:t>et</w:t>
      </w:r>
      <w:r w:rsidR="00753827" w:rsidRPr="00753827">
        <w:t xml:space="preserve"> </w:t>
      </w:r>
      <w:r w:rsidR="00753827">
        <w:rPr>
          <w:lang w:val="en-US"/>
        </w:rPr>
        <w:t>al</w:t>
      </w:r>
      <w:r w:rsidR="00753827" w:rsidRPr="00753827">
        <w:t xml:space="preserve">., 2006] </w:t>
      </w:r>
      <w:r w:rsidR="00753827">
        <w:t>разделяет фирмы в зависимости от сегментов итальянской биржи, на которых торгуются компании.</w:t>
      </w:r>
      <w:r w:rsidR="00DB3C54">
        <w:t xml:space="preserve"> В текущем исследовании </w:t>
      </w:r>
      <w:r w:rsidR="005829C2">
        <w:t xml:space="preserve">при категоризации отраслей </w:t>
      </w:r>
      <w:r w:rsidR="00DB3C54">
        <w:t xml:space="preserve">автор предлагает </w:t>
      </w:r>
      <w:r w:rsidR="005829C2">
        <w:t xml:space="preserve">ориентироваться на </w:t>
      </w:r>
      <w:r w:rsidR="00AA734B">
        <w:t>международную классификацию производственных отраслей</w:t>
      </w:r>
      <w:r w:rsidR="00AA734B" w:rsidRPr="00AA734B">
        <w:t xml:space="preserve"> </w:t>
      </w:r>
      <w:r w:rsidR="00AA734B">
        <w:rPr>
          <w:lang w:val="en-US"/>
        </w:rPr>
        <w:t>SITC</w:t>
      </w:r>
      <w:r w:rsidR="005829C2">
        <w:t xml:space="preserve">. </w:t>
      </w:r>
      <w:r w:rsidR="007B6519">
        <w:t>Также поскольку инвестиции в НИОКР представляют собой б</w:t>
      </w:r>
      <w:r w:rsidR="007B6519" w:rsidRPr="007B6519">
        <w:rPr>
          <w:i/>
        </w:rPr>
        <w:t>о</w:t>
      </w:r>
      <w:r w:rsidR="007B6519">
        <w:t xml:space="preserve">льшую неопределенность относительно будущих денежных потоков, чем инвестиции на модернизацию производства </w:t>
      </w:r>
      <w:r w:rsidR="007B6519" w:rsidRPr="007B6519">
        <w:t>[</w:t>
      </w:r>
      <w:r w:rsidR="007B6519">
        <w:rPr>
          <w:lang w:val="en-US"/>
        </w:rPr>
        <w:t>Lev</w:t>
      </w:r>
      <w:r w:rsidR="007B6519" w:rsidRPr="007B6519">
        <w:t xml:space="preserve">, 2003], </w:t>
      </w:r>
      <w:r w:rsidR="007B6519">
        <w:t>то предполагается, что риск инвесторов возрастает, в связи с чем они в большей степени заинтересованы в раскрытии информации со стороны высокотехнологичных компаний. На этой основе выдвигаю</w:t>
      </w:r>
      <w:r w:rsidR="00FB0302">
        <w:t>т</w:t>
      </w:r>
      <w:r w:rsidR="007B6519">
        <w:t>ся следующие</w:t>
      </w:r>
      <w:r w:rsidR="00FB0302">
        <w:t xml:space="preserve"> гипотез</w:t>
      </w:r>
      <w:r w:rsidR="007B6519">
        <w:t>ы</w:t>
      </w:r>
      <w:r w:rsidR="00FB0302">
        <w:t>:</w:t>
      </w:r>
    </w:p>
    <w:p w14:paraId="2A8DEF2F" w14:textId="77777777" w:rsidR="00F536F1" w:rsidRDefault="007A2C9E" w:rsidP="00D86DFE">
      <w:pPr>
        <w:rPr>
          <w:i/>
        </w:rPr>
      </w:pPr>
      <w:r w:rsidRPr="00CC09F5">
        <w:rPr>
          <w:i/>
        </w:rPr>
        <w:t xml:space="preserve">Компании </w:t>
      </w:r>
      <w:r w:rsidR="00AA734B">
        <w:rPr>
          <w:i/>
        </w:rPr>
        <w:t xml:space="preserve">высокотехнологичных отраслей </w:t>
      </w:r>
      <w:r w:rsidR="00C94B42" w:rsidRPr="00CC09F5">
        <w:rPr>
          <w:i/>
        </w:rPr>
        <w:t>раскрывают больше информ</w:t>
      </w:r>
      <w:r w:rsidR="00AA734B">
        <w:rPr>
          <w:i/>
        </w:rPr>
        <w:t>ации об интеллектуальном капитале</w:t>
      </w:r>
      <w:r w:rsidRPr="00CC09F5">
        <w:rPr>
          <w:i/>
        </w:rPr>
        <w:t xml:space="preserve">, чем компании </w:t>
      </w:r>
      <w:proofErr w:type="spellStart"/>
      <w:r w:rsidR="00AA734B">
        <w:rPr>
          <w:i/>
        </w:rPr>
        <w:t>низкотехнологичных</w:t>
      </w:r>
      <w:proofErr w:type="spellEnd"/>
      <w:r w:rsidRPr="00CC09F5">
        <w:rPr>
          <w:i/>
        </w:rPr>
        <w:t xml:space="preserve"> </w:t>
      </w:r>
      <w:r w:rsidR="00C94B42" w:rsidRPr="00CC09F5">
        <w:rPr>
          <w:i/>
        </w:rPr>
        <w:t xml:space="preserve">отраслей. </w:t>
      </w:r>
    </w:p>
    <w:p w14:paraId="221DB84A" w14:textId="1D6BF305" w:rsidR="008231B8" w:rsidRPr="005A0146" w:rsidRDefault="007B6519" w:rsidP="000E4DB5">
      <w:pPr>
        <w:rPr>
          <w:i/>
          <w:szCs w:val="20"/>
        </w:rPr>
      </w:pPr>
      <w:r>
        <w:rPr>
          <w:i/>
          <w:szCs w:val="20"/>
        </w:rPr>
        <w:t>С</w:t>
      </w:r>
      <w:r w:rsidR="004028CA">
        <w:rPr>
          <w:i/>
          <w:szCs w:val="20"/>
        </w:rPr>
        <w:t>уществует разниц</w:t>
      </w:r>
      <w:r>
        <w:rPr>
          <w:i/>
          <w:szCs w:val="20"/>
        </w:rPr>
        <w:t>а</w:t>
      </w:r>
      <w:r w:rsidR="003E4954">
        <w:rPr>
          <w:i/>
          <w:szCs w:val="20"/>
        </w:rPr>
        <w:t xml:space="preserve"> в реакции рынка</w:t>
      </w:r>
      <w:r w:rsidR="004028CA">
        <w:rPr>
          <w:i/>
          <w:szCs w:val="20"/>
        </w:rPr>
        <w:t xml:space="preserve"> </w:t>
      </w:r>
      <w:r w:rsidR="00C34527">
        <w:rPr>
          <w:i/>
          <w:szCs w:val="20"/>
        </w:rPr>
        <w:t xml:space="preserve">на добровольное раскрытие информации </w:t>
      </w:r>
      <w:r>
        <w:rPr>
          <w:i/>
          <w:szCs w:val="20"/>
        </w:rPr>
        <w:t xml:space="preserve">об интеллектуальном капитале </w:t>
      </w:r>
      <w:r w:rsidR="00C34527">
        <w:rPr>
          <w:i/>
          <w:szCs w:val="20"/>
        </w:rPr>
        <w:t>в зависимости от отраслевой принадлежности компании</w:t>
      </w:r>
      <w:r w:rsidR="005A0146" w:rsidRPr="005A0146">
        <w:rPr>
          <w:i/>
          <w:szCs w:val="20"/>
        </w:rPr>
        <w:t>.</w:t>
      </w:r>
    </w:p>
    <w:p w14:paraId="6933BD08" w14:textId="77777777" w:rsidR="0038452E" w:rsidRDefault="006A098B" w:rsidP="0068488D">
      <w:pPr>
        <w:pStyle w:val="2"/>
        <w:numPr>
          <w:ilvl w:val="1"/>
          <w:numId w:val="16"/>
        </w:numPr>
      </w:pPr>
      <w:bookmarkStart w:id="12" w:name="_Toc483343805"/>
      <w:r w:rsidRPr="006A098B">
        <w:lastRenderedPageBreak/>
        <w:t>Выводы</w:t>
      </w:r>
      <w:bookmarkEnd w:id="12"/>
      <w:r w:rsidRPr="006A098B">
        <w:t xml:space="preserve"> </w:t>
      </w:r>
    </w:p>
    <w:p w14:paraId="00E7C70F" w14:textId="77777777" w:rsidR="00AB4D01" w:rsidRPr="00B225AA" w:rsidRDefault="0068488D" w:rsidP="0068488D">
      <w:r>
        <w:t xml:space="preserve">В первой главе исследования </w:t>
      </w:r>
      <w:r w:rsidR="00AB4D01">
        <w:t>была изучена концепция экономики знаний и установлена возрастающая роль интеллектуального капитала в создании ценности и конкурентоспособности бизнеса. Далее на основе существующих подходов к поня</w:t>
      </w:r>
      <w:r w:rsidR="00B225AA">
        <w:t xml:space="preserve">тию интеллектуального капитала оно было введено в рамках текущей работы. Была также изучена структура интеллектуального капитала и принято </w:t>
      </w:r>
      <w:r w:rsidR="005E1D6E">
        <w:t xml:space="preserve">решение </w:t>
      </w:r>
      <w:r w:rsidR="00B225AA">
        <w:t xml:space="preserve">об использовании следующих его элементов: структурный, человеческий и </w:t>
      </w:r>
      <w:proofErr w:type="spellStart"/>
      <w:r w:rsidR="00B225AA">
        <w:t>отношенческий</w:t>
      </w:r>
      <w:proofErr w:type="spellEnd"/>
      <w:r w:rsidR="00B225AA">
        <w:t xml:space="preserve"> капиталы в соответствии с </w:t>
      </w:r>
      <w:r w:rsidR="005E1D6E">
        <w:t xml:space="preserve">подходами, представленными в </w:t>
      </w:r>
      <w:r w:rsidR="00B225AA" w:rsidRPr="00B225AA">
        <w:t>[</w:t>
      </w:r>
      <w:r w:rsidR="0079374A">
        <w:t>Стюарт, 2007; Волков, Гаранина, 200</w:t>
      </w:r>
      <w:r w:rsidR="008866D5">
        <w:t>6</w:t>
      </w:r>
      <w:r w:rsidR="00B225AA" w:rsidRPr="00B225AA">
        <w:t>]</w:t>
      </w:r>
      <w:r w:rsidR="00B225AA">
        <w:t>.</w:t>
      </w:r>
    </w:p>
    <w:p w14:paraId="56CC342F" w14:textId="77777777" w:rsidR="006B1646" w:rsidRDefault="002D0ED9" w:rsidP="006B1646">
      <w:r>
        <w:t>Затем внимание было обращено на агентскую проблему, как одну из главных проблем в теории и практике корпоративного управления. В рамках текущей работы автора интересует такой механизм ее решения, как повышение прозрачности бизнеса и снижение информационной асимметр</w:t>
      </w:r>
      <w:r w:rsidR="00BA4002">
        <w:t xml:space="preserve">ии. </w:t>
      </w:r>
      <w:r w:rsidR="00621BFA">
        <w:t xml:space="preserve">На основе изучения практики корпоративного управления на российском рынке был сделан вывод о низком уровне раскрытия информации российскими компаниями. Однако в соответствии с последними исследованиями наблюдаются тенденции к росту корпоративной прозрачности в России, в особенности в сфере добровольного раскрытия нефинансовой информации. </w:t>
      </w:r>
      <w:r w:rsidR="006B1646">
        <w:t>Это повышает интерес к анализу взаимосвязи добровольного раскрытия информации об интеллектуальном капитале и финансовых показателей деятельности российских компаний для ответа на вопрос, оправдана ли подобная практика.</w:t>
      </w:r>
      <w:r w:rsidR="00020563">
        <w:t xml:space="preserve"> Кроме того, были изучены мотивы, согласно которым фирмы стремятся добровольно увеличивать уровень раскрытия информации о ценных нематериальных активах и издержки, с этим связанные.</w:t>
      </w:r>
    </w:p>
    <w:p w14:paraId="72FACF95" w14:textId="77777777" w:rsidR="006C4342" w:rsidRDefault="006C4342" w:rsidP="006B1646">
      <w:r>
        <w:t>В соответствие</w:t>
      </w:r>
      <w:r w:rsidR="00086B32">
        <w:t xml:space="preserve"> с рядом отечественных и зарубежных </w:t>
      </w:r>
      <w:r w:rsidR="00494804">
        <w:t>работ</w:t>
      </w:r>
      <w:r>
        <w:t xml:space="preserve"> </w:t>
      </w:r>
      <w:r w:rsidR="00D96EF7">
        <w:t xml:space="preserve">были сформулированы гипотезы исследования, выделяя </w:t>
      </w:r>
      <w:r w:rsidR="00494804">
        <w:t>в отдельности поэлеме</w:t>
      </w:r>
      <w:r w:rsidR="00772E93">
        <w:t>нтный анализ раскрытия данных</w:t>
      </w:r>
      <w:r w:rsidR="00494804">
        <w:t xml:space="preserve"> об интеллектуальном капитале и отраслевую спе</w:t>
      </w:r>
      <w:r w:rsidR="00772E93">
        <w:t>цифику компаний.</w:t>
      </w:r>
    </w:p>
    <w:p w14:paraId="1AFA6AA3" w14:textId="77777777" w:rsidR="0068488D" w:rsidRPr="0068488D" w:rsidRDefault="0068488D" w:rsidP="0068488D">
      <w:pPr>
        <w:ind w:firstLine="0"/>
      </w:pPr>
    </w:p>
    <w:p w14:paraId="13D9AB16" w14:textId="77777777" w:rsidR="006A098B" w:rsidRPr="006A098B" w:rsidRDefault="006A098B" w:rsidP="006A098B"/>
    <w:p w14:paraId="2085237E" w14:textId="77777777" w:rsidR="00753827" w:rsidRPr="00DD6007" w:rsidRDefault="00753827" w:rsidP="001D2421">
      <w:pPr>
        <w:ind w:firstLine="0"/>
      </w:pPr>
    </w:p>
    <w:p w14:paraId="2EAF4A9A" w14:textId="77777777" w:rsidR="00753827" w:rsidRDefault="00971A9B" w:rsidP="00971A9B">
      <w:pPr>
        <w:pStyle w:val="1"/>
      </w:pPr>
      <w:bookmarkStart w:id="13" w:name="_Toc483343806"/>
      <w:r>
        <w:lastRenderedPageBreak/>
        <w:t>Глава 2.</w:t>
      </w:r>
      <w:r w:rsidR="0065054B">
        <w:t xml:space="preserve"> Методология исследования и эмпи</w:t>
      </w:r>
      <w:r>
        <w:t>рическое тестрирование моделей</w:t>
      </w:r>
      <w:bookmarkEnd w:id="13"/>
    </w:p>
    <w:p w14:paraId="15CDC7C5" w14:textId="77777777" w:rsidR="00D31F4E" w:rsidRDefault="005E4F8D" w:rsidP="00971A9B">
      <w:r>
        <w:t xml:space="preserve">В данной главе </w:t>
      </w:r>
      <w:r w:rsidR="00D31F4E">
        <w:t xml:space="preserve">проведено эмпирическое исследование, направленное на </w:t>
      </w:r>
      <w:r w:rsidR="008259F4">
        <w:t>анализ</w:t>
      </w:r>
      <w:r w:rsidR="00D31F4E">
        <w:t xml:space="preserve"> взаимосвязи </w:t>
      </w:r>
      <w:r w:rsidR="00F72500">
        <w:t xml:space="preserve">между уровнем добровольного раскрытия информации об интеллектуальном капитале </w:t>
      </w:r>
      <w:r w:rsidR="0068488D">
        <w:t>и рыночной ценностью</w:t>
      </w:r>
      <w:r w:rsidR="00E52C7D">
        <w:t xml:space="preserve"> российских компаний, а также рассмотрены отраслевые особенности практики раскрытия.</w:t>
      </w:r>
    </w:p>
    <w:p w14:paraId="12759188" w14:textId="77777777" w:rsidR="00E52C7D" w:rsidRDefault="000D620C" w:rsidP="00DE0216">
      <w:r>
        <w:t>В результате оценки полученных</w:t>
      </w:r>
      <w:r w:rsidR="00E52C7D">
        <w:t xml:space="preserve"> модел</w:t>
      </w:r>
      <w:r>
        <w:t>ей</w:t>
      </w:r>
      <w:r w:rsidR="00E52C7D">
        <w:t xml:space="preserve"> и анализа данных сделаны выводы о</w:t>
      </w:r>
      <w:r w:rsidR="0014768C">
        <w:t xml:space="preserve"> </w:t>
      </w:r>
      <w:r w:rsidR="00DE0216">
        <w:t>важности для российских компаний применения практики добровольной публикации информации о нематериальных активах.</w:t>
      </w:r>
    </w:p>
    <w:p w14:paraId="435CD464" w14:textId="77777777" w:rsidR="00573656" w:rsidRDefault="00DA3D58" w:rsidP="00573656">
      <w:pPr>
        <w:pStyle w:val="2"/>
      </w:pPr>
      <w:bookmarkStart w:id="14" w:name="_Toc483343807"/>
      <w:r>
        <w:t xml:space="preserve">2.1. </w:t>
      </w:r>
      <w:r w:rsidR="008E6C72">
        <w:t xml:space="preserve"> </w:t>
      </w:r>
      <w:r>
        <w:t>Методология исследования</w:t>
      </w:r>
      <w:bookmarkEnd w:id="14"/>
    </w:p>
    <w:p w14:paraId="5B4CCCD4" w14:textId="7089D8BB" w:rsidR="00573656" w:rsidRDefault="00573656" w:rsidP="00573656">
      <w:pPr>
        <w:rPr>
          <w:sz w:val="23"/>
          <w:szCs w:val="23"/>
        </w:rPr>
      </w:pPr>
      <w:r>
        <w:rPr>
          <w:sz w:val="23"/>
          <w:szCs w:val="23"/>
        </w:rPr>
        <w:t>Эмпирическое исследование, целью которого является установление взаимосвязи между уровнем добровольног</w:t>
      </w:r>
      <w:r w:rsidR="00AC306B">
        <w:rPr>
          <w:sz w:val="23"/>
          <w:szCs w:val="23"/>
        </w:rPr>
        <w:t>о раскрытия информации об ИК и ценностью</w:t>
      </w:r>
      <w:r>
        <w:rPr>
          <w:sz w:val="23"/>
          <w:szCs w:val="23"/>
        </w:rPr>
        <w:t xml:space="preserve"> ком</w:t>
      </w:r>
      <w:r w:rsidR="002436D3">
        <w:rPr>
          <w:sz w:val="23"/>
          <w:szCs w:val="23"/>
        </w:rPr>
        <w:t>паний базируется на регрессионных</w:t>
      </w:r>
      <w:r>
        <w:rPr>
          <w:sz w:val="23"/>
          <w:szCs w:val="23"/>
        </w:rPr>
        <w:t xml:space="preserve"> модел</w:t>
      </w:r>
      <w:r w:rsidR="002436D3">
        <w:rPr>
          <w:sz w:val="23"/>
          <w:szCs w:val="23"/>
        </w:rPr>
        <w:t>ях</w:t>
      </w:r>
      <w:r>
        <w:rPr>
          <w:sz w:val="23"/>
          <w:szCs w:val="23"/>
        </w:rPr>
        <w:t xml:space="preserve"> вида:</w:t>
      </w:r>
    </w:p>
    <w:p w14:paraId="2C5ACC51" w14:textId="77777777" w:rsidR="005701BC" w:rsidRPr="005701BC" w:rsidRDefault="005701BC" w:rsidP="005701BC">
      <w:pPr>
        <w:jc w:val="righ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(1)</w:t>
      </w:r>
    </w:p>
    <w:p w14:paraId="325CF719" w14:textId="404E6196" w:rsidR="00D945CB" w:rsidRPr="00D945CB" w:rsidRDefault="008F70BD" w:rsidP="0057365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Performance</m:t>
              </m:r>
            </m:e>
            <m:sub>
              <m:r>
                <w:rPr>
                  <w:rFonts w:ascii="Cambria Math" w:hAnsi="Cambria Math"/>
                </w:rPr>
                <m:t>it+1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Fin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ICD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 xml:space="preserve">, </m:t>
          </m:r>
        </m:oMath>
      </m:oMathPara>
    </w:p>
    <w:p w14:paraId="0CA0E45C" w14:textId="0645672F" w:rsidR="00E02E89" w:rsidRPr="002436D3" w:rsidRDefault="00D945CB" w:rsidP="00E02E89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i=1, 2,…, N;t=2012,…2015, </m:t>
          </m:r>
        </m:oMath>
      </m:oMathPara>
    </w:p>
    <w:p w14:paraId="54079833" w14:textId="29EA2F21" w:rsidR="002436D3" w:rsidRPr="005701BC" w:rsidRDefault="002436D3" w:rsidP="002436D3">
      <w:pPr>
        <w:jc w:val="righ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</w:t>
      </w:r>
      <w:r>
        <w:rPr>
          <w:sz w:val="23"/>
          <w:szCs w:val="23"/>
        </w:rPr>
        <w:t>2</w:t>
      </w:r>
      <w:r>
        <w:rPr>
          <w:sz w:val="23"/>
          <w:szCs w:val="23"/>
          <w:lang w:val="en-US"/>
        </w:rPr>
        <w:t>)</w:t>
      </w:r>
    </w:p>
    <w:p w14:paraId="4266AD3A" w14:textId="538B8332" w:rsidR="002436D3" w:rsidRPr="00D945CB" w:rsidRDefault="008F70BD" w:rsidP="002436D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Performance</m:t>
              </m:r>
            </m:e>
            <m:sub>
              <m:r>
                <w:rPr>
                  <w:rFonts w:ascii="Cambria Math" w:hAnsi="Cambria Math"/>
                </w:rPr>
                <m:t>it+1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Fin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ICD</m:t>
              </m:r>
            </m:e>
            <m:sub>
              <m:r>
                <w:rPr>
                  <w:rFonts w:ascii="Cambria Math" w:hAnsi="Cambria Math"/>
                  <w:lang w:val="en-US"/>
                </w:rPr>
                <m:t>0i</m:t>
              </m:r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Ind+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Ind*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ICD</m:t>
              </m:r>
            </m:e>
            <m:sub>
              <m:r>
                <w:rPr>
                  <w:rFonts w:ascii="Cambria Math" w:hAnsi="Cambria Math"/>
                  <w:lang w:val="en-US"/>
                </w:rPr>
                <m:t>0i</m:t>
              </m:r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 xml:space="preserve">, </m:t>
          </m:r>
        </m:oMath>
      </m:oMathPara>
    </w:p>
    <w:p w14:paraId="07BB4947" w14:textId="2B21693F" w:rsidR="00E02E89" w:rsidRPr="002436D3" w:rsidRDefault="002436D3" w:rsidP="002436D3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i=1, 2,…, N;t=2012,…2015, </m:t>
          </m:r>
        </m:oMath>
      </m:oMathPara>
    </w:p>
    <w:p w14:paraId="3BCF5055" w14:textId="77777777" w:rsidR="002436D3" w:rsidRPr="00E02E89" w:rsidRDefault="002436D3" w:rsidP="002436D3">
      <w:pPr>
        <w:rPr>
          <w:rFonts w:eastAsiaTheme="minorEastAsia"/>
          <w:i/>
        </w:rPr>
      </w:pPr>
    </w:p>
    <w:p w14:paraId="5CE3F91F" w14:textId="599E4345" w:rsidR="00753827" w:rsidRDefault="00E50699" w:rsidP="001D2421">
      <w:pPr>
        <w:ind w:firstLine="0"/>
        <w:rPr>
          <w:rFonts w:eastAsiaTheme="minorEastAsia"/>
        </w:rPr>
      </w:pPr>
      <w:r>
        <w:t xml:space="preserve">где в качестве зависимой переменной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Performance</m:t>
            </m:r>
          </m:e>
          <m:sub>
            <m:r>
              <w:rPr>
                <w:rFonts w:ascii="Cambria Math" w:hAnsi="Cambria Math"/>
              </w:rPr>
              <m:t>it+1</m:t>
            </m:r>
          </m:sub>
        </m:sSub>
      </m:oMath>
      <w:r w:rsidR="001D608C">
        <w:rPr>
          <w:rFonts w:eastAsiaTheme="minorEastAsia"/>
        </w:rPr>
        <w:t xml:space="preserve"> рассматриваю</w:t>
      </w:r>
      <w:proofErr w:type="spellStart"/>
      <w:r>
        <w:rPr>
          <w:rFonts w:eastAsiaTheme="minorEastAsia"/>
        </w:rPr>
        <w:t>тся</w:t>
      </w:r>
      <w:proofErr w:type="spellEnd"/>
      <w:r w:rsidR="001D608C">
        <w:rPr>
          <w:rFonts w:eastAsiaTheme="minorEastAsia"/>
        </w:rPr>
        <w:t xml:space="preserve">  два показателя рыночной оценки ценности фирмы для проверки устойчивости результатов тестирования -</w:t>
      </w:r>
      <w:r w:rsidR="001D608C" w:rsidRPr="001D608C">
        <w:rPr>
          <w:rFonts w:eastAsiaTheme="minorEastAsia"/>
        </w:rPr>
        <w:t xml:space="preserve"> </w:t>
      </w:r>
      <w:r w:rsidR="001D608C">
        <w:rPr>
          <w:rFonts w:eastAsiaTheme="minorEastAsia"/>
        </w:rPr>
        <w:t xml:space="preserve">натуральный логарифм рыночной капитализации компании и коэффициент </w:t>
      </w:r>
      <w:proofErr w:type="spellStart"/>
      <w:r w:rsidR="001D608C">
        <w:rPr>
          <w:rFonts w:eastAsiaTheme="minorEastAsia"/>
        </w:rPr>
        <w:t>Тобина</w:t>
      </w:r>
      <w:proofErr w:type="spellEnd"/>
      <w:r>
        <w:rPr>
          <w:rFonts w:eastAsiaTheme="minorEastAsia"/>
        </w:rPr>
        <w:t xml:space="preserve">. Переменная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ICD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t</m:t>
            </m:r>
          </m:sub>
        </m:sSub>
      </m:oMath>
      <w:r w:rsidRPr="00E5069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представляет собой индекс добровольного раскрытия информации </w:t>
      </w:r>
      <w:r w:rsidR="00826782">
        <w:rPr>
          <w:rFonts w:eastAsiaTheme="minorEastAsia"/>
        </w:rPr>
        <w:t xml:space="preserve">об интеллектуальном капитале, который </w:t>
      </w:r>
      <w:r w:rsidR="00D35CE3">
        <w:rPr>
          <w:rFonts w:eastAsiaTheme="minorEastAsia"/>
        </w:rPr>
        <w:t xml:space="preserve">представлен </w:t>
      </w:r>
      <w:r w:rsidR="00B44108">
        <w:rPr>
          <w:rFonts w:eastAsiaTheme="minorEastAsia"/>
        </w:rPr>
        <w:t xml:space="preserve">в работе </w:t>
      </w:r>
      <w:r w:rsidR="00D35CE3">
        <w:rPr>
          <w:rFonts w:eastAsiaTheme="minorEastAsia"/>
        </w:rPr>
        <w:t>поэлементно</w:t>
      </w:r>
      <w:r>
        <w:rPr>
          <w:rFonts w:eastAsiaTheme="minorEastAsia"/>
        </w:rPr>
        <w:t>:</w:t>
      </w:r>
    </w:p>
    <w:p w14:paraId="6FA49CCE" w14:textId="0A0A20D9" w:rsidR="00C04AE0" w:rsidRPr="00C04AE0" w:rsidRDefault="00C04AE0" w:rsidP="00C04AE0">
      <w:pPr>
        <w:pStyle w:val="af3"/>
        <w:numPr>
          <w:ilvl w:val="0"/>
          <w:numId w:val="4"/>
        </w:numPr>
        <w:rPr>
          <w:rFonts w:eastAsiaTheme="minorEastAsia"/>
        </w:rPr>
      </w:pPr>
      <w:r>
        <w:t>Общий индекс добровольного раскрытия информации об интеллектуальном капитале</w:t>
      </w:r>
    </w:p>
    <w:p w14:paraId="30D8FD78" w14:textId="77777777" w:rsidR="00E50699" w:rsidRDefault="00E50699" w:rsidP="001A3067">
      <w:pPr>
        <w:pStyle w:val="af3"/>
        <w:numPr>
          <w:ilvl w:val="0"/>
          <w:numId w:val="5"/>
        </w:numPr>
      </w:pPr>
      <w:r>
        <w:t xml:space="preserve">Индекс </w:t>
      </w:r>
      <w:r w:rsidR="00826782">
        <w:t xml:space="preserve">добровольного </w:t>
      </w:r>
      <w:r>
        <w:t>раскрытия информации о структурном капитале</w:t>
      </w:r>
    </w:p>
    <w:p w14:paraId="0F80AAF4" w14:textId="77777777" w:rsidR="00E50699" w:rsidRDefault="00E50699" w:rsidP="001A3067">
      <w:pPr>
        <w:pStyle w:val="af3"/>
        <w:numPr>
          <w:ilvl w:val="0"/>
          <w:numId w:val="5"/>
        </w:numPr>
      </w:pPr>
      <w:r>
        <w:t xml:space="preserve">Индекс </w:t>
      </w:r>
      <w:r w:rsidR="00826782">
        <w:t xml:space="preserve">добровольного </w:t>
      </w:r>
      <w:r>
        <w:t>раскрытия информации о человеческом капитале</w:t>
      </w:r>
    </w:p>
    <w:p w14:paraId="562B1B9F" w14:textId="77777777" w:rsidR="00E50699" w:rsidRPr="00E50699" w:rsidRDefault="00E50699" w:rsidP="001A3067">
      <w:pPr>
        <w:pStyle w:val="af3"/>
        <w:numPr>
          <w:ilvl w:val="0"/>
          <w:numId w:val="5"/>
        </w:numPr>
      </w:pPr>
      <w:r>
        <w:t xml:space="preserve">Индекс </w:t>
      </w:r>
      <w:r w:rsidR="00826782">
        <w:t xml:space="preserve">добровольного </w:t>
      </w:r>
      <w:r>
        <w:t xml:space="preserve">раскрытия информации об </w:t>
      </w:r>
      <w:proofErr w:type="spellStart"/>
      <w:r>
        <w:t>отношенческом</w:t>
      </w:r>
      <w:proofErr w:type="spellEnd"/>
      <w:r>
        <w:t xml:space="preserve"> капитале</w:t>
      </w:r>
    </w:p>
    <w:p w14:paraId="4ECF7974" w14:textId="553112AF" w:rsidR="00EC2FE1" w:rsidRDefault="00EC2FE1" w:rsidP="00EC2FE1">
      <w:pPr>
        <w:rPr>
          <w:sz w:val="23"/>
          <w:szCs w:val="23"/>
        </w:rPr>
      </w:pPr>
      <w:r w:rsidRPr="00EC2FE1">
        <w:rPr>
          <w:sz w:val="23"/>
          <w:szCs w:val="23"/>
        </w:rPr>
        <w:t xml:space="preserve">Составляющие вектора </w:t>
      </w:r>
      <w:r w:rsidRPr="00EC2FE1">
        <w:rPr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Fin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EC2FE1">
        <w:rPr>
          <w:sz w:val="23"/>
          <w:szCs w:val="23"/>
        </w:rPr>
        <w:t xml:space="preserve"> являются контрольными переменными, элементами базовой модели, и служат детерминантами финансово-экономического состояния компании в соответствии с большинством исследований; </w:t>
      </w:r>
      <w:proofErr w:type="spellStart"/>
      <w:r w:rsidRPr="00EC2FE1">
        <w:rPr>
          <w:sz w:val="23"/>
          <w:szCs w:val="23"/>
        </w:rPr>
        <w:t>u</w:t>
      </w:r>
      <w:r w:rsidRPr="00EC2FE1">
        <w:rPr>
          <w:sz w:val="16"/>
          <w:szCs w:val="16"/>
        </w:rPr>
        <w:t>it</w:t>
      </w:r>
      <w:proofErr w:type="spellEnd"/>
      <w:r w:rsidRPr="00EC2FE1">
        <w:rPr>
          <w:sz w:val="16"/>
          <w:szCs w:val="16"/>
        </w:rPr>
        <w:t xml:space="preserve"> </w:t>
      </w:r>
      <w:r w:rsidRPr="00EC2FE1">
        <w:rPr>
          <w:sz w:val="23"/>
          <w:szCs w:val="23"/>
        </w:rPr>
        <w:t xml:space="preserve">– случайная величина. Индекс </w:t>
      </w:r>
      <w:proofErr w:type="spellStart"/>
      <w:r w:rsidRPr="00EC2FE1">
        <w:rPr>
          <w:i/>
          <w:iCs/>
          <w:sz w:val="23"/>
          <w:szCs w:val="23"/>
        </w:rPr>
        <w:t>it</w:t>
      </w:r>
      <w:proofErr w:type="spellEnd"/>
      <w:r w:rsidRPr="00EC2FE1">
        <w:rPr>
          <w:i/>
          <w:iCs/>
          <w:sz w:val="23"/>
          <w:szCs w:val="23"/>
        </w:rPr>
        <w:t xml:space="preserve"> </w:t>
      </w:r>
      <w:r w:rsidRPr="00EC2FE1">
        <w:rPr>
          <w:sz w:val="23"/>
          <w:szCs w:val="23"/>
        </w:rPr>
        <w:t xml:space="preserve">указывает </w:t>
      </w:r>
      <w:proofErr w:type="gramStart"/>
      <w:r w:rsidRPr="00EC2FE1">
        <w:rPr>
          <w:sz w:val="23"/>
          <w:szCs w:val="23"/>
        </w:rPr>
        <w:t xml:space="preserve">на  </w:t>
      </w:r>
      <w:r w:rsidRPr="00EC2FE1">
        <w:rPr>
          <w:sz w:val="23"/>
          <w:szCs w:val="23"/>
        </w:rPr>
        <w:lastRenderedPageBreak/>
        <w:t>то</w:t>
      </w:r>
      <w:proofErr w:type="gramEnd"/>
      <w:r w:rsidRPr="00EC2FE1">
        <w:rPr>
          <w:sz w:val="23"/>
          <w:szCs w:val="23"/>
        </w:rPr>
        <w:t xml:space="preserve">, что анализируются данные по каждой компании выборки </w:t>
      </w:r>
      <w:r w:rsidRPr="00EC2FE1">
        <w:rPr>
          <w:i/>
          <w:iCs/>
          <w:sz w:val="23"/>
          <w:szCs w:val="23"/>
        </w:rPr>
        <w:t xml:space="preserve">i </w:t>
      </w:r>
      <w:r w:rsidRPr="00EC2FE1">
        <w:rPr>
          <w:sz w:val="23"/>
          <w:szCs w:val="23"/>
        </w:rPr>
        <w:t xml:space="preserve">в определенный момент времени </w:t>
      </w:r>
      <w:r w:rsidRPr="00EC2FE1">
        <w:rPr>
          <w:i/>
          <w:iCs/>
          <w:sz w:val="23"/>
          <w:szCs w:val="23"/>
        </w:rPr>
        <w:t xml:space="preserve">t. </w:t>
      </w:r>
      <w:r w:rsidRPr="00EC2FE1">
        <w:rPr>
          <w:sz w:val="23"/>
          <w:szCs w:val="23"/>
        </w:rPr>
        <w:t>β</w:t>
      </w:r>
      <w:r w:rsidRPr="00EC2FE1">
        <w:rPr>
          <w:sz w:val="16"/>
          <w:szCs w:val="16"/>
        </w:rPr>
        <w:t xml:space="preserve">0, </w:t>
      </w:r>
      <w:r w:rsidRPr="00EC2FE1">
        <w:rPr>
          <w:sz w:val="23"/>
          <w:szCs w:val="23"/>
        </w:rPr>
        <w:t>β</w:t>
      </w:r>
      <w:r w:rsidRPr="00EC2FE1">
        <w:rPr>
          <w:sz w:val="16"/>
          <w:szCs w:val="16"/>
        </w:rPr>
        <w:t>1</w:t>
      </w:r>
      <w:r w:rsidRPr="00EC2FE1">
        <w:rPr>
          <w:sz w:val="23"/>
          <w:szCs w:val="23"/>
        </w:rPr>
        <w:t>, β</w:t>
      </w:r>
      <w:r w:rsidRPr="00EC2FE1">
        <w:rPr>
          <w:sz w:val="16"/>
          <w:szCs w:val="16"/>
        </w:rPr>
        <w:t>2</w:t>
      </w:r>
      <w:r w:rsidR="00FB7356" w:rsidRPr="00C42ED5">
        <w:rPr>
          <w:sz w:val="23"/>
          <w:szCs w:val="23"/>
        </w:rPr>
        <w:t xml:space="preserve">, </w:t>
      </w:r>
      <w:r w:rsidR="00FB7356" w:rsidRPr="00EC2FE1">
        <w:rPr>
          <w:sz w:val="23"/>
          <w:szCs w:val="23"/>
        </w:rPr>
        <w:t>β</w:t>
      </w:r>
      <w:r w:rsidR="00FB7356">
        <w:rPr>
          <w:sz w:val="16"/>
          <w:szCs w:val="16"/>
        </w:rPr>
        <w:t>3</w:t>
      </w:r>
      <w:r w:rsidR="00FB7356" w:rsidRPr="00EC2FE1">
        <w:rPr>
          <w:sz w:val="16"/>
          <w:szCs w:val="16"/>
        </w:rPr>
        <w:t xml:space="preserve"> </w:t>
      </w:r>
      <w:r w:rsidR="00FB7356">
        <w:rPr>
          <w:sz w:val="16"/>
          <w:szCs w:val="16"/>
        </w:rPr>
        <w:t xml:space="preserve">, </w:t>
      </w:r>
      <w:r w:rsidR="00FB7356" w:rsidRPr="00EC2FE1">
        <w:rPr>
          <w:sz w:val="23"/>
          <w:szCs w:val="23"/>
        </w:rPr>
        <w:t>β</w:t>
      </w:r>
      <w:r w:rsidR="00FB7356">
        <w:rPr>
          <w:sz w:val="16"/>
          <w:szCs w:val="16"/>
        </w:rPr>
        <w:t>4</w:t>
      </w:r>
      <w:r w:rsidR="00FB7356" w:rsidRPr="00EC2FE1">
        <w:rPr>
          <w:sz w:val="16"/>
          <w:szCs w:val="16"/>
        </w:rPr>
        <w:t xml:space="preserve">  </w:t>
      </w:r>
      <w:r w:rsidRPr="00EC2FE1">
        <w:rPr>
          <w:sz w:val="16"/>
          <w:szCs w:val="16"/>
        </w:rPr>
        <w:t xml:space="preserve">  </w:t>
      </w:r>
      <w:r w:rsidRPr="00EC2FE1">
        <w:rPr>
          <w:sz w:val="23"/>
          <w:szCs w:val="23"/>
        </w:rPr>
        <w:t>– неизвестные коэффициенты.</w:t>
      </w:r>
    </w:p>
    <w:p w14:paraId="0873370D" w14:textId="76A4C13D" w:rsidR="00EC2FE1" w:rsidRPr="006A25D6" w:rsidRDefault="00EC2FE1" w:rsidP="00DD78B2">
      <w:pPr>
        <w:rPr>
          <w:sz w:val="23"/>
          <w:szCs w:val="23"/>
        </w:rPr>
      </w:pPr>
      <w:r>
        <w:t>Ниже представлены переме</w:t>
      </w:r>
      <w:r w:rsidR="00B8663E">
        <w:t>нные, входящие в модели</w:t>
      </w:r>
      <w:r w:rsidRPr="00093C26">
        <w:t>.</w:t>
      </w:r>
      <w:r>
        <w:t xml:space="preserve"> (Таблица 2)</w:t>
      </w:r>
    </w:p>
    <w:p w14:paraId="4713B461" w14:textId="77777777" w:rsidR="00EC2FE1" w:rsidRPr="00093C26" w:rsidRDefault="00EC2FE1" w:rsidP="00DD78B2">
      <w:pPr>
        <w:pStyle w:val="a"/>
        <w:numPr>
          <w:ilvl w:val="0"/>
          <w:numId w:val="0"/>
        </w:numPr>
        <w:spacing w:before="0"/>
        <w:ind w:left="360"/>
        <w:rPr>
          <w:i/>
          <w:sz w:val="24"/>
        </w:rPr>
      </w:pPr>
      <w:r w:rsidRPr="00093C26">
        <w:rPr>
          <w:i/>
          <w:sz w:val="24"/>
        </w:rPr>
        <w:t>Таблица 2</w:t>
      </w:r>
    </w:p>
    <w:p w14:paraId="59FBD217" w14:textId="77777777" w:rsidR="00EC2FE1" w:rsidRPr="00B60785" w:rsidRDefault="00EC2FE1" w:rsidP="00EC2FE1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241F2B">
        <w:rPr>
          <w:b/>
          <w:sz w:val="24"/>
        </w:rPr>
        <w:t>Описание переменных модели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665"/>
        <w:gridCol w:w="4680"/>
      </w:tblGrid>
      <w:tr w:rsidR="00EC2FE1" w14:paraId="35EDCCCC" w14:textId="77777777" w:rsidTr="00CA35E8">
        <w:tc>
          <w:tcPr>
            <w:tcW w:w="4665" w:type="dxa"/>
          </w:tcPr>
          <w:p w14:paraId="2CB7A8EE" w14:textId="77777777" w:rsidR="00EC2FE1" w:rsidRDefault="00EC2FE1" w:rsidP="00957C40">
            <w:pPr>
              <w:pStyle w:val="a7"/>
              <w:spacing w:line="276" w:lineRule="auto"/>
              <w:rPr>
                <w:b w:val="0"/>
                <w:sz w:val="20"/>
              </w:rPr>
            </w:pPr>
            <w:r>
              <w:t>Переменная</w:t>
            </w:r>
          </w:p>
        </w:tc>
        <w:tc>
          <w:tcPr>
            <w:tcW w:w="4680" w:type="dxa"/>
          </w:tcPr>
          <w:p w14:paraId="1CD86D82" w14:textId="77777777" w:rsidR="00EC2FE1" w:rsidRDefault="00EC2FE1" w:rsidP="00957C40">
            <w:pPr>
              <w:pStyle w:val="a8"/>
              <w:spacing w:line="276" w:lineRule="auto"/>
              <w:jc w:val="both"/>
            </w:pPr>
            <w:r w:rsidRPr="00B60785">
              <w:rPr>
                <w:b/>
                <w:sz w:val="24"/>
              </w:rPr>
              <w:t>Описание</w:t>
            </w:r>
          </w:p>
        </w:tc>
      </w:tr>
      <w:tr w:rsidR="00EC2FE1" w14:paraId="07F65DC5" w14:textId="77777777" w:rsidTr="00CA35E8">
        <w:tc>
          <w:tcPr>
            <w:tcW w:w="9345" w:type="dxa"/>
            <w:gridSpan w:val="2"/>
          </w:tcPr>
          <w:p w14:paraId="7ED68D44" w14:textId="77777777" w:rsidR="00EC2FE1" w:rsidRPr="00B60785" w:rsidRDefault="00EC2FE1" w:rsidP="00957C40">
            <w:pPr>
              <w:pStyle w:val="a8"/>
              <w:spacing w:line="276" w:lineRule="auto"/>
              <w:rPr>
                <w:b/>
                <w:sz w:val="24"/>
              </w:rPr>
            </w:pPr>
            <w:r w:rsidRPr="00B60785">
              <w:rPr>
                <w:b/>
                <w:sz w:val="24"/>
              </w:rPr>
              <w:t>Зависимые переменные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Performance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it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+1</m:t>
                  </m:r>
                </m:sub>
              </m:sSub>
            </m:oMath>
            <w:r w:rsidRPr="00B60785">
              <w:rPr>
                <w:b/>
                <w:sz w:val="24"/>
              </w:rPr>
              <w:t>)</w:t>
            </w:r>
          </w:p>
        </w:tc>
      </w:tr>
      <w:tr w:rsidR="00EC2FE1" w14:paraId="02EE362E" w14:textId="77777777" w:rsidTr="00CA35E8">
        <w:tc>
          <w:tcPr>
            <w:tcW w:w="4665" w:type="dxa"/>
          </w:tcPr>
          <w:p w14:paraId="11780FFB" w14:textId="77777777" w:rsidR="00EC2FE1" w:rsidRPr="00114EAB" w:rsidRDefault="00EC2FE1" w:rsidP="00957C40">
            <w:pPr>
              <w:pStyle w:val="a7"/>
              <w:spacing w:line="276" w:lineRule="auto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ln</w:t>
            </w:r>
            <w:proofErr w:type="spellEnd"/>
            <w:r>
              <w:rPr>
                <w:b w:val="0"/>
                <w:sz w:val="20"/>
                <w:lang w:val="en-US"/>
              </w:rPr>
              <w:t>MC</w:t>
            </w:r>
            <w:proofErr w:type="spellStart"/>
            <w:r w:rsidRPr="00114EAB">
              <w:rPr>
                <w:b w:val="0"/>
                <w:sz w:val="20"/>
              </w:rPr>
              <w:t>ap</w:t>
            </w:r>
            <w:proofErr w:type="spellEnd"/>
          </w:p>
        </w:tc>
        <w:tc>
          <w:tcPr>
            <w:tcW w:w="4680" w:type="dxa"/>
          </w:tcPr>
          <w:p w14:paraId="4609D99D" w14:textId="2F3A98E8" w:rsidR="00EC2FE1" w:rsidRDefault="00EC2FE1" w:rsidP="00957C40">
            <w:pPr>
              <w:pStyle w:val="a8"/>
              <w:spacing w:line="276" w:lineRule="auto"/>
              <w:jc w:val="both"/>
            </w:pPr>
            <w:r>
              <w:t>Натуральный логарифм капитализации компании на</w:t>
            </w:r>
            <w:r w:rsidR="00D959E4">
              <w:t xml:space="preserve"> конец </w:t>
            </w:r>
            <w:r>
              <w:t xml:space="preserve"> 3 квартала го</w:t>
            </w:r>
            <w:r w:rsidR="00D959E4">
              <w:t>да опубликования годового отчет</w:t>
            </w:r>
          </w:p>
        </w:tc>
      </w:tr>
      <w:tr w:rsidR="00EC2FE1" w14:paraId="53F47C66" w14:textId="77777777" w:rsidTr="00CA35E8">
        <w:tc>
          <w:tcPr>
            <w:tcW w:w="4665" w:type="dxa"/>
          </w:tcPr>
          <w:p w14:paraId="07A12389" w14:textId="77777777" w:rsidR="00EC2FE1" w:rsidRDefault="00EC2FE1" w:rsidP="00957C40">
            <w:pPr>
              <w:pStyle w:val="a7"/>
              <w:spacing w:line="276" w:lineRule="auto"/>
            </w:pPr>
            <w:proofErr w:type="spellStart"/>
            <w:r w:rsidRPr="00114EAB">
              <w:rPr>
                <w:b w:val="0"/>
                <w:sz w:val="20"/>
              </w:rPr>
              <w:t>Tobin</w:t>
            </w:r>
            <w:proofErr w:type="spellEnd"/>
          </w:p>
        </w:tc>
        <w:tc>
          <w:tcPr>
            <w:tcW w:w="4680" w:type="dxa"/>
          </w:tcPr>
          <w:p w14:paraId="4BDCE150" w14:textId="77777777" w:rsidR="00EC2FE1" w:rsidRDefault="00EC2FE1" w:rsidP="00957C40">
            <w:pPr>
              <w:pStyle w:val="a8"/>
              <w:spacing w:line="276" w:lineRule="auto"/>
              <w:jc w:val="both"/>
            </w:pPr>
            <w:r>
              <w:t xml:space="preserve">Коэффициент </w:t>
            </w:r>
            <w:r>
              <w:rPr>
                <w:lang w:val="en-US"/>
              </w:rPr>
              <w:t>Q</w:t>
            </w:r>
            <w:r w:rsidRPr="00281486">
              <w:t xml:space="preserve"> </w:t>
            </w:r>
            <w:proofErr w:type="spellStart"/>
            <w:r>
              <w:t>Тобина</w:t>
            </w:r>
            <w:proofErr w:type="spellEnd"/>
            <w:r>
              <w:t xml:space="preserve"> рассчитывается по формуле</w:t>
            </w:r>
          </w:p>
          <w:p w14:paraId="73BCA0C7" w14:textId="77777777" w:rsidR="00EC2FE1" w:rsidRPr="006957E0" w:rsidRDefault="00EC2FE1" w:rsidP="00957C40">
            <w:pPr>
              <w:spacing w:line="276" w:lineRule="auto"/>
            </w:pPr>
            <m:oMath>
              <m:r>
                <w:rPr>
                  <w:rFonts w:ascii="Cambria Math" w:hAnsi="Cambria Math"/>
                </w:rPr>
                <m:t>Q=(M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equity</m:t>
                  </m:r>
                </m:sub>
              </m:sSub>
              <m:r>
                <w:rPr>
                  <w:rFonts w:ascii="Cambria Math" w:hAnsi="Cambria Math"/>
                </w:rPr>
                <m:t>+B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debt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)/BV</m:t>
                  </m:r>
                </m:e>
                <m:sub>
                  <m:r>
                    <w:rPr>
                      <w:rFonts w:ascii="Cambria Math" w:hAnsi="Cambria Math"/>
                    </w:rPr>
                    <m:t>assets</m:t>
                  </m:r>
                </m:sub>
              </m:sSub>
            </m:oMath>
            <w:r>
              <w:t xml:space="preserve"> </w:t>
            </w:r>
          </w:p>
          <w:p w14:paraId="2670E456" w14:textId="77777777" w:rsidR="00EC2FE1" w:rsidRPr="006A25D6" w:rsidRDefault="00EC2FE1" w:rsidP="00957C40">
            <w:pPr>
              <w:pStyle w:val="Default"/>
              <w:spacing w:line="276" w:lineRule="auto"/>
              <w:jc w:val="both"/>
              <w:rPr>
                <w:rFonts w:ascii="Times New Roman" w:hAnsi="Times New Roman" w:cstheme="minorBidi"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где </w:t>
            </w:r>
            <w:r w:rsidRPr="006A25D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MV</w:t>
            </w:r>
            <w:r w:rsidRPr="006957E0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A25D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equity</w:t>
            </w:r>
            <w:proofErr w:type="spellEnd"/>
            <w:r w:rsidRPr="0028148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– </w:t>
            </w:r>
            <w:r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рыночная капитализация компании на конец 3 квартала года опубликования отчета, </w:t>
            </w:r>
            <w:r w:rsidRPr="006A25D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BV</w:t>
            </w:r>
            <w:r w:rsidRPr="006957E0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A25D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debt</w:t>
            </w:r>
            <w:proofErr w:type="spellEnd"/>
            <w:r w:rsidRPr="0028148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–</w:t>
            </w:r>
            <w:r w:rsidRPr="0028148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балансовая величина долга на конец года, предшествующего опубликованию, </w:t>
            </w:r>
            <w:r w:rsidRPr="006A25D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BV</w:t>
            </w:r>
            <w:r w:rsidRPr="006957E0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6A25D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assets</w:t>
            </w:r>
            <w:proofErr w:type="spellEnd"/>
            <w:r w:rsidRPr="00281486">
              <w:rPr>
                <w:rFonts w:ascii="Times New Roman" w:hAnsi="Times New Roman" w:cstheme="minorBid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theme="minorBidi"/>
                <w:color w:val="auto"/>
                <w:sz w:val="20"/>
                <w:szCs w:val="22"/>
              </w:rPr>
              <w:t>– балансовая стоимость активов на конец года, предшествующего опубликованию</w:t>
            </w:r>
          </w:p>
        </w:tc>
      </w:tr>
      <w:tr w:rsidR="00EC2FE1" w14:paraId="13B7CD8B" w14:textId="77777777" w:rsidTr="00CA35E8">
        <w:tc>
          <w:tcPr>
            <w:tcW w:w="9345" w:type="dxa"/>
            <w:gridSpan w:val="2"/>
          </w:tcPr>
          <w:p w14:paraId="655547FE" w14:textId="5CE0F97A" w:rsidR="00EC2FE1" w:rsidRPr="00D959E4" w:rsidRDefault="00EC2FE1" w:rsidP="00957C40">
            <w:pPr>
              <w:pStyle w:val="a7"/>
              <w:spacing w:line="276" w:lineRule="auto"/>
              <w:rPr>
                <w:lang w:val="en-US"/>
              </w:rPr>
            </w:pPr>
            <w:r>
              <w:t>Независимые переменные</w:t>
            </w:r>
            <w:r w:rsidR="00D959E4">
              <w:t xml:space="preserve"> (</w:t>
            </w:r>
            <w:proofErr w:type="spellStart"/>
            <w:r w:rsidR="00D959E4">
              <w:rPr>
                <w:lang w:val="en-US"/>
              </w:rPr>
              <w:t>ICD</w:t>
            </w:r>
            <w:r w:rsidR="00D959E4">
              <w:rPr>
                <w:b w:val="0"/>
                <w:vertAlign w:val="subscript"/>
                <w:lang w:val="en-US"/>
              </w:rPr>
              <w:t>it</w:t>
            </w:r>
            <w:proofErr w:type="spellEnd"/>
            <w:r w:rsidR="00D959E4">
              <w:rPr>
                <w:lang w:val="en-US"/>
              </w:rPr>
              <w:t>)</w:t>
            </w:r>
          </w:p>
        </w:tc>
      </w:tr>
      <w:tr w:rsidR="00EC2FE1" w14:paraId="14578F45" w14:textId="77777777" w:rsidTr="00CA35E8">
        <w:tc>
          <w:tcPr>
            <w:tcW w:w="4665" w:type="dxa"/>
          </w:tcPr>
          <w:p w14:paraId="42C2B3EF" w14:textId="62D3AFE4" w:rsidR="00B8663E" w:rsidRPr="00D959E4" w:rsidRDefault="00D959E4" w:rsidP="00957C40">
            <w:pPr>
              <w:pStyle w:val="a8"/>
              <w:spacing w:line="276" w:lineRule="auto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  <w:lang w:val="en-US"/>
              </w:rPr>
              <w:t>ICD</w:t>
            </w:r>
            <w:r>
              <w:rPr>
                <w:rFonts w:eastAsiaTheme="minorEastAsia"/>
                <w:vertAlign w:val="subscript"/>
              </w:rPr>
              <w:t>0</w:t>
            </w:r>
          </w:p>
          <w:p w14:paraId="0D55010D" w14:textId="39B69172" w:rsidR="00EC2FE1" w:rsidRPr="00C501F4" w:rsidRDefault="00EC2FE1" w:rsidP="00957C40">
            <w:pPr>
              <w:pStyle w:val="a8"/>
              <w:spacing w:line="276" w:lineRule="auto"/>
              <w:rPr>
                <w:lang w:val="en-US"/>
              </w:rPr>
            </w:pPr>
          </w:p>
        </w:tc>
        <w:tc>
          <w:tcPr>
            <w:tcW w:w="4680" w:type="dxa"/>
          </w:tcPr>
          <w:p w14:paraId="11160201" w14:textId="17693FDF" w:rsidR="00EC2FE1" w:rsidRDefault="000321F8" w:rsidP="00957C40">
            <w:pPr>
              <w:pStyle w:val="a8"/>
              <w:spacing w:line="276" w:lineRule="auto"/>
              <w:jc w:val="both"/>
            </w:pPr>
            <w:r>
              <w:t>Общий и</w:t>
            </w:r>
            <w:r w:rsidR="00EC2FE1">
              <w:t>ндекс добровольного раскрытия информации, состоящий из 66 элементов</w:t>
            </w:r>
          </w:p>
        </w:tc>
      </w:tr>
      <w:tr w:rsidR="00EC2FE1" w14:paraId="4C68FA6E" w14:textId="77777777" w:rsidTr="00CA35E8">
        <w:tc>
          <w:tcPr>
            <w:tcW w:w="4665" w:type="dxa"/>
          </w:tcPr>
          <w:p w14:paraId="7E2018AA" w14:textId="77777777" w:rsidR="00EC2FE1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4680" w:type="dxa"/>
          </w:tcPr>
          <w:p w14:paraId="305F205A" w14:textId="77777777" w:rsidR="00EC2FE1" w:rsidRDefault="00EC2FE1" w:rsidP="00957C40">
            <w:pPr>
              <w:pStyle w:val="a8"/>
              <w:spacing w:line="276" w:lineRule="auto"/>
              <w:jc w:val="both"/>
            </w:pPr>
            <w:r>
              <w:t>Индекс добровольного раскрытия информации о человеческом капитале, состоящий из 24 элементов</w:t>
            </w:r>
          </w:p>
        </w:tc>
      </w:tr>
      <w:tr w:rsidR="00EC2FE1" w14:paraId="1F405EE6" w14:textId="77777777" w:rsidTr="00CA35E8">
        <w:tc>
          <w:tcPr>
            <w:tcW w:w="4665" w:type="dxa"/>
          </w:tcPr>
          <w:p w14:paraId="725C30B7" w14:textId="77777777" w:rsidR="00EC2FE1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RC</w:t>
            </w:r>
          </w:p>
        </w:tc>
        <w:tc>
          <w:tcPr>
            <w:tcW w:w="4680" w:type="dxa"/>
          </w:tcPr>
          <w:p w14:paraId="55C5C5C1" w14:textId="77777777" w:rsidR="00EC2FE1" w:rsidRDefault="00EC2FE1" w:rsidP="00957C40">
            <w:pPr>
              <w:pStyle w:val="a8"/>
              <w:spacing w:line="276" w:lineRule="auto"/>
              <w:jc w:val="both"/>
            </w:pPr>
            <w:r>
              <w:t xml:space="preserve">Индекс добровольного раскрытия информации об </w:t>
            </w:r>
            <w:proofErr w:type="spellStart"/>
            <w:r>
              <w:t>отношенческом</w:t>
            </w:r>
            <w:proofErr w:type="spellEnd"/>
            <w:r>
              <w:t xml:space="preserve"> капитале, состоящий из 20 элементов</w:t>
            </w:r>
          </w:p>
        </w:tc>
      </w:tr>
      <w:tr w:rsidR="00EC2FE1" w14:paraId="2F12C3DC" w14:textId="77777777" w:rsidTr="00CA35E8">
        <w:tc>
          <w:tcPr>
            <w:tcW w:w="4665" w:type="dxa"/>
          </w:tcPr>
          <w:p w14:paraId="0385529C" w14:textId="77777777" w:rsidR="00EC2FE1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4680" w:type="dxa"/>
          </w:tcPr>
          <w:p w14:paraId="2CBECEDD" w14:textId="77777777" w:rsidR="00EC2FE1" w:rsidRDefault="00EC2FE1" w:rsidP="00957C40">
            <w:pPr>
              <w:pStyle w:val="a8"/>
              <w:spacing w:line="276" w:lineRule="auto"/>
            </w:pPr>
            <w:r>
              <w:t>Индекс добровольного раскрытия информации об структурном капитале, состоящий из 22 элементов</w:t>
            </w:r>
          </w:p>
        </w:tc>
      </w:tr>
      <w:tr w:rsidR="00EC2FE1" w14:paraId="13F758FB" w14:textId="77777777" w:rsidTr="00CA35E8">
        <w:tc>
          <w:tcPr>
            <w:tcW w:w="9345" w:type="dxa"/>
            <w:gridSpan w:val="2"/>
          </w:tcPr>
          <w:p w14:paraId="7DF0A503" w14:textId="77777777" w:rsidR="00EC2FE1" w:rsidRPr="00EC2FE1" w:rsidRDefault="00EC2FE1" w:rsidP="00957C40">
            <w:pPr>
              <w:pStyle w:val="a7"/>
              <w:spacing w:line="276" w:lineRule="auto"/>
            </w:pPr>
            <w:r>
              <w:t>Бинарная переменная</w:t>
            </w:r>
          </w:p>
        </w:tc>
      </w:tr>
      <w:tr w:rsidR="00EC2FE1" w14:paraId="3C2A7A73" w14:textId="77777777" w:rsidTr="00CA35E8">
        <w:tc>
          <w:tcPr>
            <w:tcW w:w="4665" w:type="dxa"/>
          </w:tcPr>
          <w:p w14:paraId="131D5673" w14:textId="77777777" w:rsidR="00EC2FE1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</w:t>
            </w:r>
            <w:proofErr w:type="spellEnd"/>
          </w:p>
        </w:tc>
        <w:tc>
          <w:tcPr>
            <w:tcW w:w="4680" w:type="dxa"/>
          </w:tcPr>
          <w:p w14:paraId="678A3545" w14:textId="77777777" w:rsidR="00EC2FE1" w:rsidRDefault="00EC2FE1" w:rsidP="00957C40">
            <w:pPr>
              <w:pStyle w:val="a8"/>
              <w:spacing w:line="276" w:lineRule="auto"/>
            </w:pPr>
            <w:proofErr w:type="spellStart"/>
            <w:r>
              <w:t>Дамми</w:t>
            </w:r>
            <w:proofErr w:type="spellEnd"/>
            <w:r>
              <w:t>-переменная отрасли</w:t>
            </w:r>
          </w:p>
        </w:tc>
      </w:tr>
      <w:tr w:rsidR="00EC2FE1" w14:paraId="08B36B92" w14:textId="77777777" w:rsidTr="00CA35E8">
        <w:tc>
          <w:tcPr>
            <w:tcW w:w="9345" w:type="dxa"/>
            <w:gridSpan w:val="2"/>
          </w:tcPr>
          <w:p w14:paraId="44A85436" w14:textId="77777777" w:rsidR="00EC2FE1" w:rsidRPr="00BF3734" w:rsidRDefault="00EC2FE1" w:rsidP="00957C40">
            <w:pPr>
              <w:pStyle w:val="a7"/>
              <w:spacing w:line="276" w:lineRule="auto"/>
              <w:rPr>
                <w:lang w:val="en-US"/>
              </w:rPr>
            </w:pPr>
            <w:r>
              <w:t>Контрольные переменные</w:t>
            </w:r>
            <w:r>
              <w:rPr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Fin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EC2FE1" w14:paraId="4D87941F" w14:textId="77777777" w:rsidTr="00CA35E8">
        <w:tc>
          <w:tcPr>
            <w:tcW w:w="4665" w:type="dxa"/>
          </w:tcPr>
          <w:p w14:paraId="66326C3F" w14:textId="77777777" w:rsidR="00EC2FE1" w:rsidRPr="00C501F4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lnTA</w:t>
            </w:r>
            <w:proofErr w:type="spellEnd"/>
          </w:p>
        </w:tc>
        <w:tc>
          <w:tcPr>
            <w:tcW w:w="4680" w:type="dxa"/>
          </w:tcPr>
          <w:p w14:paraId="376F8D2C" w14:textId="77777777" w:rsidR="00EC2FE1" w:rsidRDefault="00EC2FE1" w:rsidP="00957C40">
            <w:pPr>
              <w:pStyle w:val="a8"/>
              <w:spacing w:line="276" w:lineRule="auto"/>
              <w:jc w:val="both"/>
            </w:pPr>
            <w:r>
              <w:t>Натуральный логарифм балансовой стоимости активов на конец года, предшествовавшего раскрытию</w:t>
            </w:r>
          </w:p>
        </w:tc>
      </w:tr>
      <w:tr w:rsidR="00EC2FE1" w14:paraId="1FDE7C49" w14:textId="77777777" w:rsidTr="00CA35E8">
        <w:tc>
          <w:tcPr>
            <w:tcW w:w="4665" w:type="dxa"/>
          </w:tcPr>
          <w:p w14:paraId="654A3982" w14:textId="77777777" w:rsidR="00EC2FE1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4680" w:type="dxa"/>
          </w:tcPr>
          <w:p w14:paraId="6B8D1EAB" w14:textId="77777777" w:rsidR="00EC2FE1" w:rsidRDefault="00EC2FE1" w:rsidP="00957C40">
            <w:pPr>
              <w:pStyle w:val="a8"/>
              <w:spacing w:line="276" w:lineRule="auto"/>
              <w:jc w:val="both"/>
            </w:pPr>
            <w:r>
              <w:t>Соотношение долга к балансовой стоимости активов на конец года, предшествовавшего раскрытию</w:t>
            </w:r>
          </w:p>
        </w:tc>
      </w:tr>
      <w:tr w:rsidR="00EC2FE1" w14:paraId="1D3421F2" w14:textId="77777777" w:rsidTr="00CA35E8">
        <w:tc>
          <w:tcPr>
            <w:tcW w:w="4665" w:type="dxa"/>
          </w:tcPr>
          <w:p w14:paraId="3552C13B" w14:textId="77777777" w:rsidR="00EC2FE1" w:rsidRDefault="00EC2FE1" w:rsidP="00957C40">
            <w:pPr>
              <w:pStyle w:val="a8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4680" w:type="dxa"/>
          </w:tcPr>
          <w:p w14:paraId="42CBBD90" w14:textId="77777777" w:rsidR="00EC2FE1" w:rsidRDefault="00EC2FE1" w:rsidP="00957C40">
            <w:pPr>
              <w:pStyle w:val="a8"/>
              <w:spacing w:line="276" w:lineRule="auto"/>
              <w:jc w:val="both"/>
            </w:pPr>
            <w:r>
              <w:t>Показатель рентабельности активов на конец года, предшествовавшего раскрытию</w:t>
            </w:r>
          </w:p>
        </w:tc>
      </w:tr>
    </w:tbl>
    <w:p w14:paraId="7406F237" w14:textId="559F64E3" w:rsidR="00844848" w:rsidRDefault="00EC2FE1" w:rsidP="00EC2FE1">
      <w:pPr>
        <w:spacing w:before="120" w:after="160"/>
        <w:ind w:firstLine="0"/>
        <w:rPr>
          <w:sz w:val="20"/>
        </w:rPr>
      </w:pPr>
      <w:r w:rsidRPr="00EC2FE1">
        <w:rPr>
          <w:rFonts w:cs="Times New Roman"/>
          <w:sz w:val="20"/>
        </w:rPr>
        <w:t>[</w:t>
      </w:r>
      <w:r w:rsidRPr="006A25D6">
        <w:rPr>
          <w:rFonts w:cs="Times New Roman"/>
          <w:sz w:val="20"/>
        </w:rPr>
        <w:t>Источник</w:t>
      </w:r>
      <w:r w:rsidRPr="006A25D6">
        <w:rPr>
          <w:sz w:val="20"/>
        </w:rPr>
        <w:t>:</w:t>
      </w:r>
      <w:r w:rsidRPr="00EC2FE1">
        <w:rPr>
          <w:sz w:val="20"/>
        </w:rPr>
        <w:t xml:space="preserve"> </w:t>
      </w:r>
      <w:r w:rsidRPr="006A25D6">
        <w:rPr>
          <w:sz w:val="20"/>
        </w:rPr>
        <w:t>составлено автором]</w:t>
      </w:r>
    </w:p>
    <w:p w14:paraId="5EEE3261" w14:textId="4DCB690A" w:rsidR="00C42ED5" w:rsidRPr="00C42ED5" w:rsidRDefault="00C42ED5" w:rsidP="00C42ED5">
      <w:r>
        <w:t>Переменные, характеризующие степень добровольного раскрытия информации об интеллектуальном капитале, будут подробно рассмотрены в следующем разделе.</w:t>
      </w:r>
    </w:p>
    <w:p w14:paraId="498715C0" w14:textId="77777777" w:rsidR="00AC0AD1" w:rsidRDefault="00AC0AD1" w:rsidP="00CD1E75">
      <w:pPr>
        <w:rPr>
          <w:b/>
          <w:iCs/>
          <w:sz w:val="23"/>
          <w:szCs w:val="23"/>
        </w:rPr>
      </w:pPr>
      <w:r w:rsidRPr="00AC0AD1">
        <w:rPr>
          <w:b/>
          <w:iCs/>
          <w:sz w:val="23"/>
          <w:szCs w:val="23"/>
        </w:rPr>
        <w:t xml:space="preserve">Зависимые переменные </w:t>
      </w:r>
    </w:p>
    <w:p w14:paraId="0C467E77" w14:textId="77777777" w:rsidR="00C42ED5" w:rsidRPr="00D12AF8" w:rsidRDefault="00C42ED5" w:rsidP="00C42ED5">
      <w:pPr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-</w:t>
      </w:r>
      <w:proofErr w:type="spellStart"/>
      <w:r>
        <w:rPr>
          <w:b/>
          <w:i/>
          <w:iCs/>
          <w:sz w:val="23"/>
          <w:szCs w:val="23"/>
          <w:lang w:val="en-US"/>
        </w:rPr>
        <w:t>lnMCap</w:t>
      </w:r>
      <w:proofErr w:type="spellEnd"/>
    </w:p>
    <w:p w14:paraId="076E5E38" w14:textId="0F582CE5" w:rsidR="00C42ED5" w:rsidRDefault="00C42ED5" w:rsidP="00C42ED5">
      <w:r w:rsidRPr="00CD1E75">
        <w:rPr>
          <w:sz w:val="23"/>
          <w:szCs w:val="23"/>
        </w:rPr>
        <w:lastRenderedPageBreak/>
        <w:t>В ка</w:t>
      </w:r>
      <w:r>
        <w:rPr>
          <w:sz w:val="23"/>
          <w:szCs w:val="23"/>
        </w:rPr>
        <w:t xml:space="preserve">честве зависимой переменной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Performance</m:t>
            </m:r>
          </m:e>
          <m:sub>
            <m:r>
              <w:rPr>
                <w:rFonts w:ascii="Cambria Math" w:hAnsi="Cambria Math"/>
              </w:rPr>
              <m:t>it+1</m:t>
            </m:r>
          </m:sub>
        </m:sSub>
      </m:oMath>
      <w:r>
        <w:t xml:space="preserve"> был использован показатель  натурального логарифма рыночной капитализации. Ограниченное число работ посвящено проблематике взаимосвязи раскрытия информации об ИК и показателей, характеризующих результаты деятельности компании. Среди последних наиболее часто встречаются рыночная капитализация и коэффициент </w:t>
      </w:r>
      <w:proofErr w:type="spellStart"/>
      <w:r>
        <w:t>Тобина</w:t>
      </w:r>
      <w:proofErr w:type="spellEnd"/>
      <w:r>
        <w:t xml:space="preserve">, в то время как не было отмечено ни одной работы, сконцентрированной на изучении бухгалтерских показателей, а работы, посвященные анализу взаимосвязи между индексом общего раскрытия информации и финансовой результативностью компаний, измеренной бухгалтерскими показателями, не приходят к единому выводу о ее наличии </w:t>
      </w:r>
      <w:r w:rsidRPr="00F14677">
        <w:t>[</w:t>
      </w:r>
      <w:r>
        <w:t>Ильина и др.</w:t>
      </w:r>
      <w:r w:rsidR="00957C40">
        <w:t xml:space="preserve">, 2009; </w:t>
      </w:r>
      <w:proofErr w:type="spellStart"/>
      <w:r w:rsidR="00957C40">
        <w:t>Bollen</w:t>
      </w:r>
      <w:proofErr w:type="spellEnd"/>
      <w:r w:rsidR="00957C40">
        <w:t xml:space="preserve"> </w:t>
      </w:r>
      <w:proofErr w:type="spellStart"/>
      <w:r w:rsidR="00957C40">
        <w:t>et</w:t>
      </w:r>
      <w:proofErr w:type="spellEnd"/>
      <w:r w:rsidR="00957C40">
        <w:t xml:space="preserve"> </w:t>
      </w:r>
      <w:proofErr w:type="spellStart"/>
      <w:r w:rsidR="00957C40">
        <w:t>al</w:t>
      </w:r>
      <w:proofErr w:type="spellEnd"/>
      <w:r w:rsidR="00957C40">
        <w:t>.</w:t>
      </w:r>
      <w:r w:rsidR="00957C40" w:rsidRPr="00957C40">
        <w:t>,</w:t>
      </w:r>
      <w:r>
        <w:t xml:space="preserve"> 2006; </w:t>
      </w:r>
      <w:proofErr w:type="spellStart"/>
      <w:r w:rsidRPr="00FC66B0">
        <w:t>Richardson</w:t>
      </w:r>
      <w:proofErr w:type="spellEnd"/>
      <w:r w:rsidRPr="00FC66B0">
        <w:t xml:space="preserve">, </w:t>
      </w:r>
      <w:proofErr w:type="spellStart"/>
      <w:r w:rsidRPr="00FC66B0">
        <w:t>Welker</w:t>
      </w:r>
      <w:proofErr w:type="spellEnd"/>
      <w:r w:rsidRPr="00FC66B0">
        <w:t>, 2001</w:t>
      </w:r>
      <w:r>
        <w:t>; Удальцов, Тихонова, 2013</w:t>
      </w:r>
      <w:r w:rsidRPr="00F14677">
        <w:t>]</w:t>
      </w:r>
      <w:r>
        <w:t xml:space="preserve">. </w:t>
      </w:r>
    </w:p>
    <w:p w14:paraId="30214CA8" w14:textId="77777777" w:rsidR="00C42ED5" w:rsidRPr="000A1347" w:rsidRDefault="00C42ED5" w:rsidP="00C42ED5">
      <w:pPr>
        <w:rPr>
          <w:sz w:val="23"/>
          <w:szCs w:val="23"/>
        </w:rPr>
      </w:pPr>
      <w:r>
        <w:t>Капитализация компании отражает ее рыночную ценность и измеряется как произведение количества размещенных ценных бумаг компании и фактической рыночной стоимости одной ценной бумаги на определенный момент времени. В текущем исследовании были использованы значения рыночной капитализации на конец третьего квартала года размещения годового отчета компании. Прежде всего это обусловлено нестабильной экономической ситуацией в России в конце 2014г. В</w:t>
      </w:r>
      <w:r>
        <w:rPr>
          <w:sz w:val="23"/>
          <w:szCs w:val="23"/>
        </w:rPr>
        <w:t xml:space="preserve"> кризисный период акции торгуемых компаний в своем большинстве недооценены рынком, финансовый кризис снижает инвестиционную привлекательность, что коснулось и российских компаний. Это стало причиной значительного снижения капитализации многих игроков рынка и могло бы сказаться на результатах исследования. Кроме того, необходимо время для оценки инвестором публикуемой информации. Согласно исследованиям </w:t>
      </w:r>
      <w:r w:rsidRPr="00682BD4">
        <w:rPr>
          <w:sz w:val="23"/>
          <w:szCs w:val="23"/>
        </w:rPr>
        <w:t>[</w:t>
      </w:r>
      <w:proofErr w:type="spellStart"/>
      <w:r>
        <w:rPr>
          <w:sz w:val="23"/>
          <w:szCs w:val="23"/>
          <w:lang w:val="en-US"/>
        </w:rPr>
        <w:t>Garanina</w:t>
      </w:r>
      <w:proofErr w:type="spellEnd"/>
      <w:r w:rsidRPr="00682BD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  <w:lang w:val="en-US"/>
        </w:rPr>
        <w:t>Dumay</w:t>
      </w:r>
      <w:proofErr w:type="spellEnd"/>
      <w:r w:rsidRPr="00682BD4">
        <w:rPr>
          <w:sz w:val="23"/>
          <w:szCs w:val="23"/>
        </w:rPr>
        <w:t>, 2017</w:t>
      </w:r>
      <w:r>
        <w:rPr>
          <w:sz w:val="23"/>
          <w:szCs w:val="23"/>
        </w:rPr>
        <w:t xml:space="preserve">; </w:t>
      </w:r>
      <w:proofErr w:type="spellStart"/>
      <w:r w:rsidRPr="00C373F4">
        <w:t>Singh</w:t>
      </w:r>
      <w:proofErr w:type="spellEnd"/>
      <w:r w:rsidRPr="00C373F4">
        <w:t xml:space="preserve">, </w:t>
      </w:r>
      <w:proofErr w:type="spellStart"/>
      <w:r w:rsidRPr="00C373F4">
        <w:t>Van</w:t>
      </w:r>
      <w:proofErr w:type="spellEnd"/>
      <w:r w:rsidRPr="00C373F4">
        <w:t xml:space="preserve"> </w:t>
      </w:r>
      <w:proofErr w:type="spellStart"/>
      <w:r w:rsidRPr="00C373F4">
        <w:t>der</w:t>
      </w:r>
      <w:proofErr w:type="spellEnd"/>
      <w:r w:rsidRPr="00C373F4">
        <w:t xml:space="preserve"> </w:t>
      </w:r>
      <w:proofErr w:type="spellStart"/>
      <w:r w:rsidRPr="00C373F4">
        <w:t>Zahn</w:t>
      </w:r>
      <w:proofErr w:type="spellEnd"/>
      <w:r w:rsidRPr="00C373F4">
        <w:t>, 2009</w:t>
      </w:r>
      <w:r w:rsidRPr="00682BD4">
        <w:rPr>
          <w:sz w:val="23"/>
          <w:szCs w:val="23"/>
        </w:rPr>
        <w:t>]</w:t>
      </w:r>
      <w:r>
        <w:rPr>
          <w:sz w:val="23"/>
          <w:szCs w:val="23"/>
        </w:rPr>
        <w:t xml:space="preserve"> при выходе компании на </w:t>
      </w:r>
      <w:r>
        <w:rPr>
          <w:sz w:val="23"/>
          <w:szCs w:val="23"/>
          <w:lang w:val="en-US"/>
        </w:rPr>
        <w:t>IPO</w:t>
      </w:r>
      <w:r>
        <w:rPr>
          <w:sz w:val="23"/>
          <w:szCs w:val="23"/>
        </w:rPr>
        <w:t xml:space="preserve"> факт степени добровольного раскрытия информации об интеллектуальном капитале в проспектах эмиссии ценных бумаг воспринимается инвесторами по прошествии 100 дней после размещения и отражается в более высокой доходности акций данных компаний в последующие 400 дней исследуемого периода. Рыночная капитализация компании рассматривается в качестве зависимой переменной в ряде изученных работ </w:t>
      </w:r>
      <w:r w:rsidRPr="000A1347">
        <w:rPr>
          <w:sz w:val="23"/>
          <w:szCs w:val="23"/>
        </w:rPr>
        <w:t>[</w:t>
      </w:r>
      <w:proofErr w:type="spellStart"/>
      <w:r>
        <w:rPr>
          <w:sz w:val="23"/>
          <w:szCs w:val="23"/>
          <w:lang w:val="en-US"/>
        </w:rPr>
        <w:t>Anam</w:t>
      </w:r>
      <w:proofErr w:type="spellEnd"/>
      <w:r w:rsidRPr="00F249AC">
        <w:rPr>
          <w:sz w:val="23"/>
          <w:szCs w:val="23"/>
        </w:rPr>
        <w:t>, 2011</w:t>
      </w:r>
      <w:r>
        <w:rPr>
          <w:sz w:val="23"/>
          <w:szCs w:val="23"/>
        </w:rPr>
        <w:t>;</w:t>
      </w:r>
      <w:r w:rsidRPr="001A486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Байбурина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Гребцова</w:t>
      </w:r>
      <w:proofErr w:type="spellEnd"/>
      <w:r>
        <w:rPr>
          <w:sz w:val="23"/>
          <w:szCs w:val="23"/>
        </w:rPr>
        <w:t xml:space="preserve">, 2012; </w:t>
      </w:r>
      <w:proofErr w:type="spellStart"/>
      <w:r>
        <w:rPr>
          <w:sz w:val="23"/>
          <w:szCs w:val="23"/>
          <w:lang w:val="en-US"/>
        </w:rPr>
        <w:t>Abeysekera</w:t>
      </w:r>
      <w:proofErr w:type="spellEnd"/>
      <w:r>
        <w:rPr>
          <w:sz w:val="23"/>
          <w:szCs w:val="23"/>
        </w:rPr>
        <w:t xml:space="preserve">, 2011; </w:t>
      </w:r>
      <w:proofErr w:type="spellStart"/>
      <w:r w:rsidRPr="00FD7E4F">
        <w:rPr>
          <w:sz w:val="23"/>
          <w:szCs w:val="23"/>
        </w:rPr>
        <w:t>Abdolmohammadi</w:t>
      </w:r>
      <w:proofErr w:type="spellEnd"/>
      <w:r>
        <w:rPr>
          <w:sz w:val="23"/>
          <w:szCs w:val="23"/>
        </w:rPr>
        <w:t>, 2005</w:t>
      </w:r>
      <w:r w:rsidRPr="000A1347">
        <w:rPr>
          <w:sz w:val="23"/>
          <w:szCs w:val="23"/>
        </w:rPr>
        <w:t>]</w:t>
      </w:r>
      <w:r>
        <w:rPr>
          <w:sz w:val="23"/>
          <w:szCs w:val="23"/>
        </w:rPr>
        <w:t>.</w:t>
      </w:r>
    </w:p>
    <w:p w14:paraId="4DDEEC40" w14:textId="77777777" w:rsidR="00C42ED5" w:rsidRPr="005E1D6E" w:rsidRDefault="00C42ED5" w:rsidP="00C42ED5">
      <w:pPr>
        <w:rPr>
          <w:b/>
          <w:i/>
          <w:iCs/>
          <w:sz w:val="23"/>
          <w:szCs w:val="23"/>
        </w:rPr>
      </w:pPr>
      <w:r w:rsidRPr="00281486">
        <w:rPr>
          <w:b/>
          <w:i/>
          <w:iCs/>
          <w:sz w:val="23"/>
          <w:szCs w:val="23"/>
        </w:rPr>
        <w:t>-</w:t>
      </w:r>
      <w:proofErr w:type="spellStart"/>
      <w:r w:rsidRPr="00281486">
        <w:rPr>
          <w:b/>
          <w:i/>
          <w:iCs/>
          <w:sz w:val="23"/>
          <w:szCs w:val="23"/>
        </w:rPr>
        <w:t>Tobin</w:t>
      </w:r>
      <w:proofErr w:type="spellEnd"/>
      <w:r w:rsidRPr="00971B0E">
        <w:rPr>
          <w:b/>
          <w:i/>
          <w:iCs/>
          <w:sz w:val="23"/>
          <w:szCs w:val="23"/>
        </w:rPr>
        <w:t>’</w:t>
      </w:r>
      <w:r>
        <w:rPr>
          <w:b/>
          <w:i/>
          <w:iCs/>
          <w:sz w:val="23"/>
          <w:szCs w:val="23"/>
          <w:lang w:val="en-US"/>
        </w:rPr>
        <w:t>s</w:t>
      </w:r>
      <w:r w:rsidRPr="00971B0E">
        <w:rPr>
          <w:b/>
          <w:i/>
          <w:iCs/>
          <w:sz w:val="23"/>
          <w:szCs w:val="23"/>
        </w:rPr>
        <w:t xml:space="preserve"> </w:t>
      </w:r>
      <w:r>
        <w:rPr>
          <w:b/>
          <w:i/>
          <w:iCs/>
          <w:sz w:val="23"/>
          <w:szCs w:val="23"/>
          <w:lang w:val="en-US"/>
        </w:rPr>
        <w:t>Q</w:t>
      </w:r>
    </w:p>
    <w:p w14:paraId="7C1A3926" w14:textId="77777777" w:rsidR="00C42ED5" w:rsidRDefault="00C42ED5" w:rsidP="00C42ED5">
      <w:r w:rsidRPr="00586DDF">
        <w:t xml:space="preserve">Коэффициент </w:t>
      </w:r>
      <w:r>
        <w:rPr>
          <w:lang w:val="en-US"/>
        </w:rPr>
        <w:t>Q</w:t>
      </w:r>
      <w:r w:rsidRPr="00E552ED">
        <w:t xml:space="preserve"> </w:t>
      </w:r>
      <w:proofErr w:type="spellStart"/>
      <w:r w:rsidRPr="00586DDF">
        <w:t>Тобина</w:t>
      </w:r>
      <w:proofErr w:type="spellEnd"/>
      <w:r w:rsidRPr="00586DDF">
        <w:t xml:space="preserve"> – один из наиболее распространенных показателей, отражающих финансовые результаты деятельности компании и характеризующих ее инвестиционную привлекательность [</w:t>
      </w:r>
      <w:proofErr w:type="spellStart"/>
      <w:r>
        <w:t>Загороднов</w:t>
      </w:r>
      <w:proofErr w:type="spellEnd"/>
      <w:r w:rsidRPr="00586DDF">
        <w:t>, 2014]</w:t>
      </w:r>
      <w:r>
        <w:t>, ч</w:t>
      </w:r>
      <w:r w:rsidRPr="00586DDF">
        <w:t xml:space="preserve">асто выступает как мера </w:t>
      </w:r>
      <w:r>
        <w:t xml:space="preserve">успешности торгуемых публичных компаний </w:t>
      </w:r>
      <w:r w:rsidRPr="00586DDF">
        <w:t>[</w:t>
      </w:r>
      <w:proofErr w:type="spellStart"/>
      <w:r w:rsidRPr="00586DDF">
        <w:t>La</w:t>
      </w:r>
      <w:proofErr w:type="spellEnd"/>
      <w:r w:rsidRPr="00586DDF">
        <w:t xml:space="preserve"> </w:t>
      </w:r>
      <w:proofErr w:type="spellStart"/>
      <w:r w:rsidRPr="00586DDF">
        <w:t>Porta</w:t>
      </w:r>
      <w:proofErr w:type="spellEnd"/>
      <w:r w:rsidRPr="00586DDF">
        <w:t xml:space="preserve"> </w:t>
      </w:r>
      <w:proofErr w:type="spellStart"/>
      <w:r w:rsidRPr="00586DDF">
        <w:t>et</w:t>
      </w:r>
      <w:proofErr w:type="spellEnd"/>
      <w:r w:rsidRPr="00586DDF">
        <w:t xml:space="preserve"> </w:t>
      </w:r>
      <w:proofErr w:type="spellStart"/>
      <w:r w:rsidRPr="00586DDF">
        <w:t>al</w:t>
      </w:r>
      <w:proofErr w:type="spellEnd"/>
      <w:r w:rsidRPr="00586DDF">
        <w:t>., 2002</w:t>
      </w:r>
      <w:r>
        <w:t xml:space="preserve">; </w:t>
      </w:r>
      <w:r>
        <w:rPr>
          <w:sz w:val="23"/>
          <w:szCs w:val="23"/>
        </w:rPr>
        <w:t>Березинец</w:t>
      </w:r>
      <w:r w:rsidRPr="00971B0E">
        <w:rPr>
          <w:sz w:val="23"/>
          <w:szCs w:val="23"/>
        </w:rPr>
        <w:t xml:space="preserve"> </w:t>
      </w:r>
      <w:r>
        <w:rPr>
          <w:sz w:val="23"/>
          <w:szCs w:val="23"/>
        </w:rPr>
        <w:t>и др., 2013</w:t>
      </w:r>
      <w:r w:rsidRPr="00586DDF">
        <w:t>].</w:t>
      </w:r>
    </w:p>
    <w:p w14:paraId="150F6835" w14:textId="77777777" w:rsidR="00C42ED5" w:rsidRPr="000C6A77" w:rsidRDefault="00C42ED5" w:rsidP="00C42ED5">
      <w:r>
        <w:t xml:space="preserve">Показатель представляет собой соотношение рыночной оценки активов компании и их восстановительной стоимости, т.е. сколько компании придется заплатить при замене данных активов на аналогичные. Поскольку существуют определенные трудности в расчете </w:t>
      </w:r>
      <w:r>
        <w:lastRenderedPageBreak/>
        <w:t xml:space="preserve">коэффициента в следствие недоступности данных в открытом доступе, авторами </w:t>
      </w:r>
      <w:r w:rsidRPr="000C6A77">
        <w:t>[</w:t>
      </w:r>
      <w:proofErr w:type="spellStart"/>
      <w:r w:rsidRPr="00161779">
        <w:t>Chung</w:t>
      </w:r>
      <w:proofErr w:type="spellEnd"/>
      <w:r w:rsidRPr="00161779">
        <w:t xml:space="preserve">, </w:t>
      </w:r>
      <w:proofErr w:type="spellStart"/>
      <w:r w:rsidRPr="00161779">
        <w:t>Pruitt</w:t>
      </w:r>
      <w:proofErr w:type="spellEnd"/>
      <w:r w:rsidRPr="00161779">
        <w:t>, 1994</w:t>
      </w:r>
      <w:r w:rsidRPr="000C6A77">
        <w:t xml:space="preserve">] </w:t>
      </w:r>
      <w:r>
        <w:t xml:space="preserve">был предложен упрощенный подход к вычислению коэффициента </w:t>
      </w:r>
      <w:proofErr w:type="spellStart"/>
      <w:r>
        <w:t>Тобина</w:t>
      </w:r>
      <w:proofErr w:type="spellEnd"/>
      <w:r>
        <w:t>, представленный в таблице. Значение коэффициента более 1 дает положительный сигнал рынку об эффективном использовании компанией существующих активов, создании добавленной стоимости и таким образом указывает на возможность будущего роста, а также может характеризовать рыночную оценку нематериальных активов, не учитываемых на балансе</w:t>
      </w:r>
      <w:r w:rsidRPr="00366782">
        <w:t xml:space="preserve"> [</w:t>
      </w:r>
      <w:proofErr w:type="spellStart"/>
      <w:r>
        <w:t>Naidenova</w:t>
      </w:r>
      <w:proofErr w:type="spellEnd"/>
      <w:r>
        <w:t>, 2011</w:t>
      </w:r>
      <w:r w:rsidRPr="00366782">
        <w:t>]</w:t>
      </w:r>
      <w:r>
        <w:t xml:space="preserve">. Значение показателя меньше 1 указывает на недооценку компании со стороны рынка, либо отрицательный эффект воздействия нематериальных активов, что приводит к заниженной рыночной оценке совокупных активов компании </w:t>
      </w:r>
      <w:r w:rsidRPr="00B324B0">
        <w:t>[</w:t>
      </w:r>
      <w:r>
        <w:t>Молодчик, 2012</w:t>
      </w:r>
      <w:r w:rsidRPr="00B324B0">
        <w:t>]</w:t>
      </w:r>
      <w:r>
        <w:t xml:space="preserve">. В качестве меры рыночной ценности компании при оценке ее взаимосвязи с уровнем раскрытия информации об интеллектуальном капитале данный коэффициент использовался в работе </w:t>
      </w:r>
      <w:r w:rsidRPr="00711D09">
        <w:t>[</w:t>
      </w:r>
      <w:proofErr w:type="spellStart"/>
      <w:r>
        <w:rPr>
          <w:lang w:val="en-US"/>
        </w:rPr>
        <w:t>Orens</w:t>
      </w:r>
      <w:proofErr w:type="spellEnd"/>
      <w:r w:rsidRPr="00F56C6D">
        <w:t xml:space="preserve"> </w:t>
      </w:r>
      <w:r>
        <w:rPr>
          <w:lang w:val="en-US"/>
        </w:rPr>
        <w:t>et</w:t>
      </w:r>
      <w:r w:rsidRPr="00F56C6D">
        <w:t xml:space="preserve"> </w:t>
      </w:r>
      <w:r>
        <w:rPr>
          <w:lang w:val="en-US"/>
        </w:rPr>
        <w:t>al</w:t>
      </w:r>
      <w:r w:rsidRPr="00F56C6D">
        <w:t>, 2009</w:t>
      </w:r>
      <w:r w:rsidRPr="00711D09">
        <w:t>]</w:t>
      </w:r>
      <w:r>
        <w:t xml:space="preserve">. </w:t>
      </w:r>
    </w:p>
    <w:p w14:paraId="47AD2D0C" w14:textId="77777777" w:rsidR="00E42C31" w:rsidRPr="00C42ED5" w:rsidRDefault="00E42C31" w:rsidP="001C3A77">
      <w:pPr>
        <w:rPr>
          <w:b/>
          <w:sz w:val="23"/>
          <w:szCs w:val="23"/>
        </w:rPr>
      </w:pPr>
      <w:r w:rsidRPr="00C42ED5">
        <w:rPr>
          <w:b/>
          <w:sz w:val="23"/>
          <w:szCs w:val="23"/>
        </w:rPr>
        <w:t>Контрольные</w:t>
      </w:r>
      <w:r w:rsidR="00D3460B" w:rsidRPr="00C42ED5">
        <w:rPr>
          <w:b/>
          <w:sz w:val="23"/>
          <w:szCs w:val="23"/>
        </w:rPr>
        <w:t xml:space="preserve"> переменные, входящие в вектор </w:t>
      </w:r>
      <w:r w:rsidR="00D3460B" w:rsidRPr="00C42ED5">
        <w:rPr>
          <w:b/>
          <w:sz w:val="23"/>
          <w:szCs w:val="23"/>
          <w:lang w:val="en-US"/>
        </w:rPr>
        <w:t>Fin</w:t>
      </w:r>
      <w:r w:rsidR="00D3460B" w:rsidRPr="00C42ED5">
        <w:rPr>
          <w:b/>
          <w:sz w:val="23"/>
          <w:szCs w:val="23"/>
        </w:rPr>
        <w:t>:</w:t>
      </w:r>
    </w:p>
    <w:p w14:paraId="59A5FEBF" w14:textId="77777777" w:rsidR="00E42C31" w:rsidRPr="00D12AF8" w:rsidRDefault="00D3460B" w:rsidP="00E42C31">
      <w:pPr>
        <w:rPr>
          <w:b/>
          <w:i/>
        </w:rPr>
      </w:pPr>
      <w:r w:rsidRPr="00D3460B">
        <w:rPr>
          <w:b/>
          <w:i/>
        </w:rPr>
        <w:t>-</w:t>
      </w:r>
      <w:proofErr w:type="spellStart"/>
      <w:r w:rsidR="006C4432">
        <w:rPr>
          <w:b/>
          <w:i/>
          <w:lang w:val="en-US"/>
        </w:rPr>
        <w:t>lnTA</w:t>
      </w:r>
      <w:proofErr w:type="spellEnd"/>
    </w:p>
    <w:p w14:paraId="55F5ABF6" w14:textId="77777777" w:rsidR="00C42ED5" w:rsidRDefault="00C42ED5" w:rsidP="00C42ED5">
      <w:r w:rsidRPr="004C0886">
        <w:t>Размер</w:t>
      </w:r>
      <w:r w:rsidRPr="00D12AF8">
        <w:t xml:space="preserve"> </w:t>
      </w:r>
      <w:r w:rsidRPr="004C0886">
        <w:t>компании</w:t>
      </w:r>
      <w:r w:rsidRPr="00D12AF8">
        <w:t xml:space="preserve"> </w:t>
      </w:r>
      <w:r w:rsidRPr="004C0886">
        <w:t>в</w:t>
      </w:r>
      <w:r w:rsidRPr="00D12AF8">
        <w:t xml:space="preserve"> </w:t>
      </w:r>
      <w:r w:rsidRPr="004C0886">
        <w:t>качестве</w:t>
      </w:r>
      <w:r w:rsidRPr="00D12AF8">
        <w:t xml:space="preserve"> </w:t>
      </w:r>
      <w:r w:rsidRPr="004C0886">
        <w:t>контрольной</w:t>
      </w:r>
      <w:r w:rsidRPr="00D12AF8">
        <w:t xml:space="preserve"> </w:t>
      </w:r>
      <w:r w:rsidRPr="004C0886">
        <w:t>переменной</w:t>
      </w:r>
      <w:r w:rsidRPr="00D12AF8">
        <w:t xml:space="preserve"> </w:t>
      </w:r>
      <w:r>
        <w:t xml:space="preserve">в модели оценки </w:t>
      </w:r>
      <w:r w:rsidRPr="004C0886">
        <w:t>ценности</w:t>
      </w:r>
      <w:r w:rsidRPr="00D12AF8">
        <w:t xml:space="preserve"> </w:t>
      </w:r>
      <w:r w:rsidRPr="004C0886">
        <w:t>фирмы</w:t>
      </w:r>
      <w:r w:rsidRPr="00D12AF8">
        <w:t xml:space="preserve"> </w:t>
      </w:r>
      <w:r w:rsidRPr="004C0886">
        <w:t>используется</w:t>
      </w:r>
      <w:r w:rsidRPr="00D12AF8">
        <w:t xml:space="preserve"> </w:t>
      </w:r>
      <w:r w:rsidRPr="004C0886">
        <w:t>во</w:t>
      </w:r>
      <w:r w:rsidRPr="00D12AF8">
        <w:t xml:space="preserve"> </w:t>
      </w:r>
      <w:r w:rsidRPr="004C0886">
        <w:t>многих</w:t>
      </w:r>
      <w:r w:rsidRPr="00D12AF8">
        <w:t xml:space="preserve"> </w:t>
      </w:r>
      <w:r w:rsidRPr="004C0886">
        <w:t>исследованиях</w:t>
      </w:r>
      <w:r w:rsidRPr="00D12AF8">
        <w:t xml:space="preserve"> [</w:t>
      </w:r>
      <w:r w:rsidRPr="004C0886">
        <w:rPr>
          <w:lang w:val="en-US"/>
        </w:rPr>
        <w:t>Liu</w:t>
      </w:r>
      <w:r w:rsidRPr="00D12AF8">
        <w:t xml:space="preserve">, </w:t>
      </w:r>
      <w:r w:rsidRPr="004C0886">
        <w:rPr>
          <w:lang w:val="en-US"/>
        </w:rPr>
        <w:t>Eddie</w:t>
      </w:r>
      <w:r w:rsidRPr="00D12AF8">
        <w:t>, 2007</w:t>
      </w:r>
      <w:r>
        <w:t>;</w:t>
      </w:r>
      <w:r w:rsidRPr="00A12FB0">
        <w:t xml:space="preserve"> </w:t>
      </w:r>
      <w:r>
        <w:rPr>
          <w:lang w:val="en-US"/>
        </w:rPr>
        <w:t>Beaulieu</w:t>
      </w:r>
      <w:r w:rsidRPr="00A12FB0">
        <w:t xml:space="preserve"> </w:t>
      </w:r>
      <w:r>
        <w:rPr>
          <w:lang w:val="en-US"/>
        </w:rPr>
        <w:t>et</w:t>
      </w:r>
      <w:r w:rsidRPr="00A12FB0">
        <w:t xml:space="preserve"> </w:t>
      </w:r>
      <w:r>
        <w:rPr>
          <w:lang w:val="en-US"/>
        </w:rPr>
        <w:t>al</w:t>
      </w:r>
      <w:r w:rsidRPr="00A12FB0">
        <w:t>.,2002</w:t>
      </w:r>
      <w:r>
        <w:t>; Березинец и др. 2013</w:t>
      </w:r>
      <w:r w:rsidRPr="00D12AF8">
        <w:t xml:space="preserve">]. </w:t>
      </w:r>
      <w:r>
        <w:t xml:space="preserve">Прокси-переменными могут служить такие показатели, как логарифм выручки компании, логарифм численности занятых и логарифм активов компании. В данном исследовании используется показатель натурального логарифма активов компании следуя работам </w:t>
      </w:r>
      <w:r w:rsidRPr="000A2A00">
        <w:t>[</w:t>
      </w:r>
      <w:proofErr w:type="spellStart"/>
      <w:r>
        <w:rPr>
          <w:lang w:val="en-US"/>
        </w:rPr>
        <w:t>Orens</w:t>
      </w:r>
      <w:proofErr w:type="spellEnd"/>
      <w:r w:rsidRPr="00F56C6D">
        <w:t xml:space="preserve"> </w:t>
      </w:r>
      <w:r>
        <w:rPr>
          <w:lang w:val="en-US"/>
        </w:rPr>
        <w:t>et</w:t>
      </w:r>
      <w:r w:rsidRPr="00F56C6D">
        <w:t xml:space="preserve"> </w:t>
      </w:r>
      <w:r>
        <w:rPr>
          <w:lang w:val="en-US"/>
        </w:rPr>
        <w:t>al</w:t>
      </w:r>
      <w:r w:rsidRPr="00F56C6D">
        <w:t>, 2009</w:t>
      </w:r>
      <w:r>
        <w:t xml:space="preserve">, </w:t>
      </w:r>
      <w:proofErr w:type="spellStart"/>
      <w:r>
        <w:rPr>
          <w:lang w:val="en-US"/>
        </w:rPr>
        <w:t>Bozzolan</w:t>
      </w:r>
      <w:proofErr w:type="spellEnd"/>
      <w:r w:rsidRPr="00B875AB">
        <w:t xml:space="preserve"> </w:t>
      </w:r>
      <w:r>
        <w:rPr>
          <w:lang w:val="en-US"/>
        </w:rPr>
        <w:t>et</w:t>
      </w:r>
      <w:r w:rsidRPr="00B875AB">
        <w:t xml:space="preserve"> </w:t>
      </w:r>
      <w:r>
        <w:rPr>
          <w:lang w:val="en-US"/>
        </w:rPr>
        <w:t>al</w:t>
      </w:r>
      <w:r w:rsidRPr="00B875AB">
        <w:t>., 2006</w:t>
      </w:r>
      <w:r w:rsidRPr="000A2A00">
        <w:t>]</w:t>
      </w:r>
      <w:r>
        <w:t xml:space="preserve">. Функция логарифма используется с целью </w:t>
      </w:r>
      <w:proofErr w:type="spellStart"/>
      <w:r>
        <w:t>избежания</w:t>
      </w:r>
      <w:proofErr w:type="spellEnd"/>
      <w:r>
        <w:t xml:space="preserve"> проблемы </w:t>
      </w:r>
      <w:proofErr w:type="spellStart"/>
      <w:r>
        <w:t>гетероскедастичности</w:t>
      </w:r>
      <w:proofErr w:type="spellEnd"/>
      <w:r>
        <w:t xml:space="preserve">. </w:t>
      </w:r>
    </w:p>
    <w:p w14:paraId="16F91793" w14:textId="77777777" w:rsidR="00EB4EA8" w:rsidRPr="00D12AF8" w:rsidRDefault="00EB4EA8" w:rsidP="00EB4EA8">
      <w:pPr>
        <w:rPr>
          <w:b/>
          <w:i/>
        </w:rPr>
      </w:pPr>
      <w:r w:rsidRPr="00D12AF8">
        <w:rPr>
          <w:b/>
          <w:i/>
        </w:rPr>
        <w:t>-</w:t>
      </w:r>
      <w:r w:rsidRPr="00EB4EA8">
        <w:rPr>
          <w:b/>
          <w:i/>
          <w:lang w:val="en-US"/>
        </w:rPr>
        <w:t>Lev</w:t>
      </w:r>
    </w:p>
    <w:p w14:paraId="07E0F15E" w14:textId="77777777" w:rsidR="00C42ED5" w:rsidRPr="00B85294" w:rsidRDefault="00C42ED5" w:rsidP="00C42ED5">
      <w:r>
        <w:t xml:space="preserve">Финансовый леверидж или финансовый рычаг служит характеристикой финансовой устойчивости компании. Данный коэффициент также является мерой рискованности инвестиций в активы организации, что особенно актуально в период экономического спада, когда компания может оказаться на гране банкротства из-за высокой долговой нагрузки </w:t>
      </w:r>
      <w:r w:rsidRPr="0094007D">
        <w:t>[</w:t>
      </w:r>
      <w:r>
        <w:rPr>
          <w:lang w:val="en-US"/>
        </w:rPr>
        <w:t>Ali</w:t>
      </w:r>
      <w:r w:rsidRPr="00B85294">
        <w:t>, 2013</w:t>
      </w:r>
      <w:r w:rsidRPr="0094007D">
        <w:t>]</w:t>
      </w:r>
      <w:r>
        <w:t xml:space="preserve">. Показатель определяет, насколько компания полагается на долговое финансирование, и измеряется как соотношение долга к балансовой стоимости активов организации. В моделях оценки рыночной ценности компании встречается в исследованиях </w:t>
      </w:r>
      <w:r w:rsidRPr="000A2AFB">
        <w:t>[</w:t>
      </w:r>
      <w:r>
        <w:rPr>
          <w:lang w:val="en-US"/>
        </w:rPr>
        <w:t>Williams</w:t>
      </w:r>
      <w:r w:rsidRPr="000A2AFB">
        <w:t xml:space="preserve"> </w:t>
      </w:r>
      <w:r>
        <w:rPr>
          <w:lang w:val="en-US"/>
        </w:rPr>
        <w:t>et</w:t>
      </w:r>
      <w:r w:rsidRPr="000A2AFB">
        <w:t xml:space="preserve"> </w:t>
      </w:r>
      <w:r>
        <w:rPr>
          <w:lang w:val="en-US"/>
        </w:rPr>
        <w:t>al</w:t>
      </w:r>
      <w:r w:rsidRPr="000A2AFB">
        <w:t>.,</w:t>
      </w:r>
      <w:r w:rsidRPr="001E65F8">
        <w:t xml:space="preserve"> 2011</w:t>
      </w:r>
      <w:r>
        <w:t xml:space="preserve">; </w:t>
      </w:r>
      <w:proofErr w:type="spellStart"/>
      <w:r>
        <w:rPr>
          <w:lang w:val="en-US"/>
        </w:rPr>
        <w:t>Abyesekera</w:t>
      </w:r>
      <w:proofErr w:type="spellEnd"/>
      <w:r w:rsidRPr="00975847">
        <w:t>, 2011</w:t>
      </w:r>
      <w:r w:rsidRPr="000A2AFB">
        <w:t>]</w:t>
      </w:r>
      <w:r>
        <w:t>.</w:t>
      </w:r>
    </w:p>
    <w:p w14:paraId="3AA2201F" w14:textId="77777777" w:rsidR="00753827" w:rsidRPr="00D12AF8" w:rsidRDefault="001C3AE4" w:rsidP="001C3AE4">
      <w:pPr>
        <w:rPr>
          <w:b/>
          <w:i/>
        </w:rPr>
      </w:pPr>
      <w:r w:rsidRPr="001C3AE4">
        <w:rPr>
          <w:b/>
          <w:i/>
        </w:rPr>
        <w:t>-</w:t>
      </w:r>
      <w:r w:rsidR="001D5DFC">
        <w:rPr>
          <w:b/>
          <w:i/>
          <w:lang w:val="en-US"/>
        </w:rPr>
        <w:t>ROA</w:t>
      </w:r>
    </w:p>
    <w:p w14:paraId="7B864AD1" w14:textId="6A8885D3" w:rsidR="00C42ED5" w:rsidRDefault="00C42ED5" w:rsidP="00C42ED5">
      <w:r>
        <w:t xml:space="preserve">Рентабельность активов используется в качестве показателя операционной результативности компаний и позволяет оценить эффективность вложений в активы предприятия. В работах </w:t>
      </w:r>
      <w:r w:rsidRPr="000E7514">
        <w:t>[</w:t>
      </w:r>
      <w:proofErr w:type="spellStart"/>
      <w:r>
        <w:t>Cazavan-Jeny</w:t>
      </w:r>
      <w:proofErr w:type="spellEnd"/>
      <w:r w:rsidRPr="000E7514">
        <w:t xml:space="preserve">, </w:t>
      </w:r>
      <w:r>
        <w:t>2004;</w:t>
      </w:r>
      <w:r w:rsidRPr="001C3AE4">
        <w:t xml:space="preserve"> </w:t>
      </w:r>
      <w:proofErr w:type="spellStart"/>
      <w:r w:rsidRPr="001C3AE4">
        <w:t>Boude</w:t>
      </w:r>
      <w:r>
        <w:t>n</w:t>
      </w:r>
      <w:proofErr w:type="spellEnd"/>
      <w:r w:rsidRPr="000E7514">
        <w:t xml:space="preserve">, </w:t>
      </w:r>
      <w:r>
        <w:t xml:space="preserve">2006; </w:t>
      </w:r>
      <w:proofErr w:type="spellStart"/>
      <w:r>
        <w:t>Casta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</w:t>
      </w:r>
      <w:r w:rsidRPr="000E7514">
        <w:t xml:space="preserve"> </w:t>
      </w:r>
      <w:r>
        <w:t>2007</w:t>
      </w:r>
      <w:r w:rsidRPr="000E7514">
        <w:t>]</w:t>
      </w:r>
      <w:r>
        <w:t xml:space="preserve"> установлена положительная взаимосвязь между данным показателем и ценностью компании. Также </w:t>
      </w:r>
      <w:r>
        <w:lastRenderedPageBreak/>
        <w:t xml:space="preserve">показатель разности среднеотраслевого значения рентабельности активов и его значения для конкретной компании используется в исследовании </w:t>
      </w:r>
      <w:r w:rsidRPr="00135BAA">
        <w:t>[</w:t>
      </w:r>
      <w:proofErr w:type="spellStart"/>
      <w:r>
        <w:rPr>
          <w:lang w:val="en-US"/>
        </w:rPr>
        <w:t>Abdolmohammadi</w:t>
      </w:r>
      <w:proofErr w:type="spellEnd"/>
      <w:r w:rsidRPr="00B5281F">
        <w:t>, 2009</w:t>
      </w:r>
      <w:r w:rsidRPr="00135BAA">
        <w:t>]</w:t>
      </w:r>
      <w:r>
        <w:t>. Переменная вычисляется как соотношение операционной прибыли компании к балансовой стоимости активов.</w:t>
      </w:r>
    </w:p>
    <w:p w14:paraId="1282E19F" w14:textId="7A08FA37" w:rsidR="00C42ED5" w:rsidRDefault="00C42ED5" w:rsidP="00C42ED5">
      <w:r>
        <w:rPr>
          <w:b/>
          <w:sz w:val="23"/>
          <w:szCs w:val="23"/>
        </w:rPr>
        <w:t>Бинарная переменная</w:t>
      </w:r>
    </w:p>
    <w:p w14:paraId="2367C32C" w14:textId="77777777" w:rsidR="00C25800" w:rsidRPr="00D12AF8" w:rsidRDefault="00C25800" w:rsidP="001C3AE4">
      <w:pPr>
        <w:rPr>
          <w:b/>
          <w:i/>
        </w:rPr>
      </w:pPr>
      <w:r w:rsidRPr="00C25800">
        <w:rPr>
          <w:b/>
          <w:i/>
        </w:rPr>
        <w:t>-</w:t>
      </w:r>
      <w:proofErr w:type="spellStart"/>
      <w:r w:rsidRPr="00C25800">
        <w:rPr>
          <w:b/>
          <w:i/>
          <w:lang w:val="en-US"/>
        </w:rPr>
        <w:t>Ind</w:t>
      </w:r>
      <w:proofErr w:type="spellEnd"/>
    </w:p>
    <w:p w14:paraId="5EB735F1" w14:textId="1D9B3AF9" w:rsidR="003F19FE" w:rsidRPr="00D12AF8" w:rsidRDefault="005027C6" w:rsidP="00852C18">
      <w:proofErr w:type="spellStart"/>
      <w:r>
        <w:t>Дамми</w:t>
      </w:r>
      <w:proofErr w:type="spellEnd"/>
      <w:r>
        <w:t>-переме</w:t>
      </w:r>
      <w:r w:rsidR="003323A1">
        <w:t>нная, указывающая на</w:t>
      </w:r>
      <w:r>
        <w:t xml:space="preserve"> принадлежность компании к </w:t>
      </w:r>
      <w:r w:rsidR="003323A1">
        <w:t>отрасли</w:t>
      </w:r>
      <w:r>
        <w:t xml:space="preserve">. В следствие ограничения выборки </w:t>
      </w:r>
      <w:r w:rsidR="003323A1">
        <w:t xml:space="preserve">каждая из отраслей представлена небольшим числом компаний, в результате чего становится нецелесообразным вводить показатель для каждой из 11 отраслей. </w:t>
      </w:r>
      <w:r w:rsidR="00D12AF8">
        <w:t>Стоит сказать, что</w:t>
      </w:r>
      <w:r w:rsidR="00C31CDD">
        <w:t xml:space="preserve"> в научной среде не существует единой классификации отраслей по степени </w:t>
      </w:r>
      <w:r w:rsidR="00D01541">
        <w:t>развития</w:t>
      </w:r>
      <w:r w:rsidR="00A667BE">
        <w:t xml:space="preserve"> интеллектуального капитала. Однако большинство авторов изученных работ</w:t>
      </w:r>
      <w:r w:rsidR="00D01541">
        <w:t xml:space="preserve"> </w:t>
      </w:r>
      <w:r w:rsidR="00D01541" w:rsidRPr="00065EE3">
        <w:t>[</w:t>
      </w:r>
      <w:proofErr w:type="spellStart"/>
      <w:r w:rsidR="00D01541" w:rsidRPr="00065EE3">
        <w:rPr>
          <w:lang w:val="en-US"/>
        </w:rPr>
        <w:t>Bukh</w:t>
      </w:r>
      <w:proofErr w:type="spellEnd"/>
      <w:r w:rsidR="00D01541" w:rsidRPr="00065EE3">
        <w:t xml:space="preserve"> </w:t>
      </w:r>
      <w:r w:rsidR="00D01541" w:rsidRPr="00065EE3">
        <w:rPr>
          <w:lang w:val="en-US"/>
        </w:rPr>
        <w:t>et</w:t>
      </w:r>
      <w:r w:rsidR="00D01541" w:rsidRPr="00065EE3">
        <w:t xml:space="preserve"> </w:t>
      </w:r>
      <w:r w:rsidR="00D01541" w:rsidRPr="00065EE3">
        <w:rPr>
          <w:lang w:val="en-US"/>
        </w:rPr>
        <w:t>al</w:t>
      </w:r>
      <w:r w:rsidR="00D01541" w:rsidRPr="00065EE3">
        <w:t>, 2005</w:t>
      </w:r>
      <w:r w:rsidR="00B40264">
        <w:t xml:space="preserve">; </w:t>
      </w:r>
      <w:proofErr w:type="spellStart"/>
      <w:r w:rsidR="00CC1DA4">
        <w:rPr>
          <w:lang w:val="en-US"/>
        </w:rPr>
        <w:t>Bozzolan</w:t>
      </w:r>
      <w:proofErr w:type="spellEnd"/>
      <w:r w:rsidR="00CC1DA4" w:rsidRPr="00753827">
        <w:t xml:space="preserve"> </w:t>
      </w:r>
      <w:r w:rsidR="00CC1DA4">
        <w:rPr>
          <w:lang w:val="en-US"/>
        </w:rPr>
        <w:t>et</w:t>
      </w:r>
      <w:r w:rsidR="00CC1DA4" w:rsidRPr="00753827">
        <w:t xml:space="preserve"> </w:t>
      </w:r>
      <w:r w:rsidR="00CC1DA4">
        <w:rPr>
          <w:lang w:val="en-US"/>
        </w:rPr>
        <w:t>al</w:t>
      </w:r>
      <w:r w:rsidR="00CC1DA4" w:rsidRPr="00753827">
        <w:t>., 2006</w:t>
      </w:r>
      <w:r w:rsidR="00CC1DA4">
        <w:t xml:space="preserve">; </w:t>
      </w:r>
      <w:proofErr w:type="spellStart"/>
      <w:r w:rsidR="00B40264" w:rsidRPr="00F957FA">
        <w:rPr>
          <w:lang w:val="en-US"/>
        </w:rPr>
        <w:t>Bruggen</w:t>
      </w:r>
      <w:proofErr w:type="spellEnd"/>
      <w:r w:rsidR="00B40264" w:rsidRPr="00325D3D">
        <w:t xml:space="preserve"> </w:t>
      </w:r>
      <w:r w:rsidR="00B40264">
        <w:rPr>
          <w:lang w:val="en-US"/>
        </w:rPr>
        <w:t>et</w:t>
      </w:r>
      <w:r w:rsidR="00B40264" w:rsidRPr="00325D3D">
        <w:t xml:space="preserve"> </w:t>
      </w:r>
      <w:r w:rsidR="00B40264">
        <w:rPr>
          <w:lang w:val="en-US"/>
        </w:rPr>
        <w:t>al</w:t>
      </w:r>
      <w:r w:rsidR="00B40264">
        <w:t>, 2009</w:t>
      </w:r>
      <w:r w:rsidR="00D01541" w:rsidRPr="00065EE3">
        <w:t>]</w:t>
      </w:r>
      <w:r w:rsidR="00B40264">
        <w:t xml:space="preserve"> </w:t>
      </w:r>
      <w:r w:rsidR="00A667BE">
        <w:t xml:space="preserve">склонны </w:t>
      </w:r>
      <w:r w:rsidR="00B40264">
        <w:t>выделят</w:t>
      </w:r>
      <w:r w:rsidR="00A667BE">
        <w:t>ь</w:t>
      </w:r>
      <w:r w:rsidR="00D01541">
        <w:t xml:space="preserve"> высоко</w:t>
      </w:r>
      <w:r w:rsidR="00B40264">
        <w:t xml:space="preserve">- и </w:t>
      </w:r>
      <w:proofErr w:type="spellStart"/>
      <w:r w:rsidR="00B40264">
        <w:t>низко</w:t>
      </w:r>
      <w:r w:rsidR="00FB3ED4">
        <w:t>технологичные</w:t>
      </w:r>
      <w:proofErr w:type="spellEnd"/>
      <w:r w:rsidR="00D01541">
        <w:t xml:space="preserve"> отрасли как показатель уровня интеллектуального капита</w:t>
      </w:r>
      <w:r w:rsidR="00FB3ED4">
        <w:t>л</w:t>
      </w:r>
      <w:r w:rsidR="009522C5">
        <w:t>а в компании</w:t>
      </w:r>
      <w:r w:rsidR="009522C5" w:rsidRPr="009522C5">
        <w:t xml:space="preserve">. </w:t>
      </w:r>
      <w:r w:rsidR="00AB63D8">
        <w:t>В те</w:t>
      </w:r>
      <w:r w:rsidR="009522C5">
        <w:t>кущем исследовании в</w:t>
      </w:r>
      <w:r w:rsidR="00A667BE">
        <w:t>ысокотехнологичные отрасли определялись</w:t>
      </w:r>
      <w:r w:rsidR="00D12AF8">
        <w:t xml:space="preserve"> в соответствии с международной классификацией </w:t>
      </w:r>
      <w:r w:rsidR="00D12AF8">
        <w:rPr>
          <w:lang w:val="en-US"/>
        </w:rPr>
        <w:t>SITC</w:t>
      </w:r>
      <w:r w:rsidR="00D12AF8">
        <w:t xml:space="preserve"> – авиастроение</w:t>
      </w:r>
      <w:r w:rsidR="004A3987">
        <w:t xml:space="preserve"> и космическая индустрия,</w:t>
      </w:r>
      <w:r w:rsidR="00D12AF8">
        <w:t xml:space="preserve"> фармацевтика</w:t>
      </w:r>
      <w:r w:rsidR="004A3987">
        <w:t>/медицина</w:t>
      </w:r>
      <w:r w:rsidR="00D12AF8">
        <w:t>, информационные технологии</w:t>
      </w:r>
      <w:r w:rsidR="0067143B">
        <w:t>, радио- и теле оборудование</w:t>
      </w:r>
      <w:r w:rsidR="00B40264">
        <w:t>, машиностроение, химическая и нефтехимическая промышленность, нефтегазовая о</w:t>
      </w:r>
      <w:r w:rsidR="00B84676">
        <w:t>т</w:t>
      </w:r>
      <w:r w:rsidR="00B40264">
        <w:t>расль</w:t>
      </w:r>
      <w:r w:rsidR="0067143B">
        <w:t xml:space="preserve"> </w:t>
      </w:r>
      <w:r w:rsidR="0067143B" w:rsidRPr="0067143B">
        <w:t>[</w:t>
      </w:r>
      <w:r w:rsidR="0067143B">
        <w:t xml:space="preserve">OECD </w:t>
      </w:r>
      <w:proofErr w:type="spellStart"/>
      <w:r w:rsidR="0067143B">
        <w:t>Directorate</w:t>
      </w:r>
      <w:proofErr w:type="spellEnd"/>
      <w:r w:rsidR="0067143B">
        <w:t xml:space="preserve"> </w:t>
      </w:r>
      <w:proofErr w:type="spellStart"/>
      <w:r w:rsidR="0067143B">
        <w:t>for</w:t>
      </w:r>
      <w:proofErr w:type="spellEnd"/>
      <w:r w:rsidR="0067143B">
        <w:t xml:space="preserve"> </w:t>
      </w:r>
      <w:proofErr w:type="spellStart"/>
      <w:r w:rsidR="0067143B">
        <w:t>Science</w:t>
      </w:r>
      <w:proofErr w:type="spellEnd"/>
      <w:r w:rsidR="0067143B">
        <w:t xml:space="preserve">, </w:t>
      </w:r>
      <w:proofErr w:type="spellStart"/>
      <w:r w:rsidR="0067143B">
        <w:t>Technology</w:t>
      </w:r>
      <w:proofErr w:type="spellEnd"/>
      <w:r w:rsidR="0067143B">
        <w:t xml:space="preserve"> </w:t>
      </w:r>
      <w:proofErr w:type="spellStart"/>
      <w:r w:rsidR="0067143B">
        <w:t>and</w:t>
      </w:r>
      <w:proofErr w:type="spellEnd"/>
      <w:r w:rsidR="0067143B">
        <w:t xml:space="preserve"> </w:t>
      </w:r>
      <w:proofErr w:type="spellStart"/>
      <w:r w:rsidR="0067143B">
        <w:t>Industry</w:t>
      </w:r>
      <w:proofErr w:type="spellEnd"/>
      <w:r w:rsidR="0067143B" w:rsidRPr="0067143B">
        <w:t>, 2011]</w:t>
      </w:r>
      <w:r w:rsidR="0067143B">
        <w:t>.</w:t>
      </w:r>
      <w:r w:rsidR="002436D3">
        <w:t xml:space="preserve"> На основе данной переменной во второй части исследования строится кросс-переменная с индексом добровольного раскрытия информации об интеллектуальном капитале.</w:t>
      </w:r>
    </w:p>
    <w:p w14:paraId="2BC6A151" w14:textId="77777777" w:rsidR="00993A86" w:rsidRDefault="0095001C" w:rsidP="00852C18">
      <w:r>
        <w:t>Далее будут рассмотрены</w:t>
      </w:r>
      <w:r w:rsidR="00993A86">
        <w:t xml:space="preserve"> методы измерения уровня раскрытия информации об интеллектуальном капитале.</w:t>
      </w:r>
    </w:p>
    <w:p w14:paraId="7E275B3E" w14:textId="77777777" w:rsidR="00A1535E" w:rsidRDefault="00993A86" w:rsidP="00A1535E">
      <w:pPr>
        <w:pStyle w:val="2"/>
      </w:pPr>
      <w:bookmarkStart w:id="15" w:name="_Toc483343808"/>
      <w:r>
        <w:t xml:space="preserve">2.2. </w:t>
      </w:r>
      <w:r w:rsidR="008E6C72">
        <w:t xml:space="preserve"> </w:t>
      </w:r>
      <w:r w:rsidR="00856EFB">
        <w:t>Метод к</w:t>
      </w:r>
      <w:r w:rsidR="004D4F3A">
        <w:t>онтент-анализа и индекс добровольного раскрытия информации об интеллектуальном капитале</w:t>
      </w:r>
      <w:bookmarkEnd w:id="15"/>
    </w:p>
    <w:p w14:paraId="46E449EA" w14:textId="2A86C5E7" w:rsidR="009219A5" w:rsidRDefault="00A1535E" w:rsidP="009219A5">
      <w:r>
        <w:t>В большинстве</w:t>
      </w:r>
      <w:r w:rsidR="009219A5">
        <w:t xml:space="preserve"> </w:t>
      </w:r>
      <w:r>
        <w:t>изученных эмпирических исследований</w:t>
      </w:r>
      <w:r w:rsidR="009219A5">
        <w:t xml:space="preserve"> по данной тематике применя</w:t>
      </w:r>
      <w:r>
        <w:t>е</w:t>
      </w:r>
      <w:r w:rsidR="009219A5">
        <w:t>т</w:t>
      </w:r>
      <w:r>
        <w:t>ся</w:t>
      </w:r>
      <w:r w:rsidR="009219A5">
        <w:t xml:space="preserve"> метод контент</w:t>
      </w:r>
      <w:r w:rsidR="00F00A83">
        <w:t xml:space="preserve"> </w:t>
      </w:r>
      <w:r w:rsidR="009219A5">
        <w:t xml:space="preserve">- анализа для сбора данных о раскрытии информации </w:t>
      </w:r>
      <w:r w:rsidR="00002FB3">
        <w:t>[</w:t>
      </w:r>
      <w:proofErr w:type="spellStart"/>
      <w:r w:rsidR="00002FB3">
        <w:t>Beattie</w:t>
      </w:r>
      <w:proofErr w:type="spellEnd"/>
      <w:r w:rsidR="00002FB3">
        <w:t>,</w:t>
      </w:r>
      <w:r w:rsidR="00002FB3" w:rsidRPr="00002FB3">
        <w:t xml:space="preserve"> </w:t>
      </w:r>
      <w:proofErr w:type="spellStart"/>
      <w:r w:rsidR="00002FB3">
        <w:t>Thomson</w:t>
      </w:r>
      <w:proofErr w:type="spellEnd"/>
      <w:r w:rsidR="00002FB3">
        <w:t xml:space="preserve">, 2007; </w:t>
      </w:r>
      <w:proofErr w:type="spellStart"/>
      <w:r w:rsidR="00002FB3">
        <w:t>Guthrie</w:t>
      </w:r>
      <w:proofErr w:type="spellEnd"/>
      <w:r w:rsidR="00002FB3">
        <w:t>,</w:t>
      </w:r>
      <w:r w:rsidR="00002FB3" w:rsidRPr="00002FB3">
        <w:t xml:space="preserve"> </w:t>
      </w:r>
      <w:proofErr w:type="spellStart"/>
      <w:r w:rsidR="00002FB3">
        <w:t>Abeysekera</w:t>
      </w:r>
      <w:proofErr w:type="spellEnd"/>
      <w:r w:rsidR="00002FB3">
        <w:t xml:space="preserve">, 2006; </w:t>
      </w:r>
      <w:proofErr w:type="spellStart"/>
      <w:r w:rsidR="00002FB3">
        <w:t>Guthrie</w:t>
      </w:r>
      <w:proofErr w:type="spellEnd"/>
      <w:r w:rsidR="00002FB3">
        <w:t>,</w:t>
      </w:r>
      <w:r w:rsidR="00002FB3" w:rsidRPr="00002FB3">
        <w:t xml:space="preserve"> </w:t>
      </w:r>
      <w:r w:rsidR="009219A5" w:rsidRPr="009219A5">
        <w:t xml:space="preserve">Petty, 2000a; </w:t>
      </w:r>
      <w:proofErr w:type="spellStart"/>
      <w:r w:rsidR="009219A5" w:rsidRPr="009219A5">
        <w:t>Guthrie</w:t>
      </w:r>
      <w:proofErr w:type="spellEnd"/>
      <w:r w:rsidR="009219A5" w:rsidRPr="009219A5">
        <w:t xml:space="preserve"> </w:t>
      </w:r>
      <w:proofErr w:type="spellStart"/>
      <w:r w:rsidR="009219A5" w:rsidRPr="009219A5">
        <w:t>et</w:t>
      </w:r>
      <w:proofErr w:type="spellEnd"/>
      <w:r w:rsidR="009219A5" w:rsidRPr="009219A5">
        <w:t xml:space="preserve"> </w:t>
      </w:r>
      <w:proofErr w:type="spellStart"/>
      <w:r w:rsidR="009219A5" w:rsidRPr="009219A5">
        <w:t>al</w:t>
      </w:r>
      <w:proofErr w:type="spellEnd"/>
      <w:r w:rsidR="009219A5" w:rsidRPr="009219A5">
        <w:t>., 2004</w:t>
      </w:r>
      <w:r w:rsidR="00E77DE5">
        <w:t>], что позволяет не только оценить уровень прозрачности, но и рассмотреть концепцию интеллектуального капитала на практических примерах.</w:t>
      </w:r>
      <w:r w:rsidR="009219A5">
        <w:t xml:space="preserve"> Существует большое количество академической литературы как в по</w:t>
      </w:r>
      <w:r w:rsidR="00DB6A9E">
        <w:t>д</w:t>
      </w:r>
      <w:r w:rsidR="009219A5">
        <w:t>держку данного метода</w:t>
      </w:r>
      <w:r w:rsidR="00E77DE5">
        <w:t xml:space="preserve"> при оценке уровня раскрытия информации</w:t>
      </w:r>
      <w:r w:rsidR="009219A5">
        <w:t xml:space="preserve">, так и направленных на его критику. </w:t>
      </w:r>
      <w:r w:rsidR="00DB6A9E">
        <w:t xml:space="preserve">Среди наиболее часто упоминаемых проблем применения контент-анализа стоит отметить недостаточное описание используемого подхода для внешних пользователей </w:t>
      </w:r>
      <w:r w:rsidR="00DB6A9E" w:rsidRPr="00DB6A9E">
        <w:t>[</w:t>
      </w:r>
      <w:proofErr w:type="spellStart"/>
      <w:r w:rsidR="00002FB3">
        <w:t>Beattie</w:t>
      </w:r>
      <w:proofErr w:type="spellEnd"/>
      <w:r w:rsidR="00002FB3">
        <w:t xml:space="preserve">, </w:t>
      </w:r>
      <w:proofErr w:type="spellStart"/>
      <w:r w:rsidR="00DB6A9E">
        <w:t>Thomson</w:t>
      </w:r>
      <w:proofErr w:type="spellEnd"/>
      <w:r w:rsidR="00DB6A9E">
        <w:t>, 2007</w:t>
      </w:r>
      <w:r w:rsidR="00DB6A9E" w:rsidRPr="00DB6A9E">
        <w:t>]</w:t>
      </w:r>
      <w:r w:rsidR="0098195A">
        <w:t xml:space="preserve">, поэтому в </w:t>
      </w:r>
      <w:r w:rsidR="0098195A">
        <w:lastRenderedPageBreak/>
        <w:t>данном разделе будут описаны основные этапы сбора данных, а именно каким образом были определены и выделены элементы интеллектуального капитала и по какому принципу происходил расчет индекса добровольного раскрытия информации об ИК.</w:t>
      </w:r>
    </w:p>
    <w:p w14:paraId="3EF48188" w14:textId="77777777" w:rsidR="00FB5113" w:rsidRDefault="00A96EEA" w:rsidP="00DF7D66">
      <w:r>
        <w:t xml:space="preserve">Поскольку не существует единого принятого метода расчета индекса раскрытия информации об ИК, то большинство авторов используют наиболее популярные </w:t>
      </w:r>
      <w:r w:rsidR="00C07F27">
        <w:t xml:space="preserve">в академической среде </w:t>
      </w:r>
      <w:r>
        <w:t>подходы с их адаптацией к собственному исследованию.</w:t>
      </w:r>
      <w:r w:rsidR="00FB5113">
        <w:t xml:space="preserve"> Среди изуч</w:t>
      </w:r>
      <w:r w:rsidR="000D4A87">
        <w:t xml:space="preserve">енных работ можно встретить два </w:t>
      </w:r>
      <w:r w:rsidR="00FB5113">
        <w:t>подхода к расчету индекса:</w:t>
      </w:r>
    </w:p>
    <w:p w14:paraId="451A0AFC" w14:textId="77777777" w:rsidR="00DF7D66" w:rsidRDefault="00DF7D66" w:rsidP="001A3067">
      <w:pPr>
        <w:pStyle w:val="af3"/>
        <w:numPr>
          <w:ilvl w:val="0"/>
          <w:numId w:val="10"/>
        </w:numPr>
      </w:pPr>
      <w:r>
        <w:t xml:space="preserve">Частота раскрытия заранее определенных терминов, характеризующих элементы ИК </w:t>
      </w:r>
      <w:r w:rsidR="00856EFB">
        <w:t xml:space="preserve">в соответствующем контексте </w:t>
      </w:r>
      <w:r w:rsidR="000D4A87">
        <w:t>как с учетом объема раскрываемой информации (предложения, параграфы, пропорция от общего объема страницы), так и без него</w:t>
      </w:r>
      <w:r w:rsidR="00856EFB">
        <w:t xml:space="preserve"> </w:t>
      </w:r>
      <w:r w:rsidR="00856EFB" w:rsidRPr="00856EFB">
        <w:t>[</w:t>
      </w:r>
      <w:proofErr w:type="spellStart"/>
      <w:r w:rsidR="00856EFB">
        <w:t>Unerman</w:t>
      </w:r>
      <w:proofErr w:type="spellEnd"/>
      <w:r w:rsidR="00856EFB">
        <w:t xml:space="preserve"> </w:t>
      </w:r>
      <w:r w:rsidR="00856EFB">
        <w:rPr>
          <w:lang w:val="en-US"/>
        </w:rPr>
        <w:t>et</w:t>
      </w:r>
      <w:r w:rsidR="00856EFB" w:rsidRPr="00856EFB">
        <w:t xml:space="preserve"> </w:t>
      </w:r>
      <w:r w:rsidR="00856EFB">
        <w:rPr>
          <w:lang w:val="en-US"/>
        </w:rPr>
        <w:t>al</w:t>
      </w:r>
      <w:r w:rsidR="00856EFB" w:rsidRPr="00856EFB">
        <w:t>., 2007</w:t>
      </w:r>
      <w:r w:rsidR="00813658">
        <w:t xml:space="preserve">; </w:t>
      </w:r>
      <w:proofErr w:type="spellStart"/>
      <w:r w:rsidR="00813658" w:rsidRPr="00813658">
        <w:t>Abhayawansa</w:t>
      </w:r>
      <w:proofErr w:type="spellEnd"/>
      <w:r w:rsidR="00813658" w:rsidRPr="00813658">
        <w:t>, 2011</w:t>
      </w:r>
      <w:r w:rsidR="00856EFB" w:rsidRPr="00856EFB">
        <w:t>]</w:t>
      </w:r>
    </w:p>
    <w:p w14:paraId="13243174" w14:textId="46357C31" w:rsidR="00DF7D66" w:rsidRDefault="00BC0EFE" w:rsidP="001A3067">
      <w:pPr>
        <w:pStyle w:val="af3"/>
        <w:numPr>
          <w:ilvl w:val="0"/>
          <w:numId w:val="10"/>
        </w:numPr>
      </w:pPr>
      <w:r>
        <w:t>Идентификация наличия или отсутствия заранее определенной информации в источнике</w:t>
      </w:r>
      <w:r w:rsidR="00E178E6" w:rsidRPr="00E178E6">
        <w:t xml:space="preserve"> [</w:t>
      </w:r>
      <w:r w:rsidR="00CD286A" w:rsidRPr="00306095">
        <w:rPr>
          <w:rFonts w:cs="Arial"/>
          <w:lang w:val="en-AU"/>
        </w:rPr>
        <w:t>Singh</w:t>
      </w:r>
      <w:r w:rsidR="00E22FB5">
        <w:rPr>
          <w:rFonts w:cs="Arial"/>
        </w:rPr>
        <w:t xml:space="preserve">, </w:t>
      </w:r>
      <w:r w:rsidR="00CD286A" w:rsidRPr="00306095">
        <w:rPr>
          <w:rFonts w:cs="Arial"/>
          <w:lang w:val="en-AU"/>
        </w:rPr>
        <w:t>Van</w:t>
      </w:r>
      <w:r w:rsidR="00CD286A" w:rsidRPr="00CE6321">
        <w:rPr>
          <w:rFonts w:cs="Arial"/>
        </w:rPr>
        <w:t xml:space="preserve"> </w:t>
      </w:r>
      <w:r w:rsidR="00CD286A" w:rsidRPr="00306095">
        <w:rPr>
          <w:rFonts w:cs="Arial"/>
          <w:lang w:val="en-AU"/>
        </w:rPr>
        <w:t>der</w:t>
      </w:r>
      <w:r w:rsidR="00CD286A" w:rsidRPr="00CE6321">
        <w:rPr>
          <w:rFonts w:cs="Arial"/>
        </w:rPr>
        <w:t xml:space="preserve"> </w:t>
      </w:r>
      <w:r w:rsidR="00CD286A" w:rsidRPr="00306095">
        <w:rPr>
          <w:rFonts w:cs="Arial"/>
          <w:lang w:val="en-AU"/>
        </w:rPr>
        <w:t>Zahn</w:t>
      </w:r>
      <w:r w:rsidR="00CD286A" w:rsidRPr="00CE6321">
        <w:rPr>
          <w:rFonts w:cs="Arial"/>
        </w:rPr>
        <w:t>, 2009</w:t>
      </w:r>
      <w:r w:rsidR="00CD286A">
        <w:rPr>
          <w:rFonts w:cs="Arial"/>
        </w:rPr>
        <w:t xml:space="preserve">; </w:t>
      </w:r>
      <w:proofErr w:type="spellStart"/>
      <w:r w:rsidR="00CD286A">
        <w:rPr>
          <w:rFonts w:cs="Arial"/>
          <w:lang w:val="en-US"/>
        </w:rPr>
        <w:t>Garanina</w:t>
      </w:r>
      <w:proofErr w:type="spellEnd"/>
      <w:r w:rsidR="00CD286A" w:rsidRPr="00CD286A">
        <w:rPr>
          <w:rFonts w:cs="Arial"/>
        </w:rPr>
        <w:t xml:space="preserve">, </w:t>
      </w:r>
      <w:proofErr w:type="spellStart"/>
      <w:r w:rsidR="00CD286A">
        <w:rPr>
          <w:rFonts w:cs="Arial"/>
          <w:lang w:val="en-US"/>
        </w:rPr>
        <w:t>Dumay</w:t>
      </w:r>
      <w:proofErr w:type="spellEnd"/>
      <w:r w:rsidR="00CD286A" w:rsidRPr="00CD286A">
        <w:rPr>
          <w:rFonts w:cs="Arial"/>
        </w:rPr>
        <w:t>, 2017</w:t>
      </w:r>
      <w:r w:rsidR="00E178E6" w:rsidRPr="00E178E6">
        <w:t>]</w:t>
      </w:r>
    </w:p>
    <w:p w14:paraId="6E89E2B0" w14:textId="7152BC90" w:rsidR="00993A86" w:rsidRDefault="00B44078" w:rsidP="00993A86">
      <w:r>
        <w:t xml:space="preserve">Поскольку годовые отчеты российских компаний не всегда предоставляются в формате, позволяющем использовать компьютерный контент-анализ, что усложняет применение первого из методов, автором работы был применен второй подход к расчету индекса раскрытия информации согласно исследованиям </w:t>
      </w:r>
      <w:r w:rsidRPr="00B44078">
        <w:t>[</w:t>
      </w:r>
      <w:proofErr w:type="spellStart"/>
      <w:r w:rsidR="00CE6321" w:rsidRPr="00306095">
        <w:rPr>
          <w:rFonts w:cs="Arial"/>
          <w:lang w:val="en-AU"/>
        </w:rPr>
        <w:t>Abeysekera</w:t>
      </w:r>
      <w:proofErr w:type="spellEnd"/>
      <w:r w:rsidR="00CE6321" w:rsidRPr="00CE6321">
        <w:rPr>
          <w:rFonts w:cs="Arial"/>
        </w:rPr>
        <w:t xml:space="preserve">, 2006; </w:t>
      </w:r>
      <w:r w:rsidR="00CE6321" w:rsidRPr="00306095">
        <w:rPr>
          <w:rFonts w:cs="Arial"/>
          <w:lang w:val="en-AU"/>
        </w:rPr>
        <w:t>Beattie</w:t>
      </w:r>
      <w:r w:rsidR="00E22FB5">
        <w:rPr>
          <w:rFonts w:cs="Arial"/>
        </w:rPr>
        <w:t xml:space="preserve">, </w:t>
      </w:r>
      <w:r w:rsidR="00CE6321" w:rsidRPr="00306095">
        <w:rPr>
          <w:rFonts w:cs="Arial"/>
          <w:lang w:val="en-AU"/>
        </w:rPr>
        <w:t>Thomson</w:t>
      </w:r>
      <w:r w:rsidR="00CE6321" w:rsidRPr="00CE6321">
        <w:rPr>
          <w:rFonts w:cs="Arial"/>
        </w:rPr>
        <w:t xml:space="preserve">, 2007; </w:t>
      </w:r>
      <w:r w:rsidR="00CE6321" w:rsidRPr="00306095">
        <w:rPr>
          <w:rFonts w:cs="Arial"/>
          <w:lang w:val="en-AU"/>
        </w:rPr>
        <w:t>Guthrie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and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Petty</w:t>
      </w:r>
      <w:r w:rsidR="00CE6321" w:rsidRPr="00CE6321">
        <w:rPr>
          <w:rFonts w:cs="Arial"/>
        </w:rPr>
        <w:t xml:space="preserve">, 2000; </w:t>
      </w:r>
      <w:r w:rsidR="00CE6321" w:rsidRPr="00306095">
        <w:rPr>
          <w:rFonts w:cs="Arial"/>
          <w:lang w:val="en-AU"/>
        </w:rPr>
        <w:t>La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Rosa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and</w:t>
      </w:r>
      <w:r w:rsidR="00CE6321" w:rsidRPr="00CE6321">
        <w:rPr>
          <w:rFonts w:cs="Arial"/>
        </w:rPr>
        <w:t xml:space="preserve"> </w:t>
      </w:r>
      <w:proofErr w:type="spellStart"/>
      <w:r w:rsidR="00CE6321" w:rsidRPr="00306095">
        <w:rPr>
          <w:rFonts w:cs="Arial"/>
          <w:lang w:val="en-AU"/>
        </w:rPr>
        <w:t>Liberatore</w:t>
      </w:r>
      <w:proofErr w:type="spellEnd"/>
      <w:r w:rsidR="00CE6321" w:rsidRPr="00CE6321">
        <w:rPr>
          <w:rFonts w:cs="Arial"/>
        </w:rPr>
        <w:t xml:space="preserve">, 2014; </w:t>
      </w:r>
      <w:r w:rsidR="00CE6321" w:rsidRPr="00306095">
        <w:rPr>
          <w:rFonts w:cs="Arial"/>
          <w:lang w:val="en-AU"/>
        </w:rPr>
        <w:t>Singh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and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Van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der</w:t>
      </w:r>
      <w:r w:rsidR="00CE6321" w:rsidRPr="00CE6321">
        <w:rPr>
          <w:rFonts w:cs="Arial"/>
        </w:rPr>
        <w:t xml:space="preserve"> </w:t>
      </w:r>
      <w:r w:rsidR="00CE6321" w:rsidRPr="00306095">
        <w:rPr>
          <w:rFonts w:cs="Arial"/>
          <w:lang w:val="en-AU"/>
        </w:rPr>
        <w:t>Zahn</w:t>
      </w:r>
      <w:r w:rsidR="00CE6321" w:rsidRPr="00CE6321">
        <w:rPr>
          <w:rFonts w:cs="Arial"/>
        </w:rPr>
        <w:t>, 2009</w:t>
      </w:r>
      <w:r w:rsidRPr="00B44078">
        <w:t>]</w:t>
      </w:r>
      <w:r>
        <w:t>.</w:t>
      </w:r>
      <w:r w:rsidR="0045590F">
        <w:t xml:space="preserve"> Данный подход основан на применении бинарных переменных 1 – при наличии информации в отчете, 0 – при ее отсутствии.  </w:t>
      </w:r>
      <w:r w:rsidR="009A373B">
        <w:t xml:space="preserve">В исследовании не используются качественные показатели измерения информации, например, такие как 0 – отсутствие, 1 – раскрытие в описательной форме, 2 – раскрытие в количественных показателях (выделяют до 6 подобных категорий) поскольку среди авторов нет устоявшегося мнения о ценности раскрытия каждой из них и данный подход носит субъективный характер </w:t>
      </w:r>
      <w:r w:rsidR="009A373B" w:rsidRPr="009A373B">
        <w:t>[</w:t>
      </w:r>
      <w:r w:rsidR="009A373B">
        <w:rPr>
          <w:rFonts w:cs="Arial"/>
          <w:noProof/>
          <w:lang w:val="en-AU"/>
        </w:rPr>
        <w:t>Dumay</w:t>
      </w:r>
      <w:r w:rsidR="00E22FB5">
        <w:rPr>
          <w:rFonts w:cs="Arial"/>
          <w:noProof/>
        </w:rPr>
        <w:t xml:space="preserve">, </w:t>
      </w:r>
      <w:r w:rsidR="009A373B">
        <w:rPr>
          <w:rFonts w:cs="Arial"/>
          <w:noProof/>
          <w:lang w:val="en-AU"/>
        </w:rPr>
        <w:t>Cai</w:t>
      </w:r>
      <w:r w:rsidR="009A373B" w:rsidRPr="009A373B">
        <w:rPr>
          <w:rFonts w:cs="Arial"/>
          <w:noProof/>
        </w:rPr>
        <w:t>, 2015</w:t>
      </w:r>
      <w:r w:rsidR="009A373B" w:rsidRPr="009A373B">
        <w:t>].</w:t>
      </w:r>
      <w:r w:rsidR="007D7A4F">
        <w:t xml:space="preserve"> Таким образом индекс раскрытия информации рассчитывался как процентное соотношение раскрываемы</w:t>
      </w:r>
      <w:r w:rsidR="00DD59B6">
        <w:t>х пунктов к их общему числу</w:t>
      </w:r>
      <w:r w:rsidR="007D7A4F">
        <w:t xml:space="preserve"> согласно формуле:</w:t>
      </w:r>
    </w:p>
    <w:p w14:paraId="3ACA78F1" w14:textId="3FAF09C3" w:rsidR="005701BC" w:rsidRPr="00971B0E" w:rsidRDefault="00E22FB5" w:rsidP="005701BC">
      <w:pPr>
        <w:jc w:val="right"/>
      </w:pPr>
      <w:r>
        <w:t>(3</w:t>
      </w:r>
      <w:r w:rsidR="005701BC" w:rsidRPr="00971B0E">
        <w:t>)</w:t>
      </w:r>
    </w:p>
    <w:p w14:paraId="048E8AE6" w14:textId="77777777" w:rsidR="007D7A4F" w:rsidRPr="00FA1F54" w:rsidRDefault="00CD286A" w:rsidP="00CD286A">
      <w:pPr>
        <w:jc w:val="center"/>
        <w:rPr>
          <w:rFonts w:eastAsiaTheme="minorEastAsia" w:cs="Times New Roman"/>
        </w:rPr>
      </w:pPr>
      <m:oMath>
        <m:r>
          <w:rPr>
            <w:rFonts w:ascii="Cambria Math" w:hAnsi="Cambria Math" w:cs="Times New Roman"/>
          </w:rPr>
          <m:t>Score=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  <m:r>
          <w:rPr>
            <w:rFonts w:ascii="Cambria Math" w:eastAsiaTheme="minorEastAsia" w:hAnsi="Cambria Math" w:cs="Times New Roman"/>
          </w:rPr>
          <m:t>×100%</m:t>
        </m:r>
      </m:oMath>
      <w:r w:rsidR="00274F0A" w:rsidRPr="00FA1F54">
        <w:rPr>
          <w:rFonts w:eastAsiaTheme="minorEastAsia" w:cs="Times New Roman"/>
        </w:rPr>
        <w:t>,</w:t>
      </w:r>
    </w:p>
    <w:p w14:paraId="6B7348C2" w14:textId="77777777" w:rsidR="00274F0A" w:rsidRPr="00274F0A" w:rsidRDefault="00274F0A" w:rsidP="00465FC8">
      <w:r>
        <w:t xml:space="preserve">Где </w:t>
      </w:r>
      <w:r>
        <w:rPr>
          <w:lang w:val="en-US"/>
        </w:rPr>
        <w:t>M</w:t>
      </w:r>
      <w:r w:rsidRPr="00274F0A">
        <w:t xml:space="preserve"> – </w:t>
      </w:r>
      <w:r w:rsidR="00147BCF">
        <w:t xml:space="preserve">максимальное </w:t>
      </w:r>
      <w:r>
        <w:t xml:space="preserve">количество элементов раскрытия информации об интеллектуальном капитале, в том числе внутри каждой из категорий; </w:t>
      </w:r>
      <w:proofErr w:type="spellStart"/>
      <w:r w:rsidR="00147BCF">
        <w:rPr>
          <w:lang w:val="en-US"/>
        </w:rPr>
        <w:t>i</w:t>
      </w:r>
      <w:proofErr w:type="spellEnd"/>
      <w:r w:rsidR="00147BCF" w:rsidRPr="00147BCF">
        <w:t xml:space="preserve"> </w:t>
      </w:r>
      <w:r w:rsidR="00465FC8">
        <w:t>–</w:t>
      </w:r>
      <w:r w:rsidR="00147BCF" w:rsidRPr="00147BCF">
        <w:t xml:space="preserve"> </w:t>
      </w:r>
      <w:r w:rsidR="00465FC8">
        <w:t xml:space="preserve">элемент раскрытия информации об интеллектуальном капитале;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65FC8" w:rsidRPr="00465FC8">
        <w:rPr>
          <w:rFonts w:eastAsiaTheme="minorEastAsia"/>
        </w:rPr>
        <w:t xml:space="preserve"> </w:t>
      </w:r>
      <w:r w:rsidR="00465FC8">
        <w:rPr>
          <w:rFonts w:eastAsiaTheme="minorEastAsia"/>
        </w:rPr>
        <w:t>–</w:t>
      </w:r>
      <w:r w:rsidR="00465FC8" w:rsidRPr="00465FC8">
        <w:rPr>
          <w:rFonts w:eastAsiaTheme="minorEastAsia"/>
        </w:rPr>
        <w:t xml:space="preserve"> принимает</w:t>
      </w:r>
      <w:r w:rsidR="00465FC8">
        <w:rPr>
          <w:rFonts w:eastAsiaTheme="minorEastAsia"/>
        </w:rPr>
        <w:t xml:space="preserve"> значение «1», если элемент раскрыт, «0» - если не раскрыт.</w:t>
      </w:r>
      <w:r w:rsidR="00465FC8" w:rsidRPr="00465FC8">
        <w:rPr>
          <w:rFonts w:eastAsiaTheme="minorEastAsia"/>
        </w:rPr>
        <w:t xml:space="preserve"> </w:t>
      </w:r>
    </w:p>
    <w:p w14:paraId="40BB24F3" w14:textId="68AC049C" w:rsidR="007D7A4F" w:rsidRPr="001678E9" w:rsidRDefault="007D7A4F" w:rsidP="00B41D20">
      <w:r w:rsidRPr="007D7A4F">
        <w:t>Стоит отметить, что исследование сконцентрировано на изучении добровольного раскрытия информации [</w:t>
      </w:r>
      <w:r w:rsidRPr="007D7A4F">
        <w:rPr>
          <w:lang w:val="en-US"/>
        </w:rPr>
        <w:t>Guthrie</w:t>
      </w:r>
      <w:r w:rsidRPr="007D7A4F">
        <w:t xml:space="preserve"> </w:t>
      </w:r>
      <w:r w:rsidRPr="007D7A4F">
        <w:rPr>
          <w:lang w:val="en-US"/>
        </w:rPr>
        <w:t>and</w:t>
      </w:r>
      <w:r w:rsidRPr="007D7A4F">
        <w:t xml:space="preserve"> </w:t>
      </w:r>
      <w:r w:rsidRPr="007D7A4F">
        <w:rPr>
          <w:lang w:val="en-US"/>
        </w:rPr>
        <w:t>Petty</w:t>
      </w:r>
      <w:r w:rsidRPr="007D7A4F">
        <w:t xml:space="preserve"> 2000; </w:t>
      </w:r>
      <w:r w:rsidRPr="007D7A4F">
        <w:rPr>
          <w:lang w:val="en-US"/>
        </w:rPr>
        <w:t>Brennan</w:t>
      </w:r>
      <w:r w:rsidRPr="007D7A4F">
        <w:t xml:space="preserve"> 2001; </w:t>
      </w:r>
      <w:r w:rsidRPr="007D7A4F">
        <w:rPr>
          <w:lang w:val="en-US"/>
        </w:rPr>
        <w:t>April</w:t>
      </w:r>
      <w:r w:rsidRPr="007D7A4F">
        <w:t xml:space="preserve"> </w:t>
      </w:r>
      <w:r w:rsidRPr="007D7A4F">
        <w:rPr>
          <w:iCs/>
          <w:lang w:val="en-US"/>
        </w:rPr>
        <w:t>et</w:t>
      </w:r>
      <w:r w:rsidRPr="007D7A4F">
        <w:rPr>
          <w:iCs/>
        </w:rPr>
        <w:t xml:space="preserve"> </w:t>
      </w:r>
      <w:r w:rsidRPr="007D7A4F">
        <w:rPr>
          <w:iCs/>
          <w:lang w:val="en-US"/>
        </w:rPr>
        <w:t>al</w:t>
      </w:r>
      <w:r w:rsidRPr="007D7A4F">
        <w:rPr>
          <w:iCs/>
        </w:rPr>
        <w:t xml:space="preserve">. </w:t>
      </w:r>
      <w:r w:rsidRPr="007D7A4F">
        <w:t xml:space="preserve">2003; </w:t>
      </w:r>
      <w:proofErr w:type="spellStart"/>
      <w:r w:rsidRPr="007D7A4F">
        <w:rPr>
          <w:lang w:val="en-US"/>
        </w:rPr>
        <w:t>Bozzolan</w:t>
      </w:r>
      <w:proofErr w:type="spellEnd"/>
      <w:r w:rsidRPr="007D7A4F">
        <w:t xml:space="preserve"> </w:t>
      </w:r>
      <w:r w:rsidRPr="007D7A4F">
        <w:rPr>
          <w:iCs/>
          <w:lang w:val="en-US"/>
        </w:rPr>
        <w:t>et</w:t>
      </w:r>
      <w:r w:rsidRPr="007D7A4F">
        <w:rPr>
          <w:iCs/>
        </w:rPr>
        <w:t xml:space="preserve"> </w:t>
      </w:r>
      <w:r w:rsidRPr="007D7A4F">
        <w:rPr>
          <w:iCs/>
          <w:lang w:val="en-US"/>
        </w:rPr>
        <w:lastRenderedPageBreak/>
        <w:t>al</w:t>
      </w:r>
      <w:r w:rsidRPr="007D7A4F">
        <w:rPr>
          <w:iCs/>
        </w:rPr>
        <w:t xml:space="preserve">., </w:t>
      </w:r>
      <w:r w:rsidRPr="007D7A4F">
        <w:t>2003</w:t>
      </w:r>
      <w:r>
        <w:t>;</w:t>
      </w:r>
      <w:r w:rsidRPr="007D7A4F">
        <w:t xml:space="preserve"> </w:t>
      </w:r>
      <w:r w:rsidRPr="00306095">
        <w:rPr>
          <w:rFonts w:cs="Arial"/>
          <w:lang w:val="en-AU"/>
        </w:rPr>
        <w:t>Singh</w:t>
      </w:r>
      <w:r w:rsidR="00B8663E">
        <w:rPr>
          <w:rFonts w:cs="Arial"/>
        </w:rPr>
        <w:t xml:space="preserve">, </w:t>
      </w:r>
      <w:r w:rsidRPr="00306095">
        <w:rPr>
          <w:rFonts w:cs="Arial"/>
          <w:lang w:val="en-AU"/>
        </w:rPr>
        <w:t>Van</w:t>
      </w:r>
      <w:r w:rsidRPr="00CE6321">
        <w:rPr>
          <w:rFonts w:cs="Arial"/>
        </w:rPr>
        <w:t xml:space="preserve"> </w:t>
      </w:r>
      <w:r w:rsidRPr="00306095">
        <w:rPr>
          <w:rFonts w:cs="Arial"/>
          <w:lang w:val="en-AU"/>
        </w:rPr>
        <w:t>der</w:t>
      </w:r>
      <w:r w:rsidRPr="00CE6321">
        <w:rPr>
          <w:rFonts w:cs="Arial"/>
        </w:rPr>
        <w:t xml:space="preserve"> </w:t>
      </w:r>
      <w:r w:rsidRPr="00306095">
        <w:rPr>
          <w:rFonts w:cs="Arial"/>
          <w:lang w:val="en-AU"/>
        </w:rPr>
        <w:t>Zahn</w:t>
      </w:r>
      <w:r w:rsidRPr="00CE6321">
        <w:rPr>
          <w:rFonts w:cs="Arial"/>
        </w:rPr>
        <w:t>, 2009</w:t>
      </w:r>
      <w:r w:rsidRPr="007D7A4F">
        <w:t>]</w:t>
      </w:r>
      <w:r w:rsidR="00CD105E">
        <w:t xml:space="preserve">, поскольку опубликование информации в соответствии с обязательными требованиями не учитывает инициативы менеджмента и возможно существование иной взаимосвязи между обязательным раскрытием </w:t>
      </w:r>
      <w:r w:rsidR="00B41D20">
        <w:t>и рыночными</w:t>
      </w:r>
      <w:r w:rsidR="00CD105E">
        <w:t xml:space="preserve"> показателями деятельности компании</w:t>
      </w:r>
      <w:r w:rsidR="00CD105E" w:rsidRPr="00CD105E">
        <w:t xml:space="preserve"> [</w:t>
      </w:r>
      <w:proofErr w:type="spellStart"/>
      <w:r w:rsidR="00CD105E" w:rsidRPr="00AC0EB3">
        <w:t>Guthrie</w:t>
      </w:r>
      <w:proofErr w:type="spellEnd"/>
      <w:r w:rsidR="00CD105E" w:rsidRPr="00CD105E">
        <w:t xml:space="preserve"> </w:t>
      </w:r>
      <w:proofErr w:type="spellStart"/>
      <w:r w:rsidR="00CD105E" w:rsidRPr="00AC0EB3">
        <w:t>et</w:t>
      </w:r>
      <w:proofErr w:type="spellEnd"/>
      <w:r w:rsidR="00CD105E" w:rsidRPr="00AC0EB3">
        <w:t xml:space="preserve"> </w:t>
      </w:r>
      <w:proofErr w:type="spellStart"/>
      <w:r w:rsidR="00CD105E" w:rsidRPr="00AC0EB3">
        <w:t>al</w:t>
      </w:r>
      <w:proofErr w:type="spellEnd"/>
      <w:r w:rsidR="00CD105E" w:rsidRPr="00AC0EB3">
        <w:t xml:space="preserve">. </w:t>
      </w:r>
      <w:r w:rsidR="00CD105E" w:rsidRPr="00CD105E">
        <w:t>1999]</w:t>
      </w:r>
      <w:r w:rsidR="002163D4">
        <w:t>, в связи с чем компоненты индекса были проверены на отсутствие обязательных элементов согласно требованиям российского законодательства (см. глава 1</w:t>
      </w:r>
      <w:r w:rsidR="00475805">
        <w:t>, пункт 1.5</w:t>
      </w:r>
      <w:r w:rsidR="002163D4">
        <w:t>).</w:t>
      </w:r>
      <w:r w:rsidR="00851C5A">
        <w:t xml:space="preserve"> Максимальное количество </w:t>
      </w:r>
      <w:r w:rsidR="002163D4">
        <w:t xml:space="preserve">добровольно </w:t>
      </w:r>
      <w:r w:rsidR="00851C5A">
        <w:t xml:space="preserve">раскрываемых элементов ИК, представленных в работе </w:t>
      </w:r>
      <w:r w:rsidR="00851C5A" w:rsidRPr="007D7A4F">
        <w:t>[</w:t>
      </w:r>
      <w:r w:rsidR="00851C5A" w:rsidRPr="00306095">
        <w:rPr>
          <w:rFonts w:cs="Arial"/>
          <w:lang w:val="en-AU"/>
        </w:rPr>
        <w:t>Singh</w:t>
      </w:r>
      <w:r w:rsidR="00E22FB5">
        <w:rPr>
          <w:rFonts w:cs="Arial"/>
        </w:rPr>
        <w:t xml:space="preserve">, </w:t>
      </w:r>
      <w:r w:rsidR="00851C5A" w:rsidRPr="00306095">
        <w:rPr>
          <w:rFonts w:cs="Arial"/>
          <w:lang w:val="en-AU"/>
        </w:rPr>
        <w:t>Van</w:t>
      </w:r>
      <w:r w:rsidR="00851C5A" w:rsidRPr="00CE6321">
        <w:rPr>
          <w:rFonts w:cs="Arial"/>
        </w:rPr>
        <w:t xml:space="preserve"> </w:t>
      </w:r>
      <w:r w:rsidR="00851C5A" w:rsidRPr="00306095">
        <w:rPr>
          <w:rFonts w:cs="Arial"/>
          <w:lang w:val="en-AU"/>
        </w:rPr>
        <w:t>der</w:t>
      </w:r>
      <w:r w:rsidR="00851C5A" w:rsidRPr="00CE6321">
        <w:rPr>
          <w:rFonts w:cs="Arial"/>
        </w:rPr>
        <w:t xml:space="preserve"> </w:t>
      </w:r>
      <w:r w:rsidR="00851C5A" w:rsidRPr="00306095">
        <w:rPr>
          <w:rFonts w:cs="Arial"/>
          <w:lang w:val="en-AU"/>
        </w:rPr>
        <w:t>Zahn</w:t>
      </w:r>
      <w:r w:rsidR="00851C5A" w:rsidRPr="00CE6321">
        <w:rPr>
          <w:rFonts w:cs="Arial"/>
        </w:rPr>
        <w:t>, 2009</w:t>
      </w:r>
      <w:r w:rsidR="00851C5A" w:rsidRPr="007D7A4F">
        <w:t>]</w:t>
      </w:r>
      <w:r w:rsidR="00851C5A">
        <w:t xml:space="preserve"> составляет 81 пункт. </w:t>
      </w:r>
      <w:r w:rsidR="00251B26">
        <w:t xml:space="preserve">Данные элементы </w:t>
      </w:r>
      <w:r w:rsidR="001C38D2">
        <w:t xml:space="preserve">были взяты за основу также в следствие их </w:t>
      </w:r>
      <w:r w:rsidR="00BE4E3B">
        <w:t xml:space="preserve">тестирования на выборке датских компаний в работе </w:t>
      </w:r>
      <w:r w:rsidR="00BE4E3B" w:rsidRPr="00BE4E3B">
        <w:t>[</w:t>
      </w:r>
      <w:proofErr w:type="spellStart"/>
      <w:r w:rsidR="00BE4E3B">
        <w:rPr>
          <w:lang w:val="en-US"/>
        </w:rPr>
        <w:t>Bukh</w:t>
      </w:r>
      <w:proofErr w:type="spellEnd"/>
      <w:r w:rsidR="00BE4E3B" w:rsidRPr="00BE4E3B">
        <w:t xml:space="preserve"> </w:t>
      </w:r>
      <w:r w:rsidR="00BE4E3B">
        <w:rPr>
          <w:lang w:val="en-US"/>
        </w:rPr>
        <w:t>et</w:t>
      </w:r>
      <w:r w:rsidR="00BE4E3B" w:rsidRPr="00BE4E3B">
        <w:t xml:space="preserve"> </w:t>
      </w:r>
      <w:r w:rsidR="00BE4E3B">
        <w:rPr>
          <w:lang w:val="en-US"/>
        </w:rPr>
        <w:t>al</w:t>
      </w:r>
      <w:r w:rsidR="00BE4E3B" w:rsidRPr="00BE4E3B">
        <w:t>., 2004]</w:t>
      </w:r>
      <w:r w:rsidR="00BE4E3B">
        <w:t xml:space="preserve">, поскольку теория интеллектуального капитала берет свое начало в исследованиях, посвященных скандинавским странам. Компании стран Скандинавии на сегодняшний день считаются лидерами в развитии интеллектуального капитала </w:t>
      </w:r>
      <w:r w:rsidR="00BE4E3B" w:rsidRPr="00BE4E3B">
        <w:t>[</w:t>
      </w:r>
      <w:proofErr w:type="spellStart"/>
      <w:r w:rsidR="00C93D47" w:rsidRPr="00C93D47">
        <w:t>Schaper</w:t>
      </w:r>
      <w:proofErr w:type="spellEnd"/>
      <w:r w:rsidR="00C93D47" w:rsidRPr="00C93D47">
        <w:t xml:space="preserve"> </w:t>
      </w:r>
      <w:r w:rsidR="00C93D47">
        <w:rPr>
          <w:lang w:val="en-US"/>
        </w:rPr>
        <w:t>et</w:t>
      </w:r>
      <w:r w:rsidR="00C93D47" w:rsidRPr="00C93D47">
        <w:t xml:space="preserve"> </w:t>
      </w:r>
      <w:r w:rsidR="00C93D47">
        <w:rPr>
          <w:lang w:val="en-US"/>
        </w:rPr>
        <w:t>al</w:t>
      </w:r>
      <w:r w:rsidR="00C93D47" w:rsidRPr="00C93D47">
        <w:t>., 2017</w:t>
      </w:r>
      <w:r w:rsidR="00BE4E3B" w:rsidRPr="00BE4E3B">
        <w:t>]</w:t>
      </w:r>
      <w:r w:rsidR="00BE4E3B">
        <w:t xml:space="preserve">. </w:t>
      </w:r>
      <w:r w:rsidR="00851C5A">
        <w:t>Однако</w:t>
      </w:r>
      <w:r w:rsidR="00BE4E3B">
        <w:t xml:space="preserve"> стоит отметить, что </w:t>
      </w:r>
      <w:r w:rsidR="00851C5A">
        <w:t xml:space="preserve"> в связи со спецификой изучаемых годовых отчетов российских компаний некоторые составляющие </w:t>
      </w:r>
      <w:r w:rsidR="00E81C56">
        <w:t xml:space="preserve">индекса </w:t>
      </w:r>
      <w:r w:rsidR="00851C5A">
        <w:t>были консолидированы из-за сложности их идентификации (</w:t>
      </w:r>
      <w:r w:rsidR="0079480F">
        <w:t xml:space="preserve">разбивка сотрудников по департаментам - разбивка сотрудников по выполняемым обязанностям и функциям; описание взаимоотношений с клиентами – описание участия клиентов в деятельности компании; рыночная доля по стране/отрасли/продукту – относительная рыночная доля, выраженная не в процентном соотношении; </w:t>
      </w:r>
      <w:r w:rsidR="00DB40C1">
        <w:t xml:space="preserve">описание инвестиций в информационные технологии – причины данных инвестиций; </w:t>
      </w:r>
      <w:r w:rsidR="00E81C56">
        <w:t>описание процесса коммуникаций в</w:t>
      </w:r>
      <w:r w:rsidR="00DB40C1">
        <w:t xml:space="preserve"> компании – распространение знаний внутри компании; описание социальных программ для сотрудников – усилия, направленные на создание рабочей среды; инвестиции и НИОКР в области используемых технологий и оборудования – описание новых технологий производства; информация о стратегических альянсах фирмы – цели и причины данных стратегических альянсов</w:t>
      </w:r>
      <w:r w:rsidR="00851C5A">
        <w:t>), а также добавлены часто встречающиеся элементы к раскрытию (корпоративный университет комп</w:t>
      </w:r>
      <w:r w:rsidR="005922A4">
        <w:t>ании/собственный учебный центр;</w:t>
      </w:r>
      <w:r w:rsidR="00851C5A">
        <w:t xml:space="preserve"> участие в благотворительных программах и фондах</w:t>
      </w:r>
      <w:r w:rsidR="00D861D7">
        <w:t>; награды</w:t>
      </w:r>
      <w:r w:rsidR="00851C5A">
        <w:t>)</w:t>
      </w:r>
      <w:r w:rsidR="003A3CE7">
        <w:t xml:space="preserve">. </w:t>
      </w:r>
      <w:r w:rsidR="006B4648">
        <w:t>Авторы работ</w:t>
      </w:r>
      <w:r w:rsidR="001678E9">
        <w:t>ы</w:t>
      </w:r>
      <w:r w:rsidR="006B4648">
        <w:t xml:space="preserve"> </w:t>
      </w:r>
      <w:r w:rsidR="006B4648" w:rsidRPr="006B4648">
        <w:t>[</w:t>
      </w:r>
      <w:proofErr w:type="spellStart"/>
      <w:r w:rsidR="00E22FB5">
        <w:t>Milne</w:t>
      </w:r>
      <w:proofErr w:type="spellEnd"/>
      <w:r w:rsidR="00E22FB5">
        <w:t xml:space="preserve">, </w:t>
      </w:r>
      <w:proofErr w:type="spellStart"/>
      <w:r w:rsidR="001678E9">
        <w:t>Adle</w:t>
      </w:r>
      <w:proofErr w:type="spellEnd"/>
      <w:r w:rsidR="001678E9">
        <w:rPr>
          <w:lang w:val="en-US"/>
        </w:rPr>
        <w:t>r</w:t>
      </w:r>
      <w:r w:rsidR="001678E9" w:rsidRPr="001678E9">
        <w:t>, 1999</w:t>
      </w:r>
      <w:r w:rsidR="006B4648" w:rsidRPr="006B4648">
        <w:t>]</w:t>
      </w:r>
      <w:r w:rsidR="006B4648">
        <w:t xml:space="preserve"> поддерживают идею объединения отдельных</w:t>
      </w:r>
      <w:r w:rsidR="00983DE0">
        <w:t xml:space="preserve"> категорий и</w:t>
      </w:r>
      <w:r w:rsidR="006B4648">
        <w:t xml:space="preserve"> элементов раскрытия </w:t>
      </w:r>
      <w:r w:rsidR="00983DE0">
        <w:t>информации при</w:t>
      </w:r>
      <w:r w:rsidR="006B4648">
        <w:t xml:space="preserve"> проведении контент-анализа, поско</w:t>
      </w:r>
      <w:r w:rsidR="00983DE0">
        <w:t>льку это снижа</w:t>
      </w:r>
      <w:r w:rsidR="00C14250">
        <w:t>ет субъективность исследования</w:t>
      </w:r>
      <w:r w:rsidR="00983DE0">
        <w:t xml:space="preserve"> </w:t>
      </w:r>
      <w:r w:rsidR="006B4648">
        <w:t xml:space="preserve">и </w:t>
      </w:r>
      <w:r w:rsidR="00E07FA4">
        <w:t>корреляцию между показателями.</w:t>
      </w:r>
    </w:p>
    <w:p w14:paraId="66855C76" w14:textId="77777777" w:rsidR="007D7A4F" w:rsidRDefault="00050A85" w:rsidP="00993A86">
      <w:r>
        <w:t>В результате сбора данных было выявлено, что следующие категории не раскрываются ни одной из исследуемых компаний:</w:t>
      </w:r>
    </w:p>
    <w:p w14:paraId="25390112" w14:textId="77777777" w:rsidR="00050A85" w:rsidRDefault="0067154A" w:rsidP="001A3067">
      <w:pPr>
        <w:pStyle w:val="af3"/>
        <w:numPr>
          <w:ilvl w:val="0"/>
          <w:numId w:val="11"/>
        </w:numPr>
      </w:pPr>
      <w:r>
        <w:t>Опубликование интервью с сотрудниками</w:t>
      </w:r>
    </w:p>
    <w:p w14:paraId="16EAE017" w14:textId="77777777" w:rsidR="0067154A" w:rsidRDefault="0067154A" w:rsidP="001A3067">
      <w:pPr>
        <w:pStyle w:val="af3"/>
        <w:numPr>
          <w:ilvl w:val="0"/>
          <w:numId w:val="11"/>
        </w:numPr>
      </w:pPr>
      <w:r>
        <w:t>Ключевые сотрудники</w:t>
      </w:r>
    </w:p>
    <w:p w14:paraId="4BA38FF2" w14:textId="77777777" w:rsidR="0067154A" w:rsidRDefault="0067154A" w:rsidP="001A3067">
      <w:pPr>
        <w:pStyle w:val="af3"/>
        <w:numPr>
          <w:ilvl w:val="0"/>
          <w:numId w:val="11"/>
        </w:numPr>
      </w:pPr>
      <w:r>
        <w:t>Расходы на тренинги/обучение в расчете на одного сотрудника</w:t>
      </w:r>
    </w:p>
    <w:p w14:paraId="5CD61C97" w14:textId="77777777" w:rsidR="0067154A" w:rsidRDefault="0067154A" w:rsidP="001A3067">
      <w:pPr>
        <w:pStyle w:val="af3"/>
        <w:numPr>
          <w:ilvl w:val="0"/>
          <w:numId w:val="11"/>
        </w:numPr>
      </w:pPr>
      <w:r>
        <w:lastRenderedPageBreak/>
        <w:t>Разбивка сотрудников по национальности/гражданству</w:t>
      </w:r>
    </w:p>
    <w:p w14:paraId="1D13B95B" w14:textId="77777777" w:rsidR="0067154A" w:rsidRDefault="0067154A" w:rsidP="001A3067">
      <w:pPr>
        <w:pStyle w:val="af3"/>
        <w:numPr>
          <w:ilvl w:val="0"/>
          <w:numId w:val="11"/>
        </w:numPr>
      </w:pPr>
      <w:r>
        <w:t>Комментарии по поводу уровня абсентеизма</w:t>
      </w:r>
    </w:p>
    <w:p w14:paraId="18BA8C23" w14:textId="77777777" w:rsidR="0067154A" w:rsidRDefault="0067154A" w:rsidP="001A3067">
      <w:pPr>
        <w:pStyle w:val="af3"/>
        <w:numPr>
          <w:ilvl w:val="0"/>
          <w:numId w:val="11"/>
        </w:numPr>
      </w:pPr>
      <w:r>
        <w:t>Доля клиентов к числу сотрудников</w:t>
      </w:r>
    </w:p>
    <w:p w14:paraId="479ED768" w14:textId="77777777" w:rsidR="0067154A" w:rsidRDefault="0067154A" w:rsidP="001A3067">
      <w:pPr>
        <w:pStyle w:val="af3"/>
        <w:numPr>
          <w:ilvl w:val="0"/>
          <w:numId w:val="11"/>
        </w:numPr>
      </w:pPr>
      <w:r>
        <w:t>Повторные покупки</w:t>
      </w:r>
    </w:p>
    <w:p w14:paraId="33BA8F91" w14:textId="77777777" w:rsidR="0067154A" w:rsidRDefault="0067154A" w:rsidP="001A3067">
      <w:pPr>
        <w:pStyle w:val="af3"/>
        <w:numPr>
          <w:ilvl w:val="0"/>
          <w:numId w:val="11"/>
        </w:numPr>
      </w:pPr>
      <w:r>
        <w:t>Добавленная стоимость на одного клиента или по сегменту</w:t>
      </w:r>
    </w:p>
    <w:p w14:paraId="17227EE7" w14:textId="77777777" w:rsidR="0067154A" w:rsidRDefault="0067154A" w:rsidP="001A3067">
      <w:pPr>
        <w:pStyle w:val="af3"/>
        <w:numPr>
          <w:ilvl w:val="0"/>
          <w:numId w:val="11"/>
        </w:numPr>
      </w:pPr>
      <w:r>
        <w:t>Удаленная работа (работа на дому)</w:t>
      </w:r>
    </w:p>
    <w:p w14:paraId="216B1380" w14:textId="77777777" w:rsidR="0067154A" w:rsidRDefault="0067154A" w:rsidP="001A3067">
      <w:pPr>
        <w:pStyle w:val="af3"/>
        <w:numPr>
          <w:ilvl w:val="0"/>
          <w:numId w:val="11"/>
        </w:numPr>
      </w:pPr>
      <w:r>
        <w:t>Измерение сбоев внешних процессов</w:t>
      </w:r>
    </w:p>
    <w:p w14:paraId="23D7D617" w14:textId="77777777" w:rsidR="0067154A" w:rsidRDefault="0067154A" w:rsidP="001A3067">
      <w:pPr>
        <w:pStyle w:val="af3"/>
        <w:numPr>
          <w:ilvl w:val="0"/>
          <w:numId w:val="11"/>
        </w:numPr>
      </w:pPr>
      <w:r>
        <w:t>Описание контрактов с сотрудниками</w:t>
      </w:r>
    </w:p>
    <w:p w14:paraId="2A3CF9DD" w14:textId="77777777" w:rsidR="004D4F3A" w:rsidRDefault="004D4F3A" w:rsidP="004D4F3A">
      <w:r>
        <w:t>Таки</w:t>
      </w:r>
      <w:r w:rsidR="0012680D">
        <w:t>м образом в итоговый индекс были включены 66 элементов добровольно</w:t>
      </w:r>
      <w:r w:rsidR="000074A0">
        <w:t xml:space="preserve"> раскрываемой информации об ИК.</w:t>
      </w:r>
    </w:p>
    <w:p w14:paraId="004A4E08" w14:textId="77777777" w:rsidR="0045497A" w:rsidRPr="0095001C" w:rsidRDefault="00FE1DB4" w:rsidP="004D4F3A">
      <w:r w:rsidRPr="0095001C">
        <w:t>В</w:t>
      </w:r>
      <w:r w:rsidR="0045497A" w:rsidRPr="0095001C">
        <w:t xml:space="preserve"> работе [</w:t>
      </w:r>
      <w:r w:rsidR="00DE2CC5" w:rsidRPr="0095001C">
        <w:rPr>
          <w:lang w:val="en-US"/>
        </w:rPr>
        <w:t>Beattie</w:t>
      </w:r>
      <w:r w:rsidR="00DE2CC5" w:rsidRPr="0095001C">
        <w:t xml:space="preserve"> </w:t>
      </w:r>
      <w:r w:rsidR="00DE2CC5" w:rsidRPr="0095001C">
        <w:rPr>
          <w:lang w:val="en-US"/>
        </w:rPr>
        <w:t>et</w:t>
      </w:r>
      <w:r w:rsidR="00DE2CC5" w:rsidRPr="0095001C">
        <w:t xml:space="preserve"> </w:t>
      </w:r>
      <w:r w:rsidR="00DE2CC5" w:rsidRPr="0095001C">
        <w:rPr>
          <w:lang w:val="en-US"/>
        </w:rPr>
        <w:t>al</w:t>
      </w:r>
      <w:r w:rsidR="00DE2CC5" w:rsidRPr="0095001C">
        <w:t>., 2007</w:t>
      </w:r>
      <w:r w:rsidR="0045497A" w:rsidRPr="0095001C">
        <w:t xml:space="preserve">] авторы </w:t>
      </w:r>
      <w:r w:rsidRPr="0095001C">
        <w:t xml:space="preserve">также </w:t>
      </w:r>
      <w:r w:rsidR="0045497A" w:rsidRPr="0095001C">
        <w:t>указывают на проблему с определением материалов годовых отчетов, которые в действительности анализир</w:t>
      </w:r>
      <w:r w:rsidR="0095001C">
        <w:t>уются</w:t>
      </w:r>
      <w:r w:rsidR="0045497A" w:rsidRPr="0095001C">
        <w:t>: полное содержание, включая комментарии к финансовой отчетности</w:t>
      </w:r>
      <w:r w:rsidR="00C84223" w:rsidRPr="0095001C">
        <w:t>,</w:t>
      </w:r>
      <w:r w:rsidR="0045497A" w:rsidRPr="0095001C">
        <w:t xml:space="preserve"> или </w:t>
      </w:r>
      <w:r w:rsidR="00DE2CC5" w:rsidRPr="0095001C">
        <w:t xml:space="preserve">же некоторые разделы, что </w:t>
      </w:r>
      <w:r w:rsidR="0095001C">
        <w:t xml:space="preserve">действительно </w:t>
      </w:r>
      <w:r w:rsidR="00DE2CC5" w:rsidRPr="0095001C">
        <w:t xml:space="preserve">не указывается ни в одном </w:t>
      </w:r>
      <w:r w:rsidR="0095001C">
        <w:t xml:space="preserve">изученном </w:t>
      </w:r>
      <w:r w:rsidR="00DE2CC5" w:rsidRPr="0095001C">
        <w:t>исследовании.</w:t>
      </w:r>
      <w:r w:rsidR="0045497A" w:rsidRPr="0095001C">
        <w:t xml:space="preserve"> В ходе текущей рабо</w:t>
      </w:r>
      <w:r w:rsidR="005E0986" w:rsidRPr="0095001C">
        <w:t>ты изучению не подлежали разделы, посвященные составу и вознаграждению совета директоров, деятельности комитетов,</w:t>
      </w:r>
      <w:r w:rsidR="0079251A" w:rsidRPr="0095001C">
        <w:t xml:space="preserve"> правлению,</w:t>
      </w:r>
      <w:r w:rsidR="005E0986" w:rsidRPr="0095001C">
        <w:t xml:space="preserve"> системе внутреннего аудита и контроля, системе управления рисками, финансовая отчетность компании,</w:t>
      </w:r>
      <w:r w:rsidR="0079251A" w:rsidRPr="0095001C">
        <w:t xml:space="preserve"> сведения о</w:t>
      </w:r>
      <w:r w:rsidR="005E0986" w:rsidRPr="0095001C">
        <w:t xml:space="preserve"> сделк</w:t>
      </w:r>
      <w:r w:rsidR="0079251A" w:rsidRPr="0095001C">
        <w:t>ах</w:t>
      </w:r>
      <w:r w:rsidR="005E0986" w:rsidRPr="0095001C">
        <w:t xml:space="preserve"> с заинтересованностью,</w:t>
      </w:r>
      <w:r w:rsidR="0079251A" w:rsidRPr="0095001C">
        <w:t xml:space="preserve"> информация о существенных фактах, следование принципам Кодекса корпоративного управления,</w:t>
      </w:r>
      <w:r w:rsidR="005E0986" w:rsidRPr="0095001C">
        <w:t xml:space="preserve"> а также инф</w:t>
      </w:r>
      <w:r w:rsidR="0079251A" w:rsidRPr="0095001C">
        <w:t xml:space="preserve">ормация об акционерном капитале и рынке ценных бумаг, поскольку </w:t>
      </w:r>
      <w:r w:rsidR="006E092E" w:rsidRPr="0095001C">
        <w:t xml:space="preserve">содержание </w:t>
      </w:r>
      <w:r w:rsidR="0079251A" w:rsidRPr="0095001C">
        <w:t>данны</w:t>
      </w:r>
      <w:r w:rsidR="006E092E" w:rsidRPr="0095001C">
        <w:t>х</w:t>
      </w:r>
      <w:r w:rsidR="0079251A" w:rsidRPr="0095001C">
        <w:t xml:space="preserve"> раздел</w:t>
      </w:r>
      <w:r w:rsidR="006E092E" w:rsidRPr="0095001C">
        <w:t>ов</w:t>
      </w:r>
      <w:r w:rsidR="0079251A" w:rsidRPr="0095001C">
        <w:t xml:space="preserve"> во многом </w:t>
      </w:r>
      <w:r w:rsidR="006E092E" w:rsidRPr="0095001C">
        <w:t>регулируе</w:t>
      </w:r>
      <w:r w:rsidR="003A60E7" w:rsidRPr="0095001C">
        <w:t>тся законодательными требованиями к раскрытию ин</w:t>
      </w:r>
      <w:r w:rsidR="006C15F4" w:rsidRPr="0095001C">
        <w:t>формации эмитентами</w:t>
      </w:r>
      <w:r w:rsidR="00C84223" w:rsidRPr="0095001C">
        <w:t xml:space="preserve"> в РФ</w:t>
      </w:r>
      <w:r w:rsidR="006C15F4" w:rsidRPr="0095001C">
        <w:t xml:space="preserve"> (см. глава 1, пункт 1.5.)</w:t>
      </w:r>
    </w:p>
    <w:p w14:paraId="3DA04BF8" w14:textId="77777777" w:rsidR="00A06CE5" w:rsidRDefault="00A06CE5" w:rsidP="00A06CE5">
      <w:pPr>
        <w:pStyle w:val="2"/>
      </w:pPr>
      <w:bookmarkStart w:id="16" w:name="_Toc483343809"/>
      <w:r>
        <w:t xml:space="preserve">2.3. </w:t>
      </w:r>
      <w:r w:rsidR="008E6C72">
        <w:t xml:space="preserve"> </w:t>
      </w:r>
      <w:r w:rsidR="00DD13DF">
        <w:t xml:space="preserve">Формирование </w:t>
      </w:r>
      <w:r>
        <w:t>выборки</w:t>
      </w:r>
      <w:r w:rsidR="00DD13DF">
        <w:t xml:space="preserve"> и описательная статистика</w:t>
      </w:r>
      <w:bookmarkEnd w:id="16"/>
    </w:p>
    <w:p w14:paraId="0FC6CC25" w14:textId="67FC7B2E" w:rsidR="005C56B3" w:rsidRPr="007A2913" w:rsidRDefault="005C56B3" w:rsidP="005C56B3">
      <w:r w:rsidRPr="005F0032">
        <w:t xml:space="preserve">Эмпирическое исследование, направленное на выявление характера взаимосвязи индекса добровольного раскрытия информации об интеллектуальном капитале и </w:t>
      </w:r>
      <w:r>
        <w:t>рыночных показателей</w:t>
      </w:r>
      <w:r w:rsidRPr="005F0032">
        <w:t xml:space="preserve"> </w:t>
      </w:r>
      <w:r>
        <w:t xml:space="preserve">деятельности </w:t>
      </w:r>
      <w:r w:rsidRPr="005F0032">
        <w:t>российских компаний выполнено на основе данных о российских публичных компаниях,</w:t>
      </w:r>
      <w:r>
        <w:t xml:space="preserve"> участвовавших в исследовании по корпоративной прозрачности, проводимого агентством «Российская Региональная Сеть по интегрированной отчетности» (РРС) в 2015г</w:t>
      </w:r>
      <w:r>
        <w:rPr>
          <w:rStyle w:val="afd"/>
        </w:rPr>
        <w:footnoteReference w:id="17"/>
      </w:r>
      <w:r>
        <w:t>. Также при формировании выборки учитывалось условие, что акции данных компаний</w:t>
      </w:r>
      <w:r w:rsidRPr="005F0032">
        <w:t xml:space="preserve"> находились в списке ценных бумаг, допущенных к торгам в ЗАО "ФБ ММВБ" на </w:t>
      </w:r>
      <w:proofErr w:type="gramStart"/>
      <w:r w:rsidRPr="005F0032">
        <w:lastRenderedPageBreak/>
        <w:t xml:space="preserve">конец </w:t>
      </w:r>
      <w:r>
        <w:t xml:space="preserve"> </w:t>
      </w:r>
      <w:r w:rsidRPr="005F0032">
        <w:t>2013</w:t>
      </w:r>
      <w:proofErr w:type="gramEnd"/>
      <w:r w:rsidR="00E22FB5">
        <w:t>г</w:t>
      </w:r>
      <w:r w:rsidRPr="005F0032">
        <w:t>, 2014</w:t>
      </w:r>
      <w:r w:rsidR="00E22FB5">
        <w:t>г</w:t>
      </w:r>
      <w:r>
        <w:t>, 2015</w:t>
      </w:r>
      <w:r w:rsidR="00E22FB5">
        <w:t>г</w:t>
      </w:r>
      <w:r>
        <w:t xml:space="preserve"> и 2016</w:t>
      </w:r>
      <w:r w:rsidR="00E22FB5">
        <w:t>г</w:t>
      </w:r>
      <w:r>
        <w:t xml:space="preserve">, а компании входили в рейтинг «Эксперт 400». Прежде всего, только для торгуемых компаний можно определить их рыночную ценность. Кроме того, раскрытие информации рассматривается в рамках концепции корпоративного управления, и одни из основных выделяемых причин практики раскрытия – формирование интереса инвестора к участию в капитале компании и преодоление агентской проблемы за счет снижения информационной асимметрии </w:t>
      </w:r>
      <w:r w:rsidRPr="004D5F8C">
        <w:t>[</w:t>
      </w:r>
      <w:proofErr w:type="spellStart"/>
      <w:r>
        <w:rPr>
          <w:lang w:val="en-US"/>
        </w:rPr>
        <w:t>Giacosa</w:t>
      </w:r>
      <w:proofErr w:type="spellEnd"/>
      <w:r w:rsidRPr="004D5F8C">
        <w:t>, 2012]</w:t>
      </w:r>
      <w:r>
        <w:t>. Рейтинг «Эксперт 400» включает крупнейшие компаний России по объему реализации продукции.</w:t>
      </w:r>
      <w:r w:rsidRPr="00E97E02">
        <w:t xml:space="preserve"> </w:t>
      </w:r>
      <w:r>
        <w:t xml:space="preserve">В предыдущих исследованиях была установлена значимая положительная взаимосвязь между размером компании, измеряемом в том числе величиной выручки, и уровнем раскрытия информации об интеллектуальном капитале </w:t>
      </w:r>
      <w:r w:rsidRPr="003E2AD9">
        <w:t>[</w:t>
      </w:r>
      <w:r>
        <w:rPr>
          <w:lang w:val="en-US"/>
        </w:rPr>
        <w:t>Beattie</w:t>
      </w:r>
      <w:r w:rsidRPr="003E2AD9">
        <w:t xml:space="preserve"> </w:t>
      </w:r>
      <w:r>
        <w:rPr>
          <w:lang w:val="en-US"/>
        </w:rPr>
        <w:t>et</w:t>
      </w:r>
      <w:r w:rsidRPr="003E2AD9">
        <w:t xml:space="preserve"> </w:t>
      </w:r>
      <w:r>
        <w:rPr>
          <w:lang w:val="en-US"/>
        </w:rPr>
        <w:t>al</w:t>
      </w:r>
      <w:r w:rsidRPr="003E2AD9">
        <w:t>, 2002</w:t>
      </w:r>
      <w:r>
        <w:t xml:space="preserve">; </w:t>
      </w:r>
      <w:r>
        <w:rPr>
          <w:lang w:val="en-US"/>
        </w:rPr>
        <w:t>Robb</w:t>
      </w:r>
      <w:r w:rsidRPr="003E2AD9">
        <w:t xml:space="preserve"> </w:t>
      </w:r>
      <w:r>
        <w:rPr>
          <w:lang w:val="en-US"/>
        </w:rPr>
        <w:t>et</w:t>
      </w:r>
      <w:r w:rsidRPr="003E2AD9">
        <w:t xml:space="preserve"> </w:t>
      </w:r>
      <w:r>
        <w:rPr>
          <w:lang w:val="en-US"/>
        </w:rPr>
        <w:t>al</w:t>
      </w:r>
      <w:r w:rsidRPr="003E2AD9">
        <w:t>, 2001]</w:t>
      </w:r>
      <w:r>
        <w:t xml:space="preserve">. Включение в выборку лишь крупных компаний позволит избежать эффекта размера, сказывающегося на разбросе значений, используемых в модели показателей, а также снизит корреляцию независимых переменных - индекса раскрытия информации и балансовой стоимости активов. Данный подход используется в большинстве изученных работ </w:t>
      </w:r>
      <w:r w:rsidRPr="007214D2">
        <w:t>[</w:t>
      </w:r>
      <w:proofErr w:type="spellStart"/>
      <w:r>
        <w:rPr>
          <w:lang w:val="en-US"/>
        </w:rPr>
        <w:t>Abdolmohmmadi</w:t>
      </w:r>
      <w:proofErr w:type="spellEnd"/>
      <w:r w:rsidRPr="001F102E">
        <w:t>, 2005</w:t>
      </w:r>
      <w:r>
        <w:t xml:space="preserve">; </w:t>
      </w:r>
      <w:proofErr w:type="spellStart"/>
      <w:r>
        <w:rPr>
          <w:lang w:val="en-US"/>
        </w:rPr>
        <w:t>Ollson</w:t>
      </w:r>
      <w:proofErr w:type="spellEnd"/>
      <w:r w:rsidRPr="00D42C7A">
        <w:t>, 2001</w:t>
      </w:r>
      <w:r>
        <w:t xml:space="preserve">; </w:t>
      </w:r>
      <w:proofErr w:type="spellStart"/>
      <w:r>
        <w:t>Байбурина</w:t>
      </w:r>
      <w:proofErr w:type="spellEnd"/>
      <w:r>
        <w:t xml:space="preserve">, </w:t>
      </w:r>
      <w:proofErr w:type="spellStart"/>
      <w:r>
        <w:t>Гребцова</w:t>
      </w:r>
      <w:proofErr w:type="spellEnd"/>
      <w:r>
        <w:t xml:space="preserve">, 2012, </w:t>
      </w:r>
      <w:proofErr w:type="spellStart"/>
      <w:r>
        <w:rPr>
          <w:lang w:val="en-US"/>
        </w:rPr>
        <w:t>Bozzolan</w:t>
      </w:r>
      <w:proofErr w:type="spellEnd"/>
      <w:r w:rsidRPr="00753827">
        <w:t xml:space="preserve"> </w:t>
      </w:r>
      <w:r>
        <w:rPr>
          <w:lang w:val="en-US"/>
        </w:rPr>
        <w:t>et</w:t>
      </w:r>
      <w:r w:rsidRPr="00753827">
        <w:t xml:space="preserve"> </w:t>
      </w:r>
      <w:r>
        <w:rPr>
          <w:lang w:val="en-US"/>
        </w:rPr>
        <w:t>al</w:t>
      </w:r>
      <w:r w:rsidRPr="00753827">
        <w:t>., 2006</w:t>
      </w:r>
      <w:r>
        <w:t xml:space="preserve">; </w:t>
      </w:r>
      <w:proofErr w:type="spellStart"/>
      <w:r>
        <w:t>Guthrie</w:t>
      </w:r>
      <w:proofErr w:type="spellEnd"/>
      <w:r w:rsidRPr="00F43C83">
        <w:t>, Petty, 2000</w:t>
      </w:r>
      <w:r w:rsidRPr="007214D2">
        <w:t>]</w:t>
      </w:r>
      <w:r>
        <w:t>.</w:t>
      </w:r>
    </w:p>
    <w:p w14:paraId="158C6777" w14:textId="77777777" w:rsidR="00657B58" w:rsidRDefault="0028767C" w:rsidP="0028767C">
      <w:r>
        <w:t xml:space="preserve">Сбор финансовых показателей осуществлялся с помощью базы данных </w:t>
      </w:r>
      <w:proofErr w:type="spellStart"/>
      <w:r>
        <w:rPr>
          <w:lang w:val="en-US"/>
        </w:rPr>
        <w:t>Eikon</w:t>
      </w:r>
      <w:proofErr w:type="spellEnd"/>
      <w:r w:rsidRPr="0028767C">
        <w:t xml:space="preserve"> </w:t>
      </w:r>
      <w:r>
        <w:t xml:space="preserve">и </w:t>
      </w:r>
      <w:r>
        <w:rPr>
          <w:lang w:val="en-US"/>
        </w:rPr>
        <w:t>Thomson</w:t>
      </w:r>
      <w:r w:rsidRPr="0028767C">
        <w:t xml:space="preserve"> </w:t>
      </w:r>
      <w:r>
        <w:rPr>
          <w:lang w:val="en-US"/>
        </w:rPr>
        <w:t>Reuters</w:t>
      </w:r>
      <w:r w:rsidRPr="0028767C">
        <w:t xml:space="preserve"> </w:t>
      </w:r>
      <w:r>
        <w:rPr>
          <w:lang w:val="en-US"/>
        </w:rPr>
        <w:t>Data</w:t>
      </w:r>
      <w:r w:rsidR="00D861D7">
        <w:rPr>
          <w:lang w:val="en-US"/>
        </w:rPr>
        <w:t>S</w:t>
      </w:r>
      <w:r>
        <w:rPr>
          <w:lang w:val="en-US"/>
        </w:rPr>
        <w:t>tream</w:t>
      </w:r>
      <w:r>
        <w:t xml:space="preserve">, были использованы консолидированные годовые отчетности компаний. </w:t>
      </w:r>
      <w:r w:rsidR="007D001B">
        <w:t>Кроме того,</w:t>
      </w:r>
      <w:r w:rsidR="009A042E">
        <w:t xml:space="preserve"> </w:t>
      </w:r>
      <w:r w:rsidR="00C374BA">
        <w:t>использова</w:t>
      </w:r>
      <w:r w:rsidR="009A042E">
        <w:t>лся</w:t>
      </w:r>
      <w:r>
        <w:t xml:space="preserve"> открытый </w:t>
      </w:r>
      <w:r w:rsidR="00D77DA9">
        <w:t xml:space="preserve">электронный </w:t>
      </w:r>
      <w:r>
        <w:t xml:space="preserve">портал </w:t>
      </w:r>
      <w:r w:rsidR="007D001B">
        <w:t xml:space="preserve">информационного агентства Интерфакс </w:t>
      </w:r>
      <w:r w:rsidR="00B2083A">
        <w:t>–</w:t>
      </w:r>
      <w:r w:rsidR="007D001B">
        <w:t xml:space="preserve"> </w:t>
      </w:r>
      <w:r w:rsidR="00B2083A">
        <w:t>«Ц</w:t>
      </w:r>
      <w:r w:rsidR="007D001B">
        <w:t>ентр раск</w:t>
      </w:r>
      <w:r w:rsidR="00B2083A">
        <w:t>рытия корпоративной информации»</w:t>
      </w:r>
      <w:r w:rsidR="00D77DA9">
        <w:t xml:space="preserve"> и официальные сайты компаний</w:t>
      </w:r>
      <w:r w:rsidR="00B2083A">
        <w:t xml:space="preserve"> для получ</w:t>
      </w:r>
      <w:r w:rsidR="00D77DA9">
        <w:t>ения доступа к годовым отчетам. Исторические данные по капитализации были получены из архивных данных ММВБ, размещенных на официальном сайте Московской биржи. Для получения информации о торгах, даты листинга, а также отраслевой принадлежности эмитента</w:t>
      </w:r>
      <w:r w:rsidR="007D4F90">
        <w:t xml:space="preserve"> использовался ресурс </w:t>
      </w:r>
      <w:proofErr w:type="spellStart"/>
      <w:r w:rsidR="007D4F90">
        <w:rPr>
          <w:lang w:val="en-US"/>
        </w:rPr>
        <w:t>Investfunds</w:t>
      </w:r>
      <w:proofErr w:type="spellEnd"/>
      <w:r w:rsidR="00671D14">
        <w:t>.</w:t>
      </w:r>
    </w:p>
    <w:p w14:paraId="144F9153" w14:textId="3E3E9696" w:rsidR="005C56B3" w:rsidRDefault="005C56B3" w:rsidP="005C56B3">
      <w:pPr>
        <w:rPr>
          <w:sz w:val="23"/>
          <w:szCs w:val="23"/>
        </w:rPr>
      </w:pPr>
      <w:r>
        <w:t xml:space="preserve">Первоначальная выборка компаний, участвовавших в вышеупомянутом исследовании РРС и соответствующих упомянутым выше требованиям, состояла из 70 Российских компаний. Затем были исключены банки и иные финансовые институты ввиду наличия особенностей их функционирования. Так как ряд компаний </w:t>
      </w:r>
      <w:r>
        <w:rPr>
          <w:sz w:val="23"/>
          <w:szCs w:val="23"/>
        </w:rPr>
        <w:t xml:space="preserve">не вели активную торговлю акциями на протяжении всего рассматриваемого временного промежутка, а также некоторые компании вышли на </w:t>
      </w:r>
      <w:r>
        <w:rPr>
          <w:sz w:val="23"/>
          <w:szCs w:val="23"/>
          <w:lang w:val="en-US"/>
        </w:rPr>
        <w:t>IPO</w:t>
      </w:r>
      <w:r w:rsidRPr="00401058">
        <w:rPr>
          <w:sz w:val="23"/>
          <w:szCs w:val="23"/>
        </w:rPr>
        <w:t xml:space="preserve"> </w:t>
      </w:r>
      <w:r>
        <w:rPr>
          <w:sz w:val="23"/>
          <w:szCs w:val="23"/>
        </w:rPr>
        <w:t>позже 3 кв. 2013г, то необходимые данные об их капитализации отсутствовали, в связи с чем они были исключены из выборки. В итоговую выборку вошли 54 компании, принадлежащих 11 отраслям (рис.4). Б</w:t>
      </w:r>
      <w:r w:rsidRPr="00372F16">
        <w:rPr>
          <w:i/>
          <w:sz w:val="23"/>
          <w:szCs w:val="23"/>
        </w:rPr>
        <w:t>о</w:t>
      </w:r>
      <w:r>
        <w:rPr>
          <w:sz w:val="23"/>
          <w:szCs w:val="23"/>
        </w:rPr>
        <w:t>льшая часть компаний принадлежит сектору электроэнергетики – 14,8%, нефтегазовой отрасли – 13% и металлургии – 13%.</w:t>
      </w:r>
    </w:p>
    <w:p w14:paraId="6D2F7076" w14:textId="77777777" w:rsidR="00A82D52" w:rsidRPr="00401058" w:rsidRDefault="00A82D52" w:rsidP="00401058"/>
    <w:p w14:paraId="4FFA5734" w14:textId="77777777" w:rsidR="00B72400" w:rsidRDefault="00AB4642" w:rsidP="00372F16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4256F43B" wp14:editId="1CE462E9">
            <wp:extent cx="5427024" cy="2861953"/>
            <wp:effectExtent l="0" t="0" r="2540" b="1460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F034F0" w14:textId="77777777" w:rsidR="00453BCF" w:rsidRDefault="00453BCF" w:rsidP="00E35775">
      <w:pPr>
        <w:pStyle w:val="a0"/>
        <w:spacing w:after="0"/>
      </w:pPr>
      <w:r>
        <w:t>Распределение компаний</w:t>
      </w:r>
      <w:r w:rsidR="00A045D1">
        <w:t xml:space="preserve"> выборки</w:t>
      </w:r>
      <w:r>
        <w:t xml:space="preserve"> по отраслям</w:t>
      </w:r>
    </w:p>
    <w:p w14:paraId="072BCD3B" w14:textId="77777777" w:rsidR="000A6A2F" w:rsidRPr="00E35775" w:rsidRDefault="00453BCF" w:rsidP="00E35775">
      <w:pPr>
        <w:spacing w:after="160"/>
        <w:rPr>
          <w:sz w:val="20"/>
          <w:lang w:val="en-US"/>
        </w:rPr>
      </w:pPr>
      <w:r w:rsidRPr="00E35775">
        <w:rPr>
          <w:sz w:val="20"/>
          <w:lang w:val="en-US"/>
        </w:rPr>
        <w:t>[</w:t>
      </w:r>
      <w:r w:rsidRPr="00E35775">
        <w:rPr>
          <w:sz w:val="20"/>
        </w:rPr>
        <w:t>Источник: составлено автором</w:t>
      </w:r>
      <w:r w:rsidRPr="00E35775">
        <w:rPr>
          <w:sz w:val="20"/>
          <w:lang w:val="en-US"/>
        </w:rPr>
        <w:t>]</w:t>
      </w:r>
    </w:p>
    <w:p w14:paraId="366D1572" w14:textId="77777777" w:rsidR="0071581D" w:rsidRPr="0071581D" w:rsidRDefault="0071581D" w:rsidP="00E35775">
      <w:r>
        <w:t>Далее представлены результаты контент-анализа.</w:t>
      </w:r>
    </w:p>
    <w:p w14:paraId="3517BA95" w14:textId="77777777" w:rsidR="005C56B3" w:rsidRDefault="005C56B3" w:rsidP="005C56B3">
      <w:r>
        <w:t xml:space="preserve">Прежде всего стоит обратить внимание на общий индекс раскрытия информации. В текущем исследовании его среднее значение составило 42,2%, что достаточно высоко по сравнению с результатами зарубежных работ. К примеру, в исследовании </w:t>
      </w:r>
      <w:r w:rsidRPr="001260C3">
        <w:t>[</w:t>
      </w:r>
      <w:proofErr w:type="spellStart"/>
      <w:r>
        <w:rPr>
          <w:lang w:val="en-US"/>
        </w:rPr>
        <w:t>Garanina</w:t>
      </w:r>
      <w:proofErr w:type="spellEnd"/>
      <w:r>
        <w:t>,</w:t>
      </w:r>
      <w:r w:rsidRPr="001260C3">
        <w:t xml:space="preserve"> </w:t>
      </w:r>
      <w:proofErr w:type="spellStart"/>
      <w:r>
        <w:rPr>
          <w:lang w:val="en-US"/>
        </w:rPr>
        <w:t>Dumay</w:t>
      </w:r>
      <w:proofErr w:type="spellEnd"/>
      <w:r w:rsidRPr="001260C3">
        <w:t xml:space="preserve">, 2017] </w:t>
      </w:r>
      <w:r>
        <w:t xml:space="preserve">данный показатель составил 24%. Однако сравнение полученных результатов не является релевантным в силу использования модифицированного индекса (максимальное число позиций – 66 против 79), а также субъективности исследователей. </w:t>
      </w:r>
    </w:p>
    <w:p w14:paraId="6A5DB52D" w14:textId="77777777" w:rsidR="005C56B3" w:rsidRDefault="005C56B3" w:rsidP="005C56B3">
      <w:r>
        <w:t xml:space="preserve">В среднем раскрытие ИК по компонентам распределяется следующим образом: 36,2% - </w:t>
      </w:r>
      <w:proofErr w:type="spellStart"/>
      <w:r>
        <w:t>отношенческий</w:t>
      </w:r>
      <w:proofErr w:type="spellEnd"/>
      <w:r>
        <w:t xml:space="preserve"> капитал, 32,5% - человеческий и 31,1% - структурный</w:t>
      </w:r>
      <w:r w:rsidRPr="00453BCF">
        <w:t xml:space="preserve"> (</w:t>
      </w:r>
      <w:r>
        <w:t xml:space="preserve">рис. 5). Полученные результаты сравнимы с исследованием </w:t>
      </w:r>
      <w:r w:rsidRPr="00BE5068">
        <w:t>[</w:t>
      </w:r>
      <w:r>
        <w:rPr>
          <w:lang w:val="en-US"/>
        </w:rPr>
        <w:t>Guthrie</w:t>
      </w:r>
      <w:r w:rsidRPr="00BE5068">
        <w:t xml:space="preserve"> </w:t>
      </w:r>
      <w:r>
        <w:rPr>
          <w:lang w:val="en-US"/>
        </w:rPr>
        <w:t>et</w:t>
      </w:r>
      <w:r w:rsidRPr="00BE5068">
        <w:t xml:space="preserve"> </w:t>
      </w:r>
      <w:r>
        <w:rPr>
          <w:lang w:val="en-US"/>
        </w:rPr>
        <w:t>al</w:t>
      </w:r>
      <w:r w:rsidRPr="00BE5068">
        <w:t>, 2007]</w:t>
      </w:r>
      <w:r>
        <w:t xml:space="preserve">, проведенном на выборке Гонконга (37% - </w:t>
      </w:r>
      <w:proofErr w:type="spellStart"/>
      <w:r>
        <w:t>отношенческий</w:t>
      </w:r>
      <w:proofErr w:type="spellEnd"/>
      <w:r>
        <w:t xml:space="preserve">, 35% - человеческий и 28% - структурный капиталы), а также работами </w:t>
      </w:r>
      <w:r w:rsidRPr="00C37813">
        <w:t>[</w:t>
      </w:r>
      <w:r>
        <w:rPr>
          <w:lang w:val="en-US"/>
        </w:rPr>
        <w:t>Guthrie</w:t>
      </w:r>
      <w:r w:rsidRPr="00BE5068">
        <w:t xml:space="preserve"> </w:t>
      </w:r>
      <w:r>
        <w:rPr>
          <w:lang w:val="en-US"/>
        </w:rPr>
        <w:t>et</w:t>
      </w:r>
      <w:r w:rsidRPr="00BE5068">
        <w:t xml:space="preserve"> </w:t>
      </w:r>
      <w:r>
        <w:rPr>
          <w:lang w:val="en-US"/>
        </w:rPr>
        <w:t>al</w:t>
      </w:r>
      <w:r w:rsidRPr="00BE5068">
        <w:t>,</w:t>
      </w:r>
      <w:r>
        <w:t xml:space="preserve"> 1999; </w:t>
      </w:r>
      <w:r>
        <w:rPr>
          <w:lang w:val="en-US"/>
        </w:rPr>
        <w:t>April</w:t>
      </w:r>
      <w:r w:rsidRPr="00C37813">
        <w:t xml:space="preserve"> </w:t>
      </w:r>
      <w:r>
        <w:rPr>
          <w:lang w:val="en-US"/>
        </w:rPr>
        <w:t>et</w:t>
      </w:r>
      <w:r w:rsidRPr="00C37813">
        <w:t xml:space="preserve"> </w:t>
      </w:r>
      <w:r>
        <w:rPr>
          <w:lang w:val="en-US"/>
        </w:rPr>
        <w:t>al</w:t>
      </w:r>
      <w:r w:rsidRPr="00C37813">
        <w:t>, 2003]</w:t>
      </w:r>
      <w:r>
        <w:t xml:space="preserve">. Кроме того, в большинстве ранее изученных работ наиболее распространенным к раскрытию также является </w:t>
      </w:r>
      <w:proofErr w:type="spellStart"/>
      <w:r>
        <w:t>отношенческий</w:t>
      </w:r>
      <w:proofErr w:type="spellEnd"/>
      <w:r>
        <w:t xml:space="preserve"> капитал </w:t>
      </w:r>
      <w:r w:rsidRPr="00BE5068">
        <w:t>[</w:t>
      </w:r>
      <w:proofErr w:type="spellStart"/>
      <w:r>
        <w:rPr>
          <w:lang w:val="en-US"/>
        </w:rPr>
        <w:t>Bozzolan</w:t>
      </w:r>
      <w:proofErr w:type="spellEnd"/>
      <w:r w:rsidRPr="006F31A3">
        <w:t xml:space="preserve"> </w:t>
      </w:r>
      <w:r>
        <w:rPr>
          <w:lang w:val="en-US"/>
        </w:rPr>
        <w:t>et</w:t>
      </w:r>
      <w:r w:rsidRPr="006F31A3">
        <w:t xml:space="preserve"> </w:t>
      </w:r>
      <w:r>
        <w:rPr>
          <w:lang w:val="en-US"/>
        </w:rPr>
        <w:t>al</w:t>
      </w:r>
      <w:r w:rsidRPr="006F31A3">
        <w:t>.</w:t>
      </w:r>
      <w:r>
        <w:t>, 2006;</w:t>
      </w:r>
      <w:r w:rsidRPr="006F31A3">
        <w:t xml:space="preserve"> </w:t>
      </w:r>
      <w:proofErr w:type="spellStart"/>
      <w:r>
        <w:rPr>
          <w:lang w:val="en-US"/>
        </w:rPr>
        <w:t>Striukova</w:t>
      </w:r>
      <w:proofErr w:type="spellEnd"/>
      <w:r w:rsidRPr="006F31A3">
        <w:t xml:space="preserve"> </w:t>
      </w:r>
      <w:r>
        <w:rPr>
          <w:lang w:val="en-US"/>
        </w:rPr>
        <w:t>et</w:t>
      </w:r>
      <w:r w:rsidRPr="006F31A3">
        <w:t xml:space="preserve"> </w:t>
      </w:r>
      <w:r>
        <w:rPr>
          <w:lang w:val="en-US"/>
        </w:rPr>
        <w:t>al</w:t>
      </w:r>
      <w:r w:rsidRPr="006F31A3">
        <w:t>.</w:t>
      </w:r>
      <w:r>
        <w:t>,</w:t>
      </w:r>
      <w:r w:rsidRPr="006F31A3">
        <w:t xml:space="preserve"> 2008</w:t>
      </w:r>
      <w:r w:rsidRPr="00BE5068">
        <w:t>]</w:t>
      </w:r>
      <w:r>
        <w:t xml:space="preserve">, а ожидания автора относительно наименьшего раскрытия структурного капитала в том числе оправдались.  В работе </w:t>
      </w:r>
      <w:r w:rsidRPr="005D4E2E">
        <w:t>[</w:t>
      </w:r>
      <w:proofErr w:type="spellStart"/>
      <w:r>
        <w:t>Байбурина</w:t>
      </w:r>
      <w:proofErr w:type="spellEnd"/>
      <w:r>
        <w:t xml:space="preserve">, </w:t>
      </w:r>
      <w:proofErr w:type="spellStart"/>
      <w:r>
        <w:t>Гребцова</w:t>
      </w:r>
      <w:proofErr w:type="spellEnd"/>
      <w:r>
        <w:t>, 2012</w:t>
      </w:r>
      <w:r w:rsidRPr="005D4E2E">
        <w:t>]</w:t>
      </w:r>
      <w:r>
        <w:t xml:space="preserve"> на выборке компаний стран БРИКС авторы приходят к выводу о наименьшем раскрытии структурного капитала, что может частично объясняться намерением компаний сохранить свои конкурентные преимущества перед возможностью их заимствования другими игроками рынка, принимая во внимание ранее </w:t>
      </w:r>
      <w:proofErr w:type="spellStart"/>
      <w:r>
        <w:t>упоминавшиеся</w:t>
      </w:r>
      <w:proofErr w:type="spellEnd"/>
      <w:r>
        <w:t xml:space="preserve"> особенности </w:t>
      </w:r>
      <w:proofErr w:type="spellStart"/>
      <w:r>
        <w:t>инстуциональной</w:t>
      </w:r>
      <w:proofErr w:type="spellEnd"/>
      <w:r>
        <w:t xml:space="preserve"> среды развивающихся стран и института защиты прав собственности, в частности. </w:t>
      </w:r>
    </w:p>
    <w:p w14:paraId="3A28A699" w14:textId="77777777" w:rsidR="005D4E2E" w:rsidRDefault="006849FD" w:rsidP="006849FD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00B35892" wp14:editId="7B5976EF">
            <wp:extent cx="4763386" cy="2445488"/>
            <wp:effectExtent l="0" t="0" r="18415" b="120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48C1B44" w14:textId="77777777" w:rsidR="006849FD" w:rsidRDefault="006849FD" w:rsidP="00E35775">
      <w:pPr>
        <w:pStyle w:val="a0"/>
        <w:spacing w:after="0"/>
      </w:pPr>
      <w:r>
        <w:t>Раскрытие компонентов ИК</w:t>
      </w:r>
    </w:p>
    <w:p w14:paraId="4DFED7D1" w14:textId="77777777" w:rsidR="000A6A2F" w:rsidRPr="004F0B90" w:rsidRDefault="006849FD" w:rsidP="00E35775">
      <w:pPr>
        <w:spacing w:after="160"/>
        <w:rPr>
          <w:sz w:val="22"/>
          <w:lang w:val="en-US"/>
        </w:rPr>
      </w:pPr>
      <w:r w:rsidRPr="004F0B90">
        <w:rPr>
          <w:sz w:val="22"/>
          <w:lang w:val="en-US"/>
        </w:rPr>
        <w:t>[</w:t>
      </w:r>
      <w:r w:rsidRPr="004F0B90">
        <w:rPr>
          <w:sz w:val="22"/>
        </w:rPr>
        <w:t>Источник: составлено автором</w:t>
      </w:r>
      <w:r w:rsidR="004F0B90">
        <w:rPr>
          <w:sz w:val="22"/>
          <w:lang w:val="en-US"/>
        </w:rPr>
        <w:t>]</w:t>
      </w:r>
    </w:p>
    <w:p w14:paraId="2833B529" w14:textId="77777777" w:rsidR="005C56B3" w:rsidRDefault="005C56B3" w:rsidP="005C56B3">
      <w:r>
        <w:t xml:space="preserve">Внутри каждой из категорий информация раскрывается следующим образом: средний индекс добровольного раскрытия </w:t>
      </w:r>
      <w:proofErr w:type="spellStart"/>
      <w:r>
        <w:t>отношенческого</w:t>
      </w:r>
      <w:proofErr w:type="spellEnd"/>
      <w:r>
        <w:t xml:space="preserve"> капитала – 50,3%, человеческого – 37,7%, структурного – 39,7%. </w:t>
      </w:r>
    </w:p>
    <w:p w14:paraId="62B9A56F" w14:textId="77777777" w:rsidR="005C56B3" w:rsidRDefault="005C56B3" w:rsidP="005C56B3">
      <w:r>
        <w:t xml:space="preserve">К наиболее раскрываемым элементам </w:t>
      </w:r>
      <w:proofErr w:type="spellStart"/>
      <w:r>
        <w:t>отношенческого</w:t>
      </w:r>
      <w:proofErr w:type="spellEnd"/>
      <w:r>
        <w:t xml:space="preserve"> капитала относятся описание товаров и услуг, рыночная доля компании, разбивка годовых продаж по продуктам, а также участие в благотворительных программах и фондах. Меньше всего публикуют информацию о тренингах для клиентов, среднем размере покупки и данные по числу покупателей. Таким образом, компании в меньшей мере склонны делать обзор по их клиентам, однако охотно раскрывают информацию о своем положении в отрасли. </w:t>
      </w:r>
    </w:p>
    <w:p w14:paraId="070C6E5E" w14:textId="77777777" w:rsidR="005C56B3" w:rsidRDefault="005C56B3" w:rsidP="005C56B3">
      <w:r>
        <w:t>В рамках человеческого капитала лидирующие позиции занимает общая информация об обучении сотрудников, об их здоровье и безопасности, а также об используемых в компаниях системах вознаграждения и стимулирования. Наименьшее раскрытие у таких категорий, как уровень абсентеизма, общие расходы на персонал в расчете на одного сотрудника, разбивка персонала по гендерному признаку и добавленная стоимость работником, к чему относились показатели выручки и производительности на одного сотрудника.</w:t>
      </w:r>
    </w:p>
    <w:p w14:paraId="02F2B3DD" w14:textId="77777777" w:rsidR="005C56B3" w:rsidRDefault="005C56B3" w:rsidP="005C56B3">
      <w:r>
        <w:t xml:space="preserve">Структурный капитал характеризуется преимущественным раскрытием экологической политики компании, наличием информации по качеству продукции, информацией о корпоративной социальной ответственности фирмы, а также описанием деятельности в области исследований и разработок. Наименьшему опубликованию подлежат – расходы на информационные технологии, отношение расходов на НИОКР к выручке, описание возможностей интеллектуального оборудования и информация по будущим патентам и лицензиям. Стоит отметить, что среди всех категорий раскрытия </w:t>
      </w:r>
      <w:r>
        <w:lastRenderedPageBreak/>
        <w:t xml:space="preserve">интеллектуального капитала превалирует раскрытие информации в описательной форме по сравнению с количественными показателями, что согласуется с результатами исследования </w:t>
      </w:r>
      <w:r w:rsidRPr="00992EF7">
        <w:t>[</w:t>
      </w:r>
      <w:proofErr w:type="spellStart"/>
      <w:r>
        <w:rPr>
          <w:lang w:val="en-US"/>
        </w:rPr>
        <w:t>Abeysekera</w:t>
      </w:r>
      <w:proofErr w:type="spellEnd"/>
      <w:r w:rsidRPr="00992EF7">
        <w:t>, 2011]</w:t>
      </w:r>
      <w:r>
        <w:t>.</w:t>
      </w:r>
    </w:p>
    <w:p w14:paraId="60576BD7" w14:textId="33EAE31A" w:rsidR="00B85FD8" w:rsidRDefault="005C56B3" w:rsidP="005C56B3">
      <w:r>
        <w:t>Также интересно обратить внимание на динамику показателей раскрытия информации (табл. 3).</w:t>
      </w:r>
    </w:p>
    <w:p w14:paraId="14D0F345" w14:textId="77777777" w:rsidR="00CD43AB" w:rsidRPr="00CD43AB" w:rsidRDefault="00CD43AB" w:rsidP="004F0B90">
      <w:pPr>
        <w:pStyle w:val="a"/>
        <w:numPr>
          <w:ilvl w:val="0"/>
          <w:numId w:val="0"/>
        </w:numPr>
        <w:spacing w:before="0"/>
        <w:ind w:left="360"/>
        <w:rPr>
          <w:i/>
        </w:rPr>
      </w:pPr>
      <w:r w:rsidRPr="00347BB3">
        <w:rPr>
          <w:i/>
          <w:sz w:val="24"/>
        </w:rPr>
        <w:t>Таблица 3</w:t>
      </w:r>
    </w:p>
    <w:p w14:paraId="2F116194" w14:textId="77777777" w:rsidR="00D00682" w:rsidRPr="004F0B90" w:rsidRDefault="00D00682" w:rsidP="004F0B90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 w:rsidRPr="004F0B90">
        <w:rPr>
          <w:b/>
          <w:sz w:val="24"/>
        </w:rPr>
        <w:t>Динамика раскрытия элементов интеллектуального капитала</w:t>
      </w:r>
    </w:p>
    <w:tbl>
      <w:tblPr>
        <w:tblW w:w="7438" w:type="dxa"/>
        <w:jc w:val="center"/>
        <w:tblLook w:val="04A0" w:firstRow="1" w:lastRow="0" w:firstColumn="1" w:lastColumn="0" w:noHBand="0" w:noVBand="1"/>
      </w:tblPr>
      <w:tblGrid>
        <w:gridCol w:w="3338"/>
        <w:gridCol w:w="1220"/>
        <w:gridCol w:w="960"/>
        <w:gridCol w:w="960"/>
        <w:gridCol w:w="960"/>
      </w:tblGrid>
      <w:tr w:rsidR="00D00682" w:rsidRPr="00D00682" w14:paraId="5B548FDF" w14:textId="77777777" w:rsidTr="004F0B90">
        <w:trPr>
          <w:trHeight w:val="30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77E" w14:textId="77777777" w:rsidR="00D00682" w:rsidRPr="00D00682" w:rsidRDefault="00D00682" w:rsidP="00D00682">
            <w:pPr>
              <w:pStyle w:val="a8"/>
              <w:rPr>
                <w:lang w:eastAsia="ru-RU"/>
              </w:rPr>
            </w:pPr>
            <w:r w:rsidRPr="00D00682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69D" w14:textId="77777777" w:rsidR="00D00682" w:rsidRPr="00D00682" w:rsidRDefault="00D00682" w:rsidP="00D0068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6B5" w14:textId="77777777" w:rsidR="00D00682" w:rsidRPr="00D00682" w:rsidRDefault="00D00682" w:rsidP="00D0068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726" w14:textId="77777777" w:rsidR="00D00682" w:rsidRPr="00D00682" w:rsidRDefault="00D00682" w:rsidP="00D0068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4AA" w14:textId="77777777" w:rsidR="00D00682" w:rsidRPr="00D00682" w:rsidRDefault="00D00682" w:rsidP="00D0068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2015</w:t>
            </w:r>
          </w:p>
        </w:tc>
      </w:tr>
      <w:tr w:rsidR="00D00682" w:rsidRPr="00D00682" w14:paraId="0CFF383C" w14:textId="77777777" w:rsidTr="004F0B90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05A" w14:textId="77777777" w:rsidR="00D00682" w:rsidRPr="00D00682" w:rsidRDefault="0060071D" w:rsidP="00D0068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D00682" w:rsidRPr="00D00682">
              <w:rPr>
                <w:lang w:eastAsia="ru-RU"/>
              </w:rPr>
              <w:t>бщий индекс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D94" w14:textId="77777777" w:rsidR="00D00682" w:rsidRPr="00D00682" w:rsidRDefault="00D00682" w:rsidP="00D00682">
            <w:pPr>
              <w:pStyle w:val="a8"/>
            </w:pPr>
            <w:r w:rsidRPr="00D00682">
              <w:t>37,37%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B4A" w14:textId="77777777" w:rsidR="00D00682" w:rsidRPr="00D00682" w:rsidRDefault="00D00682" w:rsidP="00D00682">
            <w:pPr>
              <w:pStyle w:val="a8"/>
            </w:pPr>
            <w:r w:rsidRPr="00D00682">
              <w:t>42,03%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52A" w14:textId="77777777" w:rsidR="00D00682" w:rsidRPr="00D00682" w:rsidRDefault="00D00682" w:rsidP="00D00682">
            <w:pPr>
              <w:pStyle w:val="a8"/>
            </w:pPr>
            <w:r w:rsidRPr="00D00682">
              <w:t>44,78%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756" w14:textId="77777777" w:rsidR="00D00682" w:rsidRPr="00D00682" w:rsidRDefault="00D00682" w:rsidP="00D00682">
            <w:pPr>
              <w:pStyle w:val="a8"/>
            </w:pPr>
            <w:r w:rsidRPr="00D00682">
              <w:t>44,56%</w:t>
            </w:r>
          </w:p>
        </w:tc>
      </w:tr>
      <w:tr w:rsidR="00D00682" w:rsidRPr="00D00682" w14:paraId="2363129B" w14:textId="77777777" w:rsidTr="004F0B90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F0B" w14:textId="77777777" w:rsidR="00D00682" w:rsidRPr="00D00682" w:rsidRDefault="002B396E" w:rsidP="00D0068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С</w:t>
            </w:r>
            <w:r w:rsidR="00D00682" w:rsidRPr="00D00682">
              <w:rPr>
                <w:lang w:eastAsia="ru-RU"/>
              </w:rPr>
              <w:t>труктурный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EA25" w14:textId="77777777" w:rsidR="00D00682" w:rsidRPr="00D00682" w:rsidRDefault="00D00682" w:rsidP="00D00682">
            <w:pPr>
              <w:pStyle w:val="a8"/>
            </w:pPr>
            <w:r w:rsidRPr="00D00682">
              <w:t>34,51%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C6B" w14:textId="77777777" w:rsidR="00D00682" w:rsidRPr="00D00682" w:rsidRDefault="00D00682" w:rsidP="00D00682">
            <w:pPr>
              <w:pStyle w:val="a8"/>
            </w:pPr>
            <w:r w:rsidRPr="00D00682">
              <w:t>37,71%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994" w14:textId="77777777" w:rsidR="00D00682" w:rsidRPr="00D00682" w:rsidRDefault="00D00682" w:rsidP="00D00682">
            <w:pPr>
              <w:pStyle w:val="a8"/>
            </w:pPr>
            <w:r w:rsidRPr="00D00682">
              <w:t>42,93%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242" w14:textId="77777777" w:rsidR="00D00682" w:rsidRPr="00D00682" w:rsidRDefault="00D00682" w:rsidP="00D00682">
            <w:pPr>
              <w:pStyle w:val="a8"/>
            </w:pPr>
            <w:r w:rsidRPr="00D00682">
              <w:t>43,52%</w:t>
            </w:r>
          </w:p>
        </w:tc>
      </w:tr>
      <w:tr w:rsidR="00D00682" w:rsidRPr="00D00682" w14:paraId="6E1C91C4" w14:textId="77777777" w:rsidTr="004F0B90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BFA" w14:textId="77777777" w:rsidR="00D00682" w:rsidRPr="00D00682" w:rsidRDefault="002B396E" w:rsidP="00D0068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Ч</w:t>
            </w:r>
            <w:r w:rsidR="00D00682" w:rsidRPr="00D00682">
              <w:rPr>
                <w:lang w:eastAsia="ru-RU"/>
              </w:rPr>
              <w:t>еловеческий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D3A" w14:textId="77777777" w:rsidR="00D00682" w:rsidRPr="00D00682" w:rsidRDefault="00D00682" w:rsidP="00D00682">
            <w:pPr>
              <w:pStyle w:val="a8"/>
            </w:pPr>
            <w:r w:rsidRPr="00D00682">
              <w:t>32,79%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7E1" w14:textId="77777777" w:rsidR="00D00682" w:rsidRPr="00D00682" w:rsidRDefault="00D00682" w:rsidP="00D00682">
            <w:pPr>
              <w:pStyle w:val="a8"/>
            </w:pPr>
            <w:r w:rsidRPr="00D00682">
              <w:t>39,04%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C77" w14:textId="77777777" w:rsidR="00D00682" w:rsidRPr="00D00682" w:rsidRDefault="00D00682" w:rsidP="00D00682">
            <w:pPr>
              <w:pStyle w:val="a8"/>
            </w:pPr>
            <w:r w:rsidRPr="00D00682">
              <w:t>39,81%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018" w14:textId="77777777" w:rsidR="00D00682" w:rsidRPr="00D00682" w:rsidRDefault="00D00682" w:rsidP="00D00682">
            <w:pPr>
              <w:pStyle w:val="a8"/>
            </w:pPr>
            <w:r w:rsidRPr="00D00682">
              <w:t>39,12%</w:t>
            </w:r>
          </w:p>
        </w:tc>
      </w:tr>
      <w:tr w:rsidR="00D00682" w:rsidRPr="00D00682" w14:paraId="6C698887" w14:textId="77777777" w:rsidTr="004F0B90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F84" w14:textId="77777777" w:rsidR="00D00682" w:rsidRPr="00D00682" w:rsidRDefault="002B396E" w:rsidP="00D00682">
            <w:pPr>
              <w:pStyle w:val="a7"/>
              <w:rPr>
                <w:lang w:eastAsia="ru-RU"/>
              </w:rPr>
            </w:pPr>
            <w:proofErr w:type="spellStart"/>
            <w:r w:rsidRPr="00D00682">
              <w:rPr>
                <w:lang w:eastAsia="ru-RU"/>
              </w:rPr>
              <w:t>О</w:t>
            </w:r>
            <w:r w:rsidR="00D00682" w:rsidRPr="00D00682">
              <w:rPr>
                <w:lang w:eastAsia="ru-RU"/>
              </w:rPr>
              <w:t>тношенческий</w:t>
            </w:r>
            <w:proofErr w:type="spellEnd"/>
            <w:r>
              <w:rPr>
                <w:lang w:eastAsia="ru-RU"/>
              </w:rPr>
              <w:t xml:space="preserve"> капитал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9C5" w14:textId="77777777" w:rsidR="00D00682" w:rsidRPr="00D00682" w:rsidRDefault="00D00682" w:rsidP="00D00682">
            <w:pPr>
              <w:pStyle w:val="a8"/>
            </w:pPr>
            <w:r w:rsidRPr="00D00682">
              <w:t>46,02%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D36" w14:textId="77777777" w:rsidR="00D00682" w:rsidRPr="00D00682" w:rsidRDefault="00D00682" w:rsidP="00D00682">
            <w:pPr>
              <w:pStyle w:val="a8"/>
            </w:pPr>
            <w:r w:rsidRPr="00D00682">
              <w:t>50,37%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40CC" w14:textId="77777777" w:rsidR="00D00682" w:rsidRPr="00D00682" w:rsidRDefault="00D00682" w:rsidP="00D00682">
            <w:pPr>
              <w:pStyle w:val="a8"/>
            </w:pPr>
            <w:r w:rsidRPr="00D00682">
              <w:t>52,78%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415" w14:textId="77777777" w:rsidR="00D00682" w:rsidRPr="00D00682" w:rsidRDefault="00D00682" w:rsidP="00D00682">
            <w:pPr>
              <w:pStyle w:val="a8"/>
            </w:pPr>
            <w:r w:rsidRPr="00D00682">
              <w:t>52,22%</w:t>
            </w:r>
          </w:p>
        </w:tc>
      </w:tr>
    </w:tbl>
    <w:p w14:paraId="27A78726" w14:textId="77777777" w:rsidR="00B72400" w:rsidRPr="004F0B90" w:rsidRDefault="00D00682" w:rsidP="004F0B90">
      <w:pPr>
        <w:spacing w:after="160"/>
        <w:ind w:left="284"/>
        <w:rPr>
          <w:sz w:val="22"/>
          <w:lang w:val="en-US"/>
        </w:rPr>
      </w:pPr>
      <w:r w:rsidRPr="004F0B90">
        <w:rPr>
          <w:sz w:val="22"/>
          <w:lang w:val="en-US"/>
        </w:rPr>
        <w:t>[</w:t>
      </w:r>
      <w:r w:rsidRPr="004F0B90">
        <w:rPr>
          <w:sz w:val="22"/>
        </w:rPr>
        <w:t>Источник: составлено автором</w:t>
      </w:r>
      <w:r w:rsidRPr="004F0B90">
        <w:rPr>
          <w:sz w:val="22"/>
          <w:lang w:val="en-US"/>
        </w:rPr>
        <w:t>]</w:t>
      </w:r>
    </w:p>
    <w:p w14:paraId="4C9B5A6D" w14:textId="77777777" w:rsidR="005C56B3" w:rsidRDefault="005C56B3" w:rsidP="005C56B3">
      <w:r>
        <w:t xml:space="preserve">Можно заметить, что индекс раскрытия продолжает увеличиваться на протяжении 2012-2014гг, однако остается относительно стабильным в 2014-2015гг. Подобная динамика может быть объяснена возросшим вниманием к раскрытию нефинансовой информации в 2012-2013гг со стороны бизнес-сообщества, что характеризуется ежегодным проведением исследований и опубликованием рейтингов по качеству раскрытия нефинансовой информации российскими компаниями, а также принятием в 2013г стандартов </w:t>
      </w:r>
      <w:r>
        <w:rPr>
          <w:lang w:val="en-US"/>
        </w:rPr>
        <w:t>IR</w:t>
      </w:r>
      <w:r w:rsidRPr="00E17A77">
        <w:t xml:space="preserve"> </w:t>
      </w:r>
      <w:r>
        <w:t xml:space="preserve">и повышением уровня стандартов отчетности формата </w:t>
      </w:r>
      <w:r>
        <w:rPr>
          <w:lang w:val="en-US"/>
        </w:rPr>
        <w:t>GRI</w:t>
      </w:r>
      <w:r w:rsidRPr="00E17A77">
        <w:t xml:space="preserve">. </w:t>
      </w:r>
      <w:r>
        <w:t xml:space="preserve">Также, подобная активность компаний могла быть вызвана посткризисным периодом, когда согласно исследованию </w:t>
      </w:r>
      <w:r w:rsidRPr="0078387E">
        <w:t>[</w:t>
      </w:r>
      <w:proofErr w:type="spellStart"/>
      <w:r>
        <w:rPr>
          <w:lang w:val="en-US"/>
        </w:rPr>
        <w:t>Garanina</w:t>
      </w:r>
      <w:proofErr w:type="spellEnd"/>
      <w:r w:rsidRPr="0078387E">
        <w:t xml:space="preserve">, </w:t>
      </w:r>
      <w:proofErr w:type="spellStart"/>
      <w:r>
        <w:rPr>
          <w:lang w:val="en-US"/>
        </w:rPr>
        <w:t>Dumay</w:t>
      </w:r>
      <w:proofErr w:type="spellEnd"/>
      <w:r w:rsidRPr="0078387E">
        <w:t>, 2017]</w:t>
      </w:r>
      <w:r>
        <w:t xml:space="preserve"> компании в большей степени склонны к добровольному опубликованию информации об ИК. Также в вышеупомянутой работе, как и в ряде других исследований </w:t>
      </w:r>
      <w:r w:rsidRPr="004028CA">
        <w:t>[</w:t>
      </w:r>
      <w:proofErr w:type="spellStart"/>
      <w:r>
        <w:t>Wang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al.,</w:t>
      </w:r>
      <w:r w:rsidRPr="004028CA">
        <w:t>2013]</w:t>
      </w:r>
      <w:r>
        <w:t xml:space="preserve"> наблюдается незначительное снижение уровня добровольного раскрытия информации об ИК во время экономической нестабильности. </w:t>
      </w:r>
    </w:p>
    <w:p w14:paraId="7EE8DC0A" w14:textId="77777777" w:rsidR="005C56B3" w:rsidRDefault="005C56B3" w:rsidP="005C56B3">
      <w:r>
        <w:t>Что касается покомпонентного анализа динамики индекса раскрытия, то</w:t>
      </w:r>
      <w:r w:rsidRPr="00A82440">
        <w:t xml:space="preserve"> </w:t>
      </w:r>
      <w:r>
        <w:t>в период 2014-2015гг стоит отметить уменьшение уровня раскрытия количественной информации и одновременный рост прозрачности данных о социальной деятельности компании. Подробная информация по уровню раскрытия элементов ИК представлена в приложении 1.</w:t>
      </w:r>
    </w:p>
    <w:p w14:paraId="464E60AC" w14:textId="77777777" w:rsidR="005C56B3" w:rsidRDefault="005C56B3" w:rsidP="005C56B3">
      <w:r>
        <w:t xml:space="preserve">Рассмотрим отраслевой фактор раскрытия информации. </w:t>
      </w:r>
    </w:p>
    <w:p w14:paraId="47DF75D5" w14:textId="77777777" w:rsidR="005C56B3" w:rsidRDefault="005C56B3" w:rsidP="005C56B3">
      <w:pPr>
        <w:ind w:firstLine="708"/>
      </w:pPr>
      <w:r>
        <w:t>На рисунках 6-9 представлена разбивка значений индекса раскрытия информации по компонентам ИК среди исследуемых отраслей.</w:t>
      </w:r>
    </w:p>
    <w:p w14:paraId="1576586B" w14:textId="77777777" w:rsidR="00F05545" w:rsidRDefault="001B2E0E" w:rsidP="00F05545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32349AE0" wp14:editId="27263F8B">
            <wp:extent cx="4150995" cy="2158409"/>
            <wp:effectExtent l="0" t="0" r="1905" b="133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2AAF79" w14:textId="77777777" w:rsidR="00F05545" w:rsidRDefault="00F05545" w:rsidP="00347BB3">
      <w:pPr>
        <w:pStyle w:val="a0"/>
        <w:spacing w:after="0"/>
      </w:pPr>
      <w:r>
        <w:t xml:space="preserve">Индекс добровольного раскрытия </w:t>
      </w:r>
      <w:r w:rsidR="00347BB3">
        <w:t>информации о человеческ</w:t>
      </w:r>
      <w:r>
        <w:t>о</w:t>
      </w:r>
      <w:r w:rsidR="00347BB3">
        <w:t>м</w:t>
      </w:r>
      <w:r>
        <w:t xml:space="preserve"> капитал</w:t>
      </w:r>
      <w:r w:rsidR="00347BB3">
        <w:t>е</w:t>
      </w:r>
      <w:r>
        <w:t xml:space="preserve"> в зависимости от отрасли</w:t>
      </w:r>
    </w:p>
    <w:p w14:paraId="189AB46A" w14:textId="77777777" w:rsidR="00A82D52" w:rsidRPr="00E35775" w:rsidRDefault="00941691" w:rsidP="00E35775">
      <w:pPr>
        <w:spacing w:after="100" w:afterAutospacing="1"/>
        <w:ind w:left="851" w:firstLine="0"/>
        <w:rPr>
          <w:sz w:val="20"/>
        </w:rPr>
      </w:pPr>
      <w:r w:rsidRPr="00347BB3">
        <w:rPr>
          <w:sz w:val="20"/>
          <w:lang w:val="en-US"/>
        </w:rPr>
        <w:t>[</w:t>
      </w:r>
      <w:r w:rsidRPr="00347BB3">
        <w:rPr>
          <w:sz w:val="20"/>
        </w:rPr>
        <w:t>Источник: составлено автором</w:t>
      </w:r>
      <w:r w:rsidR="00347BB3">
        <w:rPr>
          <w:sz w:val="20"/>
          <w:lang w:val="en-US"/>
        </w:rPr>
        <w:t>]</w:t>
      </w:r>
    </w:p>
    <w:p w14:paraId="0207F8F0" w14:textId="77777777" w:rsidR="0082335F" w:rsidRPr="001B2E0E" w:rsidRDefault="001B2E0E" w:rsidP="00347BB3">
      <w:pPr>
        <w:pStyle w:val="ab"/>
        <w:spacing w:after="100" w:afterAutospacing="1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608BDF" wp14:editId="6FE28B5A">
            <wp:extent cx="4199860" cy="2254058"/>
            <wp:effectExtent l="0" t="0" r="10795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E5CC08" w14:textId="77777777" w:rsidR="00A17505" w:rsidRDefault="00F05545" w:rsidP="00347BB3">
      <w:pPr>
        <w:pStyle w:val="a0"/>
        <w:spacing w:after="0"/>
      </w:pPr>
      <w:r>
        <w:t xml:space="preserve">Индекс добровольного раскрытия </w:t>
      </w:r>
      <w:r w:rsidR="00347BB3">
        <w:t xml:space="preserve">информации о </w:t>
      </w:r>
      <w:r>
        <w:t>структурно</w:t>
      </w:r>
      <w:r w:rsidR="00347BB3">
        <w:t>м</w:t>
      </w:r>
      <w:r>
        <w:t xml:space="preserve"> капитал</w:t>
      </w:r>
      <w:r w:rsidR="00347BB3">
        <w:t>е</w:t>
      </w:r>
      <w:r>
        <w:t xml:space="preserve"> в зависимости от отрасли</w:t>
      </w:r>
    </w:p>
    <w:p w14:paraId="38D11544" w14:textId="77777777" w:rsidR="00941691" w:rsidRPr="00347BB3" w:rsidRDefault="001B2E0E" w:rsidP="00347BB3">
      <w:pPr>
        <w:pStyle w:val="a0"/>
        <w:numPr>
          <w:ilvl w:val="0"/>
          <w:numId w:val="0"/>
        </w:numPr>
        <w:spacing w:after="0"/>
        <w:ind w:left="851"/>
        <w:jc w:val="both"/>
        <w:rPr>
          <w:i w:val="0"/>
          <w:sz w:val="20"/>
        </w:rPr>
      </w:pPr>
      <w:r w:rsidRPr="00347BB3">
        <w:rPr>
          <w:i w:val="0"/>
          <w:sz w:val="20"/>
        </w:rPr>
        <w:t>[Источник: составлено автором]</w:t>
      </w:r>
    </w:p>
    <w:p w14:paraId="4829B1AD" w14:textId="77777777" w:rsidR="00A17505" w:rsidRDefault="001B2E0E" w:rsidP="00F05545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 wp14:anchorId="6108F561" wp14:editId="2FBA6F05">
            <wp:extent cx="4188932" cy="2488018"/>
            <wp:effectExtent l="0" t="0" r="2540" b="76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921E8E" w14:textId="77777777" w:rsidR="00F05545" w:rsidRPr="00941691" w:rsidRDefault="00F05545" w:rsidP="00347BB3">
      <w:pPr>
        <w:pStyle w:val="a0"/>
        <w:spacing w:after="0"/>
        <w:rPr>
          <w:i w:val="0"/>
        </w:rPr>
      </w:pPr>
      <w:r>
        <w:t xml:space="preserve">Индекс добровольного раскрытия </w:t>
      </w:r>
      <w:r w:rsidR="00347BB3">
        <w:t xml:space="preserve">информации об </w:t>
      </w:r>
      <w:proofErr w:type="spellStart"/>
      <w:r>
        <w:t>отношенческо</w:t>
      </w:r>
      <w:r w:rsidR="00347BB3">
        <w:t>м</w:t>
      </w:r>
      <w:proofErr w:type="spellEnd"/>
      <w:r>
        <w:t xml:space="preserve"> капитал</w:t>
      </w:r>
      <w:r w:rsidR="00347BB3">
        <w:t>е</w:t>
      </w:r>
      <w:r>
        <w:t xml:space="preserve"> в зависимости </w:t>
      </w:r>
      <w:r w:rsidRPr="00941691">
        <w:rPr>
          <w:i w:val="0"/>
        </w:rPr>
        <w:t>от отрасли</w:t>
      </w:r>
    </w:p>
    <w:p w14:paraId="3AAAE5DC" w14:textId="77777777" w:rsidR="00941691" w:rsidRPr="00347BB3" w:rsidRDefault="00941691" w:rsidP="00E35775">
      <w:pPr>
        <w:spacing w:after="100" w:afterAutospacing="1"/>
        <w:rPr>
          <w:b/>
          <w:sz w:val="20"/>
          <w:lang w:val="en-US"/>
        </w:rPr>
      </w:pPr>
      <w:r w:rsidRPr="00347BB3">
        <w:rPr>
          <w:sz w:val="20"/>
        </w:rPr>
        <w:t>[Источник: составлено автором]</w:t>
      </w:r>
    </w:p>
    <w:p w14:paraId="4940EC36" w14:textId="77777777" w:rsidR="00A17505" w:rsidRDefault="001B2E0E" w:rsidP="00347BB3">
      <w:pPr>
        <w:pStyle w:val="ab"/>
        <w:spacing w:after="100" w:afterAutospacing="1"/>
      </w:pPr>
      <w:r>
        <w:rPr>
          <w:noProof/>
          <w:lang w:eastAsia="ru-RU"/>
        </w:rPr>
        <w:drawing>
          <wp:inline distT="0" distB="0" distL="0" distR="0" wp14:anchorId="1E41D20F" wp14:editId="21C71199">
            <wp:extent cx="4203655" cy="2466148"/>
            <wp:effectExtent l="0" t="0" r="698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B2A271" w14:textId="77777777" w:rsidR="00F05545" w:rsidRDefault="00F05545" w:rsidP="00AC1BBF">
      <w:pPr>
        <w:pStyle w:val="a0"/>
        <w:spacing w:after="0"/>
      </w:pPr>
      <w:r>
        <w:t xml:space="preserve">Индекс добровольного раскрытия информации </w:t>
      </w:r>
      <w:r w:rsidR="00AC1BBF">
        <w:t xml:space="preserve">об ИК </w:t>
      </w:r>
      <w:r>
        <w:t>в зависимости от отрасли</w:t>
      </w:r>
    </w:p>
    <w:p w14:paraId="120EA631" w14:textId="77777777" w:rsidR="00A87111" w:rsidRPr="00347BB3" w:rsidRDefault="00B74F1B" w:rsidP="00347BB3">
      <w:pPr>
        <w:spacing w:after="160"/>
        <w:ind w:left="709" w:firstLine="0"/>
        <w:rPr>
          <w:sz w:val="20"/>
        </w:rPr>
      </w:pPr>
      <w:r w:rsidRPr="00347BB3">
        <w:rPr>
          <w:sz w:val="20"/>
        </w:rPr>
        <w:t>[Источник: составлено автором]</w:t>
      </w:r>
    </w:p>
    <w:p w14:paraId="416C07DD" w14:textId="7EF1E629" w:rsidR="006951E7" w:rsidRPr="003C6F66" w:rsidRDefault="006951E7" w:rsidP="006951E7">
      <w:r>
        <w:t xml:space="preserve">Лидирующими отраслями среди всех видов раскрытия информации об ИК являются нефтегазовая промышленность, электроэнергетика, транспорт и связь/телекоммуникации. Однако если обращаться к предыдущим зарубежным исследованиям, то данное распределения не является ожидаемым. Так, авторы работы </w:t>
      </w:r>
      <w:r w:rsidRPr="000C705C">
        <w:t>[</w:t>
      </w:r>
      <w:proofErr w:type="spellStart"/>
      <w:r>
        <w:rPr>
          <w:lang w:val="en-US"/>
        </w:rPr>
        <w:t>Striukova</w:t>
      </w:r>
      <w:proofErr w:type="spellEnd"/>
      <w:r w:rsidRPr="00B23047">
        <w:t xml:space="preserve"> </w:t>
      </w:r>
      <w:r>
        <w:rPr>
          <w:lang w:val="en-US"/>
        </w:rPr>
        <w:t>et</w:t>
      </w:r>
      <w:r w:rsidRPr="00B23047">
        <w:t xml:space="preserve"> </w:t>
      </w:r>
      <w:r>
        <w:rPr>
          <w:lang w:val="en-US"/>
        </w:rPr>
        <w:t>al</w:t>
      </w:r>
      <w:r w:rsidRPr="00B23047">
        <w:t>., 2008</w:t>
      </w:r>
      <w:r w:rsidRPr="000C705C">
        <w:t xml:space="preserve">] </w:t>
      </w:r>
      <w:r>
        <w:t xml:space="preserve">приходят к выводу о наибольшем раскрытии данных компаниями фармацевтической отрасли и информационных технологий. В исследовании </w:t>
      </w:r>
      <w:r w:rsidR="007D7B41" w:rsidRPr="007D7B41">
        <w:t>[</w:t>
      </w:r>
      <w:proofErr w:type="spellStart"/>
      <w:r w:rsidRPr="001644A1">
        <w:t>García-Meca</w:t>
      </w:r>
      <w:proofErr w:type="spellEnd"/>
      <w:r>
        <w:t>, 2007</w:t>
      </w:r>
      <w:r w:rsidRPr="00A33890">
        <w:t>]</w:t>
      </w:r>
      <w:r>
        <w:t xml:space="preserve"> лидирующие позиции по величине общего индекса раскрытия информации об ИК в отчетах аналитиков занимает сфера коммуникаций, за ними следует отрасли новых технологий и сервиса. В то же время </w:t>
      </w:r>
      <w:r>
        <w:lastRenderedPageBreak/>
        <w:t xml:space="preserve">лидирующее положение телекоммуникационной отрасли по раскрытию </w:t>
      </w:r>
      <w:proofErr w:type="spellStart"/>
      <w:r>
        <w:t>отношенческого</w:t>
      </w:r>
      <w:proofErr w:type="spellEnd"/>
      <w:r>
        <w:t xml:space="preserve"> капитала в текущем исследовании поддерживается результатами работы </w:t>
      </w:r>
      <w:r w:rsidRPr="00216BFE">
        <w:t>[</w:t>
      </w:r>
      <w:proofErr w:type="spellStart"/>
      <w:r>
        <w:rPr>
          <w:lang w:val="en-US"/>
        </w:rPr>
        <w:t>Garanina</w:t>
      </w:r>
      <w:proofErr w:type="spellEnd"/>
      <w:r w:rsidRPr="00216BFE">
        <w:t>, 2011]</w:t>
      </w:r>
      <w:r>
        <w:t xml:space="preserve">, где устанавливается значимая взаимосвязь </w:t>
      </w:r>
      <w:proofErr w:type="spellStart"/>
      <w:r>
        <w:t>отношенческого</w:t>
      </w:r>
      <w:proofErr w:type="spellEnd"/>
      <w:r>
        <w:t xml:space="preserve"> капитала в компаниях сектора связи и ценой акций. Данный результат оправдан, поскольку лояльность клиентов лежит в основе успешности этих организаций.</w:t>
      </w:r>
      <w:r w:rsidRPr="003C6F66">
        <w:t xml:space="preserve"> </w:t>
      </w:r>
      <w:r>
        <w:t xml:space="preserve">Структурный капитал в первую очередь раскрывается промышленными компаниями, что соотносится с результатами работы </w:t>
      </w:r>
      <w:r w:rsidRPr="003C6F66">
        <w:t>[</w:t>
      </w:r>
      <w:proofErr w:type="spellStart"/>
      <w:r>
        <w:rPr>
          <w:lang w:val="en-US"/>
        </w:rPr>
        <w:t>Bontis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, 2000</w:t>
      </w:r>
      <w:r w:rsidRPr="003C6F66">
        <w:t>]</w:t>
      </w:r>
      <w:r>
        <w:t>, где утверждается, что именно данный ресурс способен оказывать влияние на финансовые результаты этих фирм. Транспортная отрасль в своем большинстве представлена авиакомпаниями, что может объяснять преимущественное раскрытие информации о человеческом капитале. Обращаясь к отчету компании ПАО «Аэрофлот», руководство компании упоминает о дефиците летных кадров в отрасли, описывает политику привлечения перспективных специалистов и их развитие, а также представляет текущую структуру персонала. Острая нехватка летного состава в том числе подтверждается СМИ.</w:t>
      </w:r>
      <w:r>
        <w:rPr>
          <w:rStyle w:val="afd"/>
        </w:rPr>
        <w:footnoteReference w:id="18"/>
      </w:r>
    </w:p>
    <w:p w14:paraId="01CAF2DF" w14:textId="51707671" w:rsidR="006951E7" w:rsidRDefault="006951E7" w:rsidP="006951E7">
      <w:r>
        <w:t xml:space="preserve">Кроме того, как было сказано в главе 1, и на чем основывалась одна из гипотез данного исследования, многие авторы приходят к выводу о наибольшем раскрытии информации высокотехнологичными и инновационными компаниями, что, однако, не подтверждается выявленной статистикой по российскому рынку. Обращаясь к результатам исследования РРС </w:t>
      </w:r>
      <w:r w:rsidRPr="008B157F">
        <w:t>2015</w:t>
      </w:r>
      <w:r>
        <w:t>г по корпоративной прозрачности</w:t>
      </w:r>
      <w:r w:rsidR="003E174E" w:rsidRPr="003E174E">
        <w:t xml:space="preserve"> [</w:t>
      </w:r>
      <w:r w:rsidR="003E174E">
        <w:t>Корпоративная прозрачность российских компаний, 2015</w:t>
      </w:r>
      <w:r w:rsidR="003E174E" w:rsidRPr="003E174E">
        <w:t>]</w:t>
      </w:r>
      <w:r>
        <w:t>, можно отметить, что наиболее прозрачные сектора из рассматриваемых – электроэнергетика, химическая промышленность, металлургия и нефтегазовая отрасль. Интересно, что наименее прозрачные компании принадлежат к отрасли информационных технологий. Также не склонны раскрывать информацию розничная и оптовая торговля, сервисные и строительные компании.</w:t>
      </w:r>
      <w:r w:rsidRPr="008A7815">
        <w:t xml:space="preserve"> </w:t>
      </w:r>
      <w:r>
        <w:t>Согласно исследованию РРС в стране</w:t>
      </w:r>
      <w:r w:rsidRPr="008A7815">
        <w:t xml:space="preserve"> </w:t>
      </w:r>
      <w:r>
        <w:t>в целом отсутствуют сектора экономики (за исключением атомного) с коэффициентом прозрачности в высоком диапазоне, в которых была бы значительная доля компаний, раскрывающих публичную отчетную информацию в соответствии с международными стандартами.</w:t>
      </w:r>
    </w:p>
    <w:p w14:paraId="22C252FA" w14:textId="79F3F7F5" w:rsidR="00E11617" w:rsidRPr="006242E4" w:rsidRDefault="006951E7" w:rsidP="006951E7">
      <w:r>
        <w:t xml:space="preserve">Стоит обратить внимание на уровень раскрытия информации об ИК в зависимости от размера компании (рис. 10). Как и ожидалось, крупные игроки готовы раскрывать больше информации о нематериальных активах на добровольных началах, что вероятно </w:t>
      </w:r>
      <w:r>
        <w:lastRenderedPageBreak/>
        <w:t xml:space="preserve">связано с меньшими относительными издержками. В особенности различие касается информации о структурном капитале. </w:t>
      </w:r>
    </w:p>
    <w:p w14:paraId="13F60B14" w14:textId="77777777" w:rsidR="00E11617" w:rsidRDefault="00E11617" w:rsidP="00E11617">
      <w:pPr>
        <w:pStyle w:val="ab"/>
      </w:pPr>
      <w:r>
        <w:rPr>
          <w:noProof/>
          <w:lang w:eastAsia="ru-RU"/>
        </w:rPr>
        <w:drawing>
          <wp:inline distT="0" distB="0" distL="0" distR="0" wp14:anchorId="31028D99" wp14:editId="49FEE2E6">
            <wp:extent cx="4465674" cy="2551814"/>
            <wp:effectExtent l="0" t="0" r="11430" b="127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13B1F7" w14:textId="77777777" w:rsidR="00E11617" w:rsidRDefault="00E11617" w:rsidP="004F0070">
      <w:pPr>
        <w:pStyle w:val="a0"/>
        <w:spacing w:after="0"/>
      </w:pPr>
      <w:r>
        <w:t>Раскрытие информации об ИК в зависимости от размера компании</w:t>
      </w:r>
    </w:p>
    <w:p w14:paraId="4B9F374F" w14:textId="77777777" w:rsidR="004F0070" w:rsidRPr="004F0070" w:rsidRDefault="004F0070" w:rsidP="004F0070">
      <w:pPr>
        <w:pStyle w:val="a0"/>
        <w:numPr>
          <w:ilvl w:val="0"/>
          <w:numId w:val="0"/>
        </w:numPr>
        <w:spacing w:after="160"/>
        <w:ind w:left="360"/>
        <w:jc w:val="both"/>
        <w:rPr>
          <w:i w:val="0"/>
          <w:sz w:val="20"/>
        </w:rPr>
      </w:pPr>
      <w:r w:rsidRPr="004F0070">
        <w:rPr>
          <w:i w:val="0"/>
          <w:sz w:val="20"/>
        </w:rPr>
        <w:t>[Источник: расчеты авто</w:t>
      </w:r>
      <w:r w:rsidR="00E35775">
        <w:rPr>
          <w:i w:val="0"/>
          <w:sz w:val="20"/>
        </w:rPr>
        <w:t>ра</w:t>
      </w:r>
      <w:r w:rsidRPr="004F0070">
        <w:rPr>
          <w:i w:val="0"/>
          <w:sz w:val="20"/>
        </w:rPr>
        <w:t>]</w:t>
      </w:r>
    </w:p>
    <w:p w14:paraId="65CD037F" w14:textId="080DD214" w:rsidR="006951E7" w:rsidRDefault="006951E7" w:rsidP="006951E7">
      <w:pPr>
        <w:spacing w:after="160"/>
        <w:ind w:firstLine="708"/>
      </w:pPr>
      <w:r w:rsidRPr="00BE25F3">
        <w:t xml:space="preserve">Описательная статистика всех переменных, входящих в модель, представлена в Таблице </w:t>
      </w:r>
      <w:r>
        <w:t>4</w:t>
      </w:r>
      <w:r w:rsidRPr="00BE25F3">
        <w:t xml:space="preserve">. </w:t>
      </w:r>
      <w:r>
        <w:t xml:space="preserve">Из выборки предварительно были исключены аномальные значения. </w:t>
      </w:r>
    </w:p>
    <w:p w14:paraId="29F1F9C6" w14:textId="77777777" w:rsidR="006951E7" w:rsidRPr="00A800F6" w:rsidRDefault="006951E7" w:rsidP="006951E7">
      <w:pPr>
        <w:pStyle w:val="a"/>
        <w:numPr>
          <w:ilvl w:val="0"/>
          <w:numId w:val="0"/>
        </w:numPr>
        <w:spacing w:before="0"/>
        <w:ind w:left="720"/>
        <w:rPr>
          <w:i/>
          <w:sz w:val="24"/>
        </w:rPr>
      </w:pPr>
      <w:r>
        <w:rPr>
          <w:i/>
          <w:sz w:val="24"/>
        </w:rPr>
        <w:t>Таблица 4</w:t>
      </w:r>
    </w:p>
    <w:p w14:paraId="4307F1ED" w14:textId="77777777" w:rsidR="006951E7" w:rsidRPr="0088319E" w:rsidRDefault="006951E7" w:rsidP="006951E7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88319E">
        <w:rPr>
          <w:b/>
          <w:sz w:val="24"/>
        </w:rPr>
        <w:t>Описательная статистика переменных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1546"/>
        <w:gridCol w:w="1792"/>
        <w:gridCol w:w="1602"/>
        <w:gridCol w:w="1820"/>
        <w:gridCol w:w="1305"/>
        <w:gridCol w:w="1393"/>
      </w:tblGrid>
      <w:tr w:rsidR="006951E7" w14:paraId="2CD9760C" w14:textId="77777777" w:rsidTr="006424D5">
        <w:tc>
          <w:tcPr>
            <w:tcW w:w="1546" w:type="dxa"/>
          </w:tcPr>
          <w:p w14:paraId="22D8F880" w14:textId="77777777" w:rsidR="006951E7" w:rsidRDefault="006951E7" w:rsidP="00CA35E8">
            <w:pPr>
              <w:pStyle w:val="a7"/>
            </w:pPr>
            <w:r>
              <w:t>Переменная</w:t>
            </w:r>
          </w:p>
        </w:tc>
        <w:tc>
          <w:tcPr>
            <w:tcW w:w="1792" w:type="dxa"/>
          </w:tcPr>
          <w:p w14:paraId="78C21373" w14:textId="77777777" w:rsidR="006951E7" w:rsidRDefault="006951E7" w:rsidP="00CA35E8">
            <w:pPr>
              <w:pStyle w:val="a7"/>
            </w:pPr>
            <w:r>
              <w:t>Количество наблюдений</w:t>
            </w:r>
          </w:p>
        </w:tc>
        <w:tc>
          <w:tcPr>
            <w:tcW w:w="1602" w:type="dxa"/>
          </w:tcPr>
          <w:p w14:paraId="48711185" w14:textId="77777777" w:rsidR="006951E7" w:rsidRDefault="006951E7" w:rsidP="00CA35E8">
            <w:pPr>
              <w:pStyle w:val="a7"/>
            </w:pPr>
            <w:r>
              <w:t>Среднее значение</w:t>
            </w:r>
          </w:p>
        </w:tc>
        <w:tc>
          <w:tcPr>
            <w:tcW w:w="1820" w:type="dxa"/>
          </w:tcPr>
          <w:p w14:paraId="34BA0724" w14:textId="77777777" w:rsidR="006951E7" w:rsidRDefault="006951E7" w:rsidP="00CA35E8">
            <w:pPr>
              <w:pStyle w:val="a7"/>
            </w:pPr>
            <w:r>
              <w:t>Стандартное отклонение</w:t>
            </w:r>
          </w:p>
        </w:tc>
        <w:tc>
          <w:tcPr>
            <w:tcW w:w="1305" w:type="dxa"/>
          </w:tcPr>
          <w:p w14:paraId="5FB0B22A" w14:textId="77777777" w:rsidR="006951E7" w:rsidRDefault="006951E7" w:rsidP="00CA35E8">
            <w:pPr>
              <w:pStyle w:val="a7"/>
            </w:pPr>
            <w:r>
              <w:t>Минимум</w:t>
            </w:r>
          </w:p>
        </w:tc>
        <w:tc>
          <w:tcPr>
            <w:tcW w:w="1393" w:type="dxa"/>
          </w:tcPr>
          <w:p w14:paraId="18AFD70B" w14:textId="77777777" w:rsidR="006951E7" w:rsidRDefault="006951E7" w:rsidP="00CA35E8">
            <w:pPr>
              <w:pStyle w:val="a7"/>
            </w:pPr>
            <w:r>
              <w:t>Максимум</w:t>
            </w:r>
          </w:p>
        </w:tc>
      </w:tr>
      <w:tr w:rsidR="006951E7" w14:paraId="688141B7" w14:textId="77777777" w:rsidTr="006424D5">
        <w:tc>
          <w:tcPr>
            <w:tcW w:w="1546" w:type="dxa"/>
          </w:tcPr>
          <w:p w14:paraId="2D9274EA" w14:textId="77777777" w:rsidR="006951E7" w:rsidRPr="00B52C37" w:rsidRDefault="006951E7" w:rsidP="00CA35E8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lnMCap</w:t>
            </w:r>
            <w:proofErr w:type="spellEnd"/>
          </w:p>
        </w:tc>
        <w:tc>
          <w:tcPr>
            <w:tcW w:w="1792" w:type="dxa"/>
          </w:tcPr>
          <w:p w14:paraId="669C0494" w14:textId="77777777" w:rsidR="006951E7" w:rsidRPr="00926FB9" w:rsidRDefault="006951E7" w:rsidP="00CA35E8">
            <w:pPr>
              <w:pStyle w:val="a8"/>
            </w:pPr>
            <w:r>
              <w:t>213</w:t>
            </w:r>
          </w:p>
        </w:tc>
        <w:tc>
          <w:tcPr>
            <w:tcW w:w="1602" w:type="dxa"/>
          </w:tcPr>
          <w:p w14:paraId="0A689E3A" w14:textId="77777777" w:rsidR="006951E7" w:rsidRPr="00C30F4B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11,369</w:t>
            </w:r>
          </w:p>
        </w:tc>
        <w:tc>
          <w:tcPr>
            <w:tcW w:w="1820" w:type="dxa"/>
          </w:tcPr>
          <w:p w14:paraId="6A8ABF3B" w14:textId="77777777" w:rsidR="006951E7" w:rsidRPr="00C30F4B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1,811</w:t>
            </w:r>
          </w:p>
        </w:tc>
        <w:tc>
          <w:tcPr>
            <w:tcW w:w="1305" w:type="dxa"/>
          </w:tcPr>
          <w:p w14:paraId="67D7220F" w14:textId="77777777" w:rsidR="006951E7" w:rsidRPr="00720079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7,087</w:t>
            </w:r>
          </w:p>
        </w:tc>
        <w:tc>
          <w:tcPr>
            <w:tcW w:w="1393" w:type="dxa"/>
          </w:tcPr>
          <w:p w14:paraId="43427B4E" w14:textId="77777777" w:rsidR="006951E7" w:rsidRPr="00720079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15,118</w:t>
            </w:r>
          </w:p>
        </w:tc>
      </w:tr>
      <w:tr w:rsidR="006951E7" w14:paraId="0C4262BD" w14:textId="77777777" w:rsidTr="006424D5">
        <w:tc>
          <w:tcPr>
            <w:tcW w:w="1546" w:type="dxa"/>
          </w:tcPr>
          <w:p w14:paraId="41C2F647" w14:textId="77777777" w:rsidR="006951E7" w:rsidRPr="00210B1F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Tobin</w:t>
            </w:r>
          </w:p>
        </w:tc>
        <w:tc>
          <w:tcPr>
            <w:tcW w:w="1792" w:type="dxa"/>
          </w:tcPr>
          <w:p w14:paraId="6F6ED1BD" w14:textId="77777777" w:rsidR="006951E7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1602" w:type="dxa"/>
          </w:tcPr>
          <w:p w14:paraId="09713899" w14:textId="77777777" w:rsidR="006951E7" w:rsidRPr="008A7815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0,893</w:t>
            </w:r>
          </w:p>
        </w:tc>
        <w:tc>
          <w:tcPr>
            <w:tcW w:w="1820" w:type="dxa"/>
          </w:tcPr>
          <w:p w14:paraId="5794FFA6" w14:textId="77777777" w:rsidR="006951E7" w:rsidRPr="008A7815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0,568</w:t>
            </w:r>
          </w:p>
        </w:tc>
        <w:tc>
          <w:tcPr>
            <w:tcW w:w="1305" w:type="dxa"/>
          </w:tcPr>
          <w:p w14:paraId="0A207ABE" w14:textId="77777777" w:rsidR="006951E7" w:rsidRPr="008A7815" w:rsidRDefault="006951E7" w:rsidP="00CA35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0,164</w:t>
            </w:r>
          </w:p>
        </w:tc>
        <w:tc>
          <w:tcPr>
            <w:tcW w:w="1393" w:type="dxa"/>
          </w:tcPr>
          <w:p w14:paraId="1B119308" w14:textId="77777777" w:rsidR="006951E7" w:rsidRPr="00F0186F" w:rsidRDefault="006951E7" w:rsidP="00CA35E8">
            <w:pPr>
              <w:pStyle w:val="a8"/>
            </w:pPr>
            <w:r>
              <w:t>2,811</w:t>
            </w:r>
          </w:p>
        </w:tc>
      </w:tr>
      <w:tr w:rsidR="006424D5" w14:paraId="44B547AE" w14:textId="77777777" w:rsidTr="006424D5">
        <w:tc>
          <w:tcPr>
            <w:tcW w:w="1546" w:type="dxa"/>
          </w:tcPr>
          <w:p w14:paraId="69D2B56A" w14:textId="54D8A7B4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1792" w:type="dxa"/>
          </w:tcPr>
          <w:p w14:paraId="53868BA8" w14:textId="16A698FB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t>213</w:t>
            </w:r>
          </w:p>
        </w:tc>
        <w:tc>
          <w:tcPr>
            <w:tcW w:w="1602" w:type="dxa"/>
          </w:tcPr>
          <w:p w14:paraId="6BA8984D" w14:textId="1047A0F0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0,099</w:t>
            </w:r>
          </w:p>
        </w:tc>
        <w:tc>
          <w:tcPr>
            <w:tcW w:w="1820" w:type="dxa"/>
          </w:tcPr>
          <w:p w14:paraId="3DE7ADDF" w14:textId="26F5E32B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0,084</w:t>
            </w:r>
          </w:p>
        </w:tc>
        <w:tc>
          <w:tcPr>
            <w:tcW w:w="1305" w:type="dxa"/>
          </w:tcPr>
          <w:p w14:paraId="7C060D10" w14:textId="4218A324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-0,188</w:t>
            </w:r>
          </w:p>
        </w:tc>
        <w:tc>
          <w:tcPr>
            <w:tcW w:w="1393" w:type="dxa"/>
          </w:tcPr>
          <w:p w14:paraId="0F3022D7" w14:textId="46377099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0,403</w:t>
            </w:r>
          </w:p>
        </w:tc>
      </w:tr>
      <w:tr w:rsidR="006424D5" w14:paraId="722B5531" w14:textId="77777777" w:rsidTr="006424D5">
        <w:tc>
          <w:tcPr>
            <w:tcW w:w="1546" w:type="dxa"/>
          </w:tcPr>
          <w:p w14:paraId="3A92BB10" w14:textId="72961BD9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1792" w:type="dxa"/>
          </w:tcPr>
          <w:p w14:paraId="2A1F3240" w14:textId="03B73A43" w:rsidR="006424D5" w:rsidRDefault="006424D5" w:rsidP="006424D5">
            <w:pPr>
              <w:pStyle w:val="a8"/>
            </w:pPr>
            <w:r>
              <w:t>213</w:t>
            </w:r>
          </w:p>
        </w:tc>
        <w:tc>
          <w:tcPr>
            <w:tcW w:w="1602" w:type="dxa"/>
          </w:tcPr>
          <w:p w14:paraId="09D78823" w14:textId="2742DB82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0,311</w:t>
            </w:r>
          </w:p>
        </w:tc>
        <w:tc>
          <w:tcPr>
            <w:tcW w:w="1820" w:type="dxa"/>
          </w:tcPr>
          <w:p w14:paraId="2C8E53C0" w14:textId="4AEBC26C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0,198</w:t>
            </w:r>
          </w:p>
        </w:tc>
        <w:tc>
          <w:tcPr>
            <w:tcW w:w="1305" w:type="dxa"/>
          </w:tcPr>
          <w:p w14:paraId="6B2FA698" w14:textId="518E8BEA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3" w:type="dxa"/>
          </w:tcPr>
          <w:p w14:paraId="1E16F7C0" w14:textId="649A7250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0,897</w:t>
            </w:r>
          </w:p>
        </w:tc>
      </w:tr>
      <w:tr w:rsidR="006424D5" w14:paraId="6A63B04F" w14:textId="77777777" w:rsidTr="006424D5">
        <w:tc>
          <w:tcPr>
            <w:tcW w:w="1546" w:type="dxa"/>
          </w:tcPr>
          <w:p w14:paraId="4F0ACC06" w14:textId="77777777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ICD</w:t>
            </w:r>
          </w:p>
        </w:tc>
        <w:tc>
          <w:tcPr>
            <w:tcW w:w="1792" w:type="dxa"/>
          </w:tcPr>
          <w:p w14:paraId="6C41DE0A" w14:textId="77777777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t>213</w:t>
            </w:r>
          </w:p>
        </w:tc>
        <w:tc>
          <w:tcPr>
            <w:tcW w:w="1602" w:type="dxa"/>
          </w:tcPr>
          <w:p w14:paraId="35F019FF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0,421</w:t>
            </w:r>
          </w:p>
        </w:tc>
        <w:tc>
          <w:tcPr>
            <w:tcW w:w="1820" w:type="dxa"/>
          </w:tcPr>
          <w:p w14:paraId="572228EC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0,201</w:t>
            </w:r>
          </w:p>
        </w:tc>
        <w:tc>
          <w:tcPr>
            <w:tcW w:w="1305" w:type="dxa"/>
          </w:tcPr>
          <w:p w14:paraId="5488C50B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3" w:type="dxa"/>
          </w:tcPr>
          <w:p w14:paraId="1DFC12A3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0,803</w:t>
            </w:r>
          </w:p>
        </w:tc>
      </w:tr>
      <w:tr w:rsidR="006424D5" w14:paraId="04E17629" w14:textId="77777777" w:rsidTr="006424D5">
        <w:tc>
          <w:tcPr>
            <w:tcW w:w="1546" w:type="dxa"/>
          </w:tcPr>
          <w:p w14:paraId="0D6FB047" w14:textId="77777777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1792" w:type="dxa"/>
          </w:tcPr>
          <w:p w14:paraId="10CA44A6" w14:textId="77777777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t>213</w:t>
            </w:r>
          </w:p>
        </w:tc>
        <w:tc>
          <w:tcPr>
            <w:tcW w:w="1602" w:type="dxa"/>
          </w:tcPr>
          <w:p w14:paraId="3AB85844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0,376</w:t>
            </w:r>
          </w:p>
        </w:tc>
        <w:tc>
          <w:tcPr>
            <w:tcW w:w="1820" w:type="dxa"/>
          </w:tcPr>
          <w:p w14:paraId="4D1EF8E0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0,224</w:t>
            </w:r>
          </w:p>
        </w:tc>
        <w:tc>
          <w:tcPr>
            <w:tcW w:w="1305" w:type="dxa"/>
          </w:tcPr>
          <w:p w14:paraId="383E90DA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3" w:type="dxa"/>
          </w:tcPr>
          <w:p w14:paraId="5347CF1D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0,833</w:t>
            </w:r>
          </w:p>
        </w:tc>
      </w:tr>
      <w:tr w:rsidR="006424D5" w14:paraId="7AB6B6D0" w14:textId="77777777" w:rsidTr="006424D5">
        <w:tc>
          <w:tcPr>
            <w:tcW w:w="1546" w:type="dxa"/>
          </w:tcPr>
          <w:p w14:paraId="587EC894" w14:textId="77777777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RC</w:t>
            </w:r>
          </w:p>
        </w:tc>
        <w:tc>
          <w:tcPr>
            <w:tcW w:w="1792" w:type="dxa"/>
          </w:tcPr>
          <w:p w14:paraId="12E1ACC3" w14:textId="77777777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t>213</w:t>
            </w:r>
          </w:p>
        </w:tc>
        <w:tc>
          <w:tcPr>
            <w:tcW w:w="1602" w:type="dxa"/>
          </w:tcPr>
          <w:p w14:paraId="76AD63E4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0,503</w:t>
            </w:r>
          </w:p>
        </w:tc>
        <w:tc>
          <w:tcPr>
            <w:tcW w:w="1820" w:type="dxa"/>
          </w:tcPr>
          <w:p w14:paraId="74DE24BA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0,228</w:t>
            </w:r>
          </w:p>
        </w:tc>
        <w:tc>
          <w:tcPr>
            <w:tcW w:w="1305" w:type="dxa"/>
          </w:tcPr>
          <w:p w14:paraId="0933DA00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3" w:type="dxa"/>
          </w:tcPr>
          <w:p w14:paraId="253EF12B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0,833</w:t>
            </w:r>
          </w:p>
        </w:tc>
      </w:tr>
      <w:tr w:rsidR="006424D5" w14:paraId="1AA45185" w14:textId="77777777" w:rsidTr="006424D5">
        <w:tc>
          <w:tcPr>
            <w:tcW w:w="1546" w:type="dxa"/>
          </w:tcPr>
          <w:p w14:paraId="4E90529B" w14:textId="77777777" w:rsidR="006424D5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1792" w:type="dxa"/>
          </w:tcPr>
          <w:p w14:paraId="11BDE6B1" w14:textId="77777777" w:rsidR="006424D5" w:rsidRPr="00B52C37" w:rsidRDefault="006424D5" w:rsidP="006424D5">
            <w:pPr>
              <w:pStyle w:val="a8"/>
              <w:rPr>
                <w:lang w:val="en-US"/>
              </w:rPr>
            </w:pPr>
            <w:r>
              <w:t>213</w:t>
            </w:r>
          </w:p>
        </w:tc>
        <w:tc>
          <w:tcPr>
            <w:tcW w:w="1602" w:type="dxa"/>
          </w:tcPr>
          <w:p w14:paraId="3D47DABC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0,396</w:t>
            </w:r>
          </w:p>
        </w:tc>
        <w:tc>
          <w:tcPr>
            <w:tcW w:w="1820" w:type="dxa"/>
          </w:tcPr>
          <w:p w14:paraId="089F2E40" w14:textId="77777777" w:rsidR="006424D5" w:rsidRPr="00C30F4B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0,215</w:t>
            </w:r>
          </w:p>
        </w:tc>
        <w:tc>
          <w:tcPr>
            <w:tcW w:w="1305" w:type="dxa"/>
          </w:tcPr>
          <w:p w14:paraId="5DBDF975" w14:textId="77777777" w:rsidR="006424D5" w:rsidRPr="0072007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3" w:type="dxa"/>
          </w:tcPr>
          <w:p w14:paraId="5C17DDC9" w14:textId="77777777" w:rsidR="006424D5" w:rsidRPr="002E2CF9" w:rsidRDefault="006424D5" w:rsidP="006424D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0,909</w:t>
            </w:r>
          </w:p>
        </w:tc>
      </w:tr>
    </w:tbl>
    <w:p w14:paraId="207B5CC2" w14:textId="77777777" w:rsidR="006951E7" w:rsidRDefault="006951E7" w:rsidP="006951E7">
      <w:pPr>
        <w:spacing w:after="160"/>
        <w:ind w:left="709" w:firstLine="0"/>
        <w:rPr>
          <w:sz w:val="20"/>
          <w:lang w:val="en-US"/>
        </w:rPr>
      </w:pPr>
      <w:r w:rsidRPr="00347BB3">
        <w:rPr>
          <w:sz w:val="20"/>
          <w:lang w:val="en-US"/>
        </w:rPr>
        <w:t>[</w:t>
      </w:r>
      <w:r w:rsidRPr="00347BB3">
        <w:rPr>
          <w:sz w:val="20"/>
        </w:rPr>
        <w:t>Источник: расчеты авто</w:t>
      </w:r>
      <w:r>
        <w:rPr>
          <w:sz w:val="20"/>
        </w:rPr>
        <w:t>ра</w:t>
      </w:r>
      <w:r w:rsidRPr="00347BB3">
        <w:rPr>
          <w:sz w:val="20"/>
          <w:lang w:val="en-US"/>
        </w:rPr>
        <w:t>]</w:t>
      </w:r>
    </w:p>
    <w:p w14:paraId="6FE5E512" w14:textId="1ABE8B7B" w:rsidR="006951E7" w:rsidRDefault="006951E7" w:rsidP="006951E7">
      <w:pPr>
        <w:ind w:firstLine="708"/>
      </w:pPr>
      <w:r>
        <w:t xml:space="preserve">При анализе показателя коэффициента </w:t>
      </w:r>
      <w:proofErr w:type="spellStart"/>
      <w:r>
        <w:t>Тобина</w:t>
      </w:r>
      <w:proofErr w:type="spellEnd"/>
      <w:r>
        <w:t xml:space="preserve"> выборка была сокращена до 209 наблюдений в следствие наличия выбросов. Средний показатель </w:t>
      </w:r>
      <w:r>
        <w:rPr>
          <w:lang w:val="en-US"/>
        </w:rPr>
        <w:t>Q</w:t>
      </w:r>
      <w:r>
        <w:t xml:space="preserve"> </w:t>
      </w:r>
      <w:proofErr w:type="spellStart"/>
      <w:r>
        <w:t>Тобина</w:t>
      </w:r>
      <w:proofErr w:type="spellEnd"/>
      <w:r>
        <w:t xml:space="preserve"> составляет 0,893, что меньше 1 и говорит о низком среднем инвестиционном потенциале рассматриваемых компаний. Стоимость активов и величина долга компании оцениваются рынком ниже их балансовой стоимости, что связано с периодом экономико-политической </w:t>
      </w:r>
      <w:r>
        <w:lastRenderedPageBreak/>
        <w:t>нестабильности в стране и соответственно более высокими инвестиционными рисками в следствие неопределенности будущего развития отечественных компаний. Среднее значение показателя натурального логарифма рыночно</w:t>
      </w:r>
      <w:r w:rsidR="004651F4">
        <w:t>й капитализации составляет 11,369</w:t>
      </w:r>
      <w:r>
        <w:t>.</w:t>
      </w:r>
    </w:p>
    <w:p w14:paraId="78DAE513" w14:textId="2DB471E1" w:rsidR="00CA2935" w:rsidRDefault="00CA2935" w:rsidP="00CA2935">
      <w:pPr>
        <w:pStyle w:val="2"/>
      </w:pPr>
      <w:bookmarkStart w:id="17" w:name="_Toc483343810"/>
      <w:r>
        <w:t xml:space="preserve">2.5. </w:t>
      </w:r>
      <w:r w:rsidR="008E6C72">
        <w:t xml:space="preserve"> </w:t>
      </w:r>
      <w:r>
        <w:t xml:space="preserve">Тестирование моделей и </w:t>
      </w:r>
      <w:r w:rsidR="00140F1A">
        <w:t>результаты исследования</w:t>
      </w:r>
      <w:bookmarkEnd w:id="17"/>
    </w:p>
    <w:p w14:paraId="0092F2E2" w14:textId="78721EB5" w:rsidR="00CA2935" w:rsidRDefault="0000028D" w:rsidP="00CA2935">
      <w:r>
        <w:t>В первую очередь была</w:t>
      </w:r>
      <w:r w:rsidR="00732BF4">
        <w:t xml:space="preserve"> </w:t>
      </w:r>
      <w:r>
        <w:t>протестирована</w:t>
      </w:r>
      <w:r w:rsidR="00732BF4">
        <w:t xml:space="preserve"> модель, описанная в </w:t>
      </w:r>
      <w:r w:rsidR="00241F2B">
        <w:t>п</w:t>
      </w:r>
      <w:r w:rsidR="00CD43AB">
        <w:t>ункте 2.1. главы 2</w:t>
      </w:r>
      <w:r w:rsidR="00B8663E" w:rsidRPr="00B8663E">
        <w:t xml:space="preserve"> -</w:t>
      </w:r>
      <w:r w:rsidR="002436D3">
        <w:t xml:space="preserve"> </w:t>
      </w:r>
      <w:r w:rsidR="00B8663E" w:rsidRPr="00B8663E">
        <w:t>(1)</w:t>
      </w:r>
      <w:r w:rsidR="00B8663E">
        <w:t>,</w:t>
      </w:r>
      <w:r w:rsidR="00B8663E" w:rsidRPr="00B8663E">
        <w:t xml:space="preserve"> </w:t>
      </w:r>
      <w:r>
        <w:t>для натурального логарифма рыночной капитализации в качестве зависимой переменной. В таблицах</w:t>
      </w:r>
      <w:r w:rsidR="00CD43AB">
        <w:t xml:space="preserve"> 5</w:t>
      </w:r>
      <w:r>
        <w:t xml:space="preserve"> и 6</w:t>
      </w:r>
      <w:r w:rsidR="00732BF4">
        <w:t xml:space="preserve"> приведены результаты регрессионного анализа. </w:t>
      </w:r>
    </w:p>
    <w:p w14:paraId="207C67A6" w14:textId="0EC43A9F" w:rsidR="00732BF4" w:rsidRDefault="00732BF4" w:rsidP="009862E9">
      <w:r>
        <w:t xml:space="preserve">Изначально была построена </w:t>
      </w:r>
      <w:r w:rsidR="007E1BAD">
        <w:t>базовая модель, устанавливающая взаимосвя</w:t>
      </w:r>
      <w:r w:rsidR="00A838B7">
        <w:t>зь контрольных переменных</w:t>
      </w:r>
      <w:r w:rsidR="007E1BAD">
        <w:t>, характеризующих финансово-экономическое состояние компании и результирующей переменной – натурального логарифма рыночной капитализации. Затем был</w:t>
      </w:r>
      <w:r w:rsidR="002436D3">
        <w:t>а</w:t>
      </w:r>
      <w:r w:rsidR="004669B1">
        <w:t xml:space="preserve"> добавлен</w:t>
      </w:r>
      <w:r w:rsidR="002436D3">
        <w:t>а</w:t>
      </w:r>
      <w:r w:rsidR="004669B1">
        <w:t xml:space="preserve"> переменн</w:t>
      </w:r>
      <w:r w:rsidR="002436D3">
        <w:t>ая</w:t>
      </w:r>
      <w:r w:rsidR="00203FDA">
        <w:t>, представляющ</w:t>
      </w:r>
      <w:r w:rsidR="002436D3">
        <w:t>ая</w:t>
      </w:r>
      <w:r w:rsidR="004669B1">
        <w:t xml:space="preserve"> индекс добровольного раскрытия информации об интеллектуальном капитале. </w:t>
      </w:r>
      <w:r w:rsidR="007E1BAD">
        <w:t xml:space="preserve">После проведения тестов </w:t>
      </w:r>
      <w:proofErr w:type="spellStart"/>
      <w:r w:rsidR="009E77BE">
        <w:t>Вальда</w:t>
      </w:r>
      <w:proofErr w:type="spellEnd"/>
      <w:r w:rsidR="009E77BE">
        <w:t xml:space="preserve">, </w:t>
      </w:r>
      <w:proofErr w:type="spellStart"/>
      <w:r w:rsidR="009E77BE">
        <w:t>Бреуша-Пагана</w:t>
      </w:r>
      <w:proofErr w:type="spellEnd"/>
      <w:r w:rsidR="009E77BE">
        <w:t xml:space="preserve"> и </w:t>
      </w:r>
      <w:proofErr w:type="spellStart"/>
      <w:r w:rsidR="009E77BE">
        <w:t>Хаусмана</w:t>
      </w:r>
      <w:proofErr w:type="spellEnd"/>
      <w:r w:rsidR="009E77BE">
        <w:t xml:space="preserve"> </w:t>
      </w:r>
      <w:r w:rsidR="007E1BAD">
        <w:t>на спецификацию модели</w:t>
      </w:r>
      <w:r w:rsidR="009E77BE">
        <w:t xml:space="preserve"> –</w:t>
      </w:r>
      <w:r w:rsidR="0000028D">
        <w:t xml:space="preserve"> </w:t>
      </w:r>
      <w:r w:rsidR="009E77BE">
        <w:t>сквозная регрессия, модель со случайными или с фиксир</w:t>
      </w:r>
      <w:r w:rsidR="002B0959">
        <w:t>ованными эффектами, была выбрана</w:t>
      </w:r>
      <w:r w:rsidR="009E77BE">
        <w:t xml:space="preserve"> модель с фиксированными эффектами, что также согласуется с результатами тестирования, представленными в работе </w:t>
      </w:r>
      <w:r w:rsidR="009E77BE" w:rsidRPr="009E77BE">
        <w:t>[</w:t>
      </w:r>
      <w:proofErr w:type="spellStart"/>
      <w:r w:rsidR="009E77BE">
        <w:t>Гребцова</w:t>
      </w:r>
      <w:proofErr w:type="spellEnd"/>
      <w:r w:rsidR="009E77BE">
        <w:t xml:space="preserve">, </w:t>
      </w:r>
      <w:proofErr w:type="spellStart"/>
      <w:r w:rsidR="009E77BE">
        <w:t>Байбурина</w:t>
      </w:r>
      <w:proofErr w:type="spellEnd"/>
      <w:r w:rsidR="009E77BE">
        <w:t>, 2012</w:t>
      </w:r>
      <w:r w:rsidR="009E77BE" w:rsidRPr="009E77BE">
        <w:t>]</w:t>
      </w:r>
      <w:r w:rsidR="002B0959">
        <w:t>.</w:t>
      </w:r>
      <w:r w:rsidR="00D91925">
        <w:t xml:space="preserve"> </w:t>
      </w:r>
    </w:p>
    <w:p w14:paraId="4121352B" w14:textId="77777777" w:rsidR="00FC6079" w:rsidRPr="00A800F6" w:rsidRDefault="00FC6079" w:rsidP="00FC6079">
      <w:pPr>
        <w:pStyle w:val="a"/>
        <w:numPr>
          <w:ilvl w:val="0"/>
          <w:numId w:val="0"/>
        </w:numPr>
        <w:spacing w:before="0"/>
        <w:ind w:left="360"/>
        <w:rPr>
          <w:i/>
          <w:sz w:val="24"/>
        </w:rPr>
      </w:pPr>
      <w:r w:rsidRPr="00A800F6">
        <w:rPr>
          <w:i/>
          <w:sz w:val="24"/>
        </w:rPr>
        <w:t xml:space="preserve">Таблица </w:t>
      </w:r>
      <w:r>
        <w:rPr>
          <w:i/>
          <w:sz w:val="24"/>
        </w:rPr>
        <w:t>5</w:t>
      </w:r>
    </w:p>
    <w:p w14:paraId="25FD32BA" w14:textId="77777777" w:rsidR="00F16AC0" w:rsidRDefault="00FC6079" w:rsidP="00FC6079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88319E">
        <w:rPr>
          <w:b/>
          <w:sz w:val="24"/>
        </w:rPr>
        <w:t xml:space="preserve">Результаты регрессионного анализа для модели с переменной </w:t>
      </w:r>
      <w:r w:rsidRPr="0088319E">
        <w:rPr>
          <w:b/>
          <w:sz w:val="24"/>
          <w:lang w:val="en-US"/>
        </w:rPr>
        <w:t>ICD</w:t>
      </w:r>
      <w:r w:rsidR="00F16AC0" w:rsidRPr="00F16AC0">
        <w:rPr>
          <w:b/>
          <w:sz w:val="24"/>
        </w:rPr>
        <w:t xml:space="preserve"> </w:t>
      </w:r>
    </w:p>
    <w:p w14:paraId="320181AC" w14:textId="1451ECFC" w:rsidR="00FC6079" w:rsidRPr="00F16AC0" w:rsidRDefault="00F16AC0" w:rsidP="00FC6079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F16AC0">
        <w:rPr>
          <w:b/>
          <w:sz w:val="24"/>
        </w:rPr>
        <w:t>(</w:t>
      </w:r>
      <w:r>
        <w:rPr>
          <w:b/>
          <w:sz w:val="24"/>
        </w:rPr>
        <w:t>рыночная капитализация)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1666"/>
        <w:gridCol w:w="2044"/>
        <w:gridCol w:w="1673"/>
        <w:gridCol w:w="4075"/>
      </w:tblGrid>
      <w:tr w:rsidR="00FC6079" w14:paraId="6EE66D9C" w14:textId="77777777" w:rsidTr="00252156">
        <w:tc>
          <w:tcPr>
            <w:tcW w:w="1666" w:type="dxa"/>
          </w:tcPr>
          <w:p w14:paraId="7ED86F29" w14:textId="77777777" w:rsidR="00FC6079" w:rsidRDefault="00FC6079" w:rsidP="00252156">
            <w:pPr>
              <w:pStyle w:val="a7"/>
            </w:pPr>
            <w:r>
              <w:t>Переменная</w:t>
            </w:r>
          </w:p>
        </w:tc>
        <w:tc>
          <w:tcPr>
            <w:tcW w:w="2044" w:type="dxa"/>
          </w:tcPr>
          <w:p w14:paraId="502D6344" w14:textId="77777777" w:rsidR="00FC6079" w:rsidRDefault="00FC6079" w:rsidP="00252156">
            <w:pPr>
              <w:pStyle w:val="a7"/>
            </w:pPr>
            <w:r>
              <w:t>Базовая модель</w:t>
            </w:r>
          </w:p>
        </w:tc>
        <w:tc>
          <w:tcPr>
            <w:tcW w:w="1673" w:type="dxa"/>
          </w:tcPr>
          <w:p w14:paraId="78460CC7" w14:textId="77777777" w:rsidR="00FC6079" w:rsidRPr="004D0488" w:rsidRDefault="00FC6079" w:rsidP="00252156">
            <w:pPr>
              <w:pStyle w:val="a7"/>
            </w:pPr>
            <w:r>
              <w:t xml:space="preserve">Модель </w:t>
            </w:r>
            <w:r>
              <w:rPr>
                <w:lang w:val="en-US"/>
              </w:rPr>
              <w:t>ICD</w:t>
            </w:r>
          </w:p>
        </w:tc>
        <w:tc>
          <w:tcPr>
            <w:tcW w:w="4075" w:type="dxa"/>
          </w:tcPr>
          <w:p w14:paraId="32652FC5" w14:textId="77777777" w:rsidR="00FC6079" w:rsidRDefault="00FC6079" w:rsidP="00252156">
            <w:pPr>
              <w:pStyle w:val="a7"/>
            </w:pPr>
            <w:r>
              <w:t>Предполагаемый знак коэффициента</w:t>
            </w:r>
          </w:p>
        </w:tc>
      </w:tr>
      <w:tr w:rsidR="00FC6079" w14:paraId="5C7025AE" w14:textId="77777777" w:rsidTr="00252156">
        <w:tc>
          <w:tcPr>
            <w:tcW w:w="1666" w:type="dxa"/>
          </w:tcPr>
          <w:p w14:paraId="1907D9BC" w14:textId="77777777" w:rsidR="00FC6079" w:rsidRPr="00203FDA" w:rsidRDefault="00FC6079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ICD</w:t>
            </w:r>
          </w:p>
        </w:tc>
        <w:tc>
          <w:tcPr>
            <w:tcW w:w="2044" w:type="dxa"/>
          </w:tcPr>
          <w:p w14:paraId="5D38AFAD" w14:textId="77777777" w:rsidR="00FC6079" w:rsidRPr="008777AD" w:rsidRDefault="00FC6079" w:rsidP="00252156">
            <w:pPr>
              <w:pStyle w:val="a8"/>
            </w:pPr>
            <w:r>
              <w:t>-</w:t>
            </w:r>
          </w:p>
        </w:tc>
        <w:tc>
          <w:tcPr>
            <w:tcW w:w="1673" w:type="dxa"/>
          </w:tcPr>
          <w:p w14:paraId="62B86A65" w14:textId="77777777" w:rsidR="00FC6079" w:rsidRPr="00762AC6" w:rsidRDefault="00FC6079" w:rsidP="00252156">
            <w:pPr>
              <w:pStyle w:val="a8"/>
            </w:pPr>
            <w:r>
              <w:t>0,688**</w:t>
            </w:r>
          </w:p>
        </w:tc>
        <w:tc>
          <w:tcPr>
            <w:tcW w:w="4075" w:type="dxa"/>
          </w:tcPr>
          <w:p w14:paraId="57D689C5" w14:textId="77777777" w:rsidR="00FC6079" w:rsidRPr="00C339BC" w:rsidRDefault="00FC6079" w:rsidP="00252156">
            <w:pPr>
              <w:pStyle w:val="a8"/>
              <w:rPr>
                <w:lang w:val="en-US"/>
              </w:rPr>
            </w:pPr>
          </w:p>
        </w:tc>
      </w:tr>
      <w:tr w:rsidR="00FC6079" w14:paraId="41647AB2" w14:textId="77777777" w:rsidTr="00252156">
        <w:tc>
          <w:tcPr>
            <w:tcW w:w="1666" w:type="dxa"/>
          </w:tcPr>
          <w:p w14:paraId="55625941" w14:textId="77777777" w:rsidR="00FC6079" w:rsidRPr="00B07338" w:rsidRDefault="00FC6079" w:rsidP="00252156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lnTA</w:t>
            </w:r>
            <w:proofErr w:type="spellEnd"/>
          </w:p>
        </w:tc>
        <w:tc>
          <w:tcPr>
            <w:tcW w:w="2044" w:type="dxa"/>
          </w:tcPr>
          <w:p w14:paraId="3906F2AC" w14:textId="77777777" w:rsidR="00FC6079" w:rsidRPr="008777AD" w:rsidRDefault="00FC6079" w:rsidP="00252156">
            <w:pPr>
              <w:pStyle w:val="a8"/>
            </w:pPr>
            <w:r>
              <w:t>0,778***</w:t>
            </w:r>
          </w:p>
        </w:tc>
        <w:tc>
          <w:tcPr>
            <w:tcW w:w="1673" w:type="dxa"/>
          </w:tcPr>
          <w:p w14:paraId="5A988514" w14:textId="77777777" w:rsidR="00FC6079" w:rsidRPr="00762AC6" w:rsidRDefault="00FC6079" w:rsidP="00252156">
            <w:pPr>
              <w:pStyle w:val="a8"/>
            </w:pPr>
            <w:r>
              <w:t>0,716***</w:t>
            </w:r>
          </w:p>
        </w:tc>
        <w:tc>
          <w:tcPr>
            <w:tcW w:w="4075" w:type="dxa"/>
          </w:tcPr>
          <w:p w14:paraId="28362CE1" w14:textId="2BEC9C8B" w:rsidR="00FC6079" w:rsidRPr="009825DC" w:rsidRDefault="007952FB" w:rsidP="00252156">
            <w:pPr>
              <w:pStyle w:val="a8"/>
            </w:pPr>
            <w:r>
              <w:t>+</w:t>
            </w:r>
          </w:p>
        </w:tc>
      </w:tr>
      <w:tr w:rsidR="00FC6079" w14:paraId="4959DA99" w14:textId="77777777" w:rsidTr="00252156">
        <w:tc>
          <w:tcPr>
            <w:tcW w:w="1666" w:type="dxa"/>
          </w:tcPr>
          <w:p w14:paraId="46C3D907" w14:textId="77777777" w:rsidR="00FC6079" w:rsidRPr="00B07338" w:rsidRDefault="00FC6079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2044" w:type="dxa"/>
          </w:tcPr>
          <w:p w14:paraId="6269BDA1" w14:textId="77777777" w:rsidR="00FC6079" w:rsidRPr="008777AD" w:rsidRDefault="00FC6079" w:rsidP="00252156">
            <w:pPr>
              <w:pStyle w:val="a8"/>
            </w:pPr>
            <w:r>
              <w:t>0,125</w:t>
            </w:r>
          </w:p>
        </w:tc>
        <w:tc>
          <w:tcPr>
            <w:tcW w:w="1673" w:type="dxa"/>
          </w:tcPr>
          <w:p w14:paraId="0D9CAC66" w14:textId="77777777" w:rsidR="00FC6079" w:rsidRPr="00762AC6" w:rsidRDefault="00FC6079" w:rsidP="00252156">
            <w:pPr>
              <w:pStyle w:val="a8"/>
            </w:pPr>
            <w:r>
              <w:t>0,042</w:t>
            </w:r>
          </w:p>
        </w:tc>
        <w:tc>
          <w:tcPr>
            <w:tcW w:w="4075" w:type="dxa"/>
          </w:tcPr>
          <w:p w14:paraId="4E8E6F8A" w14:textId="1E138201" w:rsidR="00FC6079" w:rsidRPr="009825DC" w:rsidRDefault="007952FB" w:rsidP="00252156">
            <w:pPr>
              <w:pStyle w:val="a8"/>
            </w:pPr>
            <w:r>
              <w:t>-</w:t>
            </w:r>
          </w:p>
        </w:tc>
      </w:tr>
      <w:tr w:rsidR="00FC6079" w14:paraId="66993AFD" w14:textId="77777777" w:rsidTr="00252156">
        <w:tc>
          <w:tcPr>
            <w:tcW w:w="1666" w:type="dxa"/>
          </w:tcPr>
          <w:p w14:paraId="1723F4C7" w14:textId="77777777" w:rsidR="00FC6079" w:rsidRDefault="00FC6079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2044" w:type="dxa"/>
          </w:tcPr>
          <w:p w14:paraId="59723DEC" w14:textId="77777777" w:rsidR="00FC6079" w:rsidRPr="008777AD" w:rsidRDefault="00FC6079" w:rsidP="00252156">
            <w:pPr>
              <w:pStyle w:val="a8"/>
            </w:pPr>
            <w:r>
              <w:t>2,486***</w:t>
            </w:r>
          </w:p>
        </w:tc>
        <w:tc>
          <w:tcPr>
            <w:tcW w:w="1673" w:type="dxa"/>
          </w:tcPr>
          <w:p w14:paraId="0EBE7974" w14:textId="77777777" w:rsidR="00FC6079" w:rsidRPr="00762AC6" w:rsidRDefault="00FC6079" w:rsidP="00252156">
            <w:pPr>
              <w:pStyle w:val="a8"/>
            </w:pPr>
            <w:r>
              <w:t>2,510***</w:t>
            </w:r>
          </w:p>
        </w:tc>
        <w:tc>
          <w:tcPr>
            <w:tcW w:w="4075" w:type="dxa"/>
          </w:tcPr>
          <w:p w14:paraId="3C460E23" w14:textId="7237E5D6" w:rsidR="00FC6079" w:rsidRPr="009825DC" w:rsidRDefault="007952FB" w:rsidP="00252156">
            <w:pPr>
              <w:pStyle w:val="a8"/>
            </w:pPr>
            <w:r>
              <w:t>+</w:t>
            </w:r>
          </w:p>
        </w:tc>
      </w:tr>
      <w:tr w:rsidR="00FC6079" w14:paraId="7C3578AC" w14:textId="77777777" w:rsidTr="00252156">
        <w:tc>
          <w:tcPr>
            <w:tcW w:w="1666" w:type="dxa"/>
          </w:tcPr>
          <w:p w14:paraId="1F78F9CB" w14:textId="77777777" w:rsidR="00FC6079" w:rsidRPr="00B07338" w:rsidRDefault="00FC6079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  <w:tc>
          <w:tcPr>
            <w:tcW w:w="2044" w:type="dxa"/>
          </w:tcPr>
          <w:p w14:paraId="7F139A36" w14:textId="77777777" w:rsidR="00FC6079" w:rsidRPr="008777AD" w:rsidRDefault="00FC6079" w:rsidP="00252156">
            <w:pPr>
              <w:pStyle w:val="a8"/>
            </w:pPr>
            <w:r>
              <w:t>1,522</w:t>
            </w:r>
          </w:p>
        </w:tc>
        <w:tc>
          <w:tcPr>
            <w:tcW w:w="1673" w:type="dxa"/>
          </w:tcPr>
          <w:p w14:paraId="2E101609" w14:textId="77777777" w:rsidR="00FC6079" w:rsidRPr="00762AC6" w:rsidRDefault="00FC6079" w:rsidP="00252156">
            <w:pPr>
              <w:pStyle w:val="a8"/>
            </w:pPr>
            <w:r>
              <w:t>2,019</w:t>
            </w:r>
          </w:p>
        </w:tc>
        <w:tc>
          <w:tcPr>
            <w:tcW w:w="4075" w:type="dxa"/>
          </w:tcPr>
          <w:p w14:paraId="3A2A1A08" w14:textId="77777777" w:rsidR="00FC6079" w:rsidRPr="002B600F" w:rsidRDefault="00FC6079" w:rsidP="00252156">
            <w:pPr>
              <w:pStyle w:val="a8"/>
            </w:pPr>
          </w:p>
        </w:tc>
      </w:tr>
      <w:tr w:rsidR="00FC6079" w14:paraId="63B9B4AF" w14:textId="77777777" w:rsidTr="00252156">
        <w:tc>
          <w:tcPr>
            <w:tcW w:w="1666" w:type="dxa"/>
          </w:tcPr>
          <w:p w14:paraId="2A636189" w14:textId="77777777" w:rsidR="00FC6079" w:rsidRPr="00B07338" w:rsidRDefault="00FC6079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R^2</w:t>
            </w:r>
          </w:p>
        </w:tc>
        <w:tc>
          <w:tcPr>
            <w:tcW w:w="2044" w:type="dxa"/>
          </w:tcPr>
          <w:p w14:paraId="41A192C5" w14:textId="77777777" w:rsidR="00FC6079" w:rsidRPr="00762AC6" w:rsidRDefault="00FC6079" w:rsidP="00252156">
            <w:pPr>
              <w:pStyle w:val="a8"/>
            </w:pPr>
            <w:r>
              <w:t>0,2995</w:t>
            </w:r>
          </w:p>
        </w:tc>
        <w:tc>
          <w:tcPr>
            <w:tcW w:w="1673" w:type="dxa"/>
          </w:tcPr>
          <w:p w14:paraId="6E886CC6" w14:textId="77777777" w:rsidR="00FC6079" w:rsidRPr="00762AC6" w:rsidRDefault="00FC6079" w:rsidP="00252156">
            <w:pPr>
              <w:pStyle w:val="a8"/>
            </w:pPr>
            <w:r>
              <w:t>0,3249</w:t>
            </w:r>
          </w:p>
        </w:tc>
        <w:tc>
          <w:tcPr>
            <w:tcW w:w="4075" w:type="dxa"/>
          </w:tcPr>
          <w:p w14:paraId="02C1E6A3" w14:textId="77777777" w:rsidR="00FC6079" w:rsidRDefault="00FC6079" w:rsidP="00252156">
            <w:pPr>
              <w:pStyle w:val="a8"/>
              <w:rPr>
                <w:lang w:val="en-US"/>
              </w:rPr>
            </w:pPr>
          </w:p>
        </w:tc>
      </w:tr>
      <w:tr w:rsidR="00FC6079" w14:paraId="4E56A181" w14:textId="77777777" w:rsidTr="00252156">
        <w:tc>
          <w:tcPr>
            <w:tcW w:w="1666" w:type="dxa"/>
          </w:tcPr>
          <w:p w14:paraId="665583A0" w14:textId="77777777" w:rsidR="00FC6079" w:rsidRPr="00B07338" w:rsidRDefault="00FC6079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2044" w:type="dxa"/>
          </w:tcPr>
          <w:p w14:paraId="79A79119" w14:textId="77777777" w:rsidR="00FC6079" w:rsidRPr="00762AC6" w:rsidRDefault="00FC6079" w:rsidP="00252156">
            <w:pPr>
              <w:pStyle w:val="a8"/>
            </w:pPr>
            <w:r>
              <w:t>0,000</w:t>
            </w:r>
          </w:p>
        </w:tc>
        <w:tc>
          <w:tcPr>
            <w:tcW w:w="1673" w:type="dxa"/>
          </w:tcPr>
          <w:p w14:paraId="2C767594" w14:textId="77777777" w:rsidR="00FC6079" w:rsidRPr="009D1F6A" w:rsidRDefault="00FC6079" w:rsidP="00252156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4075" w:type="dxa"/>
          </w:tcPr>
          <w:p w14:paraId="57896E3B" w14:textId="77777777" w:rsidR="00FC6079" w:rsidRDefault="00FC6079" w:rsidP="00252156">
            <w:pPr>
              <w:pStyle w:val="a8"/>
              <w:rPr>
                <w:lang w:val="en-US"/>
              </w:rPr>
            </w:pPr>
          </w:p>
        </w:tc>
      </w:tr>
    </w:tbl>
    <w:p w14:paraId="6C7EA40F" w14:textId="77777777" w:rsidR="00FC6079" w:rsidRPr="004F0070" w:rsidRDefault="00FC6079" w:rsidP="00FC6079">
      <w:pPr>
        <w:ind w:firstLine="0"/>
        <w:rPr>
          <w:sz w:val="20"/>
          <w:szCs w:val="23"/>
        </w:rPr>
      </w:pPr>
      <w:r w:rsidRPr="004F0070">
        <w:rPr>
          <w:sz w:val="20"/>
          <w:szCs w:val="23"/>
        </w:rPr>
        <w:t xml:space="preserve">Примечание: *, **, *** обозначают значимость на </w:t>
      </w:r>
      <w:r>
        <w:rPr>
          <w:sz w:val="20"/>
          <w:szCs w:val="23"/>
        </w:rPr>
        <w:t>1</w:t>
      </w:r>
      <w:r w:rsidRPr="0012523C">
        <w:rPr>
          <w:sz w:val="20"/>
          <w:szCs w:val="23"/>
        </w:rPr>
        <w:t>0</w:t>
      </w:r>
      <w:r w:rsidRPr="004F0070">
        <w:rPr>
          <w:sz w:val="20"/>
          <w:szCs w:val="23"/>
        </w:rPr>
        <w:t>%, 5%-, -, 1%-м уровне значимости соответственно.</w:t>
      </w:r>
    </w:p>
    <w:p w14:paraId="5168B741" w14:textId="77777777" w:rsidR="00FC6079" w:rsidRPr="004F0070" w:rsidRDefault="00FC6079" w:rsidP="00FC6079">
      <w:pPr>
        <w:spacing w:after="160"/>
        <w:ind w:left="709" w:firstLine="0"/>
        <w:rPr>
          <w:sz w:val="20"/>
          <w:szCs w:val="23"/>
        </w:rPr>
      </w:pPr>
      <w:r w:rsidRPr="004F0070">
        <w:rPr>
          <w:sz w:val="20"/>
          <w:szCs w:val="23"/>
        </w:rPr>
        <w:t>[</w:t>
      </w:r>
      <w:r>
        <w:rPr>
          <w:sz w:val="20"/>
          <w:szCs w:val="23"/>
        </w:rPr>
        <w:t>Источник: расчеты автора</w:t>
      </w:r>
      <w:r w:rsidRPr="004F0070">
        <w:rPr>
          <w:sz w:val="20"/>
          <w:szCs w:val="23"/>
        </w:rPr>
        <w:t>]</w:t>
      </w:r>
    </w:p>
    <w:p w14:paraId="4B80BF3D" w14:textId="77777777" w:rsidR="00D91925" w:rsidRDefault="00D91925" w:rsidP="00F231E2">
      <w:r>
        <w:t xml:space="preserve">Для того, чтобы говорить об адекватности построенной модели были проведены тесты на </w:t>
      </w:r>
      <w:r w:rsidR="008C14AE">
        <w:t xml:space="preserve">мультиколлинеарность </w:t>
      </w:r>
      <w:r>
        <w:t xml:space="preserve">и парную корреляцию Пирсона. Результаты представлены в </w:t>
      </w:r>
      <w:r w:rsidRPr="00317341">
        <w:t>приложении</w:t>
      </w:r>
      <w:r w:rsidR="00317341" w:rsidRPr="00317341">
        <w:t xml:space="preserve"> 2</w:t>
      </w:r>
      <w:r>
        <w:t xml:space="preserve">. </w:t>
      </w:r>
      <w:r w:rsidR="008C14AE">
        <w:t xml:space="preserve">Значения показателя </w:t>
      </w:r>
      <w:r w:rsidR="008C14AE">
        <w:rPr>
          <w:lang w:val="en-US"/>
        </w:rPr>
        <w:t>VIF</w:t>
      </w:r>
      <w:r w:rsidR="008C14AE" w:rsidRPr="008C14AE">
        <w:t xml:space="preserve"> </w:t>
      </w:r>
      <w:r w:rsidR="008C14AE">
        <w:t xml:space="preserve">для всех переменных меньше 4, что говорит об отсутствии </w:t>
      </w:r>
      <w:proofErr w:type="spellStart"/>
      <w:r w:rsidR="008C14AE">
        <w:t>мультиколлинеарности</w:t>
      </w:r>
      <w:proofErr w:type="spellEnd"/>
      <w:r w:rsidR="008C14AE">
        <w:t xml:space="preserve">. Коэффициенты парной корреляции Пирсона также </w:t>
      </w:r>
      <w:r w:rsidR="008C14AE">
        <w:lastRenderedPageBreak/>
        <w:t>указывают на ее отсутствие, значения меньше 0,7.</w:t>
      </w:r>
      <w:r w:rsidR="00844F61">
        <w:t xml:space="preserve"> Полученная модель статистически значима (p-</w:t>
      </w:r>
      <w:proofErr w:type="spellStart"/>
      <w:r w:rsidR="00844F61">
        <w:t>value</w:t>
      </w:r>
      <w:proofErr w:type="spellEnd"/>
      <w:r w:rsidR="00844F61" w:rsidRPr="006A098B">
        <w:t xml:space="preserve"> </w:t>
      </w:r>
      <w:r w:rsidR="00844F61">
        <w:t>&lt;</w:t>
      </w:r>
      <w:r w:rsidR="00844F61" w:rsidRPr="006A098B">
        <w:t>0</w:t>
      </w:r>
      <w:r w:rsidR="00B60EB3">
        <w:t>,05), и, следовательно,</w:t>
      </w:r>
      <w:r w:rsidR="00737B78">
        <w:t xml:space="preserve"> может быть интерпретирована. </w:t>
      </w:r>
    </w:p>
    <w:p w14:paraId="25356F3D" w14:textId="77777777" w:rsidR="00B876FE" w:rsidRDefault="00B876FE" w:rsidP="00F231E2">
      <w:r>
        <w:t xml:space="preserve">Была выявлена статистически значимая </w:t>
      </w:r>
      <w:r w:rsidR="00FA62EB">
        <w:t>положительная взаимосвязь показателя индекса добровольного ра</w:t>
      </w:r>
      <w:r w:rsidR="006A04A1">
        <w:t>скрытия информации об интеллект</w:t>
      </w:r>
      <w:r w:rsidR="00FA62EB">
        <w:t>у</w:t>
      </w:r>
      <w:r w:rsidR="006A04A1">
        <w:t>а</w:t>
      </w:r>
      <w:r w:rsidR="00B07338">
        <w:t>льном капитале</w:t>
      </w:r>
      <w:r w:rsidR="00C35599" w:rsidRPr="00C35599">
        <w:t xml:space="preserve"> </w:t>
      </w:r>
      <w:r w:rsidR="00C35599">
        <w:rPr>
          <w:lang w:val="en-US"/>
        </w:rPr>
        <w:t>c</w:t>
      </w:r>
      <w:r w:rsidR="00C35599">
        <w:t xml:space="preserve"> капитализацией</w:t>
      </w:r>
      <w:r w:rsidR="00B07338">
        <w:t>.</w:t>
      </w:r>
      <w:r w:rsidR="00FA62EB">
        <w:t xml:space="preserve"> Данная переменная является статистически значимой с доверительной вероятностью 95%.</w:t>
      </w:r>
      <w:r w:rsidR="006A04A1">
        <w:t xml:space="preserve"> Это позволяет принять гипотезу </w:t>
      </w:r>
      <w:r w:rsidR="006A04A1">
        <w:rPr>
          <w:lang w:val="en-US"/>
        </w:rPr>
        <w:t>H</w:t>
      </w:r>
      <w:r w:rsidR="006A04A1" w:rsidRPr="006A04A1">
        <w:t>1.</w:t>
      </w:r>
      <w:r w:rsidR="006A04A1">
        <w:t xml:space="preserve"> При </w:t>
      </w:r>
      <w:r w:rsidR="00B60EB3">
        <w:t>увеличении</w:t>
      </w:r>
      <w:r w:rsidR="006A04A1">
        <w:t xml:space="preserve"> индекса добровольного раскрытия информации </w:t>
      </w:r>
      <w:r w:rsidR="00B07338">
        <w:t xml:space="preserve">рыночная капитализация компании </w:t>
      </w:r>
      <w:r w:rsidR="00B60EB3">
        <w:t>в среднем возрастает.</w:t>
      </w:r>
      <w:r w:rsidR="00B07338">
        <w:t xml:space="preserve"> </w:t>
      </w:r>
    </w:p>
    <w:p w14:paraId="0DF9361A" w14:textId="0F4474A9" w:rsidR="00BA5A03" w:rsidRDefault="00BA5A03" w:rsidP="007B1B4F">
      <w:r>
        <w:t xml:space="preserve">Следующим </w:t>
      </w:r>
      <w:r w:rsidR="004F7B0A">
        <w:t xml:space="preserve">шагом </w:t>
      </w:r>
      <w:r w:rsidR="003C4C89">
        <w:t xml:space="preserve">было построение </w:t>
      </w:r>
      <w:r w:rsidR="00567BCA">
        <w:t xml:space="preserve">моделей </w:t>
      </w:r>
      <w:r w:rsidR="00DE47DB">
        <w:t xml:space="preserve">в соответствии с выражением </w:t>
      </w:r>
      <w:r w:rsidR="00DE47DB" w:rsidRPr="00DE47DB">
        <w:t>(1</w:t>
      </w:r>
      <w:r w:rsidR="00DE47DB">
        <w:t xml:space="preserve">) </w:t>
      </w:r>
      <w:r w:rsidR="00567BCA">
        <w:t xml:space="preserve">на основе уже протестированной базовой для проверки 2, 3 и 4 </w:t>
      </w:r>
      <w:r w:rsidR="003C4C89">
        <w:t>гипотез исследования</w:t>
      </w:r>
      <w:r w:rsidR="0000028D">
        <w:t xml:space="preserve"> при зависимой переменной, выраженной натуральным логарифмом рыночной капитализации</w:t>
      </w:r>
      <w:r w:rsidR="003C4C89">
        <w:t xml:space="preserve">. </w:t>
      </w:r>
      <w:r w:rsidR="00567BCA">
        <w:t xml:space="preserve">Результаты представлены </w:t>
      </w:r>
      <w:r w:rsidR="00AE35E8">
        <w:t>в таблице</w:t>
      </w:r>
      <w:r w:rsidR="00CD43AB">
        <w:t xml:space="preserve"> 6</w:t>
      </w:r>
      <w:r w:rsidR="00A8776E" w:rsidRPr="008070F3">
        <w:t>.</w:t>
      </w:r>
      <w:r w:rsidR="00AE35E8">
        <w:t xml:space="preserve"> </w:t>
      </w:r>
    </w:p>
    <w:p w14:paraId="05460DDA" w14:textId="77777777" w:rsidR="007952FB" w:rsidRPr="00653CD0" w:rsidRDefault="007952FB" w:rsidP="007952FB">
      <w:pPr>
        <w:pStyle w:val="a"/>
        <w:numPr>
          <w:ilvl w:val="0"/>
          <w:numId w:val="0"/>
        </w:numPr>
        <w:spacing w:before="0"/>
        <w:ind w:left="720"/>
        <w:rPr>
          <w:i/>
          <w:sz w:val="24"/>
          <w:szCs w:val="24"/>
        </w:rPr>
      </w:pPr>
      <w:r w:rsidRPr="00653CD0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аблица 6</w:t>
      </w:r>
    </w:p>
    <w:p w14:paraId="6B8E1C8A" w14:textId="7D5EBFB3" w:rsidR="007952FB" w:rsidRPr="00F16AC0" w:rsidRDefault="007952FB" w:rsidP="007952FB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 w:rsidRPr="0088319E">
        <w:rPr>
          <w:b/>
          <w:sz w:val="24"/>
        </w:rPr>
        <w:t xml:space="preserve">Результаты регрессионного анализа для моделей с переменными </w:t>
      </w:r>
      <w:r w:rsidRPr="0088319E">
        <w:rPr>
          <w:b/>
          <w:sz w:val="24"/>
          <w:lang w:val="en-US"/>
        </w:rPr>
        <w:t>HC</w:t>
      </w:r>
      <w:r w:rsidRPr="0088319E">
        <w:rPr>
          <w:b/>
          <w:sz w:val="24"/>
        </w:rPr>
        <w:t xml:space="preserve">, </w:t>
      </w:r>
      <w:r w:rsidRPr="0088319E">
        <w:rPr>
          <w:b/>
          <w:sz w:val="24"/>
          <w:lang w:val="en-US"/>
        </w:rPr>
        <w:t>SC</w:t>
      </w:r>
      <w:r w:rsidRPr="0088319E">
        <w:rPr>
          <w:b/>
          <w:sz w:val="24"/>
        </w:rPr>
        <w:t xml:space="preserve">, </w:t>
      </w:r>
      <w:r w:rsidRPr="0088319E">
        <w:rPr>
          <w:b/>
          <w:sz w:val="24"/>
          <w:lang w:val="en-US"/>
        </w:rPr>
        <w:t>RC</w:t>
      </w:r>
      <w:r w:rsidR="00F16AC0">
        <w:rPr>
          <w:b/>
          <w:sz w:val="24"/>
        </w:rPr>
        <w:t xml:space="preserve"> (рыночная капитализация)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044"/>
        <w:gridCol w:w="1593"/>
        <w:gridCol w:w="1539"/>
        <w:gridCol w:w="1579"/>
      </w:tblGrid>
      <w:tr w:rsidR="007952FB" w14:paraId="4330B974" w14:textId="77777777" w:rsidTr="00252156">
        <w:trPr>
          <w:jc w:val="center"/>
        </w:trPr>
        <w:tc>
          <w:tcPr>
            <w:tcW w:w="1666" w:type="dxa"/>
          </w:tcPr>
          <w:p w14:paraId="45E9CAC0" w14:textId="77777777" w:rsidR="007952FB" w:rsidRDefault="007952FB" w:rsidP="00252156">
            <w:pPr>
              <w:pStyle w:val="a7"/>
            </w:pPr>
            <w:r>
              <w:t>Переменная</w:t>
            </w:r>
          </w:p>
        </w:tc>
        <w:tc>
          <w:tcPr>
            <w:tcW w:w="2044" w:type="dxa"/>
          </w:tcPr>
          <w:p w14:paraId="351401E4" w14:textId="77777777" w:rsidR="007952FB" w:rsidRDefault="007952FB" w:rsidP="00252156">
            <w:pPr>
              <w:pStyle w:val="a7"/>
            </w:pPr>
            <w:r>
              <w:t>Базовая модель</w:t>
            </w:r>
          </w:p>
        </w:tc>
        <w:tc>
          <w:tcPr>
            <w:tcW w:w="1593" w:type="dxa"/>
          </w:tcPr>
          <w:p w14:paraId="5B994F02" w14:textId="77777777" w:rsidR="007952FB" w:rsidRPr="00A8776E" w:rsidRDefault="007952FB" w:rsidP="00252156">
            <w:pPr>
              <w:pStyle w:val="a7"/>
            </w:pPr>
            <w:r>
              <w:t>Модель</w:t>
            </w:r>
            <w:r>
              <w:rPr>
                <w:lang w:val="en-US"/>
              </w:rPr>
              <w:t xml:space="preserve"> HC</w:t>
            </w:r>
          </w:p>
        </w:tc>
        <w:tc>
          <w:tcPr>
            <w:tcW w:w="1539" w:type="dxa"/>
          </w:tcPr>
          <w:p w14:paraId="2378EEFF" w14:textId="77777777" w:rsidR="007952FB" w:rsidRPr="00A8776E" w:rsidRDefault="007952FB" w:rsidP="00252156">
            <w:pPr>
              <w:pStyle w:val="a7"/>
              <w:rPr>
                <w:lang w:val="en-US"/>
              </w:rPr>
            </w:pPr>
            <w:r>
              <w:t xml:space="preserve">Модель </w:t>
            </w:r>
            <w:r>
              <w:rPr>
                <w:lang w:val="en-US"/>
              </w:rPr>
              <w:t>SC</w:t>
            </w:r>
          </w:p>
        </w:tc>
        <w:tc>
          <w:tcPr>
            <w:tcW w:w="1579" w:type="dxa"/>
          </w:tcPr>
          <w:p w14:paraId="71757C5C" w14:textId="77777777" w:rsidR="007952FB" w:rsidRPr="006F6AE1" w:rsidRDefault="007952FB" w:rsidP="00252156">
            <w:pPr>
              <w:pStyle w:val="a7"/>
              <w:rPr>
                <w:lang w:val="en-US"/>
              </w:rPr>
            </w:pPr>
            <w:r>
              <w:t xml:space="preserve">Модель </w:t>
            </w:r>
            <w:r>
              <w:rPr>
                <w:lang w:val="en-US"/>
              </w:rPr>
              <w:t>RC</w:t>
            </w:r>
          </w:p>
        </w:tc>
      </w:tr>
      <w:tr w:rsidR="00D77945" w14:paraId="6A0E1E05" w14:textId="77777777" w:rsidTr="00252156">
        <w:trPr>
          <w:jc w:val="center"/>
        </w:trPr>
        <w:tc>
          <w:tcPr>
            <w:tcW w:w="1666" w:type="dxa"/>
          </w:tcPr>
          <w:p w14:paraId="6266E5EA" w14:textId="0A95FB37" w:rsidR="00D77945" w:rsidRDefault="00D77945" w:rsidP="00D77945">
            <w:pPr>
              <w:pStyle w:val="a8"/>
            </w:pPr>
            <w:r w:rsidRPr="00D77945">
              <w:t>HC</w:t>
            </w:r>
          </w:p>
        </w:tc>
        <w:tc>
          <w:tcPr>
            <w:tcW w:w="2044" w:type="dxa"/>
          </w:tcPr>
          <w:p w14:paraId="208F3134" w14:textId="36D322DB" w:rsidR="00D77945" w:rsidRDefault="00D77945" w:rsidP="00D77945">
            <w:pPr>
              <w:pStyle w:val="a8"/>
            </w:pPr>
            <w:r>
              <w:t>-</w:t>
            </w:r>
          </w:p>
        </w:tc>
        <w:tc>
          <w:tcPr>
            <w:tcW w:w="1593" w:type="dxa"/>
          </w:tcPr>
          <w:p w14:paraId="305F60A6" w14:textId="5CECF609" w:rsidR="00D77945" w:rsidRDefault="00D77945" w:rsidP="00D77945">
            <w:pPr>
              <w:pStyle w:val="a8"/>
            </w:pPr>
            <w:r>
              <w:t>0,173</w:t>
            </w:r>
          </w:p>
        </w:tc>
        <w:tc>
          <w:tcPr>
            <w:tcW w:w="1539" w:type="dxa"/>
          </w:tcPr>
          <w:p w14:paraId="560B8217" w14:textId="09A7A63E" w:rsidR="00D77945" w:rsidRDefault="00D77945" w:rsidP="00D77945">
            <w:pPr>
              <w:pStyle w:val="a8"/>
            </w:pPr>
            <w:r>
              <w:t>-</w:t>
            </w:r>
          </w:p>
        </w:tc>
        <w:tc>
          <w:tcPr>
            <w:tcW w:w="1579" w:type="dxa"/>
          </w:tcPr>
          <w:p w14:paraId="128A98A1" w14:textId="7FA14C5F" w:rsidR="00D77945" w:rsidRDefault="00D77945" w:rsidP="00D77945">
            <w:pPr>
              <w:pStyle w:val="a8"/>
            </w:pPr>
            <w:r>
              <w:t>-</w:t>
            </w:r>
          </w:p>
        </w:tc>
      </w:tr>
      <w:tr w:rsidR="00D77945" w14:paraId="6735EDC6" w14:textId="77777777" w:rsidTr="00252156">
        <w:trPr>
          <w:jc w:val="center"/>
        </w:trPr>
        <w:tc>
          <w:tcPr>
            <w:tcW w:w="1666" w:type="dxa"/>
          </w:tcPr>
          <w:p w14:paraId="3F475D80" w14:textId="77777777" w:rsidR="00D77945" w:rsidRPr="00B07338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2044" w:type="dxa"/>
          </w:tcPr>
          <w:p w14:paraId="2FDAC07B" w14:textId="5773288B" w:rsidR="00D77945" w:rsidRPr="007952FB" w:rsidRDefault="00D77945" w:rsidP="00D77945">
            <w:pPr>
              <w:pStyle w:val="a8"/>
            </w:pPr>
            <w:r>
              <w:t>-</w:t>
            </w:r>
          </w:p>
        </w:tc>
        <w:tc>
          <w:tcPr>
            <w:tcW w:w="1593" w:type="dxa"/>
          </w:tcPr>
          <w:p w14:paraId="7617055F" w14:textId="77777777" w:rsidR="00D77945" w:rsidRPr="00830EA9" w:rsidRDefault="00D77945" w:rsidP="00D77945">
            <w:pPr>
              <w:pStyle w:val="a8"/>
            </w:pPr>
            <w:r>
              <w:t>-</w:t>
            </w:r>
          </w:p>
        </w:tc>
        <w:tc>
          <w:tcPr>
            <w:tcW w:w="1539" w:type="dxa"/>
          </w:tcPr>
          <w:p w14:paraId="6C3613C8" w14:textId="77777777" w:rsidR="00D77945" w:rsidRPr="00762AC6" w:rsidRDefault="00D77945" w:rsidP="00D77945">
            <w:pPr>
              <w:pStyle w:val="a8"/>
            </w:pPr>
            <w:r>
              <w:t>0,661***</w:t>
            </w:r>
          </w:p>
        </w:tc>
        <w:tc>
          <w:tcPr>
            <w:tcW w:w="1579" w:type="dxa"/>
          </w:tcPr>
          <w:p w14:paraId="71A1CCAD" w14:textId="77777777" w:rsidR="00D77945" w:rsidRPr="00BC0BB6" w:rsidRDefault="00D77945" w:rsidP="00D77945">
            <w:pPr>
              <w:pStyle w:val="a8"/>
              <w:rPr>
                <w:lang w:val="en-US"/>
              </w:rPr>
            </w:pPr>
            <w:r>
              <w:t>-</w:t>
            </w:r>
          </w:p>
        </w:tc>
      </w:tr>
      <w:tr w:rsidR="00D77945" w14:paraId="6C60EF16" w14:textId="77777777" w:rsidTr="00252156">
        <w:trPr>
          <w:jc w:val="center"/>
        </w:trPr>
        <w:tc>
          <w:tcPr>
            <w:tcW w:w="1666" w:type="dxa"/>
          </w:tcPr>
          <w:p w14:paraId="1AEFB88C" w14:textId="77777777" w:rsidR="00D77945" w:rsidRPr="00B07338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RC</w:t>
            </w:r>
          </w:p>
        </w:tc>
        <w:tc>
          <w:tcPr>
            <w:tcW w:w="2044" w:type="dxa"/>
          </w:tcPr>
          <w:p w14:paraId="798790BF" w14:textId="385C06FC" w:rsidR="00D77945" w:rsidRPr="007952FB" w:rsidRDefault="00D77945" w:rsidP="00D77945">
            <w:pPr>
              <w:pStyle w:val="a8"/>
            </w:pPr>
            <w:r>
              <w:t>-</w:t>
            </w:r>
          </w:p>
        </w:tc>
        <w:tc>
          <w:tcPr>
            <w:tcW w:w="1593" w:type="dxa"/>
          </w:tcPr>
          <w:p w14:paraId="60C8F0F0" w14:textId="77777777" w:rsidR="00D77945" w:rsidRPr="00830EA9" w:rsidRDefault="00D77945" w:rsidP="00D77945">
            <w:pPr>
              <w:pStyle w:val="a8"/>
            </w:pPr>
            <w:r>
              <w:t>-</w:t>
            </w:r>
          </w:p>
        </w:tc>
        <w:tc>
          <w:tcPr>
            <w:tcW w:w="1539" w:type="dxa"/>
          </w:tcPr>
          <w:p w14:paraId="17D00347" w14:textId="77777777" w:rsidR="00D77945" w:rsidRPr="009C1924" w:rsidRDefault="00D77945" w:rsidP="00D77945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79" w:type="dxa"/>
          </w:tcPr>
          <w:p w14:paraId="221A7756" w14:textId="77777777" w:rsidR="00D77945" w:rsidRPr="005E7386" w:rsidRDefault="00D77945" w:rsidP="00D77945">
            <w:pPr>
              <w:pStyle w:val="a8"/>
            </w:pPr>
            <w:r>
              <w:t>0,654***</w:t>
            </w:r>
          </w:p>
        </w:tc>
      </w:tr>
      <w:tr w:rsidR="00D77945" w14:paraId="3997AA64" w14:textId="77777777" w:rsidTr="00252156">
        <w:trPr>
          <w:jc w:val="center"/>
        </w:trPr>
        <w:tc>
          <w:tcPr>
            <w:tcW w:w="1666" w:type="dxa"/>
          </w:tcPr>
          <w:p w14:paraId="7366793E" w14:textId="77777777" w:rsidR="00D77945" w:rsidRDefault="00D77945" w:rsidP="00D77945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lnTA</w:t>
            </w:r>
            <w:proofErr w:type="spellEnd"/>
          </w:p>
        </w:tc>
        <w:tc>
          <w:tcPr>
            <w:tcW w:w="2044" w:type="dxa"/>
          </w:tcPr>
          <w:p w14:paraId="3D462A12" w14:textId="480C7AB6" w:rsidR="00D77945" w:rsidRPr="00C339BC" w:rsidRDefault="00D77945" w:rsidP="00D77945">
            <w:pPr>
              <w:pStyle w:val="a8"/>
              <w:rPr>
                <w:lang w:val="en-US"/>
              </w:rPr>
            </w:pPr>
            <w:r>
              <w:t>0,778***</w:t>
            </w:r>
          </w:p>
        </w:tc>
        <w:tc>
          <w:tcPr>
            <w:tcW w:w="1593" w:type="dxa"/>
          </w:tcPr>
          <w:p w14:paraId="47C8D9C4" w14:textId="77777777" w:rsidR="00D77945" w:rsidRPr="00762AC6" w:rsidRDefault="00D77945" w:rsidP="00D77945">
            <w:pPr>
              <w:pStyle w:val="a8"/>
            </w:pPr>
            <w:r>
              <w:t>0,768***</w:t>
            </w:r>
          </w:p>
        </w:tc>
        <w:tc>
          <w:tcPr>
            <w:tcW w:w="1539" w:type="dxa"/>
          </w:tcPr>
          <w:p w14:paraId="7F571D40" w14:textId="77777777" w:rsidR="00D77945" w:rsidRPr="00762AC6" w:rsidRDefault="00D77945" w:rsidP="00D77945">
            <w:pPr>
              <w:pStyle w:val="a8"/>
            </w:pPr>
            <w:r>
              <w:t>0,690***</w:t>
            </w:r>
          </w:p>
        </w:tc>
        <w:tc>
          <w:tcPr>
            <w:tcW w:w="1579" w:type="dxa"/>
          </w:tcPr>
          <w:p w14:paraId="4C0A136A" w14:textId="77777777" w:rsidR="00D77945" w:rsidRPr="005E7386" w:rsidRDefault="00D77945" w:rsidP="00D77945">
            <w:pPr>
              <w:pStyle w:val="a8"/>
            </w:pPr>
            <w:r>
              <w:t>0,728***</w:t>
            </w:r>
          </w:p>
        </w:tc>
      </w:tr>
      <w:tr w:rsidR="00D77945" w14:paraId="7B38BA53" w14:textId="77777777" w:rsidTr="00252156">
        <w:trPr>
          <w:jc w:val="center"/>
        </w:trPr>
        <w:tc>
          <w:tcPr>
            <w:tcW w:w="1666" w:type="dxa"/>
          </w:tcPr>
          <w:p w14:paraId="0A7092DA" w14:textId="77777777" w:rsidR="00D77945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2044" w:type="dxa"/>
          </w:tcPr>
          <w:p w14:paraId="1BBE647A" w14:textId="21CC793A" w:rsidR="00D77945" w:rsidRPr="00C339BC" w:rsidRDefault="00D77945" w:rsidP="00D77945">
            <w:pPr>
              <w:pStyle w:val="a8"/>
              <w:rPr>
                <w:lang w:val="en-US"/>
              </w:rPr>
            </w:pPr>
            <w:r>
              <w:t>0,125</w:t>
            </w:r>
          </w:p>
        </w:tc>
        <w:tc>
          <w:tcPr>
            <w:tcW w:w="1593" w:type="dxa"/>
          </w:tcPr>
          <w:p w14:paraId="72216765" w14:textId="77777777" w:rsidR="00D77945" w:rsidRPr="00762AC6" w:rsidRDefault="00D77945" w:rsidP="00D77945">
            <w:pPr>
              <w:pStyle w:val="a8"/>
            </w:pPr>
            <w:r>
              <w:t>0,094</w:t>
            </w:r>
          </w:p>
        </w:tc>
        <w:tc>
          <w:tcPr>
            <w:tcW w:w="1539" w:type="dxa"/>
          </w:tcPr>
          <w:p w14:paraId="06888E0C" w14:textId="77777777" w:rsidR="00D77945" w:rsidRPr="00762AC6" w:rsidRDefault="00D77945" w:rsidP="00D77945">
            <w:pPr>
              <w:pStyle w:val="a8"/>
            </w:pPr>
            <w:r>
              <w:t>0,051</w:t>
            </w:r>
          </w:p>
        </w:tc>
        <w:tc>
          <w:tcPr>
            <w:tcW w:w="1579" w:type="dxa"/>
          </w:tcPr>
          <w:p w14:paraId="3FBE1BAE" w14:textId="77777777" w:rsidR="00D77945" w:rsidRPr="00762AC6" w:rsidRDefault="00D77945" w:rsidP="00D77945">
            <w:pPr>
              <w:pStyle w:val="a8"/>
            </w:pPr>
            <w:r>
              <w:t>0,083</w:t>
            </w:r>
          </w:p>
        </w:tc>
      </w:tr>
      <w:tr w:rsidR="00D77945" w14:paraId="53AC8955" w14:textId="77777777" w:rsidTr="00252156">
        <w:trPr>
          <w:jc w:val="center"/>
        </w:trPr>
        <w:tc>
          <w:tcPr>
            <w:tcW w:w="1666" w:type="dxa"/>
          </w:tcPr>
          <w:p w14:paraId="4A50F35E" w14:textId="77777777" w:rsidR="00D77945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2044" w:type="dxa"/>
          </w:tcPr>
          <w:p w14:paraId="1E9548AC" w14:textId="3C536922" w:rsidR="00D77945" w:rsidRPr="00C339BC" w:rsidRDefault="00D77945" w:rsidP="00D77945">
            <w:pPr>
              <w:pStyle w:val="a8"/>
              <w:rPr>
                <w:lang w:val="en-US"/>
              </w:rPr>
            </w:pPr>
            <w:r>
              <w:t>2,486***</w:t>
            </w:r>
          </w:p>
        </w:tc>
        <w:tc>
          <w:tcPr>
            <w:tcW w:w="1593" w:type="dxa"/>
          </w:tcPr>
          <w:p w14:paraId="6011BB0F" w14:textId="77777777" w:rsidR="00D77945" w:rsidRPr="00762AC6" w:rsidRDefault="00D77945" w:rsidP="00D77945">
            <w:pPr>
              <w:pStyle w:val="a8"/>
            </w:pPr>
            <w:r>
              <w:t>2,525***</w:t>
            </w:r>
          </w:p>
        </w:tc>
        <w:tc>
          <w:tcPr>
            <w:tcW w:w="1539" w:type="dxa"/>
          </w:tcPr>
          <w:p w14:paraId="234220B8" w14:textId="77777777" w:rsidR="00D77945" w:rsidRPr="00762AC6" w:rsidRDefault="00D77945" w:rsidP="00D77945">
            <w:pPr>
              <w:pStyle w:val="a8"/>
            </w:pPr>
            <w:r>
              <w:t>2,420***</w:t>
            </w:r>
          </w:p>
        </w:tc>
        <w:tc>
          <w:tcPr>
            <w:tcW w:w="1579" w:type="dxa"/>
          </w:tcPr>
          <w:p w14:paraId="3AEDE665" w14:textId="77777777" w:rsidR="00D77945" w:rsidRPr="005E7386" w:rsidRDefault="00D77945" w:rsidP="00D77945">
            <w:pPr>
              <w:pStyle w:val="a8"/>
            </w:pPr>
            <w:r>
              <w:t>2,457***</w:t>
            </w:r>
          </w:p>
        </w:tc>
      </w:tr>
      <w:tr w:rsidR="00D77945" w14:paraId="2F970D0F" w14:textId="77777777" w:rsidTr="00252156">
        <w:trPr>
          <w:jc w:val="center"/>
        </w:trPr>
        <w:tc>
          <w:tcPr>
            <w:tcW w:w="1666" w:type="dxa"/>
          </w:tcPr>
          <w:p w14:paraId="1D1D5726" w14:textId="77777777" w:rsidR="00D77945" w:rsidRPr="00B07338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  <w:tc>
          <w:tcPr>
            <w:tcW w:w="2044" w:type="dxa"/>
          </w:tcPr>
          <w:p w14:paraId="09A51B68" w14:textId="22BCA053" w:rsidR="00D77945" w:rsidRPr="002B381C" w:rsidRDefault="00D77945" w:rsidP="00D77945">
            <w:pPr>
              <w:pStyle w:val="a8"/>
              <w:rPr>
                <w:lang w:val="en-US"/>
              </w:rPr>
            </w:pPr>
            <w:r>
              <w:t>1,522</w:t>
            </w:r>
          </w:p>
        </w:tc>
        <w:tc>
          <w:tcPr>
            <w:tcW w:w="1593" w:type="dxa"/>
          </w:tcPr>
          <w:p w14:paraId="1E192D04" w14:textId="77777777" w:rsidR="00D77945" w:rsidRPr="00762AC6" w:rsidRDefault="00D77945" w:rsidP="00D77945">
            <w:pPr>
              <w:pStyle w:val="a8"/>
            </w:pPr>
            <w:r>
              <w:t>1,594</w:t>
            </w:r>
          </w:p>
        </w:tc>
        <w:tc>
          <w:tcPr>
            <w:tcW w:w="1539" w:type="dxa"/>
          </w:tcPr>
          <w:p w14:paraId="46E0A9D3" w14:textId="77777777" w:rsidR="00D77945" w:rsidRPr="00762AC6" w:rsidRDefault="00D77945" w:rsidP="00D77945">
            <w:pPr>
              <w:pStyle w:val="a8"/>
            </w:pPr>
            <w:r>
              <w:t>2,379</w:t>
            </w:r>
          </w:p>
        </w:tc>
        <w:tc>
          <w:tcPr>
            <w:tcW w:w="1579" w:type="dxa"/>
          </w:tcPr>
          <w:p w14:paraId="33DFE669" w14:textId="77777777" w:rsidR="00D77945" w:rsidRPr="00AC6831" w:rsidRDefault="00D77945" w:rsidP="00D77945">
            <w:pPr>
              <w:pStyle w:val="a8"/>
            </w:pPr>
            <w:r>
              <w:t>1,829</w:t>
            </w:r>
          </w:p>
        </w:tc>
      </w:tr>
      <w:tr w:rsidR="00D77945" w14:paraId="01F09C98" w14:textId="77777777" w:rsidTr="00252156">
        <w:trPr>
          <w:jc w:val="center"/>
        </w:trPr>
        <w:tc>
          <w:tcPr>
            <w:tcW w:w="1666" w:type="dxa"/>
          </w:tcPr>
          <w:p w14:paraId="50DCB3CB" w14:textId="77777777" w:rsidR="00D77945" w:rsidRPr="00B07338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R^2</w:t>
            </w:r>
          </w:p>
        </w:tc>
        <w:tc>
          <w:tcPr>
            <w:tcW w:w="2044" w:type="dxa"/>
          </w:tcPr>
          <w:p w14:paraId="3DEA4731" w14:textId="395F52FD" w:rsidR="00D77945" w:rsidRPr="000025CA" w:rsidRDefault="00D77945" w:rsidP="00D77945">
            <w:pPr>
              <w:pStyle w:val="a8"/>
              <w:rPr>
                <w:lang w:val="en-US"/>
              </w:rPr>
            </w:pPr>
            <w:r>
              <w:t>0,2995</w:t>
            </w:r>
          </w:p>
        </w:tc>
        <w:tc>
          <w:tcPr>
            <w:tcW w:w="1593" w:type="dxa"/>
          </w:tcPr>
          <w:p w14:paraId="5FB9F179" w14:textId="77777777" w:rsidR="00D77945" w:rsidRPr="00762AC6" w:rsidRDefault="00D77945" w:rsidP="00D77945">
            <w:pPr>
              <w:pStyle w:val="a8"/>
            </w:pPr>
            <w:r>
              <w:t>0,3017</w:t>
            </w:r>
          </w:p>
        </w:tc>
        <w:tc>
          <w:tcPr>
            <w:tcW w:w="1539" w:type="dxa"/>
          </w:tcPr>
          <w:p w14:paraId="7B71A484" w14:textId="77777777" w:rsidR="00D77945" w:rsidRPr="00762AC6" w:rsidRDefault="00D77945" w:rsidP="00D77945">
            <w:pPr>
              <w:pStyle w:val="a8"/>
            </w:pPr>
            <w:r>
              <w:t>0,3355</w:t>
            </w:r>
          </w:p>
        </w:tc>
        <w:tc>
          <w:tcPr>
            <w:tcW w:w="1579" w:type="dxa"/>
          </w:tcPr>
          <w:p w14:paraId="51C15BEE" w14:textId="77777777" w:rsidR="00D77945" w:rsidRPr="00AC6831" w:rsidRDefault="00D77945" w:rsidP="00D77945">
            <w:pPr>
              <w:pStyle w:val="a8"/>
            </w:pPr>
            <w:r>
              <w:t>0,3294</w:t>
            </w:r>
          </w:p>
        </w:tc>
      </w:tr>
      <w:tr w:rsidR="00D77945" w14:paraId="4FD40A2D" w14:textId="77777777" w:rsidTr="00252156">
        <w:trPr>
          <w:jc w:val="center"/>
        </w:trPr>
        <w:tc>
          <w:tcPr>
            <w:tcW w:w="1666" w:type="dxa"/>
          </w:tcPr>
          <w:p w14:paraId="06B4329D" w14:textId="77777777" w:rsidR="00D77945" w:rsidRPr="00B07338" w:rsidRDefault="00D77945" w:rsidP="00D7794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2044" w:type="dxa"/>
          </w:tcPr>
          <w:p w14:paraId="4A0657C6" w14:textId="77777777" w:rsidR="00D77945" w:rsidRPr="00B07338" w:rsidRDefault="00D77945" w:rsidP="00D77945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593" w:type="dxa"/>
          </w:tcPr>
          <w:p w14:paraId="7062343D" w14:textId="77777777" w:rsidR="00D77945" w:rsidRPr="009D1F6A" w:rsidRDefault="00D77945" w:rsidP="00D77945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539" w:type="dxa"/>
          </w:tcPr>
          <w:p w14:paraId="027AF99B" w14:textId="77777777" w:rsidR="00D77945" w:rsidRDefault="00D77945" w:rsidP="00D77945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579" w:type="dxa"/>
          </w:tcPr>
          <w:p w14:paraId="42C66316" w14:textId="77777777" w:rsidR="00D77945" w:rsidRDefault="00D77945" w:rsidP="00D77945">
            <w:pPr>
              <w:pStyle w:val="a8"/>
              <w:rPr>
                <w:lang w:val="en-US"/>
              </w:rPr>
            </w:pPr>
            <w:r>
              <w:t>0,000</w:t>
            </w:r>
          </w:p>
        </w:tc>
      </w:tr>
    </w:tbl>
    <w:p w14:paraId="14974042" w14:textId="77777777" w:rsidR="007952FB" w:rsidRPr="007B7991" w:rsidRDefault="007952FB" w:rsidP="007952FB">
      <w:pPr>
        <w:ind w:firstLine="0"/>
        <w:rPr>
          <w:sz w:val="20"/>
          <w:szCs w:val="23"/>
        </w:rPr>
      </w:pPr>
      <w:r w:rsidRPr="004F0070">
        <w:rPr>
          <w:sz w:val="20"/>
          <w:szCs w:val="23"/>
        </w:rPr>
        <w:t>Примечание: *, **,</w:t>
      </w:r>
      <w:r>
        <w:rPr>
          <w:sz w:val="20"/>
          <w:szCs w:val="23"/>
        </w:rPr>
        <w:t xml:space="preserve"> *** обозначают значимость на 1</w:t>
      </w:r>
      <w:r w:rsidRPr="0012523C">
        <w:rPr>
          <w:sz w:val="20"/>
          <w:szCs w:val="23"/>
        </w:rPr>
        <w:t>0</w:t>
      </w:r>
      <w:r w:rsidRPr="004F0070">
        <w:rPr>
          <w:sz w:val="20"/>
          <w:szCs w:val="23"/>
        </w:rPr>
        <w:t>%, 5%-, -, 1%-м уровне значимости соответственно.</w:t>
      </w:r>
    </w:p>
    <w:p w14:paraId="0988EAA3" w14:textId="77777777" w:rsidR="007952FB" w:rsidRPr="007B7991" w:rsidRDefault="007952FB" w:rsidP="007952FB">
      <w:pPr>
        <w:spacing w:after="160"/>
        <w:ind w:left="709" w:firstLine="0"/>
        <w:rPr>
          <w:sz w:val="20"/>
          <w:szCs w:val="23"/>
        </w:rPr>
      </w:pPr>
      <w:r w:rsidRPr="004F0070">
        <w:rPr>
          <w:sz w:val="20"/>
          <w:szCs w:val="23"/>
        </w:rPr>
        <w:t>[</w:t>
      </w:r>
      <w:r>
        <w:rPr>
          <w:sz w:val="20"/>
          <w:szCs w:val="23"/>
        </w:rPr>
        <w:t>Источник: расчеты автора]</w:t>
      </w:r>
    </w:p>
    <w:p w14:paraId="7081D5C1" w14:textId="77777777" w:rsidR="009B0392" w:rsidRDefault="009B0392" w:rsidP="00C35599">
      <w:pPr>
        <w:ind w:firstLine="708"/>
      </w:pPr>
      <w:r>
        <w:t xml:space="preserve">Каждая из вышеперечисленных моделей также была проверена на наличие </w:t>
      </w:r>
      <w:proofErr w:type="spellStart"/>
      <w:r>
        <w:t>мультиколлинеарн</w:t>
      </w:r>
      <w:r w:rsidR="007B6519">
        <w:t>о</w:t>
      </w:r>
      <w:r>
        <w:t>сти</w:t>
      </w:r>
      <w:proofErr w:type="spellEnd"/>
      <w:r>
        <w:t xml:space="preserve"> и парной корреляции, тесты показали их отсутствие. Все модели значимы, а соответственно, могут использоваться для интерпретации результатов.</w:t>
      </w:r>
      <w:r w:rsidR="007B6519">
        <w:t xml:space="preserve"> </w:t>
      </w:r>
    </w:p>
    <w:p w14:paraId="3FF2333E" w14:textId="478DC206" w:rsidR="002C3FA2" w:rsidRDefault="002C3FA2" w:rsidP="00C35599">
      <w:pPr>
        <w:ind w:firstLine="708"/>
      </w:pPr>
      <w:r>
        <w:t xml:space="preserve">В модели по тестированию взаимосвязи уровня добровольного раскрытия </w:t>
      </w:r>
      <w:r w:rsidR="00285F2C">
        <w:t xml:space="preserve">информации о </w:t>
      </w:r>
      <w:r>
        <w:t>человеческо</w:t>
      </w:r>
      <w:r w:rsidR="00285F2C">
        <w:t>м</w:t>
      </w:r>
      <w:r>
        <w:t xml:space="preserve"> капитал</w:t>
      </w:r>
      <w:r w:rsidR="00285F2C">
        <w:t>е</w:t>
      </w:r>
      <w:r>
        <w:t xml:space="preserve"> и рыноч</w:t>
      </w:r>
      <w:r w:rsidR="00F80175">
        <w:t>ной капитализации компании был получен статистически незначимый</w:t>
      </w:r>
      <w:r>
        <w:t xml:space="preserve"> коэффициентом </w:t>
      </w:r>
      <w:r w:rsidR="00DE47DB">
        <w:t>перед переменными</w:t>
      </w:r>
      <w:r w:rsidR="00C35599">
        <w:t xml:space="preserve"> раскрытия</w:t>
      </w:r>
      <w:r>
        <w:t xml:space="preserve">. </w:t>
      </w:r>
      <w:r w:rsidR="00F80175">
        <w:t>Таким образом</w:t>
      </w:r>
      <w:r>
        <w:t xml:space="preserve"> </w:t>
      </w:r>
      <w:r w:rsidR="00C35599">
        <w:t xml:space="preserve">нельзя говорить о наличии исследуемой взаимосвязи, и </w:t>
      </w:r>
      <w:r w:rsidR="00E8737C">
        <w:t>г</w:t>
      </w:r>
      <w:r>
        <w:t>ипоте</w:t>
      </w:r>
      <w:r w:rsidR="00F80175">
        <w:t>з</w:t>
      </w:r>
      <w:r w:rsidR="00C35599">
        <w:t>а</w:t>
      </w:r>
      <w:r>
        <w:t xml:space="preserve"> </w:t>
      </w:r>
      <w:r>
        <w:rPr>
          <w:lang w:val="en-US"/>
        </w:rPr>
        <w:t>H</w:t>
      </w:r>
      <w:r w:rsidR="00F80175">
        <w:t>2</w:t>
      </w:r>
      <w:r w:rsidR="00C35599">
        <w:t xml:space="preserve"> подтверждается</w:t>
      </w:r>
      <w:r w:rsidR="00F80175">
        <w:t>.</w:t>
      </w:r>
    </w:p>
    <w:p w14:paraId="49A49B2D" w14:textId="77777777" w:rsidR="008C294F" w:rsidRDefault="008C294F" w:rsidP="00834FCF">
      <w:pPr>
        <w:ind w:firstLine="708"/>
      </w:pPr>
      <w:r>
        <w:t xml:space="preserve">При тестировании модели </w:t>
      </w:r>
      <w:r w:rsidR="00C35599">
        <w:t>с показателями добровольного раскрытия</w:t>
      </w:r>
      <w:r>
        <w:t xml:space="preserve"> информации о структурном капитале и рыночной капитализацией российских компаний была установлена </w:t>
      </w:r>
      <w:r w:rsidR="00E8737C">
        <w:lastRenderedPageBreak/>
        <w:t xml:space="preserve">их </w:t>
      </w:r>
      <w:r>
        <w:t xml:space="preserve">положительная взаимосвязь. Гипотеза </w:t>
      </w:r>
      <w:r>
        <w:rPr>
          <w:lang w:val="en-US"/>
        </w:rPr>
        <w:t>H</w:t>
      </w:r>
      <w:r w:rsidRPr="008C294F">
        <w:t xml:space="preserve">3 </w:t>
      </w:r>
      <w:r>
        <w:t xml:space="preserve">подтверждается. </w:t>
      </w:r>
      <w:r w:rsidR="00845ACF">
        <w:t>В среднем п</w:t>
      </w:r>
      <w:r>
        <w:t xml:space="preserve">ри увеличении индекса раскрытия </w:t>
      </w:r>
      <w:r w:rsidR="00B24FC9">
        <w:t>информации о структурном капитале капитализация компании повышается.</w:t>
      </w:r>
    </w:p>
    <w:p w14:paraId="4AE1FC64" w14:textId="77777777" w:rsidR="00F41777" w:rsidRDefault="007174D2" w:rsidP="00125213">
      <w:pPr>
        <w:ind w:firstLine="708"/>
      </w:pPr>
      <w:r>
        <w:t xml:space="preserve">В случае тестирования модели на поиск взаимосвязи между добровольным раскрытием информации об </w:t>
      </w:r>
      <w:proofErr w:type="spellStart"/>
      <w:r>
        <w:t>отношенческом</w:t>
      </w:r>
      <w:proofErr w:type="spellEnd"/>
      <w:r>
        <w:t xml:space="preserve"> капитале и рыночной капитализацией российских компаний, коэффициент перед изучаемой переменной оказался статистически значим</w:t>
      </w:r>
      <w:r w:rsidR="00B24FC9">
        <w:t>ым</w:t>
      </w:r>
      <w:r>
        <w:t xml:space="preserve"> и имеет положительное значение. Следовательно, гипотеза </w:t>
      </w:r>
      <w:r w:rsidR="00360DB2">
        <w:rPr>
          <w:lang w:val="en-US"/>
        </w:rPr>
        <w:t>H</w:t>
      </w:r>
      <w:r w:rsidR="00360DB2" w:rsidRPr="00133A82">
        <w:t xml:space="preserve">4 </w:t>
      </w:r>
      <w:r w:rsidR="00360DB2">
        <w:t>подтверж</w:t>
      </w:r>
      <w:r w:rsidR="009412E2">
        <w:t>д</w:t>
      </w:r>
      <w:r w:rsidR="00360DB2">
        <w:t>ается.</w:t>
      </w:r>
      <w:r w:rsidR="00B24FC9">
        <w:t xml:space="preserve"> В среднем при увеличении индекса раскрытия информации об </w:t>
      </w:r>
      <w:proofErr w:type="spellStart"/>
      <w:r w:rsidR="00B24FC9">
        <w:t>отношенческом</w:t>
      </w:r>
      <w:proofErr w:type="spellEnd"/>
      <w:r w:rsidR="00B24FC9">
        <w:t xml:space="preserve"> капитале рыночная капитализация компании растет.</w:t>
      </w:r>
    </w:p>
    <w:p w14:paraId="5A9C6982" w14:textId="5D01E350" w:rsidR="008C1414" w:rsidRDefault="00C35599" w:rsidP="00125213">
      <w:pPr>
        <w:ind w:firstLine="708"/>
      </w:pPr>
      <w:r>
        <w:t>З</w:t>
      </w:r>
      <w:r w:rsidR="00120B85">
        <w:t>наки перед контрол</w:t>
      </w:r>
      <w:r w:rsidR="000321F8">
        <w:t>ьными переменными</w:t>
      </w:r>
      <w:r>
        <w:t xml:space="preserve"> во всех моделях сохранялись</w:t>
      </w:r>
      <w:r w:rsidR="00E616BD">
        <w:t>. Стоит отметить незначимый коэффициент перед переменной финансового рычага</w:t>
      </w:r>
      <w:r w:rsidR="00676226">
        <w:t>, в том числе в базовой модели.</w:t>
      </w:r>
    </w:p>
    <w:p w14:paraId="3D88909F" w14:textId="63CC7E0B" w:rsidR="00A22B69" w:rsidRDefault="00F14E9A" w:rsidP="007B1B4F">
      <w:pPr>
        <w:ind w:firstLine="708"/>
      </w:pPr>
      <w:r>
        <w:t xml:space="preserve">Далее компании были разделены на две </w:t>
      </w:r>
      <w:proofErr w:type="spellStart"/>
      <w:r>
        <w:t>подвыборки</w:t>
      </w:r>
      <w:proofErr w:type="spellEnd"/>
      <w:r>
        <w:t xml:space="preserve"> по критерию инновационности в соответствии с их отраслевой принадлежностью согласно международной классификации </w:t>
      </w:r>
      <w:r>
        <w:rPr>
          <w:lang w:val="en-US"/>
        </w:rPr>
        <w:t>SITC</w:t>
      </w:r>
      <w:r w:rsidR="004F0070">
        <w:t xml:space="preserve"> (глава 2, пункт 2.3</w:t>
      </w:r>
      <w:r>
        <w:t>.)</w:t>
      </w:r>
      <w:r w:rsidR="00347512">
        <w:t xml:space="preserve">. </w:t>
      </w:r>
      <w:r w:rsidR="005338E3">
        <w:t xml:space="preserve">В ходе проверки гипотезы о равенстве средних показателей раскрытия информации по </w:t>
      </w:r>
      <w:r w:rsidR="005338E3">
        <w:rPr>
          <w:lang w:val="en-US"/>
        </w:rPr>
        <w:t>t</w:t>
      </w:r>
      <w:r w:rsidR="005338E3" w:rsidRPr="005338E3">
        <w:t>-</w:t>
      </w:r>
      <w:r w:rsidR="005338E3">
        <w:t>критерию Стьюдента были получены результаты, представленные в таблице 7.</w:t>
      </w:r>
    </w:p>
    <w:p w14:paraId="3B20E8EC" w14:textId="77777777" w:rsidR="0071530E" w:rsidRPr="00A22B69" w:rsidRDefault="0071530E" w:rsidP="007B1B4F">
      <w:pPr>
        <w:ind w:firstLine="708"/>
        <w:jc w:val="right"/>
      </w:pPr>
      <w:r w:rsidRPr="00653CD0">
        <w:rPr>
          <w:i/>
          <w:szCs w:val="24"/>
        </w:rPr>
        <w:t>Т</w:t>
      </w:r>
      <w:r>
        <w:rPr>
          <w:i/>
          <w:szCs w:val="24"/>
        </w:rPr>
        <w:t>аблица 7</w:t>
      </w:r>
    </w:p>
    <w:p w14:paraId="7894724F" w14:textId="77777777" w:rsidR="0071530E" w:rsidRPr="00AE07C2" w:rsidRDefault="0071530E" w:rsidP="007B1B4F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AE07C2">
        <w:rPr>
          <w:b/>
          <w:sz w:val="24"/>
        </w:rPr>
        <w:t>Результаты теста на равенство средних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3208"/>
        <w:gridCol w:w="3124"/>
        <w:gridCol w:w="3126"/>
      </w:tblGrid>
      <w:tr w:rsidR="00BB4A86" w14:paraId="2DD8FC3C" w14:textId="77777777" w:rsidTr="0088319E">
        <w:tc>
          <w:tcPr>
            <w:tcW w:w="3208" w:type="dxa"/>
          </w:tcPr>
          <w:p w14:paraId="71F232F6" w14:textId="3056DB85" w:rsidR="00BB4A86" w:rsidRDefault="006A66AD" w:rsidP="00BE3CD4">
            <w:pPr>
              <w:pStyle w:val="a7"/>
            </w:pPr>
            <w:r>
              <w:t>Показатели</w:t>
            </w:r>
          </w:p>
        </w:tc>
        <w:tc>
          <w:tcPr>
            <w:tcW w:w="3124" w:type="dxa"/>
          </w:tcPr>
          <w:p w14:paraId="739A07B7" w14:textId="77777777" w:rsidR="00BB4A86" w:rsidRDefault="00BB4A86" w:rsidP="00BB4A86">
            <w:pPr>
              <w:pStyle w:val="a7"/>
            </w:pPr>
            <w:r>
              <w:t>Компании высокотехнологичных отраслей</w:t>
            </w:r>
          </w:p>
        </w:tc>
        <w:tc>
          <w:tcPr>
            <w:tcW w:w="3126" w:type="dxa"/>
          </w:tcPr>
          <w:p w14:paraId="7726FD86" w14:textId="77777777" w:rsidR="00BB4A86" w:rsidRDefault="00BB4A86" w:rsidP="00BB4A86">
            <w:pPr>
              <w:pStyle w:val="a7"/>
            </w:pPr>
            <w:r>
              <w:t xml:space="preserve">Компании </w:t>
            </w:r>
            <w:proofErr w:type="spellStart"/>
            <w:r>
              <w:t>низкотехнологичных</w:t>
            </w:r>
            <w:proofErr w:type="spellEnd"/>
            <w:r>
              <w:t xml:space="preserve"> отраслей</w:t>
            </w:r>
          </w:p>
        </w:tc>
      </w:tr>
      <w:tr w:rsidR="00BB4A86" w:rsidRPr="00A81952" w14:paraId="2B5B504B" w14:textId="77777777" w:rsidTr="0088319E">
        <w:trPr>
          <w:trHeight w:val="300"/>
        </w:trPr>
        <w:tc>
          <w:tcPr>
            <w:tcW w:w="3208" w:type="dxa"/>
            <w:noWrap/>
            <w:hideMark/>
          </w:tcPr>
          <w:p w14:paraId="78515BB1" w14:textId="77777777" w:rsidR="00BB4A86" w:rsidRPr="00AE07C2" w:rsidRDefault="00BB4A86" w:rsidP="00AE07C2">
            <w:pPr>
              <w:pStyle w:val="a8"/>
            </w:pPr>
            <w:r w:rsidRPr="00AE07C2">
              <w:t>Среднее</w:t>
            </w:r>
          </w:p>
        </w:tc>
        <w:tc>
          <w:tcPr>
            <w:tcW w:w="3124" w:type="dxa"/>
          </w:tcPr>
          <w:p w14:paraId="64378398" w14:textId="3C357AE0" w:rsidR="00BB4A86" w:rsidRPr="00AE07C2" w:rsidRDefault="00842937" w:rsidP="00AE07C2">
            <w:pPr>
              <w:pStyle w:val="a8"/>
            </w:pPr>
            <w:r>
              <w:t>0, 452</w:t>
            </w:r>
          </w:p>
        </w:tc>
        <w:tc>
          <w:tcPr>
            <w:tcW w:w="3126" w:type="dxa"/>
          </w:tcPr>
          <w:p w14:paraId="40C04672" w14:textId="08AED4B3" w:rsidR="00BB4A86" w:rsidRPr="00AE07C2" w:rsidRDefault="00842937" w:rsidP="00AE07C2">
            <w:pPr>
              <w:pStyle w:val="a8"/>
            </w:pPr>
            <w:r>
              <w:t>0, 397</w:t>
            </w:r>
          </w:p>
        </w:tc>
      </w:tr>
      <w:tr w:rsidR="00BB4A86" w:rsidRPr="00A81952" w14:paraId="2E5F0CEE" w14:textId="77777777" w:rsidTr="0088319E">
        <w:trPr>
          <w:trHeight w:val="300"/>
        </w:trPr>
        <w:tc>
          <w:tcPr>
            <w:tcW w:w="3208" w:type="dxa"/>
            <w:noWrap/>
            <w:hideMark/>
          </w:tcPr>
          <w:p w14:paraId="69240EA8" w14:textId="77777777" w:rsidR="00BB4A86" w:rsidRPr="00AE07C2" w:rsidRDefault="00BB4A86" w:rsidP="00AE07C2">
            <w:pPr>
              <w:pStyle w:val="a8"/>
            </w:pPr>
            <w:r w:rsidRPr="00AE07C2">
              <w:t>Дисперсия</w:t>
            </w:r>
          </w:p>
        </w:tc>
        <w:tc>
          <w:tcPr>
            <w:tcW w:w="3124" w:type="dxa"/>
          </w:tcPr>
          <w:p w14:paraId="275332D3" w14:textId="2AD273A1" w:rsidR="00BB4A86" w:rsidRPr="00AE07C2" w:rsidRDefault="00BE3CD4" w:rsidP="00AE07C2">
            <w:pPr>
              <w:pStyle w:val="a8"/>
            </w:pPr>
            <w:r>
              <w:t>0,041</w:t>
            </w:r>
          </w:p>
        </w:tc>
        <w:tc>
          <w:tcPr>
            <w:tcW w:w="3126" w:type="dxa"/>
          </w:tcPr>
          <w:p w14:paraId="3DD1A2CB" w14:textId="4AB6B07A" w:rsidR="00BB4A86" w:rsidRPr="00AE07C2" w:rsidRDefault="00842937" w:rsidP="00AE07C2">
            <w:pPr>
              <w:pStyle w:val="a8"/>
            </w:pPr>
            <w:r>
              <w:t>0,039</w:t>
            </w:r>
          </w:p>
        </w:tc>
      </w:tr>
      <w:tr w:rsidR="00BB4A86" w:rsidRPr="00A81952" w14:paraId="1D00F748" w14:textId="77777777" w:rsidTr="0088319E">
        <w:trPr>
          <w:trHeight w:val="300"/>
        </w:trPr>
        <w:tc>
          <w:tcPr>
            <w:tcW w:w="3208" w:type="dxa"/>
            <w:noWrap/>
            <w:hideMark/>
          </w:tcPr>
          <w:p w14:paraId="0F7FCF5F" w14:textId="77777777" w:rsidR="00BB4A86" w:rsidRPr="00AE07C2" w:rsidRDefault="00BB4A86" w:rsidP="00AE07C2">
            <w:pPr>
              <w:pStyle w:val="a8"/>
            </w:pPr>
            <w:r w:rsidRPr="00AE07C2">
              <w:t>Наблюдения</w:t>
            </w:r>
          </w:p>
        </w:tc>
        <w:tc>
          <w:tcPr>
            <w:tcW w:w="3124" w:type="dxa"/>
          </w:tcPr>
          <w:p w14:paraId="354318E0" w14:textId="58D92447" w:rsidR="00BB4A86" w:rsidRPr="00AE07C2" w:rsidRDefault="00BE3CD4" w:rsidP="00AE07C2">
            <w:pPr>
              <w:pStyle w:val="a8"/>
            </w:pPr>
            <w:r>
              <w:t>87</w:t>
            </w:r>
          </w:p>
        </w:tc>
        <w:tc>
          <w:tcPr>
            <w:tcW w:w="3126" w:type="dxa"/>
          </w:tcPr>
          <w:p w14:paraId="6A1E070A" w14:textId="1837E8B7" w:rsidR="00BB4A86" w:rsidRPr="00AE07C2" w:rsidRDefault="00BE3CD4" w:rsidP="00AE07C2">
            <w:pPr>
              <w:pStyle w:val="a8"/>
            </w:pPr>
            <w:r>
              <w:t>126</w:t>
            </w:r>
          </w:p>
        </w:tc>
      </w:tr>
      <w:tr w:rsidR="00BB4A86" w:rsidRPr="00A81952" w14:paraId="11D80B5A" w14:textId="77777777" w:rsidTr="0088319E">
        <w:trPr>
          <w:trHeight w:val="300"/>
        </w:trPr>
        <w:tc>
          <w:tcPr>
            <w:tcW w:w="3208" w:type="dxa"/>
            <w:noWrap/>
            <w:hideMark/>
          </w:tcPr>
          <w:p w14:paraId="4C6BD588" w14:textId="77777777" w:rsidR="00BB4A86" w:rsidRPr="00AE07C2" w:rsidRDefault="00BB4A86" w:rsidP="00AE07C2">
            <w:pPr>
              <w:pStyle w:val="a8"/>
            </w:pPr>
            <w:r w:rsidRPr="00AE07C2">
              <w:t>t-статистика</w:t>
            </w:r>
          </w:p>
        </w:tc>
        <w:tc>
          <w:tcPr>
            <w:tcW w:w="3124" w:type="dxa"/>
          </w:tcPr>
          <w:p w14:paraId="5FEB8E88" w14:textId="4D11C82F" w:rsidR="00BB4A86" w:rsidRPr="00AE07C2" w:rsidRDefault="00842937" w:rsidP="00AE07C2">
            <w:pPr>
              <w:pStyle w:val="a8"/>
            </w:pPr>
            <w:r>
              <w:t>1, 917</w:t>
            </w:r>
          </w:p>
        </w:tc>
        <w:tc>
          <w:tcPr>
            <w:tcW w:w="3126" w:type="dxa"/>
          </w:tcPr>
          <w:p w14:paraId="6AC7E639" w14:textId="77777777" w:rsidR="00BB4A86" w:rsidRPr="00AE07C2" w:rsidRDefault="002E439E" w:rsidP="00AE07C2">
            <w:pPr>
              <w:pStyle w:val="a8"/>
            </w:pPr>
            <w:r w:rsidRPr="00AE07C2">
              <w:t>-</w:t>
            </w:r>
          </w:p>
        </w:tc>
      </w:tr>
      <w:tr w:rsidR="00BB4A86" w:rsidRPr="00A81952" w14:paraId="6446BE89" w14:textId="77777777" w:rsidTr="0088319E">
        <w:trPr>
          <w:trHeight w:val="300"/>
        </w:trPr>
        <w:tc>
          <w:tcPr>
            <w:tcW w:w="3208" w:type="dxa"/>
            <w:noWrap/>
            <w:hideMark/>
          </w:tcPr>
          <w:p w14:paraId="28382BE0" w14:textId="77777777" w:rsidR="00BB4A86" w:rsidRPr="00AE07C2" w:rsidRDefault="00BB4A86" w:rsidP="00AE07C2">
            <w:pPr>
              <w:pStyle w:val="a8"/>
            </w:pPr>
            <w:r w:rsidRPr="00AE07C2">
              <w:t>P(T&lt;=t) двухстороннее</w:t>
            </w:r>
          </w:p>
        </w:tc>
        <w:tc>
          <w:tcPr>
            <w:tcW w:w="3124" w:type="dxa"/>
          </w:tcPr>
          <w:p w14:paraId="0DF8025A" w14:textId="288A23E7" w:rsidR="00BB4A86" w:rsidRPr="00AE07C2" w:rsidRDefault="00842937" w:rsidP="00AE07C2">
            <w:pPr>
              <w:pStyle w:val="a8"/>
            </w:pPr>
            <w:r>
              <w:t>0,057</w:t>
            </w:r>
          </w:p>
        </w:tc>
        <w:tc>
          <w:tcPr>
            <w:tcW w:w="3126" w:type="dxa"/>
          </w:tcPr>
          <w:p w14:paraId="7E7EDF3A" w14:textId="77777777" w:rsidR="00BB4A86" w:rsidRPr="00AE07C2" w:rsidRDefault="002E439E" w:rsidP="00AE07C2">
            <w:pPr>
              <w:pStyle w:val="a8"/>
            </w:pPr>
            <w:r w:rsidRPr="00AE07C2">
              <w:t>-</w:t>
            </w:r>
          </w:p>
        </w:tc>
      </w:tr>
      <w:tr w:rsidR="00BB4A86" w:rsidRPr="00A81952" w14:paraId="3868E766" w14:textId="77777777" w:rsidTr="0088319E">
        <w:trPr>
          <w:trHeight w:val="315"/>
        </w:trPr>
        <w:tc>
          <w:tcPr>
            <w:tcW w:w="3208" w:type="dxa"/>
            <w:noWrap/>
            <w:hideMark/>
          </w:tcPr>
          <w:p w14:paraId="09088163" w14:textId="77777777" w:rsidR="00BB4A86" w:rsidRPr="00AE07C2" w:rsidRDefault="00BB4A86" w:rsidP="00AE07C2">
            <w:pPr>
              <w:pStyle w:val="a8"/>
            </w:pPr>
            <w:r w:rsidRPr="00AE07C2">
              <w:t>t критическое двухстороннее</w:t>
            </w:r>
          </w:p>
        </w:tc>
        <w:tc>
          <w:tcPr>
            <w:tcW w:w="3124" w:type="dxa"/>
          </w:tcPr>
          <w:p w14:paraId="265870DC" w14:textId="793245B5" w:rsidR="00BB4A86" w:rsidRPr="00AE07C2" w:rsidRDefault="00842937" w:rsidP="00AE07C2">
            <w:pPr>
              <w:pStyle w:val="a8"/>
            </w:pPr>
            <w:r>
              <w:t>1,971</w:t>
            </w:r>
          </w:p>
        </w:tc>
        <w:tc>
          <w:tcPr>
            <w:tcW w:w="3126" w:type="dxa"/>
          </w:tcPr>
          <w:p w14:paraId="29EE5CBF" w14:textId="77777777" w:rsidR="00BB4A86" w:rsidRPr="00AE07C2" w:rsidRDefault="002E439E" w:rsidP="00AE07C2">
            <w:pPr>
              <w:pStyle w:val="a8"/>
            </w:pPr>
            <w:r w:rsidRPr="00AE07C2">
              <w:t>-</w:t>
            </w:r>
          </w:p>
        </w:tc>
      </w:tr>
    </w:tbl>
    <w:p w14:paraId="2B820FFE" w14:textId="77777777" w:rsidR="0071530E" w:rsidRPr="004F0070" w:rsidRDefault="0071530E" w:rsidP="004F0070">
      <w:pPr>
        <w:spacing w:after="160"/>
        <w:ind w:left="709" w:firstLine="0"/>
        <w:rPr>
          <w:sz w:val="20"/>
          <w:szCs w:val="23"/>
        </w:rPr>
      </w:pPr>
      <w:r w:rsidRPr="004F0070">
        <w:rPr>
          <w:sz w:val="20"/>
          <w:szCs w:val="23"/>
        </w:rPr>
        <w:t>[</w:t>
      </w:r>
      <w:r w:rsidR="00E35775">
        <w:rPr>
          <w:sz w:val="20"/>
          <w:szCs w:val="23"/>
        </w:rPr>
        <w:t>Источник: расчеты автора</w:t>
      </w:r>
      <w:r w:rsidRPr="004F0070">
        <w:rPr>
          <w:sz w:val="20"/>
          <w:szCs w:val="23"/>
        </w:rPr>
        <w:t>]</w:t>
      </w:r>
    </w:p>
    <w:p w14:paraId="37AC583E" w14:textId="746F4815" w:rsidR="001529A7" w:rsidRDefault="001529A7" w:rsidP="00AE07C2">
      <w:pPr>
        <w:ind w:firstLine="708"/>
      </w:pPr>
      <w:r>
        <w:t xml:space="preserve">Поскольку </w:t>
      </w:r>
      <w:r>
        <w:rPr>
          <w:lang w:val="en-US"/>
        </w:rPr>
        <w:t>t</w:t>
      </w:r>
      <w:r>
        <w:t xml:space="preserve"> </w:t>
      </w:r>
      <w:r w:rsidRPr="001529A7">
        <w:t>-</w:t>
      </w:r>
      <w:r>
        <w:t xml:space="preserve"> статистика меньше дву</w:t>
      </w:r>
      <w:r w:rsidR="00BE3CD4">
        <w:t>х</w:t>
      </w:r>
      <w:r>
        <w:t xml:space="preserve">стороннего критического значения </w:t>
      </w:r>
      <w:r>
        <w:rPr>
          <w:lang w:val="en-US"/>
        </w:rPr>
        <w:t>t</w:t>
      </w:r>
      <w:r>
        <w:t xml:space="preserve"> и попадает в область принятия решений, </w:t>
      </w:r>
      <w:r w:rsidR="00842937">
        <w:t xml:space="preserve">а </w:t>
      </w:r>
      <w:r w:rsidR="00842937">
        <w:rPr>
          <w:lang w:val="en-US"/>
        </w:rPr>
        <w:t>p</w:t>
      </w:r>
      <w:r w:rsidR="00842937" w:rsidRPr="00842937">
        <w:t>-</w:t>
      </w:r>
      <w:r w:rsidR="00842937">
        <w:rPr>
          <w:lang w:val="en-US"/>
        </w:rPr>
        <w:t>value</w:t>
      </w:r>
      <w:r w:rsidR="00842937" w:rsidRPr="00842937">
        <w:t xml:space="preserve"> </w:t>
      </w:r>
      <w:r w:rsidR="00842937">
        <w:t xml:space="preserve">больше 0,05, </w:t>
      </w:r>
      <w:r>
        <w:t>то принимается гипотеза о равенстве средних значений индекса раскрытия информации об интеллектуальном капитале среди компаний высоко- и низко- технологичных отраслей.</w:t>
      </w:r>
      <w:r w:rsidR="007550C2">
        <w:t xml:space="preserve"> Следовательно, гипотеза </w:t>
      </w:r>
      <w:r w:rsidR="007550C2">
        <w:rPr>
          <w:lang w:val="en-US"/>
        </w:rPr>
        <w:t>H</w:t>
      </w:r>
      <w:r w:rsidR="007550C2" w:rsidRPr="007550C2">
        <w:t xml:space="preserve">5 </w:t>
      </w:r>
      <w:r w:rsidR="007550C2">
        <w:t>отклоняется.</w:t>
      </w:r>
    </w:p>
    <w:p w14:paraId="69C21B9C" w14:textId="7889BEC3" w:rsidR="007550C2" w:rsidRDefault="007550C2" w:rsidP="007B1B4F">
      <w:pPr>
        <w:ind w:firstLine="708"/>
      </w:pPr>
      <w:r>
        <w:lastRenderedPageBreak/>
        <w:t>Несмотря на равенство средних ост</w:t>
      </w:r>
      <w:r w:rsidR="00BE3CD4">
        <w:t>ается вопрос в реакции рынка</w:t>
      </w:r>
      <w:r>
        <w:t xml:space="preserve"> на </w:t>
      </w:r>
      <w:r w:rsidR="00BE3CD4">
        <w:t xml:space="preserve">добровольное </w:t>
      </w:r>
      <w:r>
        <w:t>раскрытие информации об интеллектуальном капитале в зависимости от отраслевой принадлежности компании.</w:t>
      </w:r>
      <w:r w:rsidR="008E77B6">
        <w:t xml:space="preserve"> Для проверки данной гипотезы исследования </w:t>
      </w:r>
      <w:r w:rsidR="000321F8">
        <w:t>использовалась модель (2), описанная в пункте 2.1. гл.2. В</w:t>
      </w:r>
      <w:r w:rsidR="008E77B6">
        <w:t xml:space="preserve"> базовую модел</w:t>
      </w:r>
      <w:r w:rsidR="00FA1A21">
        <w:t>ь</w:t>
      </w:r>
      <w:r w:rsidR="00A45452">
        <w:t xml:space="preserve"> были </w:t>
      </w:r>
      <w:r w:rsidR="00796982">
        <w:t>включен</w:t>
      </w:r>
      <w:r w:rsidR="00A45452">
        <w:t>ы:</w:t>
      </w:r>
      <w:r w:rsidR="00796982">
        <w:t xml:space="preserve"> показатель уровня общего добровольного раскрытия информации об ИК, </w:t>
      </w:r>
      <w:proofErr w:type="spellStart"/>
      <w:r w:rsidR="00796982">
        <w:t>дамми</w:t>
      </w:r>
      <w:proofErr w:type="spellEnd"/>
      <w:r w:rsidR="00796982">
        <w:t>-переменная отрасли и</w:t>
      </w:r>
      <w:r w:rsidR="008E77B6">
        <w:t xml:space="preserve"> перекрестная переменная </w:t>
      </w:r>
      <w:r w:rsidR="008E77B6">
        <w:rPr>
          <w:lang w:val="en-US"/>
        </w:rPr>
        <w:t>Cross</w:t>
      </w:r>
      <w:r w:rsidR="008E77B6">
        <w:t xml:space="preserve"> = </w:t>
      </w:r>
      <w:proofErr w:type="spellStart"/>
      <w:r w:rsidR="008E77B6">
        <w:t>Ind</w:t>
      </w:r>
      <w:proofErr w:type="spellEnd"/>
      <w:r w:rsidR="008E77B6">
        <w:t>*ICD.</w:t>
      </w:r>
      <w:r w:rsidR="00353596" w:rsidRPr="00353596">
        <w:t xml:space="preserve"> </w:t>
      </w:r>
      <w:r w:rsidR="004658C8">
        <w:t xml:space="preserve">Поскольку при проведении тестов на спецификацию модели была выбрана модель с фиксированными эффектами, то в силу своей специфики она учитывает индивидуальные характеристики компаний и нацелена на выявление временных изменений. Так как показатель отрасли имеет постоянство значений в рамках каждой организации, то модель с фиксированными эффектами не позволяет ввести </w:t>
      </w:r>
      <w:proofErr w:type="spellStart"/>
      <w:r w:rsidR="004658C8">
        <w:t>дамми</w:t>
      </w:r>
      <w:proofErr w:type="spellEnd"/>
      <w:r w:rsidR="004658C8">
        <w:t xml:space="preserve">-переменную </w:t>
      </w:r>
      <w:proofErr w:type="spellStart"/>
      <w:r w:rsidR="004658C8">
        <w:rPr>
          <w:lang w:val="en-US"/>
        </w:rPr>
        <w:t>Ind</w:t>
      </w:r>
      <w:proofErr w:type="spellEnd"/>
      <w:r w:rsidR="004658C8" w:rsidRPr="004658C8">
        <w:t xml:space="preserve"> </w:t>
      </w:r>
      <w:r w:rsidR="004658C8">
        <w:t xml:space="preserve">в отдельности в связи с наличием </w:t>
      </w:r>
      <w:proofErr w:type="spellStart"/>
      <w:r w:rsidR="004658C8">
        <w:t>колинеарности</w:t>
      </w:r>
      <w:proofErr w:type="spellEnd"/>
      <w:r w:rsidR="004658C8">
        <w:t xml:space="preserve">. </w:t>
      </w:r>
      <w:r w:rsidR="00FA1A21">
        <w:t xml:space="preserve">Результаты тестирования </w:t>
      </w:r>
      <w:r w:rsidR="00353596">
        <w:t>представлены в таблице 8.</w:t>
      </w:r>
    </w:p>
    <w:p w14:paraId="164E3F19" w14:textId="77777777" w:rsidR="007952FB" w:rsidRPr="00A22B69" w:rsidRDefault="007952FB" w:rsidP="007952FB">
      <w:pPr>
        <w:ind w:firstLine="708"/>
        <w:jc w:val="right"/>
      </w:pPr>
      <w:r w:rsidRPr="00653CD0">
        <w:rPr>
          <w:i/>
          <w:szCs w:val="24"/>
        </w:rPr>
        <w:t>Т</w:t>
      </w:r>
      <w:r>
        <w:rPr>
          <w:i/>
          <w:szCs w:val="24"/>
        </w:rPr>
        <w:t>аблица 8</w:t>
      </w:r>
    </w:p>
    <w:p w14:paraId="55630CC6" w14:textId="77777777" w:rsidR="00F16AC0" w:rsidRDefault="007952FB" w:rsidP="007952FB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 w:rsidRPr="007B1B4F">
        <w:rPr>
          <w:b/>
          <w:sz w:val="24"/>
        </w:rPr>
        <w:t>Результаты регрессионного анализа для модели с кросс-переменной</w:t>
      </w:r>
      <w:r w:rsidR="00F16AC0">
        <w:rPr>
          <w:b/>
          <w:sz w:val="24"/>
        </w:rPr>
        <w:t xml:space="preserve"> </w:t>
      </w:r>
    </w:p>
    <w:p w14:paraId="52D75EFF" w14:textId="45D9F399" w:rsidR="007952FB" w:rsidRPr="007B1B4F" w:rsidRDefault="00F16AC0" w:rsidP="007952FB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>
        <w:rPr>
          <w:b/>
          <w:sz w:val="24"/>
        </w:rPr>
        <w:t>(рыночная капитализация)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044"/>
        <w:gridCol w:w="3373"/>
      </w:tblGrid>
      <w:tr w:rsidR="007952FB" w14:paraId="0A17B1F1" w14:textId="77777777" w:rsidTr="00252156">
        <w:trPr>
          <w:jc w:val="center"/>
        </w:trPr>
        <w:tc>
          <w:tcPr>
            <w:tcW w:w="1666" w:type="dxa"/>
          </w:tcPr>
          <w:p w14:paraId="2B645054" w14:textId="77777777" w:rsidR="007952FB" w:rsidRDefault="007952FB" w:rsidP="00252156">
            <w:pPr>
              <w:pStyle w:val="a7"/>
            </w:pPr>
            <w:r>
              <w:t>Переменная</w:t>
            </w:r>
          </w:p>
        </w:tc>
        <w:tc>
          <w:tcPr>
            <w:tcW w:w="2044" w:type="dxa"/>
          </w:tcPr>
          <w:p w14:paraId="426A6B60" w14:textId="77777777" w:rsidR="007952FB" w:rsidRPr="00477E33" w:rsidRDefault="007952FB" w:rsidP="00252156">
            <w:pPr>
              <w:pStyle w:val="a7"/>
              <w:rPr>
                <w:lang w:val="en-US"/>
              </w:rPr>
            </w:pPr>
            <w:r>
              <w:t>Базовая модель</w:t>
            </w:r>
          </w:p>
        </w:tc>
        <w:tc>
          <w:tcPr>
            <w:tcW w:w="3373" w:type="dxa"/>
          </w:tcPr>
          <w:p w14:paraId="07A618F2" w14:textId="77777777" w:rsidR="007952FB" w:rsidRPr="00477E33" w:rsidRDefault="007952FB" w:rsidP="00252156">
            <w:pPr>
              <w:pStyle w:val="a7"/>
            </w:pPr>
            <w:r>
              <w:t>Модель с кросс-переменной</w:t>
            </w:r>
          </w:p>
        </w:tc>
      </w:tr>
      <w:tr w:rsidR="007952FB" w14:paraId="451855E2" w14:textId="77777777" w:rsidTr="00252156">
        <w:trPr>
          <w:jc w:val="center"/>
        </w:trPr>
        <w:tc>
          <w:tcPr>
            <w:tcW w:w="1666" w:type="dxa"/>
          </w:tcPr>
          <w:p w14:paraId="4A121C9A" w14:textId="1D0A83FD" w:rsidR="007952FB" w:rsidRPr="004658C8" w:rsidRDefault="007952FB" w:rsidP="00252156">
            <w:pPr>
              <w:pStyle w:val="a8"/>
            </w:pPr>
            <w:r>
              <w:rPr>
                <w:lang w:val="en-US"/>
              </w:rPr>
              <w:t>ICD</w:t>
            </w:r>
          </w:p>
        </w:tc>
        <w:tc>
          <w:tcPr>
            <w:tcW w:w="2044" w:type="dxa"/>
          </w:tcPr>
          <w:p w14:paraId="33E026AC" w14:textId="23A49178" w:rsidR="007952FB" w:rsidRPr="007952FB" w:rsidRDefault="007952FB" w:rsidP="00252156">
            <w:pPr>
              <w:pStyle w:val="a8"/>
            </w:pPr>
            <w:r>
              <w:t>-</w:t>
            </w:r>
          </w:p>
        </w:tc>
        <w:tc>
          <w:tcPr>
            <w:tcW w:w="3373" w:type="dxa"/>
          </w:tcPr>
          <w:p w14:paraId="39386F73" w14:textId="77777777" w:rsidR="007952FB" w:rsidRPr="00AC6831" w:rsidRDefault="007952FB" w:rsidP="00252156">
            <w:pPr>
              <w:pStyle w:val="a8"/>
            </w:pPr>
            <w:r>
              <w:t>0,981**</w:t>
            </w:r>
          </w:p>
        </w:tc>
      </w:tr>
      <w:tr w:rsidR="007952FB" w14:paraId="1506F772" w14:textId="77777777" w:rsidTr="00252156">
        <w:trPr>
          <w:jc w:val="center"/>
        </w:trPr>
        <w:tc>
          <w:tcPr>
            <w:tcW w:w="1666" w:type="dxa"/>
          </w:tcPr>
          <w:p w14:paraId="51A3A767" w14:textId="77777777" w:rsidR="007952FB" w:rsidRPr="004F5FB4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Cross</w:t>
            </w:r>
          </w:p>
        </w:tc>
        <w:tc>
          <w:tcPr>
            <w:tcW w:w="2044" w:type="dxa"/>
          </w:tcPr>
          <w:p w14:paraId="0E59EE44" w14:textId="58128889" w:rsidR="007952FB" w:rsidRPr="007952FB" w:rsidRDefault="007952FB" w:rsidP="00252156">
            <w:pPr>
              <w:pStyle w:val="a8"/>
            </w:pPr>
            <w:r>
              <w:t>-</w:t>
            </w:r>
          </w:p>
        </w:tc>
        <w:tc>
          <w:tcPr>
            <w:tcW w:w="3373" w:type="dxa"/>
          </w:tcPr>
          <w:p w14:paraId="2B1663FF" w14:textId="77777777" w:rsidR="007952FB" w:rsidRPr="00AC6831" w:rsidRDefault="007952FB" w:rsidP="00252156">
            <w:pPr>
              <w:pStyle w:val="a8"/>
              <w:tabs>
                <w:tab w:val="left" w:pos="285"/>
              </w:tabs>
            </w:pPr>
            <w:r>
              <w:t>-0,508</w:t>
            </w:r>
          </w:p>
        </w:tc>
      </w:tr>
      <w:tr w:rsidR="007952FB" w14:paraId="30DF7656" w14:textId="77777777" w:rsidTr="00252156">
        <w:trPr>
          <w:jc w:val="center"/>
        </w:trPr>
        <w:tc>
          <w:tcPr>
            <w:tcW w:w="1666" w:type="dxa"/>
          </w:tcPr>
          <w:p w14:paraId="474F80AB" w14:textId="77777777" w:rsidR="007952FB" w:rsidRPr="00B07338" w:rsidRDefault="007952FB" w:rsidP="007952FB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lnTA</w:t>
            </w:r>
            <w:proofErr w:type="spellEnd"/>
          </w:p>
        </w:tc>
        <w:tc>
          <w:tcPr>
            <w:tcW w:w="2044" w:type="dxa"/>
          </w:tcPr>
          <w:p w14:paraId="5007F90F" w14:textId="04BCF89C" w:rsidR="007952FB" w:rsidRPr="00AC6831" w:rsidRDefault="007952FB" w:rsidP="007952FB">
            <w:pPr>
              <w:pStyle w:val="a8"/>
            </w:pPr>
            <w:r>
              <w:t>0,778***</w:t>
            </w:r>
          </w:p>
        </w:tc>
        <w:tc>
          <w:tcPr>
            <w:tcW w:w="3373" w:type="dxa"/>
          </w:tcPr>
          <w:p w14:paraId="5CEAA597" w14:textId="77777777" w:rsidR="007952FB" w:rsidRPr="00AC6831" w:rsidRDefault="007952FB" w:rsidP="007952FB">
            <w:pPr>
              <w:pStyle w:val="a8"/>
            </w:pPr>
            <w:r>
              <w:t>0,732***</w:t>
            </w:r>
          </w:p>
        </w:tc>
      </w:tr>
      <w:tr w:rsidR="007952FB" w14:paraId="17874F6B" w14:textId="77777777" w:rsidTr="00252156">
        <w:trPr>
          <w:jc w:val="center"/>
        </w:trPr>
        <w:tc>
          <w:tcPr>
            <w:tcW w:w="1666" w:type="dxa"/>
          </w:tcPr>
          <w:p w14:paraId="07CB8AFA" w14:textId="77777777" w:rsidR="007952FB" w:rsidRPr="00542D30" w:rsidRDefault="007952FB" w:rsidP="007952FB">
            <w:pPr>
              <w:pStyle w:val="a8"/>
            </w:pPr>
            <w:r>
              <w:rPr>
                <w:lang w:val="en-US"/>
              </w:rPr>
              <w:t>Lev</w:t>
            </w:r>
          </w:p>
        </w:tc>
        <w:tc>
          <w:tcPr>
            <w:tcW w:w="2044" w:type="dxa"/>
          </w:tcPr>
          <w:p w14:paraId="269F421C" w14:textId="609A2D0C" w:rsidR="007952FB" w:rsidRPr="00AC6831" w:rsidRDefault="007952FB" w:rsidP="007952FB">
            <w:pPr>
              <w:pStyle w:val="a8"/>
            </w:pPr>
            <w:r>
              <w:t>0,125</w:t>
            </w:r>
          </w:p>
        </w:tc>
        <w:tc>
          <w:tcPr>
            <w:tcW w:w="3373" w:type="dxa"/>
          </w:tcPr>
          <w:p w14:paraId="46B7E2DF" w14:textId="77777777" w:rsidR="007952FB" w:rsidRPr="00AC6831" w:rsidRDefault="007952FB" w:rsidP="007952FB">
            <w:pPr>
              <w:pStyle w:val="a8"/>
            </w:pPr>
            <w:r>
              <w:t>0,033</w:t>
            </w:r>
          </w:p>
        </w:tc>
      </w:tr>
      <w:tr w:rsidR="007952FB" w14:paraId="2FD526AA" w14:textId="77777777" w:rsidTr="00252156">
        <w:trPr>
          <w:jc w:val="center"/>
        </w:trPr>
        <w:tc>
          <w:tcPr>
            <w:tcW w:w="1666" w:type="dxa"/>
          </w:tcPr>
          <w:p w14:paraId="3CFE7D82" w14:textId="77777777" w:rsidR="007952FB" w:rsidRPr="00542D30" w:rsidRDefault="007952FB" w:rsidP="007952FB">
            <w:pPr>
              <w:pStyle w:val="a8"/>
            </w:pPr>
            <w:r>
              <w:rPr>
                <w:lang w:val="en-US"/>
              </w:rPr>
              <w:t>ROA</w:t>
            </w:r>
          </w:p>
        </w:tc>
        <w:tc>
          <w:tcPr>
            <w:tcW w:w="2044" w:type="dxa"/>
          </w:tcPr>
          <w:p w14:paraId="0A21C291" w14:textId="15BEFDED" w:rsidR="007952FB" w:rsidRPr="00AC6831" w:rsidRDefault="007952FB" w:rsidP="007952FB">
            <w:pPr>
              <w:pStyle w:val="a8"/>
            </w:pPr>
            <w:r>
              <w:t>2,486***</w:t>
            </w:r>
          </w:p>
        </w:tc>
        <w:tc>
          <w:tcPr>
            <w:tcW w:w="3373" w:type="dxa"/>
          </w:tcPr>
          <w:p w14:paraId="4C31DC16" w14:textId="77777777" w:rsidR="007952FB" w:rsidRPr="00AC6831" w:rsidRDefault="007952FB" w:rsidP="007952FB">
            <w:pPr>
              <w:pStyle w:val="a8"/>
            </w:pPr>
            <w:r>
              <w:t>2,396***</w:t>
            </w:r>
          </w:p>
        </w:tc>
      </w:tr>
      <w:tr w:rsidR="007952FB" w14:paraId="373E712D" w14:textId="77777777" w:rsidTr="00252156">
        <w:trPr>
          <w:jc w:val="center"/>
        </w:trPr>
        <w:tc>
          <w:tcPr>
            <w:tcW w:w="1666" w:type="dxa"/>
          </w:tcPr>
          <w:p w14:paraId="1F39061A" w14:textId="77777777" w:rsidR="007952FB" w:rsidRPr="00542D30" w:rsidRDefault="007952FB" w:rsidP="007952FB">
            <w:pPr>
              <w:pStyle w:val="a8"/>
            </w:pPr>
            <w:r>
              <w:rPr>
                <w:lang w:val="en-US"/>
              </w:rPr>
              <w:t>cons</w:t>
            </w:r>
          </w:p>
        </w:tc>
        <w:tc>
          <w:tcPr>
            <w:tcW w:w="2044" w:type="dxa"/>
          </w:tcPr>
          <w:p w14:paraId="69ABCBB7" w14:textId="5B203B65" w:rsidR="007952FB" w:rsidRPr="00AC6831" w:rsidRDefault="007952FB" w:rsidP="007952FB">
            <w:pPr>
              <w:pStyle w:val="a8"/>
            </w:pPr>
            <w:r>
              <w:t>1,522</w:t>
            </w:r>
          </w:p>
        </w:tc>
        <w:tc>
          <w:tcPr>
            <w:tcW w:w="3373" w:type="dxa"/>
          </w:tcPr>
          <w:p w14:paraId="7EB31520" w14:textId="77777777" w:rsidR="007952FB" w:rsidRPr="00AC6831" w:rsidRDefault="007952FB" w:rsidP="007952FB">
            <w:pPr>
              <w:pStyle w:val="a8"/>
            </w:pPr>
            <w:r>
              <w:t>1,807</w:t>
            </w:r>
          </w:p>
        </w:tc>
      </w:tr>
      <w:tr w:rsidR="007952FB" w14:paraId="40518F61" w14:textId="77777777" w:rsidTr="00252156">
        <w:trPr>
          <w:jc w:val="center"/>
        </w:trPr>
        <w:tc>
          <w:tcPr>
            <w:tcW w:w="1666" w:type="dxa"/>
          </w:tcPr>
          <w:p w14:paraId="71888B42" w14:textId="77777777" w:rsidR="007952FB" w:rsidRPr="00542D30" w:rsidRDefault="007952FB" w:rsidP="007952FB">
            <w:pPr>
              <w:pStyle w:val="a8"/>
            </w:pPr>
            <w:r>
              <w:rPr>
                <w:lang w:val="en-US"/>
              </w:rPr>
              <w:t>R</w:t>
            </w:r>
            <w:r w:rsidRPr="00542D30">
              <w:t>^2</w:t>
            </w:r>
          </w:p>
        </w:tc>
        <w:tc>
          <w:tcPr>
            <w:tcW w:w="2044" w:type="dxa"/>
          </w:tcPr>
          <w:p w14:paraId="1E5360DC" w14:textId="7E938AC6" w:rsidR="007952FB" w:rsidRPr="00AC6831" w:rsidRDefault="007952FB" w:rsidP="007952FB">
            <w:pPr>
              <w:pStyle w:val="a8"/>
            </w:pPr>
            <w:r>
              <w:t>0,2995</w:t>
            </w:r>
          </w:p>
        </w:tc>
        <w:tc>
          <w:tcPr>
            <w:tcW w:w="3373" w:type="dxa"/>
          </w:tcPr>
          <w:p w14:paraId="7FB79163" w14:textId="77777777" w:rsidR="007952FB" w:rsidRPr="00AC6831" w:rsidRDefault="007952FB" w:rsidP="007952FB">
            <w:pPr>
              <w:pStyle w:val="a8"/>
            </w:pPr>
            <w:r>
              <w:t>0,3282</w:t>
            </w:r>
          </w:p>
        </w:tc>
      </w:tr>
      <w:tr w:rsidR="007952FB" w14:paraId="3088736E" w14:textId="77777777" w:rsidTr="00252156">
        <w:trPr>
          <w:jc w:val="center"/>
        </w:trPr>
        <w:tc>
          <w:tcPr>
            <w:tcW w:w="1666" w:type="dxa"/>
          </w:tcPr>
          <w:p w14:paraId="13F6655E" w14:textId="77777777" w:rsidR="007952FB" w:rsidRPr="00542D30" w:rsidRDefault="007952FB" w:rsidP="007952FB">
            <w:pPr>
              <w:pStyle w:val="a8"/>
            </w:pPr>
            <w:r>
              <w:rPr>
                <w:lang w:val="en-US"/>
              </w:rPr>
              <w:t>p</w:t>
            </w:r>
            <w:r w:rsidRPr="00542D30">
              <w:t>-</w:t>
            </w:r>
            <w:r>
              <w:rPr>
                <w:lang w:val="en-US"/>
              </w:rPr>
              <w:t>value</w:t>
            </w:r>
          </w:p>
        </w:tc>
        <w:tc>
          <w:tcPr>
            <w:tcW w:w="2044" w:type="dxa"/>
          </w:tcPr>
          <w:p w14:paraId="6E9B748D" w14:textId="1121DF24" w:rsidR="007952FB" w:rsidRPr="009D1F6A" w:rsidRDefault="007952FB" w:rsidP="007952FB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3373" w:type="dxa"/>
          </w:tcPr>
          <w:p w14:paraId="5CD34845" w14:textId="77777777" w:rsidR="007952FB" w:rsidRPr="00542D30" w:rsidRDefault="007952FB" w:rsidP="007952FB">
            <w:pPr>
              <w:pStyle w:val="a8"/>
              <w:rPr>
                <w:lang w:val="en-US"/>
              </w:rPr>
            </w:pPr>
            <w:r>
              <w:t>0,000</w:t>
            </w:r>
          </w:p>
        </w:tc>
      </w:tr>
    </w:tbl>
    <w:p w14:paraId="7DC1202B" w14:textId="77777777" w:rsidR="007952FB" w:rsidRPr="004F0070" w:rsidRDefault="007952FB" w:rsidP="007952FB">
      <w:pPr>
        <w:ind w:firstLine="0"/>
        <w:rPr>
          <w:sz w:val="20"/>
          <w:szCs w:val="23"/>
        </w:rPr>
      </w:pPr>
      <w:r w:rsidRPr="004F0070">
        <w:rPr>
          <w:sz w:val="20"/>
          <w:szCs w:val="23"/>
        </w:rPr>
        <w:t>Примечание: *, **,</w:t>
      </w:r>
      <w:r>
        <w:rPr>
          <w:sz w:val="20"/>
          <w:szCs w:val="23"/>
        </w:rPr>
        <w:t xml:space="preserve"> *** обозначают значимость на 1</w:t>
      </w:r>
      <w:r w:rsidRPr="0012523C">
        <w:rPr>
          <w:sz w:val="20"/>
          <w:szCs w:val="23"/>
        </w:rPr>
        <w:t>0</w:t>
      </w:r>
      <w:r w:rsidRPr="004F0070">
        <w:rPr>
          <w:sz w:val="20"/>
          <w:szCs w:val="23"/>
        </w:rPr>
        <w:t>%, 5%-, -, 1</w:t>
      </w:r>
      <w:r w:rsidRPr="0012523C">
        <w:rPr>
          <w:sz w:val="20"/>
          <w:szCs w:val="23"/>
        </w:rPr>
        <w:t>1</w:t>
      </w:r>
      <w:r w:rsidRPr="004F0070">
        <w:rPr>
          <w:sz w:val="20"/>
          <w:szCs w:val="23"/>
        </w:rPr>
        <w:t>%-м уровне значимости соответственно.</w:t>
      </w:r>
    </w:p>
    <w:p w14:paraId="74FC1052" w14:textId="77777777" w:rsidR="007952FB" w:rsidRPr="004F0070" w:rsidRDefault="007952FB" w:rsidP="007952FB">
      <w:pPr>
        <w:spacing w:after="160"/>
        <w:ind w:left="709" w:firstLine="0"/>
        <w:rPr>
          <w:sz w:val="20"/>
          <w:szCs w:val="23"/>
        </w:rPr>
      </w:pPr>
      <w:r w:rsidRPr="004F0070">
        <w:rPr>
          <w:sz w:val="20"/>
          <w:szCs w:val="23"/>
        </w:rPr>
        <w:t xml:space="preserve">[Источник: расчеты </w:t>
      </w:r>
      <w:r>
        <w:rPr>
          <w:sz w:val="20"/>
          <w:szCs w:val="23"/>
        </w:rPr>
        <w:t>автора</w:t>
      </w:r>
      <w:r w:rsidRPr="004F0070">
        <w:rPr>
          <w:sz w:val="20"/>
          <w:szCs w:val="23"/>
        </w:rPr>
        <w:t>]</w:t>
      </w:r>
    </w:p>
    <w:p w14:paraId="502FF78D" w14:textId="5A707522" w:rsidR="00477E33" w:rsidRDefault="00F74AC3" w:rsidP="005F613E">
      <w:pPr>
        <w:ind w:firstLine="708"/>
      </w:pPr>
      <w:r>
        <w:t>Рассматриваемая модель статистически значима</w:t>
      </w:r>
      <w:r w:rsidR="00EA52BA">
        <w:t xml:space="preserve">. Проверка на </w:t>
      </w:r>
      <w:proofErr w:type="spellStart"/>
      <w:r w:rsidR="00EA52BA">
        <w:t>мультиколинеарность</w:t>
      </w:r>
      <w:proofErr w:type="spellEnd"/>
      <w:r w:rsidR="00EA52BA">
        <w:t xml:space="preserve"> и парную корреляцию П</w:t>
      </w:r>
      <w:r w:rsidR="00157A80">
        <w:t>ирсона установила их отсутствие.</w:t>
      </w:r>
      <w:r w:rsidR="00EA52BA">
        <w:t xml:space="preserve"> </w:t>
      </w:r>
      <w:r w:rsidR="004F5FB4">
        <w:t xml:space="preserve">Поскольку </w:t>
      </w:r>
      <w:r w:rsidR="00DB7BA5">
        <w:t>коэффициен</w:t>
      </w:r>
      <w:r w:rsidR="00157A80">
        <w:t>т перед перекрестной переменной</w:t>
      </w:r>
      <w:r w:rsidR="00DB7BA5">
        <w:t xml:space="preserve"> незначим, это позвол</w:t>
      </w:r>
      <w:r w:rsidR="00A7517D">
        <w:t>яет сделать вывод</w:t>
      </w:r>
      <w:r w:rsidR="00BE3CD4">
        <w:t>, что рынок одинаково реагируе</w:t>
      </w:r>
      <w:r w:rsidR="00157A80">
        <w:t>т на раскрытие информации об интеллектуальном капитале российскими компаниями вне зависимости от их отраслевой принадлежности.</w:t>
      </w:r>
      <w:r w:rsidR="0055509F">
        <w:t xml:space="preserve"> Гипотеза </w:t>
      </w:r>
      <w:r w:rsidR="0055509F">
        <w:rPr>
          <w:lang w:val="en-US"/>
        </w:rPr>
        <w:t>H</w:t>
      </w:r>
      <w:r w:rsidR="0055509F" w:rsidRPr="00D225AA">
        <w:t xml:space="preserve">6 </w:t>
      </w:r>
      <w:r w:rsidR="0055509F">
        <w:t>отвергается.</w:t>
      </w:r>
    </w:p>
    <w:p w14:paraId="5B38BC48" w14:textId="028BB26E" w:rsidR="0055509F" w:rsidRDefault="00D225AA" w:rsidP="005F613E">
      <w:pPr>
        <w:ind w:firstLine="708"/>
      </w:pPr>
      <w:r>
        <w:t>Затем аналогичные</w:t>
      </w:r>
      <w:r w:rsidR="00B05080">
        <w:t xml:space="preserve"> тесты были проведены для моделей, представленных</w:t>
      </w:r>
      <w:r>
        <w:t xml:space="preserve"> в пункте 2.1. главы </w:t>
      </w:r>
      <w:r w:rsidR="00B05080">
        <w:t>2 при</w:t>
      </w:r>
      <w:r>
        <w:t xml:space="preserve"> использовании в качестве зависимой переменной коэффициент </w:t>
      </w:r>
      <w:proofErr w:type="spellStart"/>
      <w:r>
        <w:t>Тобина</w:t>
      </w:r>
      <w:proofErr w:type="spellEnd"/>
      <w:r>
        <w:t>.</w:t>
      </w:r>
      <w:r w:rsidR="002129B2">
        <w:t xml:space="preserve"> </w:t>
      </w:r>
    </w:p>
    <w:p w14:paraId="6DFF112C" w14:textId="61FBE811" w:rsidR="002F2089" w:rsidRDefault="00B05080" w:rsidP="005F613E">
      <w:pPr>
        <w:ind w:firstLine="708"/>
      </w:pPr>
      <w:r>
        <w:t>Для тестирования модели вида (1)</w:t>
      </w:r>
      <w:r w:rsidR="007F1339">
        <w:t xml:space="preserve"> в соответствии с </w:t>
      </w:r>
      <w:r w:rsidR="002F2089" w:rsidRPr="002F2089">
        <w:t>тест</w:t>
      </w:r>
      <w:r w:rsidR="007F1339">
        <w:t>ами</w:t>
      </w:r>
      <w:r w:rsidR="002F2089" w:rsidRPr="002F2089">
        <w:t xml:space="preserve"> </w:t>
      </w:r>
      <w:proofErr w:type="spellStart"/>
      <w:r w:rsidR="002F2089" w:rsidRPr="002F2089">
        <w:t>Ва</w:t>
      </w:r>
      <w:r w:rsidR="007F1339">
        <w:t>льда</w:t>
      </w:r>
      <w:proofErr w:type="spellEnd"/>
      <w:r w:rsidR="007F1339">
        <w:t xml:space="preserve">, </w:t>
      </w:r>
      <w:proofErr w:type="spellStart"/>
      <w:r w:rsidR="007F1339">
        <w:t>Бреуша-Пагана</w:t>
      </w:r>
      <w:proofErr w:type="spellEnd"/>
      <w:r w:rsidR="007F1339">
        <w:t xml:space="preserve"> и </w:t>
      </w:r>
      <w:proofErr w:type="spellStart"/>
      <w:r w:rsidR="007F1339">
        <w:t>Хаусмана</w:t>
      </w:r>
      <w:proofErr w:type="spellEnd"/>
      <w:r w:rsidR="007F1339">
        <w:t xml:space="preserve"> </w:t>
      </w:r>
      <w:r w:rsidR="002F2089" w:rsidRPr="002F2089">
        <w:t xml:space="preserve">была выбрана модель с фиксированными эффектами. </w:t>
      </w:r>
      <w:r w:rsidR="007F1339">
        <w:t xml:space="preserve">В базовую модель были </w:t>
      </w:r>
      <w:r w:rsidR="007F1339">
        <w:lastRenderedPageBreak/>
        <w:t xml:space="preserve">включены </w:t>
      </w:r>
      <w:r w:rsidR="002F2089" w:rsidRPr="002F2089">
        <w:t xml:space="preserve">переменные, характеризующие </w:t>
      </w:r>
      <w:r w:rsidR="007F1339">
        <w:t xml:space="preserve">общий </w:t>
      </w:r>
      <w:r w:rsidR="002F2089" w:rsidRPr="002F2089">
        <w:t xml:space="preserve">индекс раскрытия информации об интеллектуальном капитале и </w:t>
      </w:r>
      <w:r w:rsidR="002F2089">
        <w:t xml:space="preserve">последовательно </w:t>
      </w:r>
      <w:r w:rsidR="002F2089" w:rsidRPr="002F2089">
        <w:t xml:space="preserve">каждый из его элементов. </w:t>
      </w:r>
    </w:p>
    <w:p w14:paraId="2A9BEAC0" w14:textId="77777777" w:rsidR="00335197" w:rsidRDefault="00875472" w:rsidP="004F0070">
      <w:pPr>
        <w:spacing w:after="120"/>
        <w:ind w:firstLine="708"/>
      </w:pPr>
      <w:r>
        <w:t xml:space="preserve">При проверке моделей на наличие </w:t>
      </w:r>
      <w:proofErr w:type="spellStart"/>
      <w:r>
        <w:t>мультиколинеарности</w:t>
      </w:r>
      <w:proofErr w:type="spellEnd"/>
      <w:r>
        <w:t xml:space="preserve"> и парной корреляции проблем выявлено не было, знак контрольных переменных сохраняет свое направление. </w:t>
      </w:r>
      <w:r>
        <w:rPr>
          <w:lang w:val="en-US"/>
        </w:rPr>
        <w:t>P</w:t>
      </w:r>
      <w:r w:rsidRPr="00875472">
        <w:t>-</w:t>
      </w:r>
      <w:r>
        <w:rPr>
          <w:lang w:val="en-US"/>
        </w:rPr>
        <w:t>value</w:t>
      </w:r>
      <w:r w:rsidRPr="00875472">
        <w:t xml:space="preserve"> </w:t>
      </w:r>
      <w:r>
        <w:t>построенных уравнений регрессии меньше критического значения 0</w:t>
      </w:r>
      <w:r w:rsidR="004F5FB4">
        <w:t>, 05</w:t>
      </w:r>
      <w:r>
        <w:t>, что говорит об их статистической значимости и возможности интерпр</w:t>
      </w:r>
      <w:r w:rsidR="00A7517D">
        <w:t>етации результатов (таблица 9).</w:t>
      </w:r>
    </w:p>
    <w:p w14:paraId="46523E37" w14:textId="77777777" w:rsidR="007952FB" w:rsidRPr="00A22B69" w:rsidRDefault="007952FB" w:rsidP="007952FB">
      <w:pPr>
        <w:spacing w:after="120"/>
        <w:ind w:firstLine="708"/>
        <w:jc w:val="right"/>
      </w:pPr>
      <w:r w:rsidRPr="00653CD0">
        <w:rPr>
          <w:i/>
          <w:szCs w:val="24"/>
        </w:rPr>
        <w:t>Т</w:t>
      </w:r>
      <w:r>
        <w:rPr>
          <w:i/>
          <w:szCs w:val="24"/>
        </w:rPr>
        <w:t>аблица 9</w:t>
      </w:r>
    </w:p>
    <w:p w14:paraId="5C29A65C" w14:textId="704D386D" w:rsidR="007952FB" w:rsidRPr="007952FB" w:rsidRDefault="007952FB" w:rsidP="007952FB">
      <w:pPr>
        <w:pStyle w:val="a"/>
        <w:numPr>
          <w:ilvl w:val="0"/>
          <w:numId w:val="0"/>
        </w:numPr>
        <w:spacing w:before="0"/>
        <w:ind w:left="142"/>
        <w:jc w:val="center"/>
        <w:rPr>
          <w:b/>
          <w:sz w:val="24"/>
        </w:rPr>
      </w:pPr>
      <w:r w:rsidRPr="00A7517D">
        <w:rPr>
          <w:b/>
          <w:sz w:val="24"/>
        </w:rPr>
        <w:t xml:space="preserve">Результаты регрессионного анализа для моделей с переменными </w:t>
      </w:r>
      <w:r w:rsidRPr="00A7517D">
        <w:rPr>
          <w:b/>
          <w:sz w:val="24"/>
          <w:lang w:val="en-US"/>
        </w:rPr>
        <w:t>ICD</w:t>
      </w:r>
      <w:r w:rsidRPr="00A7517D">
        <w:rPr>
          <w:b/>
          <w:sz w:val="24"/>
        </w:rPr>
        <w:t xml:space="preserve">, </w:t>
      </w:r>
      <w:r w:rsidRPr="00A7517D">
        <w:rPr>
          <w:b/>
          <w:sz w:val="24"/>
          <w:lang w:val="en-US"/>
        </w:rPr>
        <w:t>HC</w:t>
      </w:r>
      <w:r w:rsidRPr="00A7517D">
        <w:rPr>
          <w:b/>
          <w:sz w:val="24"/>
        </w:rPr>
        <w:t xml:space="preserve">, </w:t>
      </w:r>
      <w:r w:rsidRPr="00A7517D">
        <w:rPr>
          <w:b/>
          <w:sz w:val="24"/>
          <w:lang w:val="en-US"/>
        </w:rPr>
        <w:t>SC</w:t>
      </w:r>
      <w:r w:rsidRPr="00A7517D">
        <w:rPr>
          <w:b/>
          <w:sz w:val="24"/>
        </w:rPr>
        <w:t xml:space="preserve">, </w:t>
      </w:r>
      <w:r w:rsidRPr="00A7517D">
        <w:rPr>
          <w:b/>
          <w:sz w:val="24"/>
          <w:lang w:val="en-US"/>
        </w:rPr>
        <w:t>RC</w:t>
      </w:r>
      <w:r w:rsidRPr="00A7517D">
        <w:rPr>
          <w:b/>
          <w:sz w:val="24"/>
        </w:rPr>
        <w:t xml:space="preserve"> </w:t>
      </w:r>
      <w:r w:rsidRPr="007952FB">
        <w:rPr>
          <w:b/>
          <w:sz w:val="24"/>
        </w:rPr>
        <w:t>(</w:t>
      </w:r>
      <w:r>
        <w:rPr>
          <w:b/>
          <w:sz w:val="24"/>
          <w:lang w:val="en-US"/>
        </w:rPr>
        <w:t>Tobin</w:t>
      </w:r>
      <w:r w:rsidRPr="007952FB">
        <w:rPr>
          <w:b/>
          <w:sz w:val="24"/>
        </w:rPr>
        <w:t>'</w:t>
      </w:r>
      <w:r>
        <w:rPr>
          <w:b/>
          <w:sz w:val="24"/>
          <w:lang w:val="en-US"/>
        </w:rPr>
        <w:t>s</w:t>
      </w:r>
      <w:r w:rsidRPr="007952FB">
        <w:rPr>
          <w:b/>
          <w:sz w:val="24"/>
        </w:rPr>
        <w:t xml:space="preserve"> </w:t>
      </w:r>
      <w:r>
        <w:rPr>
          <w:b/>
          <w:sz w:val="24"/>
          <w:lang w:val="en-US"/>
        </w:rPr>
        <w:t>Q</w:t>
      </w:r>
      <w:r w:rsidRPr="007952FB">
        <w:rPr>
          <w:b/>
          <w:sz w:val="24"/>
        </w:rPr>
        <w:t>)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1666"/>
        <w:gridCol w:w="1772"/>
        <w:gridCol w:w="1330"/>
        <w:gridCol w:w="1593"/>
        <w:gridCol w:w="1539"/>
        <w:gridCol w:w="1558"/>
      </w:tblGrid>
      <w:tr w:rsidR="007952FB" w14:paraId="3908EEDE" w14:textId="77777777" w:rsidTr="00252156">
        <w:tc>
          <w:tcPr>
            <w:tcW w:w="1666" w:type="dxa"/>
          </w:tcPr>
          <w:p w14:paraId="44E00438" w14:textId="77777777" w:rsidR="007952FB" w:rsidRDefault="007952FB" w:rsidP="00252156">
            <w:pPr>
              <w:pStyle w:val="a7"/>
            </w:pPr>
            <w:r>
              <w:t>Переменная</w:t>
            </w:r>
          </w:p>
        </w:tc>
        <w:tc>
          <w:tcPr>
            <w:tcW w:w="1772" w:type="dxa"/>
          </w:tcPr>
          <w:p w14:paraId="610EA84A" w14:textId="77777777" w:rsidR="007952FB" w:rsidRDefault="007952FB" w:rsidP="00252156">
            <w:pPr>
              <w:pStyle w:val="a7"/>
            </w:pPr>
            <w:r>
              <w:t>Базовая модель</w:t>
            </w:r>
          </w:p>
        </w:tc>
        <w:tc>
          <w:tcPr>
            <w:tcW w:w="1330" w:type="dxa"/>
          </w:tcPr>
          <w:p w14:paraId="0A5B17D2" w14:textId="77777777" w:rsidR="007952FB" w:rsidRPr="005B0E8E" w:rsidRDefault="007952FB" w:rsidP="00252156">
            <w:pPr>
              <w:pStyle w:val="a7"/>
              <w:rPr>
                <w:lang w:val="en-US"/>
              </w:rPr>
            </w:pPr>
            <w:r>
              <w:t xml:space="preserve">Модель </w:t>
            </w:r>
            <w:r>
              <w:rPr>
                <w:lang w:val="en-US"/>
              </w:rPr>
              <w:t>ICD</w:t>
            </w:r>
          </w:p>
        </w:tc>
        <w:tc>
          <w:tcPr>
            <w:tcW w:w="1593" w:type="dxa"/>
          </w:tcPr>
          <w:p w14:paraId="63AD8D35" w14:textId="77777777" w:rsidR="007952FB" w:rsidRPr="00A8776E" w:rsidRDefault="007952FB" w:rsidP="00252156">
            <w:pPr>
              <w:pStyle w:val="a7"/>
            </w:pPr>
            <w:r>
              <w:t>Модель</w:t>
            </w:r>
            <w:r>
              <w:rPr>
                <w:lang w:val="en-US"/>
              </w:rPr>
              <w:t xml:space="preserve"> HC</w:t>
            </w:r>
          </w:p>
        </w:tc>
        <w:tc>
          <w:tcPr>
            <w:tcW w:w="1539" w:type="dxa"/>
          </w:tcPr>
          <w:p w14:paraId="140F13C2" w14:textId="77777777" w:rsidR="007952FB" w:rsidRPr="00A8776E" w:rsidRDefault="007952FB" w:rsidP="00252156">
            <w:pPr>
              <w:pStyle w:val="a7"/>
              <w:rPr>
                <w:lang w:val="en-US"/>
              </w:rPr>
            </w:pPr>
            <w:r>
              <w:t xml:space="preserve">Модель </w:t>
            </w:r>
            <w:r>
              <w:rPr>
                <w:lang w:val="en-US"/>
              </w:rPr>
              <w:t>SC</w:t>
            </w:r>
          </w:p>
        </w:tc>
        <w:tc>
          <w:tcPr>
            <w:tcW w:w="1558" w:type="dxa"/>
          </w:tcPr>
          <w:p w14:paraId="2175A35D" w14:textId="77777777" w:rsidR="007952FB" w:rsidRPr="006F6AE1" w:rsidRDefault="007952FB" w:rsidP="00252156">
            <w:pPr>
              <w:pStyle w:val="a7"/>
              <w:rPr>
                <w:lang w:val="en-US"/>
              </w:rPr>
            </w:pPr>
            <w:r>
              <w:t xml:space="preserve">Модель </w:t>
            </w:r>
            <w:r>
              <w:rPr>
                <w:lang w:val="en-US"/>
              </w:rPr>
              <w:t>RC</w:t>
            </w:r>
          </w:p>
        </w:tc>
      </w:tr>
      <w:tr w:rsidR="007952FB" w14:paraId="1DE8578A" w14:textId="77777777" w:rsidTr="00252156">
        <w:tc>
          <w:tcPr>
            <w:tcW w:w="1666" w:type="dxa"/>
          </w:tcPr>
          <w:p w14:paraId="26C08A73" w14:textId="77777777" w:rsidR="007952FB" w:rsidRPr="00B07338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ICD</w:t>
            </w:r>
          </w:p>
        </w:tc>
        <w:tc>
          <w:tcPr>
            <w:tcW w:w="1772" w:type="dxa"/>
          </w:tcPr>
          <w:p w14:paraId="438C2269" w14:textId="77777777" w:rsidR="007952FB" w:rsidRPr="00E54902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330" w:type="dxa"/>
          </w:tcPr>
          <w:p w14:paraId="7210FEAB" w14:textId="77777777" w:rsidR="007952FB" w:rsidRPr="00AC6831" w:rsidRDefault="007952FB" w:rsidP="00252156">
            <w:pPr>
              <w:pStyle w:val="a8"/>
            </w:pPr>
            <w:r>
              <w:t>0,366**</w:t>
            </w:r>
          </w:p>
        </w:tc>
        <w:tc>
          <w:tcPr>
            <w:tcW w:w="1593" w:type="dxa"/>
          </w:tcPr>
          <w:p w14:paraId="1106CEE0" w14:textId="77777777" w:rsidR="007952FB" w:rsidRPr="009D1F6A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39" w:type="dxa"/>
          </w:tcPr>
          <w:p w14:paraId="4D3B1874" w14:textId="77777777" w:rsidR="007952FB" w:rsidRPr="00A8776E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58" w:type="dxa"/>
          </w:tcPr>
          <w:p w14:paraId="6F25F301" w14:textId="77777777" w:rsidR="007952FB" w:rsidRPr="00BC0BB6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</w:tr>
      <w:tr w:rsidR="007952FB" w14:paraId="50651210" w14:textId="77777777" w:rsidTr="00252156">
        <w:tc>
          <w:tcPr>
            <w:tcW w:w="1666" w:type="dxa"/>
          </w:tcPr>
          <w:p w14:paraId="75730B71" w14:textId="77777777" w:rsidR="007952FB" w:rsidRPr="00B07338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1772" w:type="dxa"/>
          </w:tcPr>
          <w:p w14:paraId="598AE4BC" w14:textId="77777777" w:rsidR="007952FB" w:rsidRPr="00E54902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330" w:type="dxa"/>
          </w:tcPr>
          <w:p w14:paraId="4075F5B6" w14:textId="77777777" w:rsidR="007952FB" w:rsidRPr="00974FC1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93" w:type="dxa"/>
          </w:tcPr>
          <w:p w14:paraId="086012CC" w14:textId="77777777" w:rsidR="007952FB" w:rsidRPr="00830EA9" w:rsidRDefault="007952FB" w:rsidP="00252156">
            <w:pPr>
              <w:pStyle w:val="a8"/>
            </w:pPr>
            <w:r>
              <w:t>0,163</w:t>
            </w:r>
          </w:p>
        </w:tc>
        <w:tc>
          <w:tcPr>
            <w:tcW w:w="1539" w:type="dxa"/>
          </w:tcPr>
          <w:p w14:paraId="68BDE11E" w14:textId="77777777" w:rsidR="007952FB" w:rsidRPr="009C1924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58" w:type="dxa"/>
          </w:tcPr>
          <w:p w14:paraId="577220E7" w14:textId="77777777" w:rsidR="007952FB" w:rsidRPr="00BC0BB6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</w:tr>
      <w:tr w:rsidR="007952FB" w14:paraId="4EE8B3C7" w14:textId="77777777" w:rsidTr="00252156">
        <w:tc>
          <w:tcPr>
            <w:tcW w:w="1666" w:type="dxa"/>
          </w:tcPr>
          <w:p w14:paraId="5072C8FA" w14:textId="77777777" w:rsidR="007952FB" w:rsidRPr="00B07338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1772" w:type="dxa"/>
          </w:tcPr>
          <w:p w14:paraId="5E94FE81" w14:textId="77777777" w:rsidR="007952FB" w:rsidRPr="00321EB7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330" w:type="dxa"/>
          </w:tcPr>
          <w:p w14:paraId="14F472FB" w14:textId="77777777" w:rsidR="007952FB" w:rsidRPr="00CC3711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93" w:type="dxa"/>
          </w:tcPr>
          <w:p w14:paraId="00EBD20B" w14:textId="77777777" w:rsidR="007952FB" w:rsidRPr="00E54902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39" w:type="dxa"/>
          </w:tcPr>
          <w:p w14:paraId="71E58EB7" w14:textId="77777777" w:rsidR="007952FB" w:rsidRPr="00830EA9" w:rsidRDefault="007952FB" w:rsidP="00252156">
            <w:pPr>
              <w:pStyle w:val="a8"/>
            </w:pPr>
            <w:r>
              <w:t>0,250*</w:t>
            </w:r>
          </w:p>
        </w:tc>
        <w:tc>
          <w:tcPr>
            <w:tcW w:w="1558" w:type="dxa"/>
          </w:tcPr>
          <w:p w14:paraId="0EA0EE75" w14:textId="77777777" w:rsidR="007952FB" w:rsidRPr="00BC0BB6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</w:tr>
      <w:tr w:rsidR="007952FB" w:rsidRPr="00F71616" w14:paraId="4A31DC0A" w14:textId="77777777" w:rsidTr="00252156">
        <w:tc>
          <w:tcPr>
            <w:tcW w:w="1666" w:type="dxa"/>
          </w:tcPr>
          <w:p w14:paraId="5045B8C0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RC</w:t>
            </w:r>
          </w:p>
        </w:tc>
        <w:tc>
          <w:tcPr>
            <w:tcW w:w="1772" w:type="dxa"/>
          </w:tcPr>
          <w:p w14:paraId="1DCD8754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330" w:type="dxa"/>
          </w:tcPr>
          <w:p w14:paraId="70CD525E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93" w:type="dxa"/>
          </w:tcPr>
          <w:p w14:paraId="0FDDCA7A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-</w:t>
            </w:r>
          </w:p>
        </w:tc>
        <w:tc>
          <w:tcPr>
            <w:tcW w:w="1539" w:type="dxa"/>
          </w:tcPr>
          <w:p w14:paraId="4AAD5434" w14:textId="38753B21" w:rsidR="007952FB" w:rsidRPr="00F16AC0" w:rsidRDefault="00F16AC0" w:rsidP="00252156">
            <w:pPr>
              <w:pStyle w:val="a8"/>
            </w:pPr>
            <w:r>
              <w:t>-</w:t>
            </w:r>
          </w:p>
        </w:tc>
        <w:tc>
          <w:tcPr>
            <w:tcW w:w="1558" w:type="dxa"/>
          </w:tcPr>
          <w:p w14:paraId="76843D55" w14:textId="77777777" w:rsidR="007952FB" w:rsidRPr="00830EA9" w:rsidRDefault="007952FB" w:rsidP="00252156">
            <w:pPr>
              <w:pStyle w:val="a8"/>
            </w:pPr>
            <w:r>
              <w:t>0,407**</w:t>
            </w:r>
          </w:p>
        </w:tc>
      </w:tr>
      <w:tr w:rsidR="007952FB" w:rsidRPr="00F71616" w14:paraId="6E68C496" w14:textId="77777777" w:rsidTr="00252156">
        <w:tc>
          <w:tcPr>
            <w:tcW w:w="1666" w:type="dxa"/>
          </w:tcPr>
          <w:p w14:paraId="75D356B4" w14:textId="77777777" w:rsidR="007952FB" w:rsidRDefault="007952FB" w:rsidP="00252156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lnTA</w:t>
            </w:r>
            <w:proofErr w:type="spellEnd"/>
          </w:p>
        </w:tc>
        <w:tc>
          <w:tcPr>
            <w:tcW w:w="1772" w:type="dxa"/>
          </w:tcPr>
          <w:p w14:paraId="47B226E2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-0,168*</w:t>
            </w:r>
          </w:p>
        </w:tc>
        <w:tc>
          <w:tcPr>
            <w:tcW w:w="1330" w:type="dxa"/>
          </w:tcPr>
          <w:p w14:paraId="188A90BC" w14:textId="77777777" w:rsidR="007952FB" w:rsidRPr="00AC6831" w:rsidRDefault="007952FB" w:rsidP="00252156">
            <w:pPr>
              <w:pStyle w:val="a8"/>
            </w:pPr>
            <w:r>
              <w:t>-0,175*</w:t>
            </w:r>
          </w:p>
        </w:tc>
        <w:tc>
          <w:tcPr>
            <w:tcW w:w="1593" w:type="dxa"/>
          </w:tcPr>
          <w:p w14:paraId="16DF2D9A" w14:textId="77777777" w:rsidR="007952FB" w:rsidRPr="00830EA9" w:rsidRDefault="007952FB" w:rsidP="00252156">
            <w:pPr>
              <w:pStyle w:val="a8"/>
            </w:pPr>
            <w:r>
              <w:t>-,0172*</w:t>
            </w:r>
          </w:p>
        </w:tc>
        <w:tc>
          <w:tcPr>
            <w:tcW w:w="1539" w:type="dxa"/>
          </w:tcPr>
          <w:p w14:paraId="0AE5345B" w14:textId="77777777" w:rsidR="007952FB" w:rsidRPr="00830EA9" w:rsidRDefault="007952FB" w:rsidP="00252156">
            <w:pPr>
              <w:pStyle w:val="a8"/>
            </w:pPr>
            <w:r>
              <w:t>-0,178*</w:t>
            </w:r>
          </w:p>
        </w:tc>
        <w:tc>
          <w:tcPr>
            <w:tcW w:w="1558" w:type="dxa"/>
          </w:tcPr>
          <w:p w14:paraId="16163E82" w14:textId="77777777" w:rsidR="007952FB" w:rsidRPr="00830EA9" w:rsidRDefault="007952FB" w:rsidP="00252156">
            <w:pPr>
              <w:pStyle w:val="a8"/>
            </w:pPr>
            <w:r>
              <w:t>-0,177*</w:t>
            </w:r>
          </w:p>
        </w:tc>
      </w:tr>
      <w:tr w:rsidR="007952FB" w:rsidRPr="00F71616" w14:paraId="26AAE62A" w14:textId="77777777" w:rsidTr="00252156">
        <w:tc>
          <w:tcPr>
            <w:tcW w:w="1666" w:type="dxa"/>
          </w:tcPr>
          <w:p w14:paraId="444A93A5" w14:textId="77777777" w:rsidR="007952FB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1772" w:type="dxa"/>
          </w:tcPr>
          <w:p w14:paraId="7C0F032B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1,380***</w:t>
            </w:r>
          </w:p>
        </w:tc>
        <w:tc>
          <w:tcPr>
            <w:tcW w:w="1330" w:type="dxa"/>
          </w:tcPr>
          <w:p w14:paraId="66F98DD7" w14:textId="77777777" w:rsidR="007952FB" w:rsidRPr="00AC6831" w:rsidRDefault="007952FB" w:rsidP="00252156">
            <w:pPr>
              <w:pStyle w:val="a8"/>
            </w:pPr>
            <w:r>
              <w:t>1,328***</w:t>
            </w:r>
          </w:p>
        </w:tc>
        <w:tc>
          <w:tcPr>
            <w:tcW w:w="1593" w:type="dxa"/>
          </w:tcPr>
          <w:p w14:paraId="0EC36FD0" w14:textId="77777777" w:rsidR="007952FB" w:rsidRPr="00830EA9" w:rsidRDefault="007952FB" w:rsidP="00252156">
            <w:pPr>
              <w:pStyle w:val="a8"/>
            </w:pPr>
            <w:r>
              <w:t>1,352***</w:t>
            </w:r>
          </w:p>
        </w:tc>
        <w:tc>
          <w:tcPr>
            <w:tcW w:w="1539" w:type="dxa"/>
          </w:tcPr>
          <w:p w14:paraId="7AA537F4" w14:textId="77777777" w:rsidR="007952FB" w:rsidRPr="00830EA9" w:rsidRDefault="007952FB" w:rsidP="00252156">
            <w:pPr>
              <w:pStyle w:val="a8"/>
            </w:pPr>
            <w:r>
              <w:t>1,339***</w:t>
            </w:r>
          </w:p>
        </w:tc>
        <w:tc>
          <w:tcPr>
            <w:tcW w:w="1558" w:type="dxa"/>
          </w:tcPr>
          <w:p w14:paraId="2F609117" w14:textId="77777777" w:rsidR="007952FB" w:rsidRPr="00830EA9" w:rsidRDefault="007952FB" w:rsidP="00252156">
            <w:pPr>
              <w:pStyle w:val="a8"/>
            </w:pPr>
            <w:r>
              <w:t>1,346***</w:t>
            </w:r>
          </w:p>
        </w:tc>
      </w:tr>
      <w:tr w:rsidR="007952FB" w:rsidRPr="00F71616" w14:paraId="6A4F7A1D" w14:textId="77777777" w:rsidTr="00252156">
        <w:tc>
          <w:tcPr>
            <w:tcW w:w="1666" w:type="dxa"/>
          </w:tcPr>
          <w:p w14:paraId="054CA5B0" w14:textId="77777777" w:rsidR="007952FB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1772" w:type="dxa"/>
          </w:tcPr>
          <w:p w14:paraId="687D0EE7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1,191***</w:t>
            </w:r>
          </w:p>
        </w:tc>
        <w:tc>
          <w:tcPr>
            <w:tcW w:w="1330" w:type="dxa"/>
          </w:tcPr>
          <w:p w14:paraId="20B19614" w14:textId="77777777" w:rsidR="007952FB" w:rsidRPr="00AC6831" w:rsidRDefault="007952FB" w:rsidP="00252156">
            <w:pPr>
              <w:pStyle w:val="a8"/>
            </w:pPr>
            <w:r>
              <w:t>1,208***</w:t>
            </w:r>
          </w:p>
        </w:tc>
        <w:tc>
          <w:tcPr>
            <w:tcW w:w="1593" w:type="dxa"/>
          </w:tcPr>
          <w:p w14:paraId="57D72ECB" w14:textId="77777777" w:rsidR="007952FB" w:rsidRPr="00830EA9" w:rsidRDefault="007952FB" w:rsidP="00252156">
            <w:pPr>
              <w:pStyle w:val="a8"/>
            </w:pPr>
            <w:r>
              <w:t>1,226***</w:t>
            </w:r>
          </w:p>
        </w:tc>
        <w:tc>
          <w:tcPr>
            <w:tcW w:w="1539" w:type="dxa"/>
          </w:tcPr>
          <w:p w14:paraId="752AFE0E" w14:textId="77777777" w:rsidR="007952FB" w:rsidRPr="00830EA9" w:rsidRDefault="007952FB" w:rsidP="00252156">
            <w:pPr>
              <w:pStyle w:val="a8"/>
            </w:pPr>
            <w:r>
              <w:t>1,170***</w:t>
            </w:r>
          </w:p>
        </w:tc>
        <w:tc>
          <w:tcPr>
            <w:tcW w:w="1558" w:type="dxa"/>
          </w:tcPr>
          <w:p w14:paraId="0D6156E6" w14:textId="77777777" w:rsidR="007952FB" w:rsidRPr="00830EA9" w:rsidRDefault="007952FB" w:rsidP="00252156">
            <w:pPr>
              <w:pStyle w:val="a8"/>
            </w:pPr>
            <w:r>
              <w:t>1,188***</w:t>
            </w:r>
          </w:p>
        </w:tc>
      </w:tr>
      <w:tr w:rsidR="007952FB" w:rsidRPr="00F71616" w14:paraId="39D34588" w14:textId="77777777" w:rsidTr="00252156">
        <w:tc>
          <w:tcPr>
            <w:tcW w:w="1666" w:type="dxa"/>
          </w:tcPr>
          <w:p w14:paraId="060C8C18" w14:textId="77777777" w:rsidR="007952FB" w:rsidRPr="00B07338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  <w:tc>
          <w:tcPr>
            <w:tcW w:w="1772" w:type="dxa"/>
          </w:tcPr>
          <w:p w14:paraId="2A673B3A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2,087*</w:t>
            </w:r>
          </w:p>
        </w:tc>
        <w:tc>
          <w:tcPr>
            <w:tcW w:w="1330" w:type="dxa"/>
          </w:tcPr>
          <w:p w14:paraId="5557F6FC" w14:textId="77777777" w:rsidR="007952FB" w:rsidRPr="00AC6831" w:rsidRDefault="007952FB" w:rsidP="00252156">
            <w:pPr>
              <w:pStyle w:val="a8"/>
            </w:pPr>
            <w:r>
              <w:t>2,358*</w:t>
            </w:r>
          </w:p>
        </w:tc>
        <w:tc>
          <w:tcPr>
            <w:tcW w:w="1593" w:type="dxa"/>
          </w:tcPr>
          <w:p w14:paraId="2AAB165D" w14:textId="77777777" w:rsidR="007952FB" w:rsidRPr="00830EA9" w:rsidRDefault="007952FB" w:rsidP="00252156">
            <w:pPr>
              <w:pStyle w:val="a8"/>
            </w:pPr>
            <w:r>
              <w:t>2,124*</w:t>
            </w:r>
          </w:p>
        </w:tc>
        <w:tc>
          <w:tcPr>
            <w:tcW w:w="1539" w:type="dxa"/>
          </w:tcPr>
          <w:p w14:paraId="0085A815" w14:textId="77777777" w:rsidR="007952FB" w:rsidRPr="00830EA9" w:rsidRDefault="007952FB" w:rsidP="00252156">
            <w:pPr>
              <w:pStyle w:val="a8"/>
            </w:pPr>
            <w:r>
              <w:t>2,447**</w:t>
            </w:r>
          </w:p>
        </w:tc>
        <w:tc>
          <w:tcPr>
            <w:tcW w:w="1558" w:type="dxa"/>
          </w:tcPr>
          <w:p w14:paraId="228DED3F" w14:textId="77777777" w:rsidR="007952FB" w:rsidRPr="00830EA9" w:rsidRDefault="007952FB" w:rsidP="00252156">
            <w:pPr>
              <w:pStyle w:val="a8"/>
            </w:pPr>
            <w:r>
              <w:t>2,330*</w:t>
            </w:r>
          </w:p>
        </w:tc>
      </w:tr>
      <w:tr w:rsidR="007952FB" w:rsidRPr="00F71616" w14:paraId="2C536556" w14:textId="77777777" w:rsidTr="00252156">
        <w:tc>
          <w:tcPr>
            <w:tcW w:w="1666" w:type="dxa"/>
          </w:tcPr>
          <w:p w14:paraId="791F47DC" w14:textId="77777777" w:rsidR="007952FB" w:rsidRPr="00B07338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R^2</w:t>
            </w:r>
          </w:p>
        </w:tc>
        <w:tc>
          <w:tcPr>
            <w:tcW w:w="1772" w:type="dxa"/>
          </w:tcPr>
          <w:p w14:paraId="4014B629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0,2666</w:t>
            </w:r>
          </w:p>
        </w:tc>
        <w:tc>
          <w:tcPr>
            <w:tcW w:w="1330" w:type="dxa"/>
          </w:tcPr>
          <w:p w14:paraId="759D2AD1" w14:textId="77777777" w:rsidR="007952FB" w:rsidRPr="00AC6831" w:rsidRDefault="007952FB" w:rsidP="00252156">
            <w:pPr>
              <w:pStyle w:val="a8"/>
            </w:pPr>
            <w:r>
              <w:t>0,2855</w:t>
            </w:r>
          </w:p>
        </w:tc>
        <w:tc>
          <w:tcPr>
            <w:tcW w:w="1593" w:type="dxa"/>
          </w:tcPr>
          <w:p w14:paraId="298091A8" w14:textId="77777777" w:rsidR="007952FB" w:rsidRPr="00830EA9" w:rsidRDefault="007952FB" w:rsidP="00252156">
            <w:pPr>
              <w:pStyle w:val="a8"/>
            </w:pPr>
            <w:r>
              <w:t>0,2717</w:t>
            </w:r>
          </w:p>
        </w:tc>
        <w:tc>
          <w:tcPr>
            <w:tcW w:w="1539" w:type="dxa"/>
          </w:tcPr>
          <w:p w14:paraId="4460AC14" w14:textId="77777777" w:rsidR="007952FB" w:rsidRPr="00830EA9" w:rsidRDefault="007952FB" w:rsidP="00252156">
            <w:pPr>
              <w:pStyle w:val="a8"/>
            </w:pPr>
            <w:r>
              <w:t>0,2799</w:t>
            </w:r>
          </w:p>
        </w:tc>
        <w:tc>
          <w:tcPr>
            <w:tcW w:w="1558" w:type="dxa"/>
          </w:tcPr>
          <w:p w14:paraId="4BB65122" w14:textId="77777777" w:rsidR="007952FB" w:rsidRPr="00830EA9" w:rsidRDefault="007952FB" w:rsidP="00252156">
            <w:pPr>
              <w:pStyle w:val="a8"/>
            </w:pPr>
            <w:r>
              <w:t>0,2959</w:t>
            </w:r>
          </w:p>
        </w:tc>
      </w:tr>
      <w:tr w:rsidR="007952FB" w:rsidRPr="00F71616" w14:paraId="3A451F9A" w14:textId="77777777" w:rsidTr="00252156">
        <w:tc>
          <w:tcPr>
            <w:tcW w:w="1666" w:type="dxa"/>
          </w:tcPr>
          <w:p w14:paraId="166361DF" w14:textId="77777777" w:rsidR="007952FB" w:rsidRPr="00B07338" w:rsidRDefault="007952FB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1772" w:type="dxa"/>
          </w:tcPr>
          <w:p w14:paraId="7DAE6261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330" w:type="dxa"/>
          </w:tcPr>
          <w:p w14:paraId="26011030" w14:textId="77777777" w:rsidR="007952FB" w:rsidRPr="00F71616" w:rsidRDefault="007952FB" w:rsidP="00252156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593" w:type="dxa"/>
          </w:tcPr>
          <w:p w14:paraId="11D6B91D" w14:textId="77777777" w:rsidR="007952FB" w:rsidRPr="009D1F6A" w:rsidRDefault="007952FB" w:rsidP="00252156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539" w:type="dxa"/>
          </w:tcPr>
          <w:p w14:paraId="75883F6F" w14:textId="77777777" w:rsidR="007952FB" w:rsidRDefault="007952FB" w:rsidP="00252156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1558" w:type="dxa"/>
          </w:tcPr>
          <w:p w14:paraId="06F6847B" w14:textId="77777777" w:rsidR="007952FB" w:rsidRDefault="007952FB" w:rsidP="00252156">
            <w:pPr>
              <w:pStyle w:val="a8"/>
              <w:rPr>
                <w:lang w:val="en-US"/>
              </w:rPr>
            </w:pPr>
            <w:r>
              <w:t>0,000</w:t>
            </w:r>
          </w:p>
        </w:tc>
      </w:tr>
    </w:tbl>
    <w:p w14:paraId="08DA2446" w14:textId="77777777" w:rsidR="007952FB" w:rsidRPr="004F0070" w:rsidRDefault="007952FB" w:rsidP="007952FB">
      <w:pPr>
        <w:ind w:firstLine="0"/>
        <w:rPr>
          <w:sz w:val="20"/>
          <w:szCs w:val="23"/>
        </w:rPr>
      </w:pPr>
      <w:r w:rsidRPr="004F0070">
        <w:rPr>
          <w:sz w:val="20"/>
          <w:szCs w:val="23"/>
        </w:rPr>
        <w:t>Примечание: *, **, *** обозначают значимость на 10%, 5%-, -, 1%-м уровне значимости соответственно.</w:t>
      </w:r>
    </w:p>
    <w:p w14:paraId="33AE564A" w14:textId="77777777" w:rsidR="007952FB" w:rsidRPr="004F0070" w:rsidRDefault="007952FB" w:rsidP="007952FB">
      <w:pPr>
        <w:spacing w:after="160"/>
        <w:ind w:left="709" w:firstLine="0"/>
        <w:rPr>
          <w:sz w:val="20"/>
          <w:szCs w:val="23"/>
        </w:rPr>
      </w:pPr>
      <w:r w:rsidRPr="004F0070">
        <w:rPr>
          <w:sz w:val="20"/>
          <w:szCs w:val="23"/>
        </w:rPr>
        <w:t>[</w:t>
      </w:r>
      <w:r>
        <w:rPr>
          <w:sz w:val="20"/>
          <w:szCs w:val="23"/>
        </w:rPr>
        <w:t>Источник: расчеты автора</w:t>
      </w:r>
      <w:r w:rsidRPr="004F0070">
        <w:rPr>
          <w:sz w:val="20"/>
          <w:szCs w:val="23"/>
        </w:rPr>
        <w:t>]</w:t>
      </w:r>
    </w:p>
    <w:p w14:paraId="75AC9025" w14:textId="29C5D96D" w:rsidR="005B0E8E" w:rsidRPr="00A21548" w:rsidRDefault="00CA35E8" w:rsidP="00757F6A">
      <w:pPr>
        <w:ind w:firstLine="708"/>
      </w:pPr>
      <w:r>
        <w:t>Результаты</w:t>
      </w:r>
      <w:r w:rsidR="002E439E">
        <w:t xml:space="preserve"> тестирования совпадают с</w:t>
      </w:r>
      <w:r>
        <w:t xml:space="preserve"> ранее полученными итогами</w:t>
      </w:r>
      <w:r w:rsidR="00115EC9">
        <w:t xml:space="preserve">, что говорит об их устойчивости. </w:t>
      </w:r>
      <w:r w:rsidR="006B1136">
        <w:t xml:space="preserve">В среднем при увеличении уровня раскрытия информации об интеллектуальном капитале, так </w:t>
      </w:r>
      <w:r w:rsidR="00B01B3D">
        <w:t>же,</w:t>
      </w:r>
      <w:r w:rsidR="006B1136">
        <w:t xml:space="preserve"> как и о его структурном и </w:t>
      </w:r>
      <w:proofErr w:type="spellStart"/>
      <w:r w:rsidR="006B1136">
        <w:t>отно</w:t>
      </w:r>
      <w:r w:rsidR="00B01B3D">
        <w:t>шенческом</w:t>
      </w:r>
      <w:proofErr w:type="spellEnd"/>
      <w:r w:rsidR="00B01B3D">
        <w:t xml:space="preserve"> элементах, коэффициент </w:t>
      </w:r>
      <w:proofErr w:type="spellStart"/>
      <w:r w:rsidR="00B01B3D">
        <w:t>Тобина</w:t>
      </w:r>
      <w:proofErr w:type="spellEnd"/>
      <w:r w:rsidR="00B01B3D">
        <w:t>, отражающий рыночную оценку компании, увеличивается.</w:t>
      </w:r>
      <w:r w:rsidR="00A21548" w:rsidRPr="00A21548">
        <w:t xml:space="preserve"> </w:t>
      </w:r>
    </w:p>
    <w:p w14:paraId="7822E109" w14:textId="0A63AA80" w:rsidR="006B1136" w:rsidRDefault="00F86614" w:rsidP="001F5D4C">
      <w:pPr>
        <w:ind w:firstLine="708"/>
      </w:pPr>
      <w:r>
        <w:t xml:space="preserve">Далее была </w:t>
      </w:r>
      <w:r w:rsidR="0073441C">
        <w:t>построена и протестирована модель с включением перекрестной переменной</w:t>
      </w:r>
      <w:r w:rsidR="00A72A77">
        <w:t xml:space="preserve"> в соответствии с выражением (2)</w:t>
      </w:r>
      <w:r w:rsidR="0073441C">
        <w:t xml:space="preserve">. Как и в случае использования показателя рыночной капитализации не удалось подтвердить гипотезу о существовании </w:t>
      </w:r>
      <w:r w:rsidR="00E9784C">
        <w:t>разницы в реакции рынка</w:t>
      </w:r>
      <w:r w:rsidR="003E21AF">
        <w:t xml:space="preserve"> на уровень раскры</w:t>
      </w:r>
      <w:r w:rsidR="001D3724">
        <w:t xml:space="preserve">тия информации компаниями высоко- или </w:t>
      </w:r>
      <w:proofErr w:type="spellStart"/>
      <w:r w:rsidR="001D3724">
        <w:t>низкотехнологичных</w:t>
      </w:r>
      <w:proofErr w:type="spellEnd"/>
      <w:r w:rsidR="001D3724">
        <w:t xml:space="preserve"> отраслей.</w:t>
      </w:r>
      <w:r w:rsidR="00335197">
        <w:t xml:space="preserve"> (таблица 10)</w:t>
      </w:r>
      <w:r w:rsidR="00335197" w:rsidRPr="00335197">
        <w:t xml:space="preserve"> </w:t>
      </w:r>
      <w:r w:rsidR="00335197">
        <w:t>Результаты всех тестов представлены в приложении 2.</w:t>
      </w:r>
    </w:p>
    <w:p w14:paraId="5B599A98" w14:textId="77777777" w:rsidR="00252156" w:rsidRDefault="00252156" w:rsidP="001F5D4C">
      <w:pPr>
        <w:ind w:firstLine="708"/>
      </w:pPr>
    </w:p>
    <w:p w14:paraId="178C9682" w14:textId="77777777" w:rsidR="00252156" w:rsidRPr="00335197" w:rsidRDefault="00252156" w:rsidP="001F5D4C">
      <w:pPr>
        <w:ind w:firstLine="708"/>
      </w:pPr>
    </w:p>
    <w:p w14:paraId="0C885B86" w14:textId="77777777" w:rsidR="00515730" w:rsidRDefault="00515730" w:rsidP="00515730">
      <w:pPr>
        <w:ind w:firstLine="708"/>
        <w:jc w:val="right"/>
      </w:pPr>
      <w:r w:rsidRPr="00653CD0">
        <w:rPr>
          <w:i/>
          <w:szCs w:val="24"/>
        </w:rPr>
        <w:lastRenderedPageBreak/>
        <w:t>Т</w:t>
      </w:r>
      <w:r>
        <w:rPr>
          <w:i/>
          <w:szCs w:val="24"/>
        </w:rPr>
        <w:t>аблица 10</w:t>
      </w:r>
    </w:p>
    <w:p w14:paraId="662BE743" w14:textId="1A8B0449" w:rsidR="00515730" w:rsidRDefault="00515730" w:rsidP="00515730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1F5D4C">
        <w:rPr>
          <w:b/>
          <w:sz w:val="24"/>
        </w:rPr>
        <w:t>Результаты регрессионного анализа для модели с кросс-переменной</w:t>
      </w:r>
    </w:p>
    <w:p w14:paraId="62301958" w14:textId="033CF236" w:rsidR="003A71C4" w:rsidRPr="003A71C4" w:rsidRDefault="003A71C4" w:rsidP="003A71C4">
      <w:pPr>
        <w:jc w:val="center"/>
      </w:pPr>
      <w:r w:rsidRPr="007952FB">
        <w:rPr>
          <w:b/>
        </w:rPr>
        <w:t>(</w:t>
      </w:r>
      <w:r>
        <w:rPr>
          <w:b/>
          <w:lang w:val="en-US"/>
        </w:rPr>
        <w:t>Tobin</w:t>
      </w:r>
      <w:r w:rsidRPr="007952FB">
        <w:rPr>
          <w:b/>
        </w:rPr>
        <w:t>'</w:t>
      </w:r>
      <w:r>
        <w:rPr>
          <w:b/>
          <w:lang w:val="en-US"/>
        </w:rPr>
        <w:t>s</w:t>
      </w:r>
      <w:r w:rsidRPr="007952FB">
        <w:rPr>
          <w:b/>
        </w:rPr>
        <w:t xml:space="preserve"> </w:t>
      </w:r>
      <w:r>
        <w:rPr>
          <w:b/>
          <w:lang w:val="en-US"/>
        </w:rPr>
        <w:t>Q</w:t>
      </w:r>
      <w:r w:rsidRPr="007952FB">
        <w:rPr>
          <w:b/>
        </w:rPr>
        <w:t>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124"/>
        <w:gridCol w:w="2124"/>
      </w:tblGrid>
      <w:tr w:rsidR="00515730" w14:paraId="77C4EEAF" w14:textId="77777777" w:rsidTr="00252156">
        <w:trPr>
          <w:jc w:val="center"/>
        </w:trPr>
        <w:tc>
          <w:tcPr>
            <w:tcW w:w="5070" w:type="dxa"/>
          </w:tcPr>
          <w:p w14:paraId="3D53EF66" w14:textId="77777777" w:rsidR="00515730" w:rsidRDefault="00515730" w:rsidP="00252156">
            <w:pPr>
              <w:pStyle w:val="a7"/>
            </w:pPr>
            <w:r>
              <w:t>Переменная</w:t>
            </w:r>
          </w:p>
        </w:tc>
        <w:tc>
          <w:tcPr>
            <w:tcW w:w="2124" w:type="dxa"/>
          </w:tcPr>
          <w:p w14:paraId="5813F1C6" w14:textId="48C01807" w:rsidR="00515730" w:rsidRPr="00477E33" w:rsidRDefault="00515730" w:rsidP="00252156">
            <w:pPr>
              <w:pStyle w:val="a7"/>
              <w:rPr>
                <w:lang w:val="en-US"/>
              </w:rPr>
            </w:pPr>
            <w:r>
              <w:t>Базовая модель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4" w:type="dxa"/>
          </w:tcPr>
          <w:p w14:paraId="102F0AFB" w14:textId="77777777" w:rsidR="00515730" w:rsidRPr="00477E33" w:rsidRDefault="00515730" w:rsidP="00252156">
            <w:pPr>
              <w:pStyle w:val="a7"/>
            </w:pPr>
            <w:r>
              <w:t>Модель с кросс-переменной</w:t>
            </w:r>
          </w:p>
        </w:tc>
      </w:tr>
      <w:tr w:rsidR="00515730" w14:paraId="365A3D01" w14:textId="77777777" w:rsidTr="00252156">
        <w:trPr>
          <w:jc w:val="center"/>
        </w:trPr>
        <w:tc>
          <w:tcPr>
            <w:tcW w:w="5070" w:type="dxa"/>
          </w:tcPr>
          <w:p w14:paraId="5905B5EB" w14:textId="77777777" w:rsidR="00515730" w:rsidRPr="00B07338" w:rsidRDefault="00515730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ICD</w:t>
            </w:r>
          </w:p>
        </w:tc>
        <w:tc>
          <w:tcPr>
            <w:tcW w:w="2124" w:type="dxa"/>
          </w:tcPr>
          <w:p w14:paraId="4B20EC6F" w14:textId="39E470CF" w:rsidR="00515730" w:rsidRPr="00515730" w:rsidRDefault="00515730" w:rsidP="00252156">
            <w:pPr>
              <w:pStyle w:val="a8"/>
            </w:pPr>
            <w:r>
              <w:t>-</w:t>
            </w:r>
          </w:p>
        </w:tc>
        <w:tc>
          <w:tcPr>
            <w:tcW w:w="2124" w:type="dxa"/>
          </w:tcPr>
          <w:p w14:paraId="491B4606" w14:textId="77777777" w:rsidR="00515730" w:rsidRPr="00830EA9" w:rsidRDefault="00515730" w:rsidP="00252156">
            <w:pPr>
              <w:pStyle w:val="a8"/>
            </w:pPr>
            <w:r>
              <w:t>0,665**</w:t>
            </w:r>
          </w:p>
        </w:tc>
      </w:tr>
      <w:tr w:rsidR="00515730" w14:paraId="31402595" w14:textId="77777777" w:rsidTr="00252156">
        <w:trPr>
          <w:jc w:val="center"/>
        </w:trPr>
        <w:tc>
          <w:tcPr>
            <w:tcW w:w="5070" w:type="dxa"/>
          </w:tcPr>
          <w:p w14:paraId="3EE32DA0" w14:textId="77777777" w:rsidR="00515730" w:rsidRPr="00B07338" w:rsidRDefault="00515730" w:rsidP="0025215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Cross</w:t>
            </w:r>
          </w:p>
        </w:tc>
        <w:tc>
          <w:tcPr>
            <w:tcW w:w="2124" w:type="dxa"/>
          </w:tcPr>
          <w:p w14:paraId="2C5A19EF" w14:textId="29B1A6DF" w:rsidR="00515730" w:rsidRPr="00515730" w:rsidRDefault="00515730" w:rsidP="00252156">
            <w:pPr>
              <w:pStyle w:val="a8"/>
            </w:pPr>
            <w:r>
              <w:t>-</w:t>
            </w:r>
          </w:p>
        </w:tc>
        <w:tc>
          <w:tcPr>
            <w:tcW w:w="2124" w:type="dxa"/>
          </w:tcPr>
          <w:p w14:paraId="17A1B241" w14:textId="77777777" w:rsidR="00515730" w:rsidRPr="00830EA9" w:rsidRDefault="00515730" w:rsidP="00252156">
            <w:pPr>
              <w:pStyle w:val="a8"/>
            </w:pPr>
            <w:r>
              <w:t>-0,519</w:t>
            </w:r>
          </w:p>
        </w:tc>
      </w:tr>
      <w:tr w:rsidR="00515730" w14:paraId="56E67522" w14:textId="77777777" w:rsidTr="00252156">
        <w:trPr>
          <w:jc w:val="center"/>
        </w:trPr>
        <w:tc>
          <w:tcPr>
            <w:tcW w:w="5070" w:type="dxa"/>
          </w:tcPr>
          <w:p w14:paraId="04EE80ED" w14:textId="77777777" w:rsidR="00515730" w:rsidRPr="00B07338" w:rsidRDefault="00515730" w:rsidP="00515730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lnTA</w:t>
            </w:r>
            <w:proofErr w:type="spellEnd"/>
          </w:p>
        </w:tc>
        <w:tc>
          <w:tcPr>
            <w:tcW w:w="2124" w:type="dxa"/>
          </w:tcPr>
          <w:p w14:paraId="4CD4B5A0" w14:textId="63992CDE" w:rsidR="00515730" w:rsidRPr="00CC3711" w:rsidRDefault="00515730" w:rsidP="00515730">
            <w:pPr>
              <w:pStyle w:val="a8"/>
              <w:rPr>
                <w:lang w:val="en-US"/>
              </w:rPr>
            </w:pPr>
            <w:r>
              <w:t>-0,168*</w:t>
            </w:r>
          </w:p>
        </w:tc>
        <w:tc>
          <w:tcPr>
            <w:tcW w:w="2124" w:type="dxa"/>
          </w:tcPr>
          <w:p w14:paraId="17489771" w14:textId="77777777" w:rsidR="00515730" w:rsidRPr="00830EA9" w:rsidRDefault="00515730" w:rsidP="00515730">
            <w:pPr>
              <w:pStyle w:val="a8"/>
            </w:pPr>
            <w:r>
              <w:t>-0,175*</w:t>
            </w:r>
          </w:p>
        </w:tc>
      </w:tr>
      <w:tr w:rsidR="00515730" w14:paraId="0503E197" w14:textId="77777777" w:rsidTr="00252156">
        <w:trPr>
          <w:jc w:val="center"/>
        </w:trPr>
        <w:tc>
          <w:tcPr>
            <w:tcW w:w="5070" w:type="dxa"/>
          </w:tcPr>
          <w:p w14:paraId="62288433" w14:textId="77777777" w:rsidR="00515730" w:rsidRPr="00542D30" w:rsidRDefault="00515730" w:rsidP="00515730">
            <w:pPr>
              <w:pStyle w:val="a8"/>
            </w:pPr>
            <w:r>
              <w:rPr>
                <w:lang w:val="en-US"/>
              </w:rPr>
              <w:t>Lev</w:t>
            </w:r>
          </w:p>
        </w:tc>
        <w:tc>
          <w:tcPr>
            <w:tcW w:w="2124" w:type="dxa"/>
          </w:tcPr>
          <w:p w14:paraId="4764731E" w14:textId="065B365D" w:rsidR="00515730" w:rsidRPr="00F71616" w:rsidRDefault="00515730" w:rsidP="00515730">
            <w:pPr>
              <w:pStyle w:val="a8"/>
              <w:rPr>
                <w:lang w:val="en-US"/>
              </w:rPr>
            </w:pPr>
            <w:r>
              <w:t>1,380***</w:t>
            </w:r>
          </w:p>
        </w:tc>
        <w:tc>
          <w:tcPr>
            <w:tcW w:w="2124" w:type="dxa"/>
          </w:tcPr>
          <w:p w14:paraId="73A11086" w14:textId="77777777" w:rsidR="00515730" w:rsidRPr="00830EA9" w:rsidRDefault="00515730" w:rsidP="00515730">
            <w:pPr>
              <w:pStyle w:val="a8"/>
            </w:pPr>
            <w:r>
              <w:t>1,314***</w:t>
            </w:r>
          </w:p>
        </w:tc>
      </w:tr>
      <w:tr w:rsidR="00515730" w14:paraId="668070A2" w14:textId="77777777" w:rsidTr="00252156">
        <w:trPr>
          <w:jc w:val="center"/>
        </w:trPr>
        <w:tc>
          <w:tcPr>
            <w:tcW w:w="5070" w:type="dxa"/>
          </w:tcPr>
          <w:p w14:paraId="00F2098B" w14:textId="77777777" w:rsidR="00515730" w:rsidRPr="00542D30" w:rsidRDefault="00515730" w:rsidP="00515730">
            <w:pPr>
              <w:pStyle w:val="a8"/>
            </w:pPr>
            <w:r>
              <w:rPr>
                <w:lang w:val="en-US"/>
              </w:rPr>
              <w:t>ROA</w:t>
            </w:r>
          </w:p>
        </w:tc>
        <w:tc>
          <w:tcPr>
            <w:tcW w:w="2124" w:type="dxa"/>
          </w:tcPr>
          <w:p w14:paraId="6064C900" w14:textId="74414EF8" w:rsidR="00515730" w:rsidRPr="00F71616" w:rsidRDefault="00515730" w:rsidP="00515730">
            <w:pPr>
              <w:pStyle w:val="a8"/>
              <w:rPr>
                <w:lang w:val="en-US"/>
              </w:rPr>
            </w:pPr>
            <w:r>
              <w:t>1,191***</w:t>
            </w:r>
          </w:p>
        </w:tc>
        <w:tc>
          <w:tcPr>
            <w:tcW w:w="2124" w:type="dxa"/>
          </w:tcPr>
          <w:p w14:paraId="157FE4FD" w14:textId="77777777" w:rsidR="00515730" w:rsidRPr="00830EA9" w:rsidRDefault="00515730" w:rsidP="00515730">
            <w:pPr>
              <w:pStyle w:val="a8"/>
            </w:pPr>
            <w:r>
              <w:t>1,103***</w:t>
            </w:r>
          </w:p>
        </w:tc>
      </w:tr>
      <w:tr w:rsidR="00515730" w14:paraId="60674BD5" w14:textId="77777777" w:rsidTr="00252156">
        <w:trPr>
          <w:jc w:val="center"/>
        </w:trPr>
        <w:tc>
          <w:tcPr>
            <w:tcW w:w="5070" w:type="dxa"/>
          </w:tcPr>
          <w:p w14:paraId="686DF5EE" w14:textId="77777777" w:rsidR="00515730" w:rsidRPr="00542D30" w:rsidRDefault="00515730" w:rsidP="00515730">
            <w:pPr>
              <w:pStyle w:val="a8"/>
            </w:pPr>
            <w:r>
              <w:rPr>
                <w:lang w:val="en-US"/>
              </w:rPr>
              <w:t>Cons</w:t>
            </w:r>
          </w:p>
        </w:tc>
        <w:tc>
          <w:tcPr>
            <w:tcW w:w="2124" w:type="dxa"/>
          </w:tcPr>
          <w:p w14:paraId="5D8087B2" w14:textId="087F8159" w:rsidR="00515730" w:rsidRPr="00F71616" w:rsidRDefault="00515730" w:rsidP="00515730">
            <w:pPr>
              <w:pStyle w:val="a8"/>
              <w:rPr>
                <w:lang w:val="en-US"/>
              </w:rPr>
            </w:pPr>
            <w:r>
              <w:t>2,087*</w:t>
            </w:r>
          </w:p>
        </w:tc>
        <w:tc>
          <w:tcPr>
            <w:tcW w:w="2124" w:type="dxa"/>
          </w:tcPr>
          <w:p w14:paraId="26E2A882" w14:textId="77777777" w:rsidR="00515730" w:rsidRPr="00830EA9" w:rsidRDefault="00515730" w:rsidP="00515730">
            <w:pPr>
              <w:pStyle w:val="a8"/>
            </w:pPr>
            <w:r>
              <w:t>2,098*</w:t>
            </w:r>
          </w:p>
        </w:tc>
      </w:tr>
      <w:tr w:rsidR="00515730" w14:paraId="394A8194" w14:textId="77777777" w:rsidTr="00252156">
        <w:trPr>
          <w:jc w:val="center"/>
        </w:trPr>
        <w:tc>
          <w:tcPr>
            <w:tcW w:w="5070" w:type="dxa"/>
          </w:tcPr>
          <w:p w14:paraId="75D50497" w14:textId="77777777" w:rsidR="00515730" w:rsidRPr="00542D30" w:rsidRDefault="00515730" w:rsidP="00515730">
            <w:pPr>
              <w:pStyle w:val="a8"/>
            </w:pPr>
            <w:r>
              <w:rPr>
                <w:lang w:val="en-US"/>
              </w:rPr>
              <w:t>R</w:t>
            </w:r>
            <w:r w:rsidRPr="00542D30">
              <w:t>^2</w:t>
            </w:r>
          </w:p>
        </w:tc>
        <w:tc>
          <w:tcPr>
            <w:tcW w:w="2124" w:type="dxa"/>
          </w:tcPr>
          <w:p w14:paraId="081E095F" w14:textId="1E91F38C" w:rsidR="00515730" w:rsidRPr="00F71616" w:rsidRDefault="00515730" w:rsidP="00515730">
            <w:pPr>
              <w:pStyle w:val="a8"/>
              <w:rPr>
                <w:lang w:val="en-US"/>
              </w:rPr>
            </w:pPr>
            <w:r>
              <w:t>0,2666</w:t>
            </w:r>
          </w:p>
        </w:tc>
        <w:tc>
          <w:tcPr>
            <w:tcW w:w="2124" w:type="dxa"/>
          </w:tcPr>
          <w:p w14:paraId="035A4660" w14:textId="77777777" w:rsidR="00515730" w:rsidRPr="00830EA9" w:rsidRDefault="00515730" w:rsidP="00515730">
            <w:pPr>
              <w:pStyle w:val="a8"/>
            </w:pPr>
            <w:r>
              <w:t>0,2944</w:t>
            </w:r>
          </w:p>
        </w:tc>
      </w:tr>
      <w:tr w:rsidR="00515730" w:rsidRPr="002170E6" w14:paraId="146B7186" w14:textId="77777777" w:rsidTr="00252156">
        <w:trPr>
          <w:jc w:val="center"/>
        </w:trPr>
        <w:tc>
          <w:tcPr>
            <w:tcW w:w="5070" w:type="dxa"/>
          </w:tcPr>
          <w:p w14:paraId="7A59E726" w14:textId="77777777" w:rsidR="00515730" w:rsidRPr="00542D30" w:rsidRDefault="00515730" w:rsidP="00515730">
            <w:pPr>
              <w:pStyle w:val="a8"/>
            </w:pPr>
            <w:r>
              <w:rPr>
                <w:lang w:val="en-US"/>
              </w:rPr>
              <w:t>p</w:t>
            </w:r>
            <w:r w:rsidRPr="00542D30">
              <w:t>-</w:t>
            </w:r>
            <w:r>
              <w:rPr>
                <w:lang w:val="en-US"/>
              </w:rPr>
              <w:t>value</w:t>
            </w:r>
          </w:p>
        </w:tc>
        <w:tc>
          <w:tcPr>
            <w:tcW w:w="2124" w:type="dxa"/>
          </w:tcPr>
          <w:p w14:paraId="66059B95" w14:textId="07FCE9D1" w:rsidR="00515730" w:rsidRPr="00F71616" w:rsidRDefault="00515730" w:rsidP="00515730">
            <w:pPr>
              <w:pStyle w:val="a8"/>
              <w:rPr>
                <w:lang w:val="en-US"/>
              </w:rPr>
            </w:pPr>
            <w:r>
              <w:t>0,000</w:t>
            </w:r>
          </w:p>
        </w:tc>
        <w:tc>
          <w:tcPr>
            <w:tcW w:w="2124" w:type="dxa"/>
          </w:tcPr>
          <w:p w14:paraId="002E89DC" w14:textId="77777777" w:rsidR="00515730" w:rsidRPr="00542D30" w:rsidRDefault="00515730" w:rsidP="00515730">
            <w:pPr>
              <w:pStyle w:val="a8"/>
              <w:rPr>
                <w:lang w:val="en-US"/>
              </w:rPr>
            </w:pPr>
            <w:r>
              <w:t>0,000</w:t>
            </w:r>
          </w:p>
        </w:tc>
      </w:tr>
    </w:tbl>
    <w:p w14:paraId="78EEE8C9" w14:textId="77777777" w:rsidR="00515730" w:rsidRPr="004F0070" w:rsidRDefault="00515730" w:rsidP="00515730">
      <w:pPr>
        <w:ind w:firstLine="0"/>
        <w:rPr>
          <w:sz w:val="20"/>
          <w:szCs w:val="23"/>
        </w:rPr>
      </w:pPr>
      <w:r w:rsidRPr="004F0070">
        <w:rPr>
          <w:sz w:val="20"/>
          <w:szCs w:val="23"/>
        </w:rPr>
        <w:t>Примечание: *, **, *** обозначают значимость на 10%, 5%-, -, 1%-м уровне значимости соответственно.</w:t>
      </w:r>
    </w:p>
    <w:p w14:paraId="00655DB1" w14:textId="77777777" w:rsidR="00515730" w:rsidRPr="004F0070" w:rsidRDefault="00515730" w:rsidP="00515730">
      <w:pPr>
        <w:ind w:left="567" w:firstLine="0"/>
        <w:rPr>
          <w:sz w:val="20"/>
          <w:szCs w:val="23"/>
        </w:rPr>
      </w:pPr>
      <w:r w:rsidRPr="004F0070">
        <w:rPr>
          <w:sz w:val="20"/>
          <w:szCs w:val="23"/>
        </w:rPr>
        <w:t>[</w:t>
      </w:r>
      <w:r>
        <w:rPr>
          <w:sz w:val="20"/>
          <w:szCs w:val="23"/>
        </w:rPr>
        <w:t>Источник: расчеты автора</w:t>
      </w:r>
      <w:r w:rsidRPr="004F0070">
        <w:rPr>
          <w:sz w:val="20"/>
          <w:szCs w:val="23"/>
        </w:rPr>
        <w:t>]</w:t>
      </w:r>
    </w:p>
    <w:p w14:paraId="3D74CA00" w14:textId="77777777" w:rsidR="00140F1A" w:rsidRDefault="00140F1A" w:rsidP="00140F1A">
      <w:pPr>
        <w:pStyle w:val="2"/>
      </w:pPr>
      <w:bookmarkStart w:id="18" w:name="_Toc483343811"/>
      <w:r>
        <w:t>2.6. Анализ полученных результатов</w:t>
      </w:r>
      <w:bookmarkEnd w:id="18"/>
    </w:p>
    <w:p w14:paraId="44764A13" w14:textId="77777777" w:rsidR="00676CF0" w:rsidRDefault="007214D2" w:rsidP="00676CF0">
      <w:r>
        <w:t xml:space="preserve">В результате исследования была установлена прямая взаимосвязь между уровнем добровольного раскрытия информации об интеллектуальном капитале и рыночными показателями деятельности российских компаний. К аналогичному выводу в том числе приходят авторы </w:t>
      </w:r>
      <w:r w:rsidR="00FF6A97">
        <w:t xml:space="preserve">большинства </w:t>
      </w:r>
      <w:r>
        <w:t xml:space="preserve">зарубежных работ </w:t>
      </w:r>
      <w:r w:rsidRPr="007214D2">
        <w:t>[</w:t>
      </w:r>
      <w:proofErr w:type="spellStart"/>
      <w:r w:rsidR="00346A14">
        <w:rPr>
          <w:lang w:val="en-US"/>
        </w:rPr>
        <w:t>Orens</w:t>
      </w:r>
      <w:proofErr w:type="spellEnd"/>
      <w:r w:rsidR="00346A14" w:rsidRPr="00F56C6D">
        <w:t xml:space="preserve"> </w:t>
      </w:r>
      <w:r w:rsidR="00346A14">
        <w:rPr>
          <w:lang w:val="en-US"/>
        </w:rPr>
        <w:t>et</w:t>
      </w:r>
      <w:r w:rsidR="00346A14" w:rsidRPr="00F56C6D">
        <w:t xml:space="preserve"> </w:t>
      </w:r>
      <w:r w:rsidR="00346A14">
        <w:rPr>
          <w:lang w:val="en-US"/>
        </w:rPr>
        <w:t>al</w:t>
      </w:r>
      <w:r w:rsidR="00346A14" w:rsidRPr="00F56C6D">
        <w:t>, 2009</w:t>
      </w:r>
      <w:r w:rsidR="00346A14">
        <w:t xml:space="preserve">; </w:t>
      </w:r>
      <w:proofErr w:type="spellStart"/>
      <w:r w:rsidR="00346A14" w:rsidRPr="00B9638E">
        <w:t>Abeysekera</w:t>
      </w:r>
      <w:proofErr w:type="spellEnd"/>
      <w:r w:rsidR="00346A14">
        <w:t xml:space="preserve">, 2011; </w:t>
      </w:r>
      <w:proofErr w:type="spellStart"/>
      <w:r w:rsidR="00346A14">
        <w:rPr>
          <w:lang w:val="en-US"/>
        </w:rPr>
        <w:t>Anam</w:t>
      </w:r>
      <w:proofErr w:type="spellEnd"/>
      <w:r w:rsidR="00346A14" w:rsidRPr="005C2C85">
        <w:t xml:space="preserve"> </w:t>
      </w:r>
      <w:r w:rsidR="00346A14">
        <w:rPr>
          <w:lang w:val="en-US"/>
        </w:rPr>
        <w:t>et</w:t>
      </w:r>
      <w:r w:rsidR="00346A14" w:rsidRPr="005C2C85">
        <w:t xml:space="preserve"> </w:t>
      </w:r>
      <w:r w:rsidR="00346A14">
        <w:rPr>
          <w:lang w:val="en-US"/>
        </w:rPr>
        <w:t>al</w:t>
      </w:r>
      <w:r w:rsidR="00346A14" w:rsidRPr="005C2C85">
        <w:t>., 2011</w:t>
      </w:r>
      <w:r w:rsidR="00346A14">
        <w:t xml:space="preserve">; </w:t>
      </w:r>
      <w:proofErr w:type="spellStart"/>
      <w:r w:rsidR="00346A14">
        <w:rPr>
          <w:lang w:val="en-US"/>
        </w:rPr>
        <w:t>Abdolmohmmadi</w:t>
      </w:r>
      <w:proofErr w:type="spellEnd"/>
      <w:r w:rsidR="00346A14" w:rsidRPr="001F102E">
        <w:t>, 2005</w:t>
      </w:r>
      <w:r w:rsidRPr="007214D2">
        <w:t>]</w:t>
      </w:r>
      <w:r w:rsidR="00CA64AA">
        <w:t xml:space="preserve">. </w:t>
      </w:r>
      <w:r w:rsidR="00FF6A97">
        <w:t>Подобная устойчивость результатов может говорить о ценности изучаемого явления в масштабах всего рынка.</w:t>
      </w:r>
      <w:r w:rsidR="001B43D2">
        <w:t xml:space="preserve"> Несмотря на высокие как прямые, так и косвенные издержки, р</w:t>
      </w:r>
      <w:r w:rsidR="00FF6A97">
        <w:t>аскрытие дополнительной информации</w:t>
      </w:r>
      <w:r w:rsidR="00200C36">
        <w:t xml:space="preserve"> об интеллектуальном капитале</w:t>
      </w:r>
      <w:r w:rsidR="00FF6A97">
        <w:t xml:space="preserve"> </w:t>
      </w:r>
      <w:r w:rsidR="0054023E">
        <w:t xml:space="preserve">вероятно </w:t>
      </w:r>
      <w:r w:rsidR="00FF6A97">
        <w:t xml:space="preserve">способно приносить компаниям преимущества </w:t>
      </w:r>
      <w:r w:rsidR="00200C36">
        <w:t xml:space="preserve">как </w:t>
      </w:r>
      <w:r w:rsidR="00FF6A97">
        <w:t>в понятиях снижения риска потенциальных инвестиционных вложений</w:t>
      </w:r>
      <w:r w:rsidR="00200C36">
        <w:t>, так и широкого диалога с общественностью.</w:t>
      </w:r>
      <w:r w:rsidR="00676CF0">
        <w:t xml:space="preserve"> Поскольку низкая прозрачность компаний в особенности характерна для российского рынка с уче</w:t>
      </w:r>
      <w:r w:rsidR="00A74215">
        <w:t>том истории становления</w:t>
      </w:r>
      <w:r w:rsidR="00676CF0">
        <w:t xml:space="preserve"> </w:t>
      </w:r>
      <w:r w:rsidR="00A74215">
        <w:t>корпоративного управления</w:t>
      </w:r>
      <w:r w:rsidR="00676CF0">
        <w:t xml:space="preserve">, данный результат </w:t>
      </w:r>
      <w:r w:rsidR="005A4268">
        <w:t>ожидаем. Инвесторы готовы платить премию за лучшие практики корпоративного управления, стимулируя тем самым компании к большей информационной открытости.</w:t>
      </w:r>
    </w:p>
    <w:p w14:paraId="0904A036" w14:textId="77777777" w:rsidR="0097664A" w:rsidRDefault="00384A7F" w:rsidP="00676CF0">
      <w:r>
        <w:t>И</w:t>
      </w:r>
      <w:r w:rsidR="0097664A">
        <w:t xml:space="preserve">нтерес представляют результаты тестирования гипотез, рассматривающие покомпонентное раскрытие ИК. </w:t>
      </w:r>
      <w:r w:rsidR="009F1316">
        <w:t xml:space="preserve">В </w:t>
      </w:r>
      <w:r w:rsidR="007D097D">
        <w:t xml:space="preserve">рамках </w:t>
      </w:r>
      <w:r w:rsidR="009F1316">
        <w:t>текуще</w:t>
      </w:r>
      <w:r w:rsidR="007D097D">
        <w:t>го</w:t>
      </w:r>
      <w:r w:rsidR="009F1316">
        <w:t xml:space="preserve"> исследовани</w:t>
      </w:r>
      <w:r w:rsidR="007D097D">
        <w:t>я</w:t>
      </w:r>
      <w:r w:rsidR="009F1316">
        <w:t xml:space="preserve"> </w:t>
      </w:r>
      <w:r w:rsidR="00A74215">
        <w:t>не удалось установить наличие</w:t>
      </w:r>
      <w:r w:rsidR="007D097D">
        <w:t xml:space="preserve"> взаимосвязи между </w:t>
      </w:r>
      <w:r w:rsidR="009F1316">
        <w:t>рыночны</w:t>
      </w:r>
      <w:r w:rsidR="007D097D">
        <w:t>ми показателями</w:t>
      </w:r>
      <w:r w:rsidR="00A80535">
        <w:t xml:space="preserve"> деятельности компаний и </w:t>
      </w:r>
      <w:r w:rsidR="009F1316">
        <w:t>раскрытием данных</w:t>
      </w:r>
      <w:r w:rsidR="00A74215">
        <w:t xml:space="preserve"> о человеческом капитале, что соотносится с первоначальными предположениями автора. </w:t>
      </w:r>
      <w:r w:rsidR="00833F9B">
        <w:t xml:space="preserve">Между тем в работе </w:t>
      </w:r>
      <w:r w:rsidR="00833F9B" w:rsidRPr="00CD67D3">
        <w:t>[</w:t>
      </w:r>
      <w:proofErr w:type="spellStart"/>
      <w:r w:rsidR="00833F9B">
        <w:rPr>
          <w:lang w:val="en-US"/>
        </w:rPr>
        <w:t>Andreeva</w:t>
      </w:r>
      <w:proofErr w:type="spellEnd"/>
      <w:r w:rsidR="00833F9B" w:rsidRPr="00CD67D3">
        <w:t xml:space="preserve">, </w:t>
      </w:r>
      <w:proofErr w:type="spellStart"/>
      <w:r w:rsidR="00833F9B">
        <w:rPr>
          <w:lang w:val="en-US"/>
        </w:rPr>
        <w:t>Garanina</w:t>
      </w:r>
      <w:proofErr w:type="spellEnd"/>
      <w:r w:rsidR="00EA243D">
        <w:t>, 2016</w:t>
      </w:r>
      <w:r w:rsidR="00833F9B" w:rsidRPr="00CD67D3">
        <w:t>]</w:t>
      </w:r>
      <w:r w:rsidR="00CD67D3">
        <w:t xml:space="preserve"> удалось </w:t>
      </w:r>
      <w:r w:rsidR="00CD67D3">
        <w:lastRenderedPageBreak/>
        <w:t>установить положительную взаимосвязь между человеческим капиталом и результативностью деятельности российских компаний, в то же время интересна позиция компании ПАО «Лукойл»</w:t>
      </w:r>
      <w:r w:rsidR="006B1929">
        <w:t>, как и ряда других</w:t>
      </w:r>
      <w:r w:rsidR="00E708F2">
        <w:t xml:space="preserve"> компаний</w:t>
      </w:r>
      <w:r w:rsidR="006B1929">
        <w:t>, которые</w:t>
      </w:r>
      <w:r w:rsidR="00CD67D3">
        <w:t xml:space="preserve"> своей главной ценностью выделя</w:t>
      </w:r>
      <w:r w:rsidR="00E708F2">
        <w:t>ю</w:t>
      </w:r>
      <w:r w:rsidR="006B1929">
        <w:t xml:space="preserve">т именно человеческий капитал </w:t>
      </w:r>
      <w:r w:rsidR="006B1929" w:rsidRPr="006B1929">
        <w:t>[</w:t>
      </w:r>
      <w:proofErr w:type="spellStart"/>
      <w:r w:rsidR="00EA243D">
        <w:t>Гросул</w:t>
      </w:r>
      <w:proofErr w:type="spellEnd"/>
      <w:r w:rsidR="00EA243D">
        <w:t xml:space="preserve"> и др.,</w:t>
      </w:r>
      <w:r w:rsidR="006B1929">
        <w:t xml:space="preserve"> 2017</w:t>
      </w:r>
      <w:r w:rsidR="006B1929" w:rsidRPr="006B1929">
        <w:t>]</w:t>
      </w:r>
      <w:r w:rsidR="006B1929">
        <w:t>.</w:t>
      </w:r>
      <w:r w:rsidR="00CD67D3">
        <w:t xml:space="preserve"> </w:t>
      </w:r>
      <w:r w:rsidR="006B1929">
        <w:t>Так, ПАО «Лукойл» с 2008г в качестве представителя РСПП является членом комиссии по регулированию социально-трудовых отношений в РФ.</w:t>
      </w:r>
      <w:r w:rsidR="004F363A">
        <w:t xml:space="preserve"> Это вызывает интерес к дальнейшему изучению вопроса раскрытия информации о человеческом капитале российскими компаниями с использованием расширенной выборки.</w:t>
      </w:r>
    </w:p>
    <w:p w14:paraId="1182DAE9" w14:textId="3B91612A" w:rsidR="00CF2097" w:rsidRPr="001D2289" w:rsidRDefault="008274B3" w:rsidP="007D097D">
      <w:r>
        <w:t xml:space="preserve">Добровольная публикация данных о структурном и </w:t>
      </w:r>
      <w:proofErr w:type="spellStart"/>
      <w:r>
        <w:t>отношенческом</w:t>
      </w:r>
      <w:proofErr w:type="spellEnd"/>
      <w:r>
        <w:t xml:space="preserve"> капиталах способн</w:t>
      </w:r>
      <w:r w:rsidR="00A80535">
        <w:t>а</w:t>
      </w:r>
      <w:r>
        <w:t xml:space="preserve"> привлечь внимание потенциальных инвесторов. </w:t>
      </w:r>
      <w:r w:rsidR="002763C2">
        <w:t>Интересно отметить, что информация о структурном капитале между тем реже ост</w:t>
      </w:r>
      <w:r w:rsidR="00E708F2">
        <w:t xml:space="preserve">альных категорий </w:t>
      </w:r>
      <w:r w:rsidR="002763C2">
        <w:t xml:space="preserve">появляется в годовых отчетах компаний. </w:t>
      </w:r>
      <w:r w:rsidR="00E708F2">
        <w:t>Существует несколько возможных причин такого наблюдения – предположение о</w:t>
      </w:r>
      <w:r w:rsidR="002763C2">
        <w:t xml:space="preserve"> наименьшей развитости </w:t>
      </w:r>
      <w:r w:rsidR="00E708F2">
        <w:t>этого</w:t>
      </w:r>
      <w:r w:rsidR="002763C2">
        <w:t xml:space="preserve"> элемента ИК в условиях российского рынка </w:t>
      </w:r>
      <w:r w:rsidR="002763C2" w:rsidRPr="002763C2">
        <w:t>[</w:t>
      </w:r>
      <w:proofErr w:type="spellStart"/>
      <w:r w:rsidR="002763C2">
        <w:rPr>
          <w:lang w:val="en-US"/>
        </w:rPr>
        <w:t>Andreeva</w:t>
      </w:r>
      <w:proofErr w:type="spellEnd"/>
      <w:r w:rsidR="002763C2" w:rsidRPr="00CD67D3">
        <w:t xml:space="preserve">, </w:t>
      </w:r>
      <w:proofErr w:type="spellStart"/>
      <w:r w:rsidR="002763C2">
        <w:rPr>
          <w:lang w:val="en-US"/>
        </w:rPr>
        <w:t>Garanina</w:t>
      </w:r>
      <w:proofErr w:type="spellEnd"/>
      <w:r w:rsidR="00EA243D">
        <w:t>, 2016</w:t>
      </w:r>
      <w:r w:rsidR="002763C2" w:rsidRPr="002763C2">
        <w:t>]</w:t>
      </w:r>
      <w:r w:rsidR="002763C2">
        <w:t>,</w:t>
      </w:r>
      <w:r w:rsidR="00757197">
        <w:t xml:space="preserve"> а также о высоких косвенных издержках при публикации данных о структурном капитале</w:t>
      </w:r>
      <w:r w:rsidR="002763C2">
        <w:t xml:space="preserve"> </w:t>
      </w:r>
      <w:r w:rsidR="002763C2" w:rsidRPr="002763C2">
        <w:t>[</w:t>
      </w:r>
      <w:proofErr w:type="spellStart"/>
      <w:r w:rsidR="002763C2">
        <w:t>Байбурина</w:t>
      </w:r>
      <w:proofErr w:type="spellEnd"/>
      <w:r w:rsidR="002763C2">
        <w:t xml:space="preserve">, </w:t>
      </w:r>
      <w:proofErr w:type="spellStart"/>
      <w:r w:rsidR="002763C2">
        <w:t>Гребцова</w:t>
      </w:r>
      <w:proofErr w:type="spellEnd"/>
      <w:r w:rsidR="002763C2">
        <w:t>, 2012</w:t>
      </w:r>
      <w:r w:rsidR="002763C2" w:rsidRPr="002763C2">
        <w:t>]</w:t>
      </w:r>
      <w:r w:rsidR="00757197">
        <w:t xml:space="preserve">. </w:t>
      </w:r>
      <w:r w:rsidR="00C92643">
        <w:t>А</w:t>
      </w:r>
      <w:r w:rsidR="001D2289">
        <w:t xml:space="preserve">втор предполагает, что компании взвешивают издержки и преимущества решений о добровольной прозрачности, а потому не публикуют излишнюю информацию при угрозе ее использования конкурентами и государственными органами власти, ведь в таком случае оценка данной информации инвесторами могла бы быть отрицательной, о чем писал в своем исследовании </w:t>
      </w:r>
      <w:r w:rsidR="001D2289" w:rsidRPr="001D2289">
        <w:t>[</w:t>
      </w:r>
      <w:r w:rsidR="004F0070">
        <w:t>Удальцов, 2013</w:t>
      </w:r>
      <w:r w:rsidR="001D2289" w:rsidRPr="001D2289">
        <w:t>]</w:t>
      </w:r>
      <w:r w:rsidR="001D2289">
        <w:t>.</w:t>
      </w:r>
      <w:r w:rsidR="00C92643">
        <w:t xml:space="preserve"> В подобных рамках б</w:t>
      </w:r>
      <w:r w:rsidR="00C92643" w:rsidRPr="0015619A">
        <w:rPr>
          <w:i/>
        </w:rPr>
        <w:t>о</w:t>
      </w:r>
      <w:r w:rsidR="00C92643">
        <w:t>льшее раскрытие информации о структурном капитале скорее всего принадлежит компаниям, которые развивают этот</w:t>
      </w:r>
      <w:r w:rsidR="00BB5AEB">
        <w:t xml:space="preserve"> сложный актив, имеют достаточный опыт в данной област</w:t>
      </w:r>
      <w:r w:rsidR="003C7EF9">
        <w:t>и и устойчивы к внешним угрозам. Поскольку это не является повсеместным, то добровольные публикации данных о структурном капитале служат конкурентным преимуществом компаний и ценятся рынком.</w:t>
      </w:r>
      <w:r w:rsidR="00A82914">
        <w:t xml:space="preserve"> </w:t>
      </w:r>
      <w:r w:rsidR="008E5422">
        <w:t xml:space="preserve">Раскрытие </w:t>
      </w:r>
      <w:r w:rsidR="000F181A">
        <w:t xml:space="preserve">информации об </w:t>
      </w:r>
      <w:proofErr w:type="spellStart"/>
      <w:r w:rsidR="000F181A">
        <w:t>отношенческом</w:t>
      </w:r>
      <w:proofErr w:type="spellEnd"/>
      <w:r w:rsidR="000F181A">
        <w:t xml:space="preserve"> капитале</w:t>
      </w:r>
      <w:r w:rsidR="008E5422">
        <w:t xml:space="preserve">, несмотря на свое широкое распространение остается важным элементом </w:t>
      </w:r>
      <w:r w:rsidR="00481760">
        <w:t xml:space="preserve">коммуникаций со </w:t>
      </w:r>
      <w:proofErr w:type="spellStart"/>
      <w:r w:rsidR="00481760">
        <w:t>стейкхолдерами</w:t>
      </w:r>
      <w:proofErr w:type="spellEnd"/>
      <w:r w:rsidR="00481760">
        <w:t>. Они заинтересованы в успешном функционировании компании,</w:t>
      </w:r>
      <w:r w:rsidR="00A80535">
        <w:t xml:space="preserve"> ее доступе</w:t>
      </w:r>
      <w:r w:rsidR="0006162D">
        <w:t xml:space="preserve"> к ресурсам</w:t>
      </w:r>
      <w:r w:rsidR="00481760">
        <w:t xml:space="preserve"> и отдачи на них, что в силу недостаточной развитости институциональной среды зачастую гораздо эффективнее решается посредством личных связей и долгосрочных взаимоотношений.</w:t>
      </w:r>
    </w:p>
    <w:p w14:paraId="6414E553" w14:textId="2F2CBD1E" w:rsidR="00BD0035" w:rsidRDefault="00BD0035" w:rsidP="00676CF0">
      <w:r>
        <w:t>Результаты тестирования гипотез о взаимосвязи отраслевой специфики компаний с реакцией рынка на</w:t>
      </w:r>
      <w:r w:rsidR="00372856">
        <w:t xml:space="preserve"> добровольные публикации, а также о существовании значительного различия в объеме раскрываемой информации в зависимости от инновационности отрасли </w:t>
      </w:r>
      <w:r>
        <w:t>не подтвердились</w:t>
      </w:r>
      <w:r w:rsidR="00757197">
        <w:t xml:space="preserve">, что не согласуется с большинством зарубежных исследований </w:t>
      </w:r>
      <w:r w:rsidR="00757197" w:rsidRPr="00757197">
        <w:t>[</w:t>
      </w:r>
      <w:proofErr w:type="spellStart"/>
      <w:r w:rsidR="00BE2BC3" w:rsidRPr="00BE2BC3">
        <w:t>Bukh</w:t>
      </w:r>
      <w:proofErr w:type="spellEnd"/>
      <w:r w:rsidR="00BE2BC3" w:rsidRPr="00BE2BC3">
        <w:t xml:space="preserve"> </w:t>
      </w:r>
      <w:proofErr w:type="spellStart"/>
      <w:r w:rsidR="00BE2BC3" w:rsidRPr="00BE2BC3">
        <w:t>et</w:t>
      </w:r>
      <w:proofErr w:type="spellEnd"/>
      <w:r w:rsidR="00BE2BC3" w:rsidRPr="00BE2BC3">
        <w:t xml:space="preserve"> </w:t>
      </w:r>
      <w:proofErr w:type="spellStart"/>
      <w:r w:rsidR="00BE2BC3" w:rsidRPr="00BE2BC3">
        <w:t>al</w:t>
      </w:r>
      <w:proofErr w:type="spellEnd"/>
      <w:r w:rsidR="00BE2BC3" w:rsidRPr="00BE2BC3">
        <w:t>, 2005</w:t>
      </w:r>
      <w:r w:rsidR="00BE2BC3">
        <w:t xml:space="preserve">; </w:t>
      </w:r>
      <w:proofErr w:type="spellStart"/>
      <w:r w:rsidR="00BE2BC3" w:rsidRPr="00F957FA">
        <w:rPr>
          <w:lang w:val="en-US"/>
        </w:rPr>
        <w:t>Bruggen</w:t>
      </w:r>
      <w:proofErr w:type="spellEnd"/>
      <w:r w:rsidR="00BE2BC3" w:rsidRPr="00325D3D">
        <w:t xml:space="preserve"> </w:t>
      </w:r>
      <w:r w:rsidR="00BE2BC3">
        <w:rPr>
          <w:lang w:val="en-US"/>
        </w:rPr>
        <w:t>et</w:t>
      </w:r>
      <w:r w:rsidR="00BE2BC3" w:rsidRPr="00325D3D">
        <w:t xml:space="preserve"> </w:t>
      </w:r>
      <w:r w:rsidR="00BE2BC3">
        <w:rPr>
          <w:lang w:val="en-US"/>
        </w:rPr>
        <w:t>al</w:t>
      </w:r>
      <w:r w:rsidR="00BE2BC3">
        <w:t>, 2009</w:t>
      </w:r>
      <w:r w:rsidR="00757197" w:rsidRPr="00757197">
        <w:t>]</w:t>
      </w:r>
      <w:r w:rsidR="00757197">
        <w:t>.</w:t>
      </w:r>
      <w:r w:rsidR="00A82914">
        <w:t xml:space="preserve"> Это объясняется спецификой российского рынка. Как говорилось ранее, агентством РРС была установлена наивысшая прозрачность компаний </w:t>
      </w:r>
      <w:r w:rsidR="00A82914">
        <w:lastRenderedPageBreak/>
        <w:t>атомного сектора, когда сфера информационных технологий склонна раскрывать и</w:t>
      </w:r>
      <w:r w:rsidR="00A80535">
        <w:t>нформацию в наименьшей степени.</w:t>
      </w:r>
      <w:r w:rsidR="00342A77">
        <w:t xml:space="preserve"> </w:t>
      </w:r>
      <w:r w:rsidR="00A80535">
        <w:t>В связи с этим</w:t>
      </w:r>
      <w:r w:rsidR="00342A77">
        <w:t xml:space="preserve"> при проведении дальнейших исследований будет более целесообразно учитывать индивидуальные инвестиции в НИОКР каждой компании.</w:t>
      </w:r>
    </w:p>
    <w:p w14:paraId="10AE8256" w14:textId="77777777" w:rsidR="00D63F79" w:rsidRDefault="000D369B" w:rsidP="00676CF0">
      <w:r>
        <w:t>В целом стоит</w:t>
      </w:r>
      <w:r w:rsidR="00342A77">
        <w:t xml:space="preserve"> отметить, что </w:t>
      </w:r>
      <w:r w:rsidR="00087225">
        <w:t>исследование не было направлено на установление</w:t>
      </w:r>
      <w:r w:rsidR="0002285E">
        <w:t xml:space="preserve"> причинно-следственных связей, позволяющих констатировать </w:t>
      </w:r>
      <w:r w:rsidR="00A80535">
        <w:t xml:space="preserve">факт </w:t>
      </w:r>
      <w:r w:rsidR="0002285E">
        <w:t>о влиянии добровольного раскрытия информации об ИК на рыночные показатели деятельности компаний. Результатом явилось лишь устано</w:t>
      </w:r>
      <w:r w:rsidR="00755712">
        <w:t>вление взаимосвязи между этими</w:t>
      </w:r>
      <w:r w:rsidR="0002285E">
        <w:t xml:space="preserve"> показателями. Действительно, в ряде исследований, изучающих детерминанты уровня прозрачности данных об ИК, размер фирмы также включается в число независимых переменных </w:t>
      </w:r>
      <w:r w:rsidR="0002285E" w:rsidRPr="0002285E">
        <w:t>[</w:t>
      </w:r>
      <w:proofErr w:type="spellStart"/>
      <w:r w:rsidR="00BE2BC3" w:rsidRPr="00BE2BC3">
        <w:t>Oussama</w:t>
      </w:r>
      <w:proofErr w:type="spellEnd"/>
      <w:r w:rsidR="00BE2BC3">
        <w:t xml:space="preserve"> </w:t>
      </w:r>
      <w:r w:rsidR="00BE2BC3">
        <w:rPr>
          <w:lang w:val="en-US"/>
        </w:rPr>
        <w:t>et</w:t>
      </w:r>
      <w:r w:rsidR="00BE2BC3" w:rsidRPr="00BE2BC3">
        <w:t xml:space="preserve"> </w:t>
      </w:r>
      <w:r w:rsidR="00BE2BC3">
        <w:rPr>
          <w:lang w:val="en-US"/>
        </w:rPr>
        <w:t>al</w:t>
      </w:r>
      <w:r w:rsidR="00BE2BC3">
        <w:t>.,</w:t>
      </w:r>
      <w:r w:rsidR="00BE2BC3" w:rsidRPr="00BE2BC3">
        <w:t xml:space="preserve"> 2015</w:t>
      </w:r>
      <w:r w:rsidR="0002285E" w:rsidRPr="0002285E">
        <w:t>]</w:t>
      </w:r>
      <w:r w:rsidR="00755712">
        <w:t>. Различия в уровне добровольного раскрытия информации о нематериальных активах в зависимости от размера компании подтверждены и описательной статистикой текущего исследования.</w:t>
      </w:r>
    </w:p>
    <w:p w14:paraId="11CAE746" w14:textId="77777777" w:rsidR="00834D69" w:rsidRDefault="0006162D" w:rsidP="00676CF0">
      <w:r>
        <w:t>Ис</w:t>
      </w:r>
      <w:r w:rsidR="00755712">
        <w:t>ходя из полученных результатов</w:t>
      </w:r>
      <w:r>
        <w:t>, практика добровольного раскрытия информации об ИК российскими компаниями оправдана. Несмотря на то, что</w:t>
      </w:r>
      <w:r w:rsidR="00834D69">
        <w:t xml:space="preserve"> </w:t>
      </w:r>
      <w:r>
        <w:t>нельзя говорить о каузальных отношениях</w:t>
      </w:r>
      <w:r w:rsidR="00834D69">
        <w:t xml:space="preserve">, подобная практика со стороны менеджмента способна уменьшить информационную асимметрию и частично способствовать решению агентской проблемы. Кроме того, </w:t>
      </w:r>
      <w:r w:rsidR="001C2B76">
        <w:t>большая прозрачность может способствов</w:t>
      </w:r>
      <w:r w:rsidR="008D2A8A">
        <w:t>ать построению</w:t>
      </w:r>
      <w:r w:rsidR="001C2B76">
        <w:t xml:space="preserve"> доверительных отношений со </w:t>
      </w:r>
      <w:proofErr w:type="spellStart"/>
      <w:r w:rsidR="001C2B76">
        <w:t>стейкхолдерами</w:t>
      </w:r>
      <w:proofErr w:type="spellEnd"/>
      <w:r w:rsidR="001C2B76">
        <w:t xml:space="preserve"> и</w:t>
      </w:r>
      <w:r w:rsidR="008D2A8A">
        <w:t xml:space="preserve"> созданию</w:t>
      </w:r>
      <w:r w:rsidR="001C2B76">
        <w:t xml:space="preserve"> имиджа компании. Однако необходимо заметить, что </w:t>
      </w:r>
      <w:r w:rsidR="008D2A8A">
        <w:t>раскрытие информации лишь создает вероятность положительной реакции рынка, в то</w:t>
      </w:r>
      <w:r w:rsidR="00F362F5">
        <w:t xml:space="preserve"> время как н</w:t>
      </w:r>
      <w:r w:rsidR="002056E0">
        <w:t>а итоговом результате сказывается оправдание опубликованных данных на практике, то есть непосредственно развитие интеллектуального капитала, способного обеспечить долгосрочные конкурентные преимущества.</w:t>
      </w:r>
      <w:r w:rsidR="002E17C3">
        <w:t xml:space="preserve"> А факт опубликования в свою очередь подтверждает осведомленность менеджмента о возможности реализации интел</w:t>
      </w:r>
      <w:r w:rsidR="00A80535">
        <w:t>лектуального потенциала организации</w:t>
      </w:r>
      <w:r w:rsidR="002E17C3">
        <w:t>.</w:t>
      </w:r>
    </w:p>
    <w:p w14:paraId="30172D97" w14:textId="77777777" w:rsidR="00CF4A5D" w:rsidRDefault="00140F1A" w:rsidP="00CF4A5D">
      <w:pPr>
        <w:pStyle w:val="2"/>
      </w:pPr>
      <w:bookmarkStart w:id="19" w:name="_Toc483343812"/>
      <w:r>
        <w:t>2.7</w:t>
      </w:r>
      <w:r w:rsidR="00CF4A5D">
        <w:t xml:space="preserve">. </w:t>
      </w:r>
      <w:r w:rsidR="0056663C">
        <w:t>Примеры практик</w:t>
      </w:r>
      <w:r w:rsidR="00CF4A5D" w:rsidRPr="0062020E">
        <w:t xml:space="preserve"> раскрытия информации об интеллектуальном капитале российскими компаниями</w:t>
      </w:r>
      <w:bookmarkEnd w:id="19"/>
    </w:p>
    <w:p w14:paraId="043CC670" w14:textId="01474185" w:rsidR="00CF4A5D" w:rsidRPr="00B41D20" w:rsidRDefault="00CF4A5D" w:rsidP="00CF4A5D">
      <w:pPr>
        <w:rPr>
          <w:rFonts w:cs="Times New Roman"/>
        </w:rPr>
      </w:pPr>
      <w:r>
        <w:rPr>
          <w:rFonts w:cs="Times New Roman"/>
        </w:rPr>
        <w:t>Для лучшего понимая целей, с которыми компании используют практику раскрытия информации об интеллектуальном капитале, преимуществ данного раскрытия, а также его тенденций стоит обратиться к реальным примерам. В данном разделе рассмотрен</w:t>
      </w:r>
      <w:r w:rsidR="008E5CD9">
        <w:rPr>
          <w:rFonts w:cs="Times New Roman"/>
        </w:rPr>
        <w:t>ы практики</w:t>
      </w:r>
      <w:r>
        <w:rPr>
          <w:rFonts w:cs="Times New Roman"/>
        </w:rPr>
        <w:t xml:space="preserve"> раскрытия информации об интеллектуальном капитале нескольких российских компаний, вошедших в выборку. Отбор компаний осуществлялся исходя из результатов исследования, учитывался уровень раскрытия информации об ИК, его изменение, </w:t>
      </w:r>
      <w:r>
        <w:rPr>
          <w:rFonts w:cs="Times New Roman"/>
        </w:rPr>
        <w:lastRenderedPageBreak/>
        <w:t>положение компании в отрасли относительно других участников, а также наличие новостных</w:t>
      </w:r>
      <w:r w:rsidR="00633EE1">
        <w:rPr>
          <w:rFonts w:cs="Times New Roman"/>
        </w:rPr>
        <w:t xml:space="preserve"> объявлений, позволяющих </w:t>
      </w:r>
      <w:r>
        <w:rPr>
          <w:rFonts w:cs="Times New Roman"/>
        </w:rPr>
        <w:t>дать объяснение полученным результатам. В качестве примеров рассматриваются компа</w:t>
      </w:r>
      <w:r w:rsidR="00467E46">
        <w:rPr>
          <w:rFonts w:cs="Times New Roman"/>
        </w:rPr>
        <w:t>нии ПАО ГМК «</w:t>
      </w:r>
      <w:r w:rsidR="00673235">
        <w:rPr>
          <w:rFonts w:cs="Times New Roman"/>
        </w:rPr>
        <w:t>Норильский никель»,</w:t>
      </w:r>
      <w:r w:rsidR="00467E46">
        <w:rPr>
          <w:rFonts w:cs="Times New Roman"/>
        </w:rPr>
        <w:t xml:space="preserve"> ПАО «КАМАЗ»</w:t>
      </w:r>
      <w:r w:rsidR="00673235">
        <w:rPr>
          <w:rFonts w:cs="Times New Roman"/>
        </w:rPr>
        <w:t xml:space="preserve"> и </w:t>
      </w:r>
      <w:r>
        <w:rPr>
          <w:rFonts w:cs="Times New Roman"/>
        </w:rPr>
        <w:t>ПАО «Новороссийский морской торговый порт». Стоит отметить, что в данном разделе речь в том числе пойдет об опубликовании нефинансовой информации в социальных отчетах</w:t>
      </w:r>
      <w:r>
        <w:rPr>
          <w:rStyle w:val="afd"/>
          <w:rFonts w:cs="Times New Roman"/>
        </w:rPr>
        <w:footnoteReference w:id="19"/>
      </w:r>
      <w:r>
        <w:rPr>
          <w:rFonts w:cs="Times New Roman"/>
        </w:rPr>
        <w:t xml:space="preserve">, поскольку в своем большинстве она также относится к интеллектуальному капиталу в том формате, который используется в исследовании, а в кратком изложении содержится в традиционных годовых отчетах компаний. Элементы стандарта </w:t>
      </w:r>
      <w:r>
        <w:rPr>
          <w:rFonts w:cs="Times New Roman"/>
          <w:lang w:val="en-US"/>
        </w:rPr>
        <w:t>GRI</w:t>
      </w:r>
      <w:r>
        <w:rPr>
          <w:rFonts w:cs="Times New Roman"/>
        </w:rPr>
        <w:t xml:space="preserve"> представлены в приложении</w:t>
      </w:r>
      <w:r w:rsidR="008E5CD9">
        <w:rPr>
          <w:rFonts w:cs="Times New Roman"/>
        </w:rPr>
        <w:t xml:space="preserve"> </w:t>
      </w:r>
      <w:r w:rsidR="00EF6407">
        <w:rPr>
          <w:rFonts w:cs="Times New Roman"/>
        </w:rPr>
        <w:t>3</w:t>
      </w:r>
      <w:r>
        <w:rPr>
          <w:rFonts w:cs="Times New Roman"/>
        </w:rPr>
        <w:t>.</w:t>
      </w:r>
      <w:r w:rsidR="008D4047">
        <w:rPr>
          <w:rFonts w:cs="Times New Roman"/>
        </w:rPr>
        <w:t xml:space="preserve"> Также частично будет описано содержание элементов ИК для их понимания.</w:t>
      </w:r>
    </w:p>
    <w:p w14:paraId="2A955C3A" w14:textId="77777777" w:rsidR="00851B4A" w:rsidRDefault="00CF4A5D" w:rsidP="00CF4A5D">
      <w:pPr>
        <w:rPr>
          <w:rFonts w:cs="Times New Roman"/>
          <w:b/>
          <w:i/>
        </w:rPr>
      </w:pPr>
      <w:r w:rsidRPr="00FA2963">
        <w:rPr>
          <w:rFonts w:cs="Times New Roman"/>
          <w:b/>
          <w:i/>
        </w:rPr>
        <w:t>ПАО ГМК "Норильский никель"</w:t>
      </w:r>
    </w:p>
    <w:p w14:paraId="3EFFF6FC" w14:textId="77777777" w:rsidR="00CF4A5D" w:rsidRPr="00851B4A" w:rsidRDefault="00851B4A" w:rsidP="00851B4A">
      <w:pPr>
        <w:rPr>
          <w:rFonts w:cs="Times New Roman"/>
          <w:b/>
          <w:i/>
        </w:rPr>
      </w:pPr>
      <w:r w:rsidRPr="00851B4A">
        <w:rPr>
          <w:rFonts w:cs="Times New Roman"/>
        </w:rPr>
        <w:t>ПАО ГМК "Норильский никель"</w:t>
      </w:r>
      <w:r w:rsidR="00CF4A5D">
        <w:rPr>
          <w:rFonts w:cs="Times New Roman"/>
        </w:rPr>
        <w:t xml:space="preserve"> – крупнейший в мире производитель никеля и палладия. </w:t>
      </w:r>
      <w:r w:rsidR="00CF4A5D" w:rsidRPr="00DD7A77">
        <w:rPr>
          <w:rFonts w:cs="Times New Roman"/>
        </w:rPr>
        <w:t>На отечественном рынке на долю предприятий ГМК "Норильский никель" приходится около 96% всего производимого в стране никеля</w:t>
      </w:r>
      <w:r w:rsidR="00CF4A5D">
        <w:rPr>
          <w:rFonts w:cs="Times New Roman"/>
        </w:rPr>
        <w:t xml:space="preserve">. Производственные подразделения группы находятся на территории России и Европы. В Группу также входят научно-исследовательские подразделения в Санкт-Петербурге и Австралии. </w:t>
      </w:r>
      <w:r w:rsidR="00CF4A5D" w:rsidRPr="00E9772B">
        <w:rPr>
          <w:rFonts w:cs="Times New Roman"/>
        </w:rPr>
        <w:t>З</w:t>
      </w:r>
      <w:r w:rsidR="00CF4A5D">
        <w:rPr>
          <w:rFonts w:cs="Times New Roman"/>
        </w:rPr>
        <w:t>а 201</w:t>
      </w:r>
      <w:r w:rsidR="00467E46">
        <w:rPr>
          <w:rFonts w:cs="Times New Roman"/>
        </w:rPr>
        <w:t>5</w:t>
      </w:r>
      <w:r w:rsidR="004C5DE9">
        <w:rPr>
          <w:rFonts w:cs="Times New Roman"/>
        </w:rPr>
        <w:t>г компанией было произведено 285</w:t>
      </w:r>
      <w:r w:rsidR="00CF4A5D">
        <w:rPr>
          <w:rFonts w:cs="Times New Roman"/>
        </w:rPr>
        <w:t xml:space="preserve"> тыс. тонн никеля. Капитализация на конец 2016г составила </w:t>
      </w:r>
      <w:r w:rsidR="00CF4A5D" w:rsidRPr="00AF4EBE">
        <w:rPr>
          <w:rFonts w:cs="Times New Roman"/>
        </w:rPr>
        <w:t>1 589</w:t>
      </w:r>
      <w:r w:rsidR="00CF4A5D">
        <w:rPr>
          <w:rFonts w:cs="Times New Roman"/>
        </w:rPr>
        <w:t> </w:t>
      </w:r>
      <w:r w:rsidR="00CF4A5D" w:rsidRPr="00AF4EBE">
        <w:rPr>
          <w:rFonts w:cs="Times New Roman"/>
        </w:rPr>
        <w:t>259</w:t>
      </w:r>
      <w:r w:rsidR="00CF4A5D">
        <w:rPr>
          <w:rFonts w:cs="Times New Roman"/>
        </w:rPr>
        <w:t xml:space="preserve"> млн </w:t>
      </w:r>
      <w:proofErr w:type="spellStart"/>
      <w:r w:rsidR="00CF4A5D">
        <w:rPr>
          <w:rFonts w:cs="Times New Roman"/>
        </w:rPr>
        <w:t>руб</w:t>
      </w:r>
      <w:proofErr w:type="spellEnd"/>
      <w:r w:rsidR="00CF4A5D">
        <w:rPr>
          <w:rStyle w:val="afd"/>
          <w:rFonts w:cs="Times New Roman"/>
        </w:rPr>
        <w:footnoteReference w:id="20"/>
      </w:r>
      <w:r w:rsidR="00CF4A5D">
        <w:rPr>
          <w:rFonts w:cs="Times New Roman"/>
        </w:rPr>
        <w:t xml:space="preserve">. </w:t>
      </w:r>
    </w:p>
    <w:p w14:paraId="7CB2FA2F" w14:textId="77777777" w:rsidR="00CF4A5D" w:rsidRDefault="00CF4A5D" w:rsidP="00CF4A5D">
      <w:pPr>
        <w:rPr>
          <w:rFonts w:cs="Times New Roman"/>
        </w:rPr>
      </w:pPr>
      <w:r>
        <w:rPr>
          <w:rFonts w:cs="Times New Roman"/>
        </w:rPr>
        <w:t xml:space="preserve">Начиная с 2008 года компания устойчиво входит в топ-15 компаний с капитализацией более 100 млрд. руб. по лучшим годовым отчетам согласно рейтингу ММВБ и РЦБ. Кроме того, </w:t>
      </w:r>
      <w:r w:rsidR="00BC3FF8">
        <w:rPr>
          <w:rFonts w:cs="Times New Roman"/>
        </w:rPr>
        <w:t xml:space="preserve">ГМК </w:t>
      </w:r>
      <w:r>
        <w:rPr>
          <w:rFonts w:cs="Times New Roman"/>
        </w:rPr>
        <w:t>«Норильский никель» в числе первых российских компаний применила практику публичной не</w:t>
      </w:r>
      <w:r w:rsidR="00BC3FF8">
        <w:rPr>
          <w:rFonts w:cs="Times New Roman"/>
        </w:rPr>
        <w:t>финансовой отчетности. С</w:t>
      </w:r>
      <w:r>
        <w:rPr>
          <w:rFonts w:cs="Times New Roman"/>
        </w:rPr>
        <w:t xml:space="preserve"> 2005г </w:t>
      </w:r>
      <w:r w:rsidR="00BC3FF8">
        <w:rPr>
          <w:rFonts w:cs="Times New Roman"/>
        </w:rPr>
        <w:t xml:space="preserve">корпорация выпускает </w:t>
      </w:r>
      <w:r>
        <w:rPr>
          <w:rFonts w:cs="Times New Roman"/>
        </w:rPr>
        <w:t xml:space="preserve">ежегодные отчеты о КСО по международным стандартам. В особенности прозрачность компании привлекла внимание бизнес-сообщества и СМИ в 2014-2015гг. Социальный отчет за 2014г (публикация в 2015г) был составлен в соответствии с новыми стандартами руководства </w:t>
      </w:r>
      <w:r>
        <w:rPr>
          <w:rFonts w:cs="Times New Roman"/>
          <w:lang w:val="en-US"/>
        </w:rPr>
        <w:t>GRI</w:t>
      </w:r>
      <w:r w:rsidRPr="00E22898">
        <w:rPr>
          <w:rFonts w:cs="Times New Roman"/>
        </w:rPr>
        <w:t xml:space="preserve"> </w:t>
      </w:r>
      <w:r>
        <w:rPr>
          <w:rFonts w:cs="Times New Roman"/>
          <w:lang w:val="en-US"/>
        </w:rPr>
        <w:t>G</w:t>
      </w:r>
      <w:r>
        <w:rPr>
          <w:rFonts w:cs="Times New Roman"/>
        </w:rPr>
        <w:t>4 и прошел независимую аудиторскую проверку</w:t>
      </w:r>
      <w:r>
        <w:rPr>
          <w:rStyle w:val="afd"/>
          <w:rFonts w:cs="Times New Roman"/>
        </w:rPr>
        <w:footnoteReference w:id="21"/>
      </w:r>
      <w:r>
        <w:rPr>
          <w:rFonts w:cs="Times New Roman"/>
        </w:rPr>
        <w:t>. Отчет является</w:t>
      </w:r>
      <w:r w:rsidRPr="00142381">
        <w:rPr>
          <w:rFonts w:cs="Times New Roman"/>
        </w:rPr>
        <w:t xml:space="preserve"> призером </w:t>
      </w:r>
      <w:r>
        <w:rPr>
          <w:rFonts w:cs="Times New Roman"/>
        </w:rPr>
        <w:t>ежегодного конкурса годовых отчетов</w:t>
      </w:r>
      <w:r w:rsidRPr="00142381">
        <w:rPr>
          <w:rFonts w:cs="Times New Roman"/>
        </w:rPr>
        <w:t xml:space="preserve"> РСПП</w:t>
      </w:r>
      <w:r w:rsidR="0041628B">
        <w:rPr>
          <w:rFonts w:cs="Times New Roman"/>
        </w:rPr>
        <w:t xml:space="preserve"> 2015г</w:t>
      </w:r>
      <w:r>
        <w:rPr>
          <w:rFonts w:cs="Times New Roman"/>
        </w:rPr>
        <w:t xml:space="preserve"> в номинации </w:t>
      </w:r>
      <w:r w:rsidRPr="00142381">
        <w:rPr>
          <w:rFonts w:cs="Times New Roman"/>
        </w:rPr>
        <w:t>«Лучший отчет по корпоративной социальной ответственности и устойчивому развитию»</w:t>
      </w:r>
      <w:r>
        <w:rPr>
          <w:rFonts w:cs="Times New Roman"/>
        </w:rPr>
        <w:t xml:space="preserve">. Также он </w:t>
      </w:r>
      <w:r w:rsidRPr="00466A86">
        <w:rPr>
          <w:rFonts w:cs="Times New Roman"/>
        </w:rPr>
        <w:t xml:space="preserve">признан лучшим среди российских участников конкурса </w:t>
      </w:r>
      <w:proofErr w:type="spellStart"/>
      <w:r w:rsidRPr="00466A86">
        <w:rPr>
          <w:rFonts w:cs="Times New Roman"/>
        </w:rPr>
        <w:t>Vision</w:t>
      </w:r>
      <w:proofErr w:type="spellEnd"/>
      <w:r w:rsidRPr="00466A86">
        <w:rPr>
          <w:rFonts w:cs="Times New Roman"/>
        </w:rPr>
        <w:t xml:space="preserve"> </w:t>
      </w:r>
      <w:proofErr w:type="spellStart"/>
      <w:r w:rsidRPr="00466A86">
        <w:rPr>
          <w:rFonts w:cs="Times New Roman"/>
        </w:rPr>
        <w:t>Awards</w:t>
      </w:r>
      <w:proofErr w:type="spellEnd"/>
      <w:r w:rsidRPr="00466A86">
        <w:rPr>
          <w:rFonts w:cs="Times New Roman"/>
        </w:rPr>
        <w:t xml:space="preserve"> LACP </w:t>
      </w:r>
      <w:r>
        <w:rPr>
          <w:rFonts w:cs="Times New Roman"/>
        </w:rPr>
        <w:t>и занял восьмое место в топ</w:t>
      </w:r>
      <w:r w:rsidRPr="00466A86">
        <w:rPr>
          <w:rFonts w:cs="Times New Roman"/>
        </w:rPr>
        <w:t>-50 публичных нефинансовых отчетов мира</w:t>
      </w:r>
      <w:r w:rsidR="00AA20AF">
        <w:rPr>
          <w:rFonts w:cs="Times New Roman"/>
        </w:rPr>
        <w:t xml:space="preserve"> </w:t>
      </w:r>
      <w:r w:rsidR="00AA20AF" w:rsidRPr="00AA20AF">
        <w:rPr>
          <w:rFonts w:cs="Times New Roman"/>
        </w:rPr>
        <w:t>[</w:t>
      </w:r>
      <w:r w:rsidR="00AA20AF">
        <w:rPr>
          <w:rFonts w:cs="Times New Roman"/>
        </w:rPr>
        <w:t>Аленичева, 2016</w:t>
      </w:r>
      <w:r w:rsidR="00AA20AF" w:rsidRPr="00AA20AF">
        <w:rPr>
          <w:rFonts w:cs="Times New Roman"/>
        </w:rPr>
        <w:t>]</w:t>
      </w:r>
      <w:r w:rsidRPr="00466A86">
        <w:rPr>
          <w:rFonts w:cs="Times New Roman"/>
        </w:rPr>
        <w:t>.</w:t>
      </w:r>
      <w:r w:rsidR="0041628B">
        <w:rPr>
          <w:rFonts w:cs="Times New Roman"/>
        </w:rPr>
        <w:t xml:space="preserve"> </w:t>
      </w:r>
      <w:r>
        <w:rPr>
          <w:rFonts w:cs="Times New Roman"/>
        </w:rPr>
        <w:t xml:space="preserve">Среди стратегических приоритетов развития компания рассматривает следование </w:t>
      </w:r>
      <w:r>
        <w:rPr>
          <w:rFonts w:cs="Times New Roman"/>
        </w:rPr>
        <w:lastRenderedPageBreak/>
        <w:t xml:space="preserve">принципам социальной ответственности и устойчивого развития, обеспечение открытости и конкуренции идей внутри компании, а также </w:t>
      </w:r>
      <w:r w:rsidR="006515EC">
        <w:rPr>
          <w:rFonts w:cs="Times New Roman"/>
        </w:rPr>
        <w:t>привлечение лучших компетенций за счет организационных навыков работы с внешними партнерами.</w:t>
      </w:r>
    </w:p>
    <w:p w14:paraId="7934D8B4" w14:textId="77777777" w:rsidR="00B93BC6" w:rsidRDefault="00CF4A5D" w:rsidP="00013BBA">
      <w:pPr>
        <w:rPr>
          <w:rFonts w:cs="Times New Roman"/>
        </w:rPr>
      </w:pPr>
      <w:r>
        <w:rPr>
          <w:rFonts w:cs="Times New Roman"/>
        </w:rPr>
        <w:t>Данная информация поддерживает результаты проведенного исследования. Так, индекс раскрытия информации об интеллектуальном капитале компании вырос с 54,55% до 71,21% в период 2013-2016гг</w:t>
      </w:r>
      <w:r w:rsidR="00D51C63">
        <w:rPr>
          <w:rFonts w:cs="Times New Roman"/>
        </w:rPr>
        <w:t xml:space="preserve"> (табл.</w:t>
      </w:r>
      <w:r w:rsidR="00B93BC6">
        <w:rPr>
          <w:rFonts w:cs="Times New Roman"/>
        </w:rPr>
        <w:t>11</w:t>
      </w:r>
      <w:r w:rsidR="00D51C63">
        <w:rPr>
          <w:rFonts w:cs="Times New Roman"/>
        </w:rPr>
        <w:t>)</w:t>
      </w:r>
      <w:r w:rsidR="00673235">
        <w:rPr>
          <w:rFonts w:cs="Times New Roman"/>
        </w:rPr>
        <w:t xml:space="preserve"> и является наиболее высоким среди компаний металлургической отрасли в выборке</w:t>
      </w:r>
      <w:r w:rsidR="00013BBA">
        <w:rPr>
          <w:rFonts w:cs="Times New Roman"/>
        </w:rPr>
        <w:t xml:space="preserve">. </w:t>
      </w:r>
    </w:p>
    <w:p w14:paraId="7B6A6680" w14:textId="77777777" w:rsidR="00B93BC6" w:rsidRDefault="00B93BC6" w:rsidP="00B93BC6">
      <w:pPr>
        <w:ind w:firstLine="708"/>
        <w:jc w:val="right"/>
      </w:pPr>
      <w:r w:rsidRPr="00653CD0">
        <w:rPr>
          <w:i/>
          <w:szCs w:val="24"/>
        </w:rPr>
        <w:t>Т</w:t>
      </w:r>
      <w:r>
        <w:rPr>
          <w:i/>
          <w:szCs w:val="24"/>
        </w:rPr>
        <w:t>аблица 11</w:t>
      </w:r>
    </w:p>
    <w:p w14:paraId="3BEB391B" w14:textId="77777777" w:rsidR="00D30C18" w:rsidRDefault="00D30C18" w:rsidP="00F2149F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>
        <w:rPr>
          <w:b/>
          <w:sz w:val="24"/>
        </w:rPr>
        <w:t>Раскрытие информации об интеллектуальном капитале</w:t>
      </w:r>
    </w:p>
    <w:p w14:paraId="49FA9D58" w14:textId="77777777" w:rsidR="003C55EC" w:rsidRPr="000476F9" w:rsidRDefault="00D30C18" w:rsidP="00F2149F">
      <w:pPr>
        <w:pStyle w:val="a"/>
        <w:numPr>
          <w:ilvl w:val="0"/>
          <w:numId w:val="0"/>
        </w:numPr>
        <w:spacing w:before="0"/>
        <w:jc w:val="center"/>
        <w:rPr>
          <w:b/>
          <w:lang w:val="en-US"/>
        </w:rPr>
      </w:pPr>
      <w:r>
        <w:rPr>
          <w:b/>
          <w:sz w:val="24"/>
        </w:rPr>
        <w:t xml:space="preserve">  ГМК «Норильский никель»</w:t>
      </w:r>
    </w:p>
    <w:tbl>
      <w:tblPr>
        <w:tblW w:w="7438" w:type="dxa"/>
        <w:jc w:val="center"/>
        <w:tblLook w:val="04A0" w:firstRow="1" w:lastRow="0" w:firstColumn="1" w:lastColumn="0" w:noHBand="0" w:noVBand="1"/>
      </w:tblPr>
      <w:tblGrid>
        <w:gridCol w:w="3338"/>
        <w:gridCol w:w="1220"/>
        <w:gridCol w:w="960"/>
        <w:gridCol w:w="960"/>
        <w:gridCol w:w="960"/>
      </w:tblGrid>
      <w:tr w:rsidR="00D51C63" w:rsidRPr="00D00682" w14:paraId="721C0804" w14:textId="77777777" w:rsidTr="00F2149F">
        <w:trPr>
          <w:trHeight w:val="30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F52" w14:textId="77777777" w:rsidR="00D51C63" w:rsidRPr="00D00682" w:rsidRDefault="00D51C63" w:rsidP="007214D2">
            <w:pPr>
              <w:pStyle w:val="a8"/>
              <w:rPr>
                <w:lang w:eastAsia="ru-RU"/>
              </w:rPr>
            </w:pPr>
            <w:r w:rsidRPr="00D00682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B47" w14:textId="77777777" w:rsidR="00D51C63" w:rsidRPr="00D00682" w:rsidRDefault="00D51C63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824" w14:textId="77777777" w:rsidR="00D51C63" w:rsidRPr="00D00682" w:rsidRDefault="00D51C63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382" w14:textId="77777777" w:rsidR="00D51C63" w:rsidRPr="00D00682" w:rsidRDefault="00D51C63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7151" w14:textId="77777777" w:rsidR="00D51C63" w:rsidRPr="00D00682" w:rsidRDefault="00D51C63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2015</w:t>
            </w:r>
          </w:p>
        </w:tc>
      </w:tr>
      <w:tr w:rsidR="00D51C63" w:rsidRPr="00D00682" w14:paraId="7D8B9874" w14:textId="77777777" w:rsidTr="00F2149F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3B8" w14:textId="77777777" w:rsidR="00D51C63" w:rsidRPr="00D00682" w:rsidRDefault="00D51C63" w:rsidP="007214D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00682">
              <w:rPr>
                <w:lang w:eastAsia="ru-RU"/>
              </w:rPr>
              <w:t>бщий индекс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33D5" w14:textId="77777777" w:rsidR="00D51C63" w:rsidRPr="00D00682" w:rsidRDefault="003C55EC" w:rsidP="007214D2">
            <w:pPr>
              <w:pStyle w:val="a8"/>
            </w:pPr>
            <w:r>
              <w:t>54,5%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51FD" w14:textId="77777777" w:rsidR="00D51C63" w:rsidRPr="00D00682" w:rsidRDefault="003C55EC" w:rsidP="007214D2">
            <w:pPr>
              <w:pStyle w:val="a8"/>
            </w:pPr>
            <w:r>
              <w:t>60,6%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280E" w14:textId="77777777" w:rsidR="00D51C63" w:rsidRPr="00D00682" w:rsidRDefault="003C55EC" w:rsidP="007214D2">
            <w:pPr>
              <w:pStyle w:val="a8"/>
            </w:pPr>
            <w:r>
              <w:t>66,7%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966C" w14:textId="77777777" w:rsidR="00D51C63" w:rsidRPr="00D00682" w:rsidRDefault="003C55EC" w:rsidP="007214D2">
            <w:pPr>
              <w:pStyle w:val="a8"/>
            </w:pPr>
            <w:r>
              <w:t>71,2%</w:t>
            </w:r>
          </w:p>
        </w:tc>
      </w:tr>
      <w:tr w:rsidR="00D51C63" w:rsidRPr="00D00682" w14:paraId="3A26F10F" w14:textId="77777777" w:rsidTr="00F2149F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791" w14:textId="77777777" w:rsidR="00D51C63" w:rsidRPr="00D00682" w:rsidRDefault="00D51C63" w:rsidP="00D51C63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Структурный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9894" w14:textId="77777777" w:rsidR="00D51C63" w:rsidRPr="00D00682" w:rsidRDefault="00D51C63" w:rsidP="00D51C63">
            <w:pPr>
              <w:pStyle w:val="a8"/>
            </w:pPr>
            <w:r>
              <w:t>54,5%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D5" w14:textId="77777777" w:rsidR="00D51C63" w:rsidRPr="00D00682" w:rsidRDefault="00D51C63" w:rsidP="00D51C63">
            <w:pPr>
              <w:pStyle w:val="a8"/>
            </w:pPr>
            <w:r>
              <w:t>68,2%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1B78" w14:textId="77777777" w:rsidR="00D51C63" w:rsidRPr="00D00682" w:rsidRDefault="00D51C63" w:rsidP="00D51C63">
            <w:pPr>
              <w:pStyle w:val="a8"/>
            </w:pPr>
            <w:r>
              <w:t>72,7%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ADAF" w14:textId="77777777" w:rsidR="00D51C63" w:rsidRPr="00D00682" w:rsidRDefault="00D51C63" w:rsidP="00D51C63">
            <w:pPr>
              <w:pStyle w:val="a8"/>
            </w:pPr>
            <w:r>
              <w:t>77,3%</w:t>
            </w:r>
          </w:p>
        </w:tc>
      </w:tr>
      <w:tr w:rsidR="00D51C63" w:rsidRPr="00D00682" w14:paraId="523FD01C" w14:textId="77777777" w:rsidTr="00F2149F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82A" w14:textId="77777777" w:rsidR="00D51C63" w:rsidRPr="00D00682" w:rsidRDefault="00D51C63" w:rsidP="00D51C63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Человеческий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1352" w14:textId="77777777" w:rsidR="00D51C63" w:rsidRPr="00D00682" w:rsidRDefault="00D51C63" w:rsidP="00D51C63">
            <w:pPr>
              <w:pStyle w:val="a8"/>
            </w:pPr>
            <w:r>
              <w:t>41,7%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1640" w14:textId="77777777" w:rsidR="00D51C63" w:rsidRPr="00D00682" w:rsidRDefault="00D51C63" w:rsidP="00D51C63">
            <w:pPr>
              <w:pStyle w:val="a8"/>
            </w:pPr>
            <w:r>
              <w:t>41,7%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371F" w14:textId="77777777" w:rsidR="00D51C63" w:rsidRPr="00D00682" w:rsidRDefault="00D51C63" w:rsidP="00D51C63">
            <w:pPr>
              <w:pStyle w:val="a8"/>
            </w:pPr>
            <w:r>
              <w:t>54,2%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57A2" w14:textId="77777777" w:rsidR="00D51C63" w:rsidRPr="00D00682" w:rsidRDefault="00D51C63" w:rsidP="00D51C63">
            <w:pPr>
              <w:pStyle w:val="a8"/>
            </w:pPr>
            <w:r>
              <w:t>54,2%</w:t>
            </w:r>
          </w:p>
        </w:tc>
      </w:tr>
      <w:tr w:rsidR="00D51C63" w:rsidRPr="00D00682" w14:paraId="334AD813" w14:textId="77777777" w:rsidTr="00F2149F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3C4" w14:textId="77777777" w:rsidR="00D51C63" w:rsidRPr="00D00682" w:rsidRDefault="00D51C63" w:rsidP="00D51C63">
            <w:pPr>
              <w:pStyle w:val="a7"/>
              <w:rPr>
                <w:lang w:eastAsia="ru-RU"/>
              </w:rPr>
            </w:pPr>
            <w:proofErr w:type="spellStart"/>
            <w:r w:rsidRPr="00D00682">
              <w:rPr>
                <w:lang w:eastAsia="ru-RU"/>
              </w:rPr>
              <w:t>Отношенческий</w:t>
            </w:r>
            <w:proofErr w:type="spellEnd"/>
            <w:r>
              <w:rPr>
                <w:lang w:eastAsia="ru-RU"/>
              </w:rPr>
              <w:t xml:space="preserve"> капитал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BEFD" w14:textId="77777777" w:rsidR="00D51C63" w:rsidRPr="00D00682" w:rsidRDefault="00D51C63" w:rsidP="00D51C63">
            <w:pPr>
              <w:pStyle w:val="a8"/>
            </w:pPr>
            <w: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C242" w14:textId="77777777" w:rsidR="00D51C63" w:rsidRPr="00D00682" w:rsidRDefault="00D51C63" w:rsidP="00D51C63">
            <w:pPr>
              <w:pStyle w:val="a8"/>
            </w:pPr>
            <w: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295B" w14:textId="77777777" w:rsidR="00D51C63" w:rsidRPr="00D00682" w:rsidRDefault="00D51C63" w:rsidP="00D51C63">
            <w:pPr>
              <w:pStyle w:val="a8"/>
            </w:pPr>
            <w: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578E" w14:textId="77777777" w:rsidR="00D51C63" w:rsidRPr="00D00682" w:rsidRDefault="00D51C63" w:rsidP="00D51C63">
            <w:pPr>
              <w:pStyle w:val="a8"/>
            </w:pPr>
            <w:r>
              <w:t>85%</w:t>
            </w:r>
          </w:p>
        </w:tc>
      </w:tr>
    </w:tbl>
    <w:p w14:paraId="5950238C" w14:textId="77777777" w:rsidR="00D51C63" w:rsidRPr="00B93BC6" w:rsidRDefault="00E7013A" w:rsidP="00B93BC6">
      <w:pPr>
        <w:spacing w:after="160"/>
        <w:ind w:left="567" w:firstLine="0"/>
        <w:rPr>
          <w:sz w:val="20"/>
          <w:szCs w:val="23"/>
        </w:rPr>
      </w:pPr>
      <w:r>
        <w:rPr>
          <w:rFonts w:cs="Times New Roman"/>
        </w:rPr>
        <w:tab/>
      </w:r>
      <w:r w:rsidR="00B93BC6" w:rsidRPr="004F0070">
        <w:rPr>
          <w:sz w:val="20"/>
          <w:szCs w:val="23"/>
        </w:rPr>
        <w:t>[</w:t>
      </w:r>
      <w:r w:rsidR="00DA39E8">
        <w:rPr>
          <w:sz w:val="20"/>
          <w:szCs w:val="23"/>
        </w:rPr>
        <w:t>Источник: расчеты автора</w:t>
      </w:r>
      <w:r w:rsidR="00B93BC6" w:rsidRPr="004F0070">
        <w:rPr>
          <w:sz w:val="20"/>
          <w:szCs w:val="23"/>
        </w:rPr>
        <w:t>]</w:t>
      </w:r>
    </w:p>
    <w:p w14:paraId="7270991C" w14:textId="77777777" w:rsidR="00E7013A" w:rsidRDefault="00E7013A" w:rsidP="00D30C18">
      <w:pPr>
        <w:ind w:firstLine="0"/>
        <w:rPr>
          <w:rFonts w:cs="Times New Roman"/>
        </w:rPr>
      </w:pPr>
      <w:r>
        <w:rPr>
          <w:rFonts w:cs="Times New Roman"/>
        </w:rPr>
        <w:tab/>
        <w:t xml:space="preserve">В </w:t>
      </w:r>
      <w:r w:rsidR="002A0A06">
        <w:rPr>
          <w:rFonts w:cs="Times New Roman"/>
        </w:rPr>
        <w:t>отчетах компании на протяжении времени появляется более широкая информация о структурном капитале – проводится обзор информационных систем</w:t>
      </w:r>
      <w:r w:rsidR="002A0A06" w:rsidRPr="002A0A06">
        <w:rPr>
          <w:rFonts w:cs="Times New Roman"/>
        </w:rPr>
        <w:t xml:space="preserve">, в частности </w:t>
      </w:r>
      <w:r w:rsidR="002A0A06">
        <w:rPr>
          <w:rFonts w:cs="Times New Roman"/>
        </w:rPr>
        <w:t xml:space="preserve">описывается </w:t>
      </w:r>
      <w:r w:rsidR="002A0A06" w:rsidRPr="002A0A06">
        <w:rPr>
          <w:rFonts w:cs="Times New Roman"/>
        </w:rPr>
        <w:t xml:space="preserve">логистическая система </w:t>
      </w:r>
      <w:proofErr w:type="spellStart"/>
      <w:r w:rsidR="002A0A06" w:rsidRPr="002A0A06">
        <w:rPr>
          <w:rFonts w:cs="Times New Roman"/>
        </w:rPr>
        <w:t>O</w:t>
      </w:r>
      <w:r w:rsidR="002A0A06">
        <w:rPr>
          <w:rFonts w:cs="Times New Roman"/>
        </w:rPr>
        <w:t>racle</w:t>
      </w:r>
      <w:proofErr w:type="spellEnd"/>
      <w:r w:rsidR="002A0A06">
        <w:rPr>
          <w:rFonts w:cs="Times New Roman"/>
        </w:rPr>
        <w:t xml:space="preserve"> </w:t>
      </w:r>
      <w:proofErr w:type="spellStart"/>
      <w:r w:rsidR="002A0A06">
        <w:rPr>
          <w:rFonts w:cs="Times New Roman"/>
        </w:rPr>
        <w:t>Transpo</w:t>
      </w:r>
      <w:r w:rsidR="00F64973">
        <w:rPr>
          <w:rFonts w:cs="Times New Roman"/>
        </w:rPr>
        <w:t>rtation</w:t>
      </w:r>
      <w:proofErr w:type="spellEnd"/>
      <w:r w:rsidR="00F64973">
        <w:rPr>
          <w:rFonts w:cs="Times New Roman"/>
        </w:rPr>
        <w:t xml:space="preserve"> </w:t>
      </w:r>
      <w:proofErr w:type="spellStart"/>
      <w:r w:rsidR="00F64973">
        <w:rPr>
          <w:rFonts w:cs="Times New Roman"/>
        </w:rPr>
        <w:t>Management</w:t>
      </w:r>
      <w:proofErr w:type="spellEnd"/>
      <w:r w:rsidR="00F64973">
        <w:rPr>
          <w:rFonts w:cs="Times New Roman"/>
        </w:rPr>
        <w:t xml:space="preserve">, говорится об использовании </w:t>
      </w:r>
      <w:r w:rsidR="00F64973">
        <w:rPr>
          <w:rFonts w:cs="Times New Roman"/>
          <w:lang w:val="en-US"/>
        </w:rPr>
        <w:t>IT</w:t>
      </w:r>
      <w:r w:rsidR="00F64973" w:rsidRPr="00F64973">
        <w:rPr>
          <w:rFonts w:cs="Times New Roman"/>
        </w:rPr>
        <w:t>-систем</w:t>
      </w:r>
      <w:r w:rsidR="00F64973">
        <w:rPr>
          <w:rFonts w:cs="Times New Roman"/>
        </w:rPr>
        <w:t xml:space="preserve"> управления на иностранных предприятиях и об автоматизации </w:t>
      </w:r>
      <w:r w:rsidR="00F64973">
        <w:rPr>
          <w:rFonts w:cs="Times New Roman"/>
          <w:lang w:val="en-US"/>
        </w:rPr>
        <w:t>HR</w:t>
      </w:r>
      <w:r w:rsidR="00F64973" w:rsidRPr="00F64973">
        <w:rPr>
          <w:rFonts w:cs="Times New Roman"/>
        </w:rPr>
        <w:t>-</w:t>
      </w:r>
      <w:r w:rsidR="00F64973">
        <w:rPr>
          <w:rFonts w:cs="Times New Roman"/>
        </w:rPr>
        <w:t xml:space="preserve">функции в системе </w:t>
      </w:r>
      <w:r w:rsidR="00F64973">
        <w:rPr>
          <w:rFonts w:cs="Times New Roman"/>
          <w:lang w:val="en-US"/>
        </w:rPr>
        <w:t>SAP</w:t>
      </w:r>
      <w:r w:rsidR="00F64973" w:rsidRPr="00F64973">
        <w:rPr>
          <w:rFonts w:cs="Times New Roman"/>
        </w:rPr>
        <w:t xml:space="preserve">. </w:t>
      </w:r>
      <w:r w:rsidR="00B22763">
        <w:rPr>
          <w:rFonts w:cs="Times New Roman"/>
        </w:rPr>
        <w:t>Информ</w:t>
      </w:r>
      <w:r w:rsidR="00B825C1">
        <w:rPr>
          <w:rFonts w:cs="Times New Roman"/>
        </w:rPr>
        <w:t xml:space="preserve">ация по человеческому капиталу из наиболее интересных элементов содержит комментарии по текучести кадров – увеличение объемов работ по закрытию никелевого </w:t>
      </w:r>
      <w:r w:rsidR="00B4753F">
        <w:rPr>
          <w:rFonts w:cs="Times New Roman"/>
        </w:rPr>
        <w:t>завода,</w:t>
      </w:r>
      <w:r w:rsidR="00B825C1">
        <w:rPr>
          <w:rFonts w:cs="Times New Roman"/>
        </w:rPr>
        <w:t xml:space="preserve"> </w:t>
      </w:r>
      <w:r w:rsidR="00B4753F">
        <w:rPr>
          <w:rFonts w:cs="Times New Roman"/>
        </w:rPr>
        <w:t>описание сотрудничества</w:t>
      </w:r>
      <w:r w:rsidR="00B825C1">
        <w:rPr>
          <w:rFonts w:cs="Times New Roman"/>
        </w:rPr>
        <w:t xml:space="preserve"> с </w:t>
      </w:r>
      <w:r w:rsidR="00B4753F">
        <w:rPr>
          <w:rFonts w:cs="Times New Roman"/>
        </w:rPr>
        <w:t>в</w:t>
      </w:r>
      <w:r w:rsidR="00B825C1">
        <w:rPr>
          <w:rFonts w:cs="Times New Roman"/>
        </w:rPr>
        <w:t>узами по привлечению персонала, наличие корпоративной программы «Профессиональный старт» и другое.</w:t>
      </w:r>
      <w:r w:rsidR="00212F2C">
        <w:rPr>
          <w:rFonts w:cs="Times New Roman"/>
        </w:rPr>
        <w:t xml:space="preserve"> Открыт консультационный центр</w:t>
      </w:r>
      <w:r w:rsidR="00D24C52">
        <w:rPr>
          <w:rFonts w:cs="Times New Roman"/>
        </w:rPr>
        <w:t xml:space="preserve"> по наличию свободных рабочих мест на предприятии</w:t>
      </w:r>
      <w:r w:rsidR="00212F2C">
        <w:rPr>
          <w:rFonts w:cs="Times New Roman"/>
        </w:rPr>
        <w:t>.</w:t>
      </w:r>
      <w:r w:rsidR="00C74B95">
        <w:rPr>
          <w:rFonts w:cs="Times New Roman"/>
        </w:rPr>
        <w:t xml:space="preserve"> </w:t>
      </w:r>
      <w:r w:rsidR="0084588C">
        <w:rPr>
          <w:rFonts w:cs="Times New Roman"/>
        </w:rPr>
        <w:t xml:space="preserve">Данные об </w:t>
      </w:r>
      <w:proofErr w:type="spellStart"/>
      <w:r w:rsidR="0084588C">
        <w:rPr>
          <w:rFonts w:cs="Times New Roman"/>
        </w:rPr>
        <w:t>отношенческом</w:t>
      </w:r>
      <w:proofErr w:type="spellEnd"/>
      <w:r w:rsidR="0084588C">
        <w:rPr>
          <w:rFonts w:cs="Times New Roman"/>
        </w:rPr>
        <w:t xml:space="preserve"> капитале включают в себя работ</w:t>
      </w:r>
      <w:r w:rsidR="00347F81">
        <w:rPr>
          <w:rFonts w:cs="Times New Roman"/>
        </w:rPr>
        <w:t>у с клиентами и местными</w:t>
      </w:r>
      <w:r w:rsidR="0084588C">
        <w:rPr>
          <w:rFonts w:cs="Times New Roman"/>
        </w:rPr>
        <w:t xml:space="preserve"> сообществом. </w:t>
      </w:r>
      <w:r w:rsidR="004179B8">
        <w:rPr>
          <w:rFonts w:cs="Times New Roman"/>
        </w:rPr>
        <w:t>Упоминается о долгосрочных отношениях с покупателями, что осуществляется на контрактных условиях и с возможностью авансирования поставок.</w:t>
      </w:r>
      <w:r w:rsidR="005E5E12">
        <w:rPr>
          <w:rFonts w:cs="Times New Roman"/>
        </w:rPr>
        <w:t xml:space="preserve"> Большой раздел посвящен экологии, где в том числе </w:t>
      </w:r>
      <w:r w:rsidR="00D55BE9">
        <w:rPr>
          <w:rFonts w:cs="Times New Roman"/>
        </w:rPr>
        <w:t>говорится об использовании возобновляемых источников энергии ГЭС.</w:t>
      </w:r>
      <w:r w:rsidR="00B4753F">
        <w:rPr>
          <w:rFonts w:cs="Times New Roman"/>
        </w:rPr>
        <w:t xml:space="preserve"> Однако наибольшее внимание уделяется развитию регионов и диалогу с общественностью: проведение научно-учебных</w:t>
      </w:r>
      <w:r w:rsidR="004F1417">
        <w:rPr>
          <w:rFonts w:cs="Times New Roman"/>
        </w:rPr>
        <w:t xml:space="preserve"> и праздничных</w:t>
      </w:r>
      <w:r w:rsidR="00B4753F">
        <w:rPr>
          <w:rFonts w:cs="Times New Roman"/>
        </w:rPr>
        <w:t xml:space="preserve"> марафонов в виде областных мероприятий, строительство социальных объектов</w:t>
      </w:r>
      <w:r w:rsidR="00857957">
        <w:rPr>
          <w:rFonts w:cs="Times New Roman"/>
        </w:rPr>
        <w:t xml:space="preserve">, поддержка коренного населения Севера, </w:t>
      </w:r>
      <w:r w:rsidR="00F13F02">
        <w:rPr>
          <w:rFonts w:cs="Times New Roman"/>
        </w:rPr>
        <w:t xml:space="preserve">сотрудничество с заповедниками, спонсорство всероссийских спортивных </w:t>
      </w:r>
      <w:r w:rsidR="00D24C52">
        <w:rPr>
          <w:rFonts w:cs="Times New Roman"/>
        </w:rPr>
        <w:t>мероприятий</w:t>
      </w:r>
      <w:r w:rsidR="00F13F02">
        <w:rPr>
          <w:rFonts w:cs="Times New Roman"/>
        </w:rPr>
        <w:t>.</w:t>
      </w:r>
    </w:p>
    <w:p w14:paraId="64AEAC8C" w14:textId="77777777" w:rsidR="0002267B" w:rsidRDefault="00CF4A5D" w:rsidP="00D30C18">
      <w:pPr>
        <w:rPr>
          <w:rFonts w:cs="Times New Roman"/>
        </w:rPr>
      </w:pPr>
      <w:r>
        <w:rPr>
          <w:rFonts w:cs="Times New Roman"/>
        </w:rPr>
        <w:lastRenderedPageBreak/>
        <w:t>Ориентируясь на рыночные показатели, можно отметить следующее: на протяжении рассматриваемого периода 2013 – 2016гг рыночная капитализация «Норильский никель» превышает капитализацию прочих компаний металлургической о</w:t>
      </w:r>
      <w:r w:rsidR="008031B0">
        <w:rPr>
          <w:rFonts w:cs="Times New Roman"/>
        </w:rPr>
        <w:t>трасли, входящих в выборку</w:t>
      </w:r>
      <w:r w:rsidR="000B6C8D">
        <w:rPr>
          <w:rFonts w:cs="Times New Roman"/>
        </w:rPr>
        <w:t xml:space="preserve"> (рис</w:t>
      </w:r>
      <w:r>
        <w:rPr>
          <w:rFonts w:cs="Times New Roman"/>
        </w:rPr>
        <w:t>.</w:t>
      </w:r>
      <w:r w:rsidR="008031B0">
        <w:rPr>
          <w:rFonts w:cs="Times New Roman"/>
        </w:rPr>
        <w:t xml:space="preserve"> 11</w:t>
      </w:r>
      <w:r>
        <w:rPr>
          <w:rFonts w:cs="Times New Roman"/>
        </w:rPr>
        <w:t>)</w:t>
      </w:r>
      <w:r w:rsidR="008031B0">
        <w:rPr>
          <w:rFonts w:cs="Times New Roman"/>
        </w:rPr>
        <w:t>.</w:t>
      </w:r>
      <w:r>
        <w:rPr>
          <w:rFonts w:cs="Times New Roman"/>
        </w:rPr>
        <w:t xml:space="preserve"> Высокий уровень раскрытия информации сопровождается ростом цен на акции компании с июля 2013г (рис.</w:t>
      </w:r>
      <w:r w:rsidR="008031B0">
        <w:rPr>
          <w:rFonts w:cs="Times New Roman"/>
        </w:rPr>
        <w:t xml:space="preserve"> 12</w:t>
      </w:r>
      <w:r>
        <w:rPr>
          <w:rFonts w:cs="Times New Roman"/>
        </w:rPr>
        <w:t xml:space="preserve">). </w:t>
      </w:r>
    </w:p>
    <w:p w14:paraId="1C1E6DEC" w14:textId="77777777" w:rsidR="00CF4A5D" w:rsidRDefault="00CF4A5D" w:rsidP="00CF4A5D">
      <w:pPr>
        <w:rPr>
          <w:rFonts w:cs="Times New Roman"/>
        </w:rPr>
      </w:pPr>
      <w:r>
        <w:rPr>
          <w:rFonts w:cs="Times New Roman"/>
        </w:rPr>
        <w:t xml:space="preserve">Согласно </w:t>
      </w:r>
      <w:r w:rsidR="00E40DEE">
        <w:rPr>
          <w:rFonts w:cs="Times New Roman"/>
        </w:rPr>
        <w:t>интервью с менеджментом компании,</w:t>
      </w:r>
      <w:r>
        <w:rPr>
          <w:rFonts w:cs="Times New Roman"/>
        </w:rPr>
        <w:t xml:space="preserve"> первые нефинансовые отчеты Общества были в большей степени ориентированы на диалог с сотрудниками и населением, однако </w:t>
      </w:r>
      <w:r w:rsidR="0062120F">
        <w:rPr>
          <w:rFonts w:cs="Times New Roman"/>
        </w:rPr>
        <w:t>затем</w:t>
      </w:r>
      <w:r>
        <w:rPr>
          <w:rFonts w:cs="Times New Roman"/>
        </w:rPr>
        <w:t xml:space="preserve"> компания почувствовала возросший интерес к подобной информации со стороны инвестиционного сообщества, в особенности западного. </w:t>
      </w:r>
      <w:proofErr w:type="spellStart"/>
      <w:r>
        <w:rPr>
          <w:rFonts w:cs="Times New Roman"/>
        </w:rPr>
        <w:t>Роуд</w:t>
      </w:r>
      <w:proofErr w:type="spellEnd"/>
      <w:r>
        <w:rPr>
          <w:rFonts w:cs="Times New Roman"/>
        </w:rPr>
        <w:t xml:space="preserve">-шоу ГМК «Норильский никель», проведенное для иностранных инвесторов в 2012г вызвало большой интерес с их стороны, в особенности информация относительно проектов по экологическому регулированию, охране труда и </w:t>
      </w:r>
      <w:r w:rsidR="00D24C52">
        <w:rPr>
          <w:rFonts w:cs="Times New Roman"/>
        </w:rPr>
        <w:t>элементы</w:t>
      </w:r>
      <w:r>
        <w:rPr>
          <w:rFonts w:cs="Times New Roman"/>
        </w:rPr>
        <w:t xml:space="preserve"> корпоративного управления в организации. </w:t>
      </w:r>
      <w:r w:rsidR="00BC3FF8">
        <w:rPr>
          <w:rFonts w:cs="Times New Roman"/>
        </w:rPr>
        <w:t>О</w:t>
      </w:r>
      <w:r>
        <w:rPr>
          <w:rFonts w:cs="Times New Roman"/>
        </w:rPr>
        <w:t>дним из пунктов в с</w:t>
      </w:r>
      <w:r w:rsidR="00BC3FF8">
        <w:rPr>
          <w:rFonts w:cs="Times New Roman"/>
        </w:rPr>
        <w:t>воем интервью менеджмент</w:t>
      </w:r>
      <w:r>
        <w:rPr>
          <w:rFonts w:cs="Times New Roman"/>
        </w:rPr>
        <w:t xml:space="preserve"> подчеркивает </w:t>
      </w:r>
      <w:r w:rsidR="00D24C52">
        <w:rPr>
          <w:rFonts w:cs="Times New Roman"/>
        </w:rPr>
        <w:t>интерес инвесторов к самому процессу развития разрабатываемых компанией проектов, что позволяет оценить систему менеджмента организации</w:t>
      </w:r>
      <w:r>
        <w:rPr>
          <w:rFonts w:cs="Times New Roman"/>
        </w:rPr>
        <w:t>.</w:t>
      </w:r>
      <w:r w:rsidR="001E6EDD">
        <w:rPr>
          <w:rStyle w:val="afd"/>
          <w:rFonts w:cs="Times New Roman"/>
        </w:rPr>
        <w:footnoteReference w:id="22"/>
      </w:r>
    </w:p>
    <w:p w14:paraId="566BC243" w14:textId="77777777" w:rsidR="00CF4A5D" w:rsidRDefault="00CF4A5D" w:rsidP="00CF4A5D">
      <w:pPr>
        <w:rPr>
          <w:rFonts w:cs="Times New Roman"/>
        </w:rPr>
      </w:pPr>
      <w:r>
        <w:rPr>
          <w:rFonts w:cs="Times New Roman"/>
        </w:rPr>
        <w:t>На основе представленной информации о приверженности компании политике раскрытия нефинансовой информации, в частности данных об интеллектуальном капитале</w:t>
      </w:r>
      <w:r w:rsidR="00FA3799">
        <w:rPr>
          <w:rFonts w:cs="Times New Roman"/>
        </w:rPr>
        <w:t>, и высоких рыночных показателях</w:t>
      </w:r>
      <w:r>
        <w:rPr>
          <w:rFonts w:cs="Times New Roman"/>
        </w:rPr>
        <w:t xml:space="preserve"> деятельности, можно сделать предположение об оценке рынком подобных публикаций и существовании </w:t>
      </w:r>
      <w:r w:rsidR="00FA3799">
        <w:rPr>
          <w:rFonts w:cs="Times New Roman"/>
        </w:rPr>
        <w:t xml:space="preserve">положительной </w:t>
      </w:r>
      <w:r>
        <w:rPr>
          <w:rFonts w:cs="Times New Roman"/>
        </w:rPr>
        <w:t>взаимосвязи между рассматриваемыми показателями.</w:t>
      </w:r>
    </w:p>
    <w:p w14:paraId="7F0861C6" w14:textId="77777777" w:rsidR="00CF4A5D" w:rsidRDefault="00CF4A5D" w:rsidP="008031B0">
      <w:pPr>
        <w:pStyle w:val="ab"/>
        <w:rPr>
          <w:rFonts w:cs="Times New Roman"/>
        </w:rPr>
      </w:pPr>
      <w:r>
        <w:rPr>
          <w:rFonts w:cs="Times New Roman"/>
        </w:rPr>
        <w:t xml:space="preserve"> </w:t>
      </w:r>
      <w:r w:rsidR="00885047">
        <w:rPr>
          <w:noProof/>
          <w:lang w:eastAsia="ru-RU"/>
        </w:rPr>
        <w:drawing>
          <wp:inline distT="0" distB="0" distL="0" distR="0" wp14:anchorId="525373DC" wp14:editId="37AD66DE">
            <wp:extent cx="4942898" cy="2303813"/>
            <wp:effectExtent l="0" t="0" r="10160" b="127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9BD62C" w14:textId="77777777" w:rsidR="008031B0" w:rsidRDefault="008031B0" w:rsidP="00DA39E8">
      <w:pPr>
        <w:pStyle w:val="a0"/>
        <w:spacing w:after="0"/>
      </w:pPr>
      <w:r>
        <w:t>Капитализация компаний металлургической отрасли на конец 3 квартала</w:t>
      </w:r>
    </w:p>
    <w:p w14:paraId="18744FE5" w14:textId="77777777" w:rsidR="00DA39E8" w:rsidRPr="00DA39E8" w:rsidRDefault="00DA39E8" w:rsidP="00DA39E8">
      <w:pPr>
        <w:pStyle w:val="a0"/>
        <w:numPr>
          <w:ilvl w:val="0"/>
          <w:numId w:val="0"/>
        </w:numPr>
        <w:spacing w:after="160"/>
        <w:ind w:left="709"/>
        <w:jc w:val="both"/>
        <w:rPr>
          <w:i w:val="0"/>
          <w:sz w:val="20"/>
        </w:rPr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>Источник: составлено автором</w:t>
      </w:r>
      <w:r w:rsidRPr="00DA39E8">
        <w:rPr>
          <w:i w:val="0"/>
          <w:sz w:val="20"/>
        </w:rPr>
        <w:t>]</w:t>
      </w:r>
    </w:p>
    <w:p w14:paraId="4129CC0C" w14:textId="77777777" w:rsidR="00CF4A5D" w:rsidRDefault="00885047" w:rsidP="008B146F">
      <w:pPr>
        <w:pStyle w:val="ab"/>
        <w:rPr>
          <w:rFonts w:cs="Times New Roman"/>
        </w:rPr>
      </w:pPr>
      <w:r w:rsidRPr="0002267B">
        <w:rPr>
          <w:noProof/>
          <w:lang w:eastAsia="ru-RU"/>
        </w:rPr>
        <w:lastRenderedPageBreak/>
        <w:drawing>
          <wp:inline distT="0" distB="0" distL="0" distR="0" wp14:anchorId="560D2DD2" wp14:editId="5FAAE1EB">
            <wp:extent cx="4990202" cy="2244436"/>
            <wp:effectExtent l="0" t="0" r="127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85C99D" w14:textId="77777777" w:rsidR="008031B0" w:rsidRDefault="008031B0" w:rsidP="008B146F">
      <w:pPr>
        <w:pStyle w:val="a0"/>
        <w:spacing w:after="0"/>
      </w:pPr>
      <w:r>
        <w:t>График цены акций ПАО ГМК «Норильский никель»</w:t>
      </w:r>
    </w:p>
    <w:p w14:paraId="56948365" w14:textId="77777777" w:rsidR="00DA39E8" w:rsidRPr="00DA39E8" w:rsidRDefault="00DA39E8" w:rsidP="00FC698C">
      <w:pPr>
        <w:pStyle w:val="a0"/>
        <w:numPr>
          <w:ilvl w:val="0"/>
          <w:numId w:val="0"/>
        </w:numPr>
        <w:spacing w:after="160"/>
        <w:ind w:left="709"/>
        <w:jc w:val="both"/>
        <w:rPr>
          <w:i w:val="0"/>
          <w:sz w:val="20"/>
        </w:rPr>
      </w:pPr>
      <w:r w:rsidRPr="00DA39E8">
        <w:rPr>
          <w:i w:val="0"/>
          <w:sz w:val="20"/>
        </w:rPr>
        <w:t>[Источник: составлено автором]</w:t>
      </w:r>
    </w:p>
    <w:p w14:paraId="1A81A12C" w14:textId="77777777" w:rsidR="00851B4A" w:rsidRPr="00851B4A" w:rsidRDefault="0028216F" w:rsidP="008B146F">
      <w:pPr>
        <w:rPr>
          <w:rFonts w:cs="Times New Roman"/>
        </w:rPr>
      </w:pPr>
      <w:r w:rsidRPr="00FA2963">
        <w:rPr>
          <w:rFonts w:cs="Times New Roman"/>
          <w:b/>
          <w:i/>
        </w:rPr>
        <w:t>ПАО «КАМАЗ»</w:t>
      </w:r>
      <w:r>
        <w:rPr>
          <w:rFonts w:cs="Times New Roman"/>
        </w:rPr>
        <w:t xml:space="preserve"> </w:t>
      </w:r>
    </w:p>
    <w:p w14:paraId="7A10C28A" w14:textId="77777777" w:rsidR="0028216F" w:rsidRDefault="00851B4A" w:rsidP="008B146F">
      <w:pPr>
        <w:rPr>
          <w:rFonts w:cs="Times New Roman"/>
        </w:rPr>
      </w:pPr>
      <w:r w:rsidRPr="00851B4A">
        <w:rPr>
          <w:rFonts w:cs="Times New Roman"/>
        </w:rPr>
        <w:t>ПАО «КАМАЗ»</w:t>
      </w:r>
      <w:r>
        <w:rPr>
          <w:rFonts w:cs="Times New Roman"/>
        </w:rPr>
        <w:t xml:space="preserve"> </w:t>
      </w:r>
      <w:r w:rsidR="0028216F">
        <w:rPr>
          <w:rFonts w:cs="Times New Roman"/>
        </w:rPr>
        <w:t>-  одна из крупнейших российских автомобильных корпораций, в</w:t>
      </w:r>
      <w:r w:rsidR="0028216F" w:rsidRPr="009F4197">
        <w:rPr>
          <w:rFonts w:cs="Times New Roman"/>
        </w:rPr>
        <w:t xml:space="preserve">ходит в </w:t>
      </w:r>
      <w:proofErr w:type="spellStart"/>
      <w:r w:rsidR="0028216F" w:rsidRPr="009F4197">
        <w:rPr>
          <w:rFonts w:cs="Times New Roman"/>
        </w:rPr>
        <w:t>Госкорпорацию</w:t>
      </w:r>
      <w:proofErr w:type="spellEnd"/>
      <w:r w:rsidR="0028216F" w:rsidRPr="009F4197">
        <w:rPr>
          <w:rFonts w:cs="Times New Roman"/>
        </w:rPr>
        <w:t xml:space="preserve"> </w:t>
      </w:r>
      <w:proofErr w:type="spellStart"/>
      <w:r w:rsidR="0028216F" w:rsidRPr="009F4197">
        <w:rPr>
          <w:rFonts w:cs="Times New Roman"/>
        </w:rPr>
        <w:t>Ростех</w:t>
      </w:r>
      <w:proofErr w:type="spellEnd"/>
      <w:r w:rsidR="0028216F" w:rsidRPr="009F4197">
        <w:rPr>
          <w:rFonts w:cs="Times New Roman"/>
        </w:rPr>
        <w:t>.</w:t>
      </w:r>
      <w:r w:rsidR="0028216F">
        <w:rPr>
          <w:rFonts w:cs="Times New Roman"/>
        </w:rPr>
        <w:t xml:space="preserve"> «</w:t>
      </w:r>
      <w:r w:rsidR="0028216F" w:rsidRPr="003E1831">
        <w:rPr>
          <w:rFonts w:cs="Times New Roman"/>
        </w:rPr>
        <w:t>КАМАЗ</w:t>
      </w:r>
      <w:r w:rsidR="0028216F">
        <w:rPr>
          <w:rFonts w:cs="Times New Roman"/>
        </w:rPr>
        <w:t xml:space="preserve">» </w:t>
      </w:r>
      <w:r w:rsidR="0028216F" w:rsidRPr="003E1831">
        <w:rPr>
          <w:rFonts w:cs="Times New Roman"/>
        </w:rPr>
        <w:t>в</w:t>
      </w:r>
      <w:r w:rsidR="0028216F">
        <w:rPr>
          <w:rFonts w:cs="Times New Roman"/>
        </w:rPr>
        <w:t xml:space="preserve">ыпускает широкий набор грузовой техники, однако традиционно </w:t>
      </w:r>
      <w:r w:rsidR="0028216F" w:rsidRPr="003E1831">
        <w:rPr>
          <w:rFonts w:cs="Times New Roman"/>
        </w:rPr>
        <w:t>позиционирует</w:t>
      </w:r>
      <w:r w:rsidR="0028216F">
        <w:rPr>
          <w:rFonts w:cs="Times New Roman"/>
        </w:rPr>
        <w:t xml:space="preserve"> себя</w:t>
      </w:r>
      <w:r w:rsidR="0028216F" w:rsidRPr="003E1831">
        <w:rPr>
          <w:rFonts w:cs="Times New Roman"/>
        </w:rPr>
        <w:t xml:space="preserve"> на рынке грузовых автомобилей</w:t>
      </w:r>
      <w:r w:rsidR="0028216F">
        <w:rPr>
          <w:rFonts w:cs="Times New Roman"/>
        </w:rPr>
        <w:t xml:space="preserve"> полной массой от 14 до 40 тонн и </w:t>
      </w:r>
      <w:r w:rsidR="0028216F" w:rsidRPr="003E1831">
        <w:rPr>
          <w:rFonts w:cs="Times New Roman"/>
        </w:rPr>
        <w:t>входит в 20-ку ведущих мировых производителей тяжёлых грузовых автомобилей.</w:t>
      </w:r>
      <w:r w:rsidR="0028216F">
        <w:rPr>
          <w:rFonts w:cs="Times New Roman"/>
        </w:rPr>
        <w:t xml:space="preserve"> </w:t>
      </w:r>
      <w:r w:rsidR="0028216F" w:rsidRPr="003E1831">
        <w:rPr>
          <w:rFonts w:cs="Times New Roman"/>
        </w:rPr>
        <w:t>Сегодня группа организаций «КАМАЗ» включает в себя более 150 организаций, расположенных в России, СНГ и дальнем зарубежье.</w:t>
      </w:r>
      <w:r w:rsidR="0028216F">
        <w:rPr>
          <w:rFonts w:cs="Times New Roman"/>
        </w:rPr>
        <w:t xml:space="preserve"> </w:t>
      </w:r>
      <w:r w:rsidR="0028216F" w:rsidRPr="00BA203D">
        <w:rPr>
          <w:rFonts w:cs="Times New Roman"/>
        </w:rPr>
        <w:t xml:space="preserve">Доля </w:t>
      </w:r>
      <w:r w:rsidR="0028216F">
        <w:rPr>
          <w:rFonts w:cs="Times New Roman"/>
        </w:rPr>
        <w:t xml:space="preserve">компании </w:t>
      </w:r>
      <w:r w:rsidR="0028216F" w:rsidRPr="00BA203D">
        <w:rPr>
          <w:rFonts w:cs="Times New Roman"/>
        </w:rPr>
        <w:t>на российс</w:t>
      </w:r>
      <w:r w:rsidR="0028216F">
        <w:rPr>
          <w:rFonts w:cs="Times New Roman"/>
        </w:rPr>
        <w:t xml:space="preserve">ком рынке грузовых автомобилей массой свыше 14 тонн </w:t>
      </w:r>
      <w:r w:rsidR="0028216F" w:rsidRPr="00BA203D">
        <w:rPr>
          <w:rFonts w:cs="Times New Roman"/>
        </w:rPr>
        <w:t>по итогам 2016 года составила 56%</w:t>
      </w:r>
      <w:r w:rsidR="0028216F">
        <w:rPr>
          <w:rFonts w:cs="Times New Roman"/>
        </w:rPr>
        <w:t xml:space="preserve">. Капитализация компании на конец 2016г - 35 114 млн </w:t>
      </w:r>
      <w:proofErr w:type="spellStart"/>
      <w:r w:rsidR="0028216F">
        <w:rPr>
          <w:rFonts w:cs="Times New Roman"/>
        </w:rPr>
        <w:t>руб</w:t>
      </w:r>
      <w:proofErr w:type="spellEnd"/>
      <w:r w:rsidR="0028216F">
        <w:rPr>
          <w:rStyle w:val="afd"/>
          <w:rFonts w:cs="Times New Roman"/>
        </w:rPr>
        <w:footnoteReference w:id="23"/>
      </w:r>
      <w:r w:rsidR="0028216F">
        <w:rPr>
          <w:rFonts w:cs="Times New Roman"/>
        </w:rPr>
        <w:t xml:space="preserve">, что выше прочих компаний машиностроительной отрасли, входящих в выборку. </w:t>
      </w:r>
    </w:p>
    <w:p w14:paraId="700412C1" w14:textId="77777777" w:rsidR="0041628B" w:rsidRDefault="0028216F" w:rsidP="0028216F">
      <w:pPr>
        <w:rPr>
          <w:rFonts w:cs="Times New Roman"/>
        </w:rPr>
      </w:pPr>
      <w:r>
        <w:rPr>
          <w:rFonts w:cs="Times New Roman"/>
        </w:rPr>
        <w:t xml:space="preserve">Согласно результатам исследования, уровень раскрытия информации об интеллектуальном капитале ПАО «КАМАЗ» превышает данный показатель других рассматриваемых компаний отрасли, однако также интересно проследить его динамику (табл. </w:t>
      </w:r>
      <w:r w:rsidR="00FC698C">
        <w:rPr>
          <w:rFonts w:cs="Times New Roman"/>
        </w:rPr>
        <w:t>12</w:t>
      </w:r>
      <w:r>
        <w:rPr>
          <w:rFonts w:cs="Times New Roman"/>
        </w:rPr>
        <w:t>)</w:t>
      </w:r>
      <w:r w:rsidR="00FC698C">
        <w:rPr>
          <w:rFonts w:cs="Times New Roman"/>
        </w:rPr>
        <w:t>.</w:t>
      </w:r>
      <w:r>
        <w:rPr>
          <w:rFonts w:cs="Times New Roman"/>
        </w:rPr>
        <w:t xml:space="preserve"> Следуя данным официальных рейтингов годовых отчетов ММВБ, корпорация усиливала свои позиции на протяжении 2012-2015гг. Так, отчеты 2011г и 2012г занимали 10 место в рейтинге лучших годовых отчетов компаний с капитализацией от 10 до 100 млрд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 xml:space="preserve"> в 2012г и 2013г соответственно. За следующие два года компания поднялась до 8 и 6 мест. Согласно рейтингам корпоративной прозрачности агентства РРС компания также увеличила уровень прозрачности за 2014-2015гг. </w:t>
      </w:r>
    </w:p>
    <w:p w14:paraId="6750623C" w14:textId="77777777" w:rsidR="0028216F" w:rsidRDefault="0028216F" w:rsidP="0028216F">
      <w:pPr>
        <w:rPr>
          <w:rFonts w:cs="Times New Roman"/>
        </w:rPr>
      </w:pPr>
      <w:r>
        <w:rPr>
          <w:rFonts w:cs="Times New Roman"/>
        </w:rPr>
        <w:t xml:space="preserve">Изменение индекса раскрытия информации об ИК в том </w:t>
      </w:r>
      <w:r w:rsidR="008B146F">
        <w:rPr>
          <w:rFonts w:cs="Times New Roman"/>
        </w:rPr>
        <w:t>числе</w:t>
      </w:r>
      <w:r w:rsidR="00FC698C">
        <w:rPr>
          <w:rFonts w:cs="Times New Roman"/>
        </w:rPr>
        <w:t xml:space="preserve"> следует данным тенденциям</w:t>
      </w:r>
      <w:r w:rsidR="008B146F">
        <w:rPr>
          <w:rFonts w:cs="Times New Roman"/>
        </w:rPr>
        <w:t>.</w:t>
      </w:r>
      <w:r>
        <w:rPr>
          <w:rFonts w:cs="Times New Roman"/>
        </w:rPr>
        <w:t xml:space="preserve"> Среди прочего стоит отметить изменение формата публикации годового отчета с </w:t>
      </w:r>
      <w:r>
        <w:rPr>
          <w:rFonts w:cs="Times New Roman"/>
          <w:lang w:val="en-US"/>
        </w:rPr>
        <w:t>dox</w:t>
      </w:r>
      <w:r w:rsidRPr="003C39C7">
        <w:rPr>
          <w:rFonts w:cs="Times New Roman"/>
        </w:rPr>
        <w:t xml:space="preserve"> </w:t>
      </w:r>
      <w:r>
        <w:rPr>
          <w:rFonts w:cs="Times New Roman"/>
        </w:rPr>
        <w:t xml:space="preserve">на </w:t>
      </w:r>
      <w:r>
        <w:rPr>
          <w:rFonts w:cs="Times New Roman"/>
          <w:lang w:val="en-US"/>
        </w:rPr>
        <w:t>pdf</w:t>
      </w:r>
      <w:r>
        <w:rPr>
          <w:rFonts w:cs="Times New Roman"/>
        </w:rPr>
        <w:t xml:space="preserve">, а также улучшение его структуры. </w:t>
      </w:r>
    </w:p>
    <w:p w14:paraId="11D575D6" w14:textId="77777777" w:rsidR="008B146F" w:rsidRDefault="008B146F" w:rsidP="008B146F">
      <w:pPr>
        <w:ind w:firstLine="708"/>
        <w:jc w:val="right"/>
      </w:pPr>
      <w:r w:rsidRPr="00653CD0">
        <w:rPr>
          <w:i/>
          <w:szCs w:val="24"/>
        </w:rPr>
        <w:lastRenderedPageBreak/>
        <w:t>Т</w:t>
      </w:r>
      <w:r>
        <w:rPr>
          <w:i/>
          <w:szCs w:val="24"/>
        </w:rPr>
        <w:t>аблица 12</w:t>
      </w:r>
    </w:p>
    <w:p w14:paraId="451644A5" w14:textId="77777777" w:rsidR="008B146F" w:rsidRPr="008B146F" w:rsidRDefault="008B146F" w:rsidP="008B146F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>
        <w:rPr>
          <w:b/>
          <w:sz w:val="24"/>
        </w:rPr>
        <w:t>Раскрытие информации об интеллектуальном капитале ПАО «КАМАЗ»</w:t>
      </w:r>
    </w:p>
    <w:tbl>
      <w:tblPr>
        <w:tblW w:w="7438" w:type="dxa"/>
        <w:jc w:val="center"/>
        <w:tblLook w:val="04A0" w:firstRow="1" w:lastRow="0" w:firstColumn="1" w:lastColumn="0" w:noHBand="0" w:noVBand="1"/>
      </w:tblPr>
      <w:tblGrid>
        <w:gridCol w:w="3338"/>
        <w:gridCol w:w="1220"/>
        <w:gridCol w:w="960"/>
        <w:gridCol w:w="960"/>
        <w:gridCol w:w="960"/>
      </w:tblGrid>
      <w:tr w:rsidR="00885047" w:rsidRPr="00D00682" w14:paraId="44E29CE8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6BC" w14:textId="77777777" w:rsidR="00885047" w:rsidRPr="00D00682" w:rsidRDefault="00885047" w:rsidP="007214D2">
            <w:pPr>
              <w:pStyle w:val="a8"/>
              <w:rPr>
                <w:lang w:eastAsia="ru-RU"/>
              </w:rPr>
            </w:pPr>
            <w:r w:rsidRPr="00D00682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723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670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6AC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21C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2015</w:t>
            </w:r>
          </w:p>
        </w:tc>
      </w:tr>
      <w:tr w:rsidR="00885047" w:rsidRPr="00D00682" w14:paraId="0EDA2CE7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6DD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00682">
              <w:rPr>
                <w:lang w:eastAsia="ru-RU"/>
              </w:rPr>
              <w:t>бщий индекс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9A2B" w14:textId="77777777" w:rsidR="00885047" w:rsidRPr="00D00682" w:rsidRDefault="00EF76A2" w:rsidP="007214D2">
            <w:pPr>
              <w:pStyle w:val="a8"/>
            </w:pPr>
            <w:r>
              <w:t>56,1%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5451" w14:textId="77777777" w:rsidR="00885047" w:rsidRPr="00D00682" w:rsidRDefault="00EF76A2" w:rsidP="007214D2">
            <w:pPr>
              <w:pStyle w:val="a8"/>
            </w:pPr>
            <w:r>
              <w:t>63,6%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6218" w14:textId="77777777" w:rsidR="00885047" w:rsidRPr="00D00682" w:rsidRDefault="00EF76A2" w:rsidP="007214D2">
            <w:pPr>
              <w:pStyle w:val="a8"/>
            </w:pPr>
            <w:r>
              <w:t>71,2%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152D" w14:textId="77777777" w:rsidR="00885047" w:rsidRPr="00D00682" w:rsidRDefault="00EF76A2" w:rsidP="007214D2">
            <w:pPr>
              <w:pStyle w:val="a8"/>
            </w:pPr>
            <w:r>
              <w:t>80,3%</w:t>
            </w:r>
          </w:p>
        </w:tc>
      </w:tr>
      <w:tr w:rsidR="00885047" w:rsidRPr="00D00682" w14:paraId="0A3E849B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D51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Структурный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0D7F" w14:textId="77777777" w:rsidR="00885047" w:rsidRPr="00D00682" w:rsidRDefault="00EF76A2" w:rsidP="007214D2">
            <w:pPr>
              <w:pStyle w:val="a8"/>
            </w:pPr>
            <w:r>
              <w:t>50,0%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7848" w14:textId="77777777" w:rsidR="00885047" w:rsidRPr="00D00682" w:rsidRDefault="00EF76A2" w:rsidP="007214D2">
            <w:pPr>
              <w:pStyle w:val="a8"/>
            </w:pPr>
            <w:r>
              <w:t>63,6%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5660" w14:textId="77777777" w:rsidR="00885047" w:rsidRPr="00D00682" w:rsidRDefault="00EF76A2" w:rsidP="007214D2">
            <w:pPr>
              <w:pStyle w:val="a8"/>
            </w:pPr>
            <w:r>
              <w:t>68,2%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49CA" w14:textId="77777777" w:rsidR="00885047" w:rsidRPr="00D00682" w:rsidRDefault="00EF76A2" w:rsidP="007214D2">
            <w:pPr>
              <w:pStyle w:val="a8"/>
            </w:pPr>
            <w:r>
              <w:t>81,8%</w:t>
            </w:r>
          </w:p>
        </w:tc>
      </w:tr>
      <w:tr w:rsidR="00885047" w:rsidRPr="00D00682" w14:paraId="4754746A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6F5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Человеческий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04C4" w14:textId="77777777" w:rsidR="00885047" w:rsidRPr="00D00682" w:rsidRDefault="00EF76A2" w:rsidP="007214D2">
            <w:pPr>
              <w:pStyle w:val="a8"/>
            </w:pPr>
            <w:r>
              <w:t>54,2%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C326" w14:textId="77777777" w:rsidR="00885047" w:rsidRPr="00D00682" w:rsidRDefault="00EF76A2" w:rsidP="007214D2">
            <w:pPr>
              <w:pStyle w:val="a8"/>
            </w:pPr>
            <w:r>
              <w:t>54,2%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4AAB" w14:textId="77777777" w:rsidR="00885047" w:rsidRPr="00D00682" w:rsidRDefault="00EF76A2" w:rsidP="007214D2">
            <w:pPr>
              <w:pStyle w:val="a8"/>
            </w:pPr>
            <w:r>
              <w:t>66,7%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4F00" w14:textId="77777777" w:rsidR="00885047" w:rsidRPr="00D00682" w:rsidRDefault="00EF76A2" w:rsidP="007214D2">
            <w:pPr>
              <w:pStyle w:val="a8"/>
            </w:pPr>
            <w:r>
              <w:t>75,0%</w:t>
            </w:r>
          </w:p>
        </w:tc>
      </w:tr>
      <w:tr w:rsidR="00885047" w:rsidRPr="00D00682" w14:paraId="18C9C6E4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FF1" w14:textId="77777777" w:rsidR="00885047" w:rsidRPr="00D00682" w:rsidRDefault="00885047" w:rsidP="007214D2">
            <w:pPr>
              <w:pStyle w:val="a7"/>
              <w:rPr>
                <w:lang w:eastAsia="ru-RU"/>
              </w:rPr>
            </w:pPr>
            <w:proofErr w:type="spellStart"/>
            <w:r w:rsidRPr="00D00682">
              <w:rPr>
                <w:lang w:eastAsia="ru-RU"/>
              </w:rPr>
              <w:t>Отношенческий</w:t>
            </w:r>
            <w:proofErr w:type="spellEnd"/>
            <w:r>
              <w:rPr>
                <w:lang w:eastAsia="ru-RU"/>
              </w:rPr>
              <w:t xml:space="preserve"> капитал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0454" w14:textId="77777777" w:rsidR="00885047" w:rsidRPr="00D00682" w:rsidRDefault="00EF76A2" w:rsidP="007214D2">
            <w:pPr>
              <w:pStyle w:val="a8"/>
            </w:pPr>
            <w:r>
              <w:t>65,0%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D1B3" w14:textId="77777777" w:rsidR="00885047" w:rsidRPr="00D00682" w:rsidRDefault="00EF76A2" w:rsidP="007214D2">
            <w:pPr>
              <w:pStyle w:val="a8"/>
            </w:pPr>
            <w:r>
              <w:t>75,0%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88EF" w14:textId="77777777" w:rsidR="00885047" w:rsidRPr="00D00682" w:rsidRDefault="00EF76A2" w:rsidP="007214D2">
            <w:pPr>
              <w:pStyle w:val="a8"/>
            </w:pPr>
            <w:r>
              <w:t>80,0%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088D" w14:textId="77777777" w:rsidR="00885047" w:rsidRPr="00D00682" w:rsidRDefault="00EF76A2" w:rsidP="007214D2">
            <w:pPr>
              <w:pStyle w:val="a8"/>
            </w:pPr>
            <w:r>
              <w:t>85,0%</w:t>
            </w:r>
          </w:p>
        </w:tc>
      </w:tr>
    </w:tbl>
    <w:p w14:paraId="0FDFDF1D" w14:textId="77777777" w:rsidR="00885047" w:rsidRPr="00F459AF" w:rsidRDefault="00F459AF" w:rsidP="00F459AF">
      <w:pPr>
        <w:pStyle w:val="a0"/>
        <w:numPr>
          <w:ilvl w:val="0"/>
          <w:numId w:val="0"/>
        </w:numPr>
        <w:spacing w:after="160"/>
        <w:ind w:left="709"/>
        <w:jc w:val="both"/>
        <w:rPr>
          <w:i w:val="0"/>
          <w:sz w:val="20"/>
        </w:rPr>
      </w:pPr>
      <w:r w:rsidRPr="00DA39E8">
        <w:rPr>
          <w:i w:val="0"/>
          <w:sz w:val="20"/>
        </w:rPr>
        <w:t>[Источник: составлено автором]</w:t>
      </w:r>
    </w:p>
    <w:p w14:paraId="1A7F1D8D" w14:textId="77777777" w:rsidR="0028216F" w:rsidRDefault="008D1B69" w:rsidP="007351F7">
      <w:pPr>
        <w:rPr>
          <w:rFonts w:cs="Times New Roman"/>
        </w:rPr>
      </w:pPr>
      <w:r>
        <w:rPr>
          <w:rFonts w:cs="Times New Roman"/>
        </w:rPr>
        <w:t>Произошел ряд</w:t>
      </w:r>
      <w:r w:rsidR="003055DD">
        <w:rPr>
          <w:rFonts w:cs="Times New Roman"/>
        </w:rPr>
        <w:t xml:space="preserve"> изменени</w:t>
      </w:r>
      <w:r>
        <w:rPr>
          <w:rFonts w:cs="Times New Roman"/>
        </w:rPr>
        <w:t>й</w:t>
      </w:r>
      <w:r w:rsidR="003055DD">
        <w:rPr>
          <w:rFonts w:cs="Times New Roman"/>
        </w:rPr>
        <w:t xml:space="preserve"> в публикации информации об интеллектуальном капитале ПАО «КАМАЗ»</w:t>
      </w:r>
      <w:r w:rsidR="0028216F">
        <w:rPr>
          <w:rFonts w:cs="Times New Roman"/>
        </w:rPr>
        <w:t xml:space="preserve">. В отчете 2013г </w:t>
      </w:r>
      <w:r>
        <w:rPr>
          <w:rFonts w:cs="Times New Roman"/>
        </w:rPr>
        <w:t>о</w:t>
      </w:r>
      <w:r w:rsidR="0028216F">
        <w:rPr>
          <w:rFonts w:cs="Times New Roman"/>
        </w:rPr>
        <w:t xml:space="preserve">сновным отличием в рамках структурного капитала является </w:t>
      </w:r>
      <w:r w:rsidR="00BE4394">
        <w:rPr>
          <w:rFonts w:cs="Times New Roman"/>
        </w:rPr>
        <w:t>обсуждение</w:t>
      </w:r>
      <w:r w:rsidR="0028216F">
        <w:rPr>
          <w:rFonts w:cs="Times New Roman"/>
        </w:rPr>
        <w:t xml:space="preserve"> информационных систем при интеграции производства компании </w:t>
      </w:r>
      <w:proofErr w:type="spellStart"/>
      <w:r w:rsidR="0028216F">
        <w:rPr>
          <w:rFonts w:cs="Times New Roman"/>
        </w:rPr>
        <w:t>Daimler</w:t>
      </w:r>
      <w:proofErr w:type="spellEnd"/>
      <w:r w:rsidR="0028216F">
        <w:rPr>
          <w:rFonts w:cs="Times New Roman"/>
        </w:rPr>
        <w:t xml:space="preserve"> и ПАО «КАМАЗ»</w:t>
      </w:r>
      <w:r w:rsidR="00A54C81">
        <w:rPr>
          <w:rFonts w:cs="Times New Roman"/>
        </w:rPr>
        <w:t>; кроме того, размещается информация о возможностях 3</w:t>
      </w:r>
      <w:r w:rsidR="00A54C81">
        <w:rPr>
          <w:rFonts w:cs="Times New Roman"/>
          <w:lang w:val="en-US"/>
        </w:rPr>
        <w:t>D</w:t>
      </w:r>
      <w:r w:rsidR="00A54C81" w:rsidRPr="00A54C81">
        <w:rPr>
          <w:rFonts w:cs="Times New Roman"/>
        </w:rPr>
        <w:t xml:space="preserve"> </w:t>
      </w:r>
      <w:r w:rsidR="00A54C81">
        <w:rPr>
          <w:rFonts w:cs="Times New Roman"/>
        </w:rPr>
        <w:t>моделирования</w:t>
      </w:r>
      <w:r w:rsidR="0028216F">
        <w:rPr>
          <w:rFonts w:cs="Times New Roman"/>
        </w:rPr>
        <w:t xml:space="preserve">. В рамках </w:t>
      </w:r>
      <w:proofErr w:type="spellStart"/>
      <w:r w:rsidR="0028216F">
        <w:rPr>
          <w:rFonts w:cs="Times New Roman"/>
        </w:rPr>
        <w:t>отношенческого</w:t>
      </w:r>
      <w:proofErr w:type="spellEnd"/>
      <w:r w:rsidR="0028216F">
        <w:rPr>
          <w:rFonts w:cs="Times New Roman"/>
        </w:rPr>
        <w:t xml:space="preserve"> капитала публикуется информации о стратегических альянсах компаний. Представлены результаты совместного проекта П</w:t>
      </w:r>
      <w:r w:rsidR="0028216F" w:rsidRPr="00C12A53">
        <w:rPr>
          <w:rFonts w:cs="Times New Roman"/>
        </w:rPr>
        <w:t xml:space="preserve">АО «КАМАЗ», </w:t>
      </w:r>
      <w:r w:rsidR="0028216F">
        <w:rPr>
          <w:rFonts w:cs="Times New Roman"/>
        </w:rPr>
        <w:t>ОАО «Северсталь» и ОАО «РЖД</w:t>
      </w:r>
      <w:r w:rsidR="0028216F" w:rsidRPr="00C12A53">
        <w:rPr>
          <w:rFonts w:cs="Times New Roman"/>
        </w:rPr>
        <w:t>»</w:t>
      </w:r>
      <w:r w:rsidR="00A54C81">
        <w:rPr>
          <w:rFonts w:cs="Times New Roman"/>
        </w:rPr>
        <w:t>. К</w:t>
      </w:r>
      <w:r w:rsidR="0028216F">
        <w:rPr>
          <w:rFonts w:cs="Times New Roman"/>
        </w:rPr>
        <w:t>омпанией проводятся конференции и семинары по теме бережлив</w:t>
      </w:r>
      <w:r w:rsidR="00BE4394">
        <w:rPr>
          <w:rFonts w:cs="Times New Roman"/>
        </w:rPr>
        <w:t>ого производства</w:t>
      </w:r>
      <w:r w:rsidR="00A54C81">
        <w:rPr>
          <w:rFonts w:cs="Times New Roman"/>
        </w:rPr>
        <w:t>, а также дни открытых дверей</w:t>
      </w:r>
      <w:r w:rsidR="00BE4394">
        <w:rPr>
          <w:rFonts w:cs="Times New Roman"/>
        </w:rPr>
        <w:t xml:space="preserve">.  Отчет 2014г наиболее интенсивно раскрывает </w:t>
      </w:r>
      <w:r w:rsidR="0028216F">
        <w:rPr>
          <w:rFonts w:cs="Times New Roman"/>
        </w:rPr>
        <w:t>сведения о человеческом капитале. Впервые появляется подробная информация о программах обучения сотрудников: корпоративная Школа менеджмента, мини-тренинги по личной и командной эффективности, курсы английского языка; появляется информация о наборе и продвижении персонала, публикуются показатели производительности труда</w:t>
      </w:r>
      <w:r w:rsidR="00A54C81">
        <w:rPr>
          <w:rFonts w:cs="Times New Roman"/>
        </w:rPr>
        <w:t>; сообщается о корпоративном учебном центре</w:t>
      </w:r>
      <w:r w:rsidR="0028216F">
        <w:rPr>
          <w:rFonts w:cs="Times New Roman"/>
        </w:rPr>
        <w:t xml:space="preserve">. Отчет 2015г в значительной степени отличается по структуре от предыдущих. Наибольшее внимание уделяется раскрытию </w:t>
      </w:r>
      <w:proofErr w:type="spellStart"/>
      <w:r w:rsidR="0028216F">
        <w:rPr>
          <w:rFonts w:cs="Times New Roman"/>
        </w:rPr>
        <w:t>отношенческого</w:t>
      </w:r>
      <w:proofErr w:type="spellEnd"/>
      <w:r w:rsidR="0028216F">
        <w:rPr>
          <w:rFonts w:cs="Times New Roman"/>
        </w:rPr>
        <w:t xml:space="preserve"> капитала. Компания нацелена на высокую удовлетворенность клиентов, предлагая все больше вариантов приобретения автомобиля (лизинг, кредитования, программа обмена </w:t>
      </w:r>
      <w:r w:rsidR="0028216F">
        <w:rPr>
          <w:rFonts w:cs="Times New Roman"/>
          <w:lang w:val="en-US"/>
        </w:rPr>
        <w:t>trade</w:t>
      </w:r>
      <w:r w:rsidR="0028216F" w:rsidRPr="00BF6D97">
        <w:rPr>
          <w:rFonts w:cs="Times New Roman"/>
        </w:rPr>
        <w:t>-</w:t>
      </w:r>
      <w:r w:rsidR="0028216F">
        <w:rPr>
          <w:rFonts w:cs="Times New Roman"/>
          <w:lang w:val="en-US"/>
        </w:rPr>
        <w:t>in</w:t>
      </w:r>
      <w:r w:rsidR="0028216F" w:rsidRPr="00BF6D97">
        <w:rPr>
          <w:rFonts w:cs="Times New Roman"/>
        </w:rPr>
        <w:t>)</w:t>
      </w:r>
      <w:r w:rsidR="0028216F">
        <w:rPr>
          <w:rFonts w:cs="Times New Roman"/>
        </w:rPr>
        <w:t>. ПАО «КАМАЗ» активно развивает сеть дилерских центров, поддерживая их за счет систем финансирования и схем факторинга, о чем также сообща</w:t>
      </w:r>
      <w:r w:rsidR="00A54C81">
        <w:rPr>
          <w:rFonts w:cs="Times New Roman"/>
        </w:rPr>
        <w:t>ет в отчете. Кроме того, появляю</w:t>
      </w:r>
      <w:r w:rsidR="0028216F">
        <w:rPr>
          <w:rFonts w:cs="Times New Roman"/>
        </w:rPr>
        <w:t>тся раздел</w:t>
      </w:r>
      <w:r w:rsidR="00A54C81">
        <w:rPr>
          <w:rFonts w:cs="Times New Roman"/>
        </w:rPr>
        <w:t>ы</w:t>
      </w:r>
      <w:r w:rsidR="0028216F">
        <w:rPr>
          <w:rFonts w:cs="Times New Roman"/>
        </w:rPr>
        <w:t>, посвященны</w:t>
      </w:r>
      <w:r w:rsidR="00A54C81">
        <w:rPr>
          <w:rFonts w:cs="Times New Roman"/>
        </w:rPr>
        <w:t>е</w:t>
      </w:r>
      <w:r w:rsidR="0028216F">
        <w:rPr>
          <w:rFonts w:cs="Times New Roman"/>
        </w:rPr>
        <w:t xml:space="preserve"> взаимоотношения</w:t>
      </w:r>
      <w:r w:rsidR="00A54C81">
        <w:rPr>
          <w:rFonts w:cs="Times New Roman"/>
        </w:rPr>
        <w:t>м с заинтересованными сторонами и внутрифирменным коммуникациям.</w:t>
      </w:r>
      <w:r w:rsidR="0028216F">
        <w:rPr>
          <w:rFonts w:cs="Times New Roman"/>
        </w:rPr>
        <w:t xml:space="preserve"> </w:t>
      </w:r>
    </w:p>
    <w:p w14:paraId="199D5EAD" w14:textId="77777777" w:rsidR="0028216F" w:rsidRDefault="0028216F" w:rsidP="007351F7">
      <w:pPr>
        <w:rPr>
          <w:rFonts w:cs="Times New Roman"/>
        </w:rPr>
      </w:pPr>
      <w:r>
        <w:rPr>
          <w:rFonts w:cs="Times New Roman"/>
        </w:rPr>
        <w:t>Несмотря на то, что увеличение раскрытия информации происходит на фоне относительно стабильного уровня цен на акции за рассматриваемый период (не принимая во внимание рост цен в сентябре 2013г, что было связано с ожиданиями акционеров по сделке слияния с ОАО «МАЗ».</w:t>
      </w:r>
      <w:r>
        <w:rPr>
          <w:rStyle w:val="afd"/>
          <w:rFonts w:cs="Times New Roman"/>
        </w:rPr>
        <w:footnoteReference w:id="24"/>
      </w:r>
      <w:r>
        <w:rPr>
          <w:rFonts w:cs="Times New Roman"/>
        </w:rPr>
        <w:t xml:space="preserve">), компания ожидает положительную реакцию рынка на </w:t>
      </w:r>
      <w:r>
        <w:rPr>
          <w:rFonts w:cs="Times New Roman"/>
        </w:rPr>
        <w:lastRenderedPageBreak/>
        <w:t>б</w:t>
      </w:r>
      <w:r w:rsidRPr="002A0E04">
        <w:rPr>
          <w:rFonts w:cs="Times New Roman"/>
          <w:i/>
        </w:rPr>
        <w:t>о</w:t>
      </w:r>
      <w:r w:rsidR="007351F7">
        <w:rPr>
          <w:rFonts w:cs="Times New Roman"/>
        </w:rPr>
        <w:t>льшую прозрачность</w:t>
      </w:r>
      <w:r>
        <w:rPr>
          <w:rFonts w:cs="Times New Roman"/>
        </w:rPr>
        <w:t xml:space="preserve"> (рис.</w:t>
      </w:r>
      <w:r w:rsidR="007351F7">
        <w:rPr>
          <w:rFonts w:cs="Times New Roman"/>
        </w:rPr>
        <w:t xml:space="preserve"> 13</w:t>
      </w:r>
      <w:r>
        <w:rPr>
          <w:rFonts w:cs="Times New Roman"/>
        </w:rPr>
        <w:t>)</w:t>
      </w:r>
      <w:r w:rsidR="007351F7">
        <w:rPr>
          <w:rFonts w:cs="Times New Roman"/>
        </w:rPr>
        <w:t>.</w:t>
      </w:r>
      <w:r w:rsidR="00955A61">
        <w:rPr>
          <w:rFonts w:cs="Times New Roman"/>
        </w:rPr>
        <w:t xml:space="preserve"> Со стороны руководства</w:t>
      </w:r>
      <w:r>
        <w:rPr>
          <w:rFonts w:cs="Times New Roman"/>
        </w:rPr>
        <w:t xml:space="preserve"> более высокий уровень раскрытия информации был объяснен возросшими со стороны бизнес-сообщества требованиями к корпоративной прозрачности. Так, в 2014г в компании произ</w:t>
      </w:r>
      <w:r w:rsidR="0036414B">
        <w:rPr>
          <w:rFonts w:cs="Times New Roman"/>
        </w:rPr>
        <w:t xml:space="preserve">ошли организационные изменения – была выделена должность </w:t>
      </w:r>
      <w:r>
        <w:rPr>
          <w:rFonts w:cs="Times New Roman"/>
        </w:rPr>
        <w:t>корпоративно</w:t>
      </w:r>
      <w:r w:rsidR="0036414B">
        <w:rPr>
          <w:rFonts w:cs="Times New Roman"/>
        </w:rPr>
        <w:t>го</w:t>
      </w:r>
      <w:r>
        <w:rPr>
          <w:rFonts w:cs="Times New Roman"/>
        </w:rPr>
        <w:t xml:space="preserve"> директор</w:t>
      </w:r>
      <w:r w:rsidR="0036414B">
        <w:rPr>
          <w:rFonts w:cs="Times New Roman"/>
        </w:rPr>
        <w:t>а</w:t>
      </w:r>
      <w:r>
        <w:rPr>
          <w:rFonts w:cs="Times New Roman"/>
        </w:rPr>
        <w:t>.</w:t>
      </w:r>
      <w:r>
        <w:rPr>
          <w:rStyle w:val="afd"/>
          <w:rFonts w:cs="Times New Roman"/>
        </w:rPr>
        <w:footnoteReference w:id="25"/>
      </w:r>
      <w:r>
        <w:rPr>
          <w:rFonts w:cs="Times New Roman"/>
        </w:rPr>
        <w:t xml:space="preserve"> По мнению аналитиков подобные изменения в структуре компании являются обоснованными.  Согласно одному из ведущих экспертов «</w:t>
      </w:r>
      <w:proofErr w:type="spellStart"/>
      <w:r>
        <w:rPr>
          <w:rFonts w:cs="Times New Roman"/>
        </w:rPr>
        <w:t>Финам</w:t>
      </w:r>
      <w:proofErr w:type="spellEnd"/>
      <w:r>
        <w:rPr>
          <w:rFonts w:cs="Times New Roman"/>
        </w:rPr>
        <w:t xml:space="preserve">» деятельность нового блока может улучшить управляемость компании и повысить ее инвестиционную привлекательность, что особенно актуально в условиях текущего роста конкуренции на автомобильном рынке и более жестких требований инвесторов. </w:t>
      </w:r>
      <w:r w:rsidRPr="00A57115">
        <w:rPr>
          <w:rFonts w:cs="Times New Roman"/>
        </w:rPr>
        <w:t>Старший аналитик «Альпари»</w:t>
      </w:r>
      <w:r>
        <w:rPr>
          <w:rFonts w:cs="Times New Roman"/>
        </w:rPr>
        <w:t xml:space="preserve"> так же оценивает </w:t>
      </w:r>
      <w:r w:rsidR="0036414B">
        <w:rPr>
          <w:rFonts w:cs="Times New Roman"/>
        </w:rPr>
        <w:t>изменения</w:t>
      </w:r>
      <w:r>
        <w:rPr>
          <w:rFonts w:cs="Times New Roman"/>
        </w:rPr>
        <w:t xml:space="preserve"> положительным</w:t>
      </w:r>
      <w:r w:rsidR="0036414B">
        <w:rPr>
          <w:rFonts w:cs="Times New Roman"/>
        </w:rPr>
        <w:t>и</w:t>
      </w:r>
      <w:r>
        <w:rPr>
          <w:rFonts w:cs="Times New Roman"/>
        </w:rPr>
        <w:t xml:space="preserve"> для повышения корпоративной прозрачности. По его словам, «с</w:t>
      </w:r>
      <w:r w:rsidRPr="00A57115">
        <w:rPr>
          <w:rFonts w:cs="Times New Roman"/>
        </w:rPr>
        <w:t>реди основных целей новог</w:t>
      </w:r>
      <w:r>
        <w:rPr>
          <w:rFonts w:cs="Times New Roman"/>
        </w:rPr>
        <w:t>о корпоративного директора КАМАЗа должно быть, помимо остального</w:t>
      </w:r>
      <w:r w:rsidRPr="00A57115">
        <w:rPr>
          <w:rFonts w:cs="Times New Roman"/>
        </w:rPr>
        <w:t>, создание условий для качественного преобразова</w:t>
      </w:r>
      <w:r>
        <w:rPr>
          <w:rFonts w:cs="Times New Roman"/>
        </w:rPr>
        <w:t>ния корпоративной отчетности</w:t>
      </w:r>
      <w:r w:rsidRPr="00A57115">
        <w:rPr>
          <w:rFonts w:cs="Times New Roman"/>
        </w:rPr>
        <w:t xml:space="preserve">, раскрытие новой информации, участие в дополнительных рейтингах, улучшение </w:t>
      </w:r>
      <w:proofErr w:type="spellStart"/>
      <w:r w:rsidRPr="00A57115">
        <w:rPr>
          <w:rFonts w:cs="Times New Roman"/>
        </w:rPr>
        <w:t>репутационной</w:t>
      </w:r>
      <w:proofErr w:type="spellEnd"/>
      <w:r w:rsidRPr="00A57115">
        <w:rPr>
          <w:rFonts w:cs="Times New Roman"/>
        </w:rPr>
        <w:t xml:space="preserve"> составляю</w:t>
      </w:r>
      <w:r>
        <w:rPr>
          <w:rFonts w:cs="Times New Roman"/>
        </w:rPr>
        <w:t xml:space="preserve">щей». Обращаясь к проведенному анализу отчетности 2015г можно утверждать, что данные изменения были оправданы. Таким образом, компания действительно ожидает позитивную реакцию рынка на стратегию повышения </w:t>
      </w:r>
      <w:proofErr w:type="spellStart"/>
      <w:r>
        <w:rPr>
          <w:rFonts w:cs="Times New Roman"/>
        </w:rPr>
        <w:t>транспарентности</w:t>
      </w:r>
      <w:proofErr w:type="spellEnd"/>
      <w:r>
        <w:rPr>
          <w:rFonts w:cs="Times New Roman"/>
        </w:rPr>
        <w:t>, что соотносится с результатами исследования. В то же время стоит отметить, что капитализация ПАО «КАМАЗ» за рассматриваемый период 2013-2016гг превосходит показатели остальных компаний машиностроительной отрасли в выборке (рис.</w:t>
      </w:r>
      <w:r w:rsidR="00FC698C">
        <w:rPr>
          <w:rFonts w:cs="Times New Roman"/>
        </w:rPr>
        <w:t xml:space="preserve"> 14</w:t>
      </w:r>
      <w:r>
        <w:rPr>
          <w:rFonts w:cs="Times New Roman"/>
        </w:rPr>
        <w:t>), чей индекс раскрыти</w:t>
      </w:r>
      <w:r w:rsidR="007351F7">
        <w:rPr>
          <w:rFonts w:cs="Times New Roman"/>
        </w:rPr>
        <w:t>я информации об ИК так же ниже.</w:t>
      </w:r>
    </w:p>
    <w:p w14:paraId="4545CC05" w14:textId="77777777" w:rsidR="0028216F" w:rsidRDefault="0028216F" w:rsidP="007351F7">
      <w:pPr>
        <w:pStyle w:val="ab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 wp14:anchorId="6AC3AFD9" wp14:editId="703E15EF">
            <wp:extent cx="4832705" cy="2317897"/>
            <wp:effectExtent l="0" t="0" r="635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1B0A5FF" w14:textId="77777777" w:rsidR="00151BC0" w:rsidRDefault="00FC698C" w:rsidP="00151BC0">
      <w:pPr>
        <w:pStyle w:val="a0"/>
        <w:spacing w:after="0"/>
      </w:pPr>
      <w:r>
        <w:t xml:space="preserve">График цены акций ПАО </w:t>
      </w:r>
      <w:r w:rsidR="00151BC0">
        <w:t>«</w:t>
      </w:r>
      <w:r>
        <w:t>КАМАЗ</w:t>
      </w:r>
      <w:r w:rsidR="00151BC0">
        <w:t>»</w:t>
      </w:r>
    </w:p>
    <w:p w14:paraId="10DCFABC" w14:textId="77777777" w:rsidR="007351F7" w:rsidRPr="00FC698C" w:rsidRDefault="00151BC0" w:rsidP="00FC698C">
      <w:pPr>
        <w:pStyle w:val="a0"/>
        <w:numPr>
          <w:ilvl w:val="0"/>
          <w:numId w:val="0"/>
        </w:numPr>
        <w:spacing w:after="160"/>
        <w:jc w:val="both"/>
        <w:rPr>
          <w:i w:val="0"/>
          <w:sz w:val="20"/>
        </w:rPr>
      </w:pPr>
      <w:r w:rsidRPr="00DA39E8">
        <w:rPr>
          <w:i w:val="0"/>
          <w:sz w:val="20"/>
        </w:rPr>
        <w:t>[Источник: составлено автором]</w:t>
      </w:r>
    </w:p>
    <w:p w14:paraId="088BC2A3" w14:textId="0CD0EDC6" w:rsidR="0028216F" w:rsidRDefault="005155B6" w:rsidP="007351F7">
      <w:pPr>
        <w:pStyle w:val="ab"/>
        <w:rPr>
          <w:rFonts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B983B21" wp14:editId="7921ABAF">
            <wp:extent cx="4774018" cy="2553586"/>
            <wp:effectExtent l="0" t="0" r="7620" b="1841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4B68D80" w14:textId="77777777" w:rsidR="00FC698C" w:rsidRDefault="00FC698C" w:rsidP="00FC698C">
      <w:pPr>
        <w:pStyle w:val="a0"/>
        <w:spacing w:after="0"/>
      </w:pPr>
      <w:r>
        <w:t>Капитализация компаний машиностроительной отрасли на конец 3 квартала</w:t>
      </w:r>
    </w:p>
    <w:p w14:paraId="1A5F60BD" w14:textId="77777777" w:rsidR="0028216F" w:rsidRPr="00FC698C" w:rsidRDefault="00FC698C" w:rsidP="00FC698C">
      <w:pPr>
        <w:pStyle w:val="a0"/>
        <w:numPr>
          <w:ilvl w:val="0"/>
          <w:numId w:val="0"/>
        </w:numPr>
        <w:spacing w:after="160"/>
        <w:ind w:left="709"/>
        <w:jc w:val="both"/>
        <w:rPr>
          <w:i w:val="0"/>
          <w:sz w:val="20"/>
        </w:rPr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>Источник: составлено автором</w:t>
      </w:r>
      <w:r w:rsidRPr="00DA39E8">
        <w:rPr>
          <w:i w:val="0"/>
          <w:sz w:val="20"/>
        </w:rPr>
        <w:t>]</w:t>
      </w:r>
    </w:p>
    <w:p w14:paraId="580EE23D" w14:textId="77777777" w:rsidR="006902E9" w:rsidRDefault="00CF4A5D" w:rsidP="00FC698C">
      <w:pPr>
        <w:spacing w:after="160"/>
        <w:rPr>
          <w:rFonts w:cs="Times New Roman"/>
        </w:rPr>
      </w:pPr>
      <w:r w:rsidRPr="00BB3E1E">
        <w:rPr>
          <w:rFonts w:cs="Times New Roman"/>
          <w:b/>
          <w:i/>
        </w:rPr>
        <w:t>ПАО «Новороссийский морской торговый порт»</w:t>
      </w:r>
      <w:r w:rsidRPr="00AA49C9">
        <w:rPr>
          <w:rFonts w:cs="Times New Roman"/>
        </w:rPr>
        <w:t xml:space="preserve"> </w:t>
      </w:r>
    </w:p>
    <w:p w14:paraId="4E0A251C" w14:textId="77777777" w:rsidR="00CF4A5D" w:rsidRDefault="006902E9" w:rsidP="006902E9">
      <w:pPr>
        <w:rPr>
          <w:rFonts w:cs="Times New Roman"/>
        </w:rPr>
      </w:pPr>
      <w:r w:rsidRPr="006902E9">
        <w:rPr>
          <w:rFonts w:cs="Times New Roman"/>
        </w:rPr>
        <w:t>ПАО «Новороссийский морской торговый порт»</w:t>
      </w:r>
      <w:r w:rsidRPr="00AA49C9">
        <w:rPr>
          <w:rFonts w:cs="Times New Roman"/>
        </w:rPr>
        <w:t xml:space="preserve"> </w:t>
      </w:r>
      <w:r w:rsidR="00CF4A5D" w:rsidRPr="00AA49C9">
        <w:rPr>
          <w:rFonts w:cs="Times New Roman"/>
        </w:rPr>
        <w:t xml:space="preserve">является третьим портовым оператором </w:t>
      </w:r>
      <w:r w:rsidR="00CF4A5D">
        <w:rPr>
          <w:rFonts w:cs="Times New Roman"/>
        </w:rPr>
        <w:t xml:space="preserve">Европы и </w:t>
      </w:r>
      <w:r w:rsidR="00CF4A5D" w:rsidRPr="00AA49C9">
        <w:rPr>
          <w:rFonts w:cs="Times New Roman"/>
        </w:rPr>
        <w:t>лидером на российском стивидорном рынке по объему грузооборота.</w:t>
      </w:r>
      <w:r w:rsidR="00CF4A5D">
        <w:rPr>
          <w:rFonts w:cs="Times New Roman"/>
        </w:rPr>
        <w:t xml:space="preserve"> </w:t>
      </w:r>
      <w:r w:rsidR="00CF4A5D" w:rsidRPr="00AA49C9">
        <w:rPr>
          <w:rFonts w:cs="Times New Roman"/>
        </w:rPr>
        <w:t>В состав Группы входят два крупнейших порта России</w:t>
      </w:r>
      <w:r w:rsidR="00CF4A5D">
        <w:rPr>
          <w:rFonts w:cs="Times New Roman"/>
        </w:rPr>
        <w:t xml:space="preserve"> - </w:t>
      </w:r>
      <w:r w:rsidR="00CF4A5D" w:rsidRPr="00AA49C9">
        <w:rPr>
          <w:rFonts w:cs="Times New Roman"/>
        </w:rPr>
        <w:t>порт Новороссийск на Черном море</w:t>
      </w:r>
      <w:r w:rsidR="00CF4A5D">
        <w:rPr>
          <w:rFonts w:cs="Times New Roman"/>
        </w:rPr>
        <w:t xml:space="preserve"> и</w:t>
      </w:r>
      <w:r w:rsidR="00CF4A5D" w:rsidRPr="00AA49C9">
        <w:rPr>
          <w:rFonts w:cs="Times New Roman"/>
        </w:rPr>
        <w:t xml:space="preserve"> порт Приморск на Балтийском море</w:t>
      </w:r>
      <w:r w:rsidR="00CF4A5D">
        <w:rPr>
          <w:rFonts w:cs="Times New Roman"/>
        </w:rPr>
        <w:t xml:space="preserve">, которые являются ключевыми каналами экспортного и импортного грузового сообщения России. </w:t>
      </w:r>
      <w:r w:rsidR="00CF4A5D" w:rsidRPr="00AA49C9">
        <w:rPr>
          <w:rFonts w:cs="Times New Roman"/>
        </w:rPr>
        <w:t>По итогам 2015 года рыночная доля Группы НМТП составила 20,6% от грузообор</w:t>
      </w:r>
      <w:r w:rsidR="00CF4A5D">
        <w:rPr>
          <w:rFonts w:cs="Times New Roman"/>
        </w:rPr>
        <w:t>ота всех морских портов России, объем грузооборота</w:t>
      </w:r>
      <w:r w:rsidR="00CF4A5D" w:rsidRPr="00AA49C9">
        <w:rPr>
          <w:rFonts w:cs="Times New Roman"/>
        </w:rPr>
        <w:t xml:space="preserve"> достиг 139,7 млн. тонн.</w:t>
      </w:r>
    </w:p>
    <w:p w14:paraId="763E9309" w14:textId="77777777" w:rsidR="00CF4A5D" w:rsidRDefault="00CF4A5D" w:rsidP="00CF4A5D">
      <w:pPr>
        <w:rPr>
          <w:rFonts w:cs="Times New Roman"/>
        </w:rPr>
      </w:pPr>
      <w:r>
        <w:rPr>
          <w:rFonts w:cs="Times New Roman"/>
        </w:rPr>
        <w:t>Данная компания интересна для анализа поскольку наблюдается значительное увеличение прозрачности компании за рассматриваемый период. Обращаясь к рейтингу корпоративной прозрачности агентства РРС, компания усилила свои позиции, поднявшись с 202 до 56 места за 2014-2015гг. Результаты текущего исследования устанавливают рост показателя раскрытия информации об ин</w:t>
      </w:r>
      <w:r w:rsidR="00556992">
        <w:rPr>
          <w:rFonts w:cs="Times New Roman"/>
        </w:rPr>
        <w:t>теллектуальном капитале – с 31,8% в отчете 2012г до 57</w:t>
      </w:r>
      <w:r>
        <w:rPr>
          <w:rFonts w:cs="Times New Roman"/>
        </w:rPr>
        <w:t>,</w:t>
      </w:r>
      <w:r w:rsidR="00556992">
        <w:rPr>
          <w:rFonts w:cs="Times New Roman"/>
        </w:rPr>
        <w:t>6</w:t>
      </w:r>
      <w:r>
        <w:rPr>
          <w:rFonts w:cs="Times New Roman"/>
        </w:rPr>
        <w:t>% в 2015г. (табл.</w:t>
      </w:r>
      <w:r w:rsidR="00FC698C">
        <w:rPr>
          <w:rFonts w:cs="Times New Roman"/>
        </w:rPr>
        <w:t xml:space="preserve"> 13</w:t>
      </w:r>
      <w:r>
        <w:rPr>
          <w:rFonts w:cs="Times New Roman"/>
        </w:rPr>
        <w:t xml:space="preserve">) </w:t>
      </w:r>
    </w:p>
    <w:p w14:paraId="599BC7BD" w14:textId="77777777" w:rsidR="00FC698C" w:rsidRDefault="00FC698C" w:rsidP="00FC698C">
      <w:pPr>
        <w:ind w:firstLine="708"/>
        <w:jc w:val="right"/>
      </w:pPr>
      <w:r w:rsidRPr="00653CD0">
        <w:rPr>
          <w:i/>
          <w:szCs w:val="24"/>
        </w:rPr>
        <w:t>Т</w:t>
      </w:r>
      <w:r>
        <w:rPr>
          <w:i/>
          <w:szCs w:val="24"/>
        </w:rPr>
        <w:t>аблица 13</w:t>
      </w:r>
    </w:p>
    <w:p w14:paraId="484A8716" w14:textId="77777777" w:rsidR="00FC698C" w:rsidRPr="00FC698C" w:rsidRDefault="00FC698C" w:rsidP="00FC698C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</w:rPr>
      </w:pPr>
      <w:r>
        <w:rPr>
          <w:b/>
          <w:sz w:val="24"/>
        </w:rPr>
        <w:t>Раскрытие информации об интеллектуальном капитале ПАО «НМТП»</w:t>
      </w:r>
    </w:p>
    <w:tbl>
      <w:tblPr>
        <w:tblW w:w="7438" w:type="dxa"/>
        <w:jc w:val="center"/>
        <w:tblLook w:val="04A0" w:firstRow="1" w:lastRow="0" w:firstColumn="1" w:lastColumn="0" w:noHBand="0" w:noVBand="1"/>
      </w:tblPr>
      <w:tblGrid>
        <w:gridCol w:w="3338"/>
        <w:gridCol w:w="1220"/>
        <w:gridCol w:w="960"/>
        <w:gridCol w:w="960"/>
        <w:gridCol w:w="960"/>
      </w:tblGrid>
      <w:tr w:rsidR="00556992" w:rsidRPr="00D00682" w14:paraId="55D92413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045" w14:textId="77777777" w:rsidR="00556992" w:rsidRPr="00D00682" w:rsidRDefault="00556992" w:rsidP="007214D2">
            <w:pPr>
              <w:pStyle w:val="a8"/>
              <w:rPr>
                <w:lang w:eastAsia="ru-RU"/>
              </w:rPr>
            </w:pPr>
            <w:r w:rsidRPr="00D00682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E9A2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B5A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3AD2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CEF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2015</w:t>
            </w:r>
          </w:p>
        </w:tc>
      </w:tr>
      <w:tr w:rsidR="00556992" w:rsidRPr="00D00682" w14:paraId="4F11404F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D26F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00682">
              <w:rPr>
                <w:lang w:eastAsia="ru-RU"/>
              </w:rPr>
              <w:t>бщий индекс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A485" w14:textId="77777777" w:rsidR="00556992" w:rsidRPr="00D00682" w:rsidRDefault="00556992" w:rsidP="007214D2">
            <w:pPr>
              <w:pStyle w:val="a8"/>
            </w:pPr>
            <w:r>
              <w:t>31,8%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64FF" w14:textId="77777777" w:rsidR="00556992" w:rsidRPr="00D00682" w:rsidRDefault="00556992" w:rsidP="007214D2">
            <w:pPr>
              <w:pStyle w:val="a8"/>
            </w:pPr>
            <w:r>
              <w:t>42,4%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6CF1" w14:textId="77777777" w:rsidR="00556992" w:rsidRPr="00D00682" w:rsidRDefault="00556992" w:rsidP="007214D2">
            <w:pPr>
              <w:pStyle w:val="a8"/>
            </w:pPr>
            <w:r>
              <w:t>51,5%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3F62" w14:textId="77777777" w:rsidR="00556992" w:rsidRPr="00D00682" w:rsidRDefault="007032DE" w:rsidP="007214D2">
            <w:pPr>
              <w:pStyle w:val="a8"/>
            </w:pPr>
            <w:r>
              <w:t>56,1</w:t>
            </w:r>
            <w:r w:rsidR="00556992">
              <w:t>%</w:t>
            </w:r>
          </w:p>
        </w:tc>
      </w:tr>
      <w:tr w:rsidR="00556992" w:rsidRPr="00D00682" w14:paraId="337B9A97" w14:textId="77777777" w:rsidTr="007214D2">
        <w:trPr>
          <w:trHeight w:val="3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8E5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Структурный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9400" w14:textId="77777777" w:rsidR="00556992" w:rsidRPr="00D00682" w:rsidRDefault="00556992" w:rsidP="007214D2">
            <w:pPr>
              <w:pStyle w:val="a8"/>
            </w:pPr>
            <w:r>
              <w:t>22,7%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92AD" w14:textId="77777777" w:rsidR="00556992" w:rsidRPr="00D00682" w:rsidRDefault="00556992" w:rsidP="007214D2">
            <w:pPr>
              <w:pStyle w:val="a8"/>
            </w:pPr>
            <w:r>
              <w:t>31,8%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C60D" w14:textId="77777777" w:rsidR="00556992" w:rsidRPr="00D00682" w:rsidRDefault="00556992" w:rsidP="007214D2">
            <w:pPr>
              <w:pStyle w:val="a8"/>
            </w:pPr>
            <w:r>
              <w:t>50,0%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93FA" w14:textId="77777777" w:rsidR="00556992" w:rsidRPr="00D00682" w:rsidRDefault="00556992" w:rsidP="007214D2">
            <w:pPr>
              <w:pStyle w:val="a8"/>
            </w:pPr>
            <w:r>
              <w:t>50,0%</w:t>
            </w:r>
          </w:p>
        </w:tc>
      </w:tr>
    </w:tbl>
    <w:p w14:paraId="66E1A16E" w14:textId="78FAE441" w:rsidR="00252156" w:rsidRDefault="00252156">
      <w:pPr>
        <w:rPr>
          <w:b/>
        </w:rPr>
      </w:pPr>
      <w:r>
        <w:rPr>
          <w:b/>
        </w:rPr>
        <w:br w:type="page"/>
      </w:r>
    </w:p>
    <w:p w14:paraId="1FE33C39" w14:textId="266EC96F" w:rsidR="00252156" w:rsidRPr="00252156" w:rsidRDefault="00252156" w:rsidP="00252156">
      <w:pPr>
        <w:jc w:val="right"/>
        <w:rPr>
          <w:i/>
        </w:rPr>
      </w:pPr>
      <w:r w:rsidRPr="00252156">
        <w:rPr>
          <w:i/>
        </w:rPr>
        <w:lastRenderedPageBreak/>
        <w:t>Продолжение таблицы 13</w:t>
      </w:r>
    </w:p>
    <w:tbl>
      <w:tblPr>
        <w:tblW w:w="7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220"/>
        <w:gridCol w:w="960"/>
        <w:gridCol w:w="960"/>
        <w:gridCol w:w="960"/>
      </w:tblGrid>
      <w:tr w:rsidR="00556992" w:rsidRPr="00D00682" w14:paraId="437B0BD2" w14:textId="77777777" w:rsidTr="00252156">
        <w:trPr>
          <w:trHeight w:val="300"/>
          <w:jc w:val="center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27E6523F" w14:textId="0776B22D" w:rsidR="00556992" w:rsidRPr="00D00682" w:rsidRDefault="00556992" w:rsidP="007214D2">
            <w:pPr>
              <w:pStyle w:val="a7"/>
              <w:rPr>
                <w:lang w:eastAsia="ru-RU"/>
              </w:rPr>
            </w:pPr>
            <w:r w:rsidRPr="00D00682">
              <w:rPr>
                <w:lang w:eastAsia="ru-RU"/>
              </w:rPr>
              <w:t>Человеческий</w:t>
            </w:r>
            <w:r>
              <w:rPr>
                <w:lang w:eastAsia="ru-RU"/>
              </w:rPr>
              <w:t xml:space="preserve"> капитал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9EE07FD" w14:textId="77777777" w:rsidR="00556992" w:rsidRPr="00D00682" w:rsidRDefault="00556992" w:rsidP="007214D2">
            <w:pPr>
              <w:pStyle w:val="a8"/>
            </w:pPr>
            <w:r>
              <w:t>37,5%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B54B3A" w14:textId="77777777" w:rsidR="00556992" w:rsidRPr="00D00682" w:rsidRDefault="00556992" w:rsidP="007214D2">
            <w:pPr>
              <w:pStyle w:val="a8"/>
            </w:pPr>
            <w:r>
              <w:t>37,5%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13D381" w14:textId="77777777" w:rsidR="00556992" w:rsidRPr="00D00682" w:rsidRDefault="00556992" w:rsidP="007214D2">
            <w:pPr>
              <w:pStyle w:val="a8"/>
            </w:pPr>
            <w:r>
              <w:t>50,0%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A5B0C3" w14:textId="77777777" w:rsidR="00556992" w:rsidRPr="00D00682" w:rsidRDefault="00556992" w:rsidP="007214D2">
            <w:pPr>
              <w:pStyle w:val="a8"/>
            </w:pPr>
            <w:r>
              <w:t>58,3%</w:t>
            </w:r>
          </w:p>
        </w:tc>
      </w:tr>
      <w:tr w:rsidR="00556992" w:rsidRPr="00D00682" w14:paraId="694D3E14" w14:textId="77777777" w:rsidTr="00252156">
        <w:trPr>
          <w:trHeight w:val="300"/>
          <w:jc w:val="center"/>
        </w:trPr>
        <w:tc>
          <w:tcPr>
            <w:tcW w:w="3338" w:type="dxa"/>
            <w:shd w:val="clear" w:color="auto" w:fill="auto"/>
            <w:noWrap/>
            <w:vAlign w:val="bottom"/>
            <w:hideMark/>
          </w:tcPr>
          <w:p w14:paraId="62814F1A" w14:textId="77777777" w:rsidR="00556992" w:rsidRPr="00D00682" w:rsidRDefault="00556992" w:rsidP="007214D2">
            <w:pPr>
              <w:pStyle w:val="a7"/>
              <w:rPr>
                <w:lang w:eastAsia="ru-RU"/>
              </w:rPr>
            </w:pPr>
            <w:proofErr w:type="spellStart"/>
            <w:r w:rsidRPr="00D00682">
              <w:rPr>
                <w:lang w:eastAsia="ru-RU"/>
              </w:rPr>
              <w:t>Отношенческий</w:t>
            </w:r>
            <w:proofErr w:type="spellEnd"/>
            <w:r>
              <w:rPr>
                <w:lang w:eastAsia="ru-RU"/>
              </w:rPr>
              <w:t xml:space="preserve"> капитал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5C49428" w14:textId="77777777" w:rsidR="00556992" w:rsidRPr="00D00682" w:rsidRDefault="00556992" w:rsidP="007214D2">
            <w:pPr>
              <w:pStyle w:val="a8"/>
            </w:pPr>
            <w:r>
              <w:t>35,0%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7471BD" w14:textId="77777777" w:rsidR="00556992" w:rsidRPr="00D00682" w:rsidRDefault="00556992" w:rsidP="007214D2">
            <w:pPr>
              <w:pStyle w:val="a8"/>
            </w:pPr>
            <w:r>
              <w:t>60,0%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3C23C5" w14:textId="77777777" w:rsidR="00556992" w:rsidRPr="00D00682" w:rsidRDefault="00556992" w:rsidP="007214D2">
            <w:pPr>
              <w:pStyle w:val="a8"/>
            </w:pPr>
            <w:r>
              <w:t>55,0%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351AAE" w14:textId="77777777" w:rsidR="00556992" w:rsidRPr="00D00682" w:rsidRDefault="000A53A8" w:rsidP="007214D2">
            <w:pPr>
              <w:pStyle w:val="a8"/>
            </w:pPr>
            <w:r>
              <w:t>60</w:t>
            </w:r>
            <w:r w:rsidR="00556992">
              <w:t>,0%</w:t>
            </w:r>
          </w:p>
        </w:tc>
      </w:tr>
    </w:tbl>
    <w:p w14:paraId="5353804C" w14:textId="77777777" w:rsidR="00556992" w:rsidRPr="00B6162E" w:rsidRDefault="00B6162E" w:rsidP="00B6162E">
      <w:pPr>
        <w:pStyle w:val="a0"/>
        <w:numPr>
          <w:ilvl w:val="0"/>
          <w:numId w:val="0"/>
        </w:numPr>
        <w:spacing w:after="160"/>
        <w:ind w:left="709"/>
        <w:jc w:val="both"/>
        <w:rPr>
          <w:i w:val="0"/>
          <w:sz w:val="20"/>
        </w:rPr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>Источник: составлено автором</w:t>
      </w:r>
      <w:r w:rsidRPr="00DA39E8">
        <w:rPr>
          <w:i w:val="0"/>
          <w:sz w:val="20"/>
        </w:rPr>
        <w:t>]</w:t>
      </w:r>
    </w:p>
    <w:p w14:paraId="456DC730" w14:textId="77777777" w:rsidR="00CF4A5D" w:rsidRPr="00E475E5" w:rsidRDefault="000006BD" w:rsidP="00B6162E">
      <w:pPr>
        <w:rPr>
          <w:rFonts w:cs="Times New Roman"/>
        </w:rPr>
      </w:pPr>
      <w:r>
        <w:rPr>
          <w:rFonts w:cs="Times New Roman"/>
        </w:rPr>
        <w:t>Стоит сказать, что отчет претерпел значительные изменения как по содержанию, так и по структуре, что</w:t>
      </w:r>
      <w:r w:rsidR="00CB5AA2">
        <w:rPr>
          <w:rFonts w:cs="Times New Roman"/>
        </w:rPr>
        <w:t xml:space="preserve"> не позволяет выделить определенного направления преобразований. </w:t>
      </w:r>
      <w:r w:rsidR="00CF4A5D" w:rsidRPr="00E475E5">
        <w:rPr>
          <w:rFonts w:cs="Times New Roman"/>
        </w:rPr>
        <w:t>В отчете 2013г появляются расширенные данные о структ</w:t>
      </w:r>
      <w:r w:rsidR="003055DD" w:rsidRPr="00E475E5">
        <w:rPr>
          <w:rFonts w:cs="Times New Roman"/>
        </w:rPr>
        <w:t xml:space="preserve">урном о </w:t>
      </w:r>
      <w:proofErr w:type="spellStart"/>
      <w:r w:rsidR="003055DD" w:rsidRPr="00E475E5">
        <w:rPr>
          <w:rFonts w:cs="Times New Roman"/>
        </w:rPr>
        <w:t>отношенческом</w:t>
      </w:r>
      <w:proofErr w:type="spellEnd"/>
      <w:r w:rsidR="003055DD" w:rsidRPr="00E475E5">
        <w:rPr>
          <w:rFonts w:cs="Times New Roman"/>
        </w:rPr>
        <w:t xml:space="preserve"> капиталах. </w:t>
      </w:r>
      <w:r w:rsidR="00CF4A5D" w:rsidRPr="00E475E5">
        <w:rPr>
          <w:rFonts w:cs="Times New Roman"/>
        </w:rPr>
        <w:t>Например, даются комментарии по несчастным случаям на производстве, описываются действующие лицензии, наглядно представлено положение компани</w:t>
      </w:r>
      <w:r w:rsidR="003444CC">
        <w:rPr>
          <w:rFonts w:cs="Times New Roman"/>
        </w:rPr>
        <w:t>и на рынке – с выделением графиков и таблиц, перечислены ключевые</w:t>
      </w:r>
      <w:r w:rsidR="00CF4A5D" w:rsidRPr="00E475E5">
        <w:rPr>
          <w:rFonts w:cs="Times New Roman"/>
        </w:rPr>
        <w:t xml:space="preserve"> клиенты Общества. Отчет 2014г </w:t>
      </w:r>
      <w:r w:rsidR="003C6F61">
        <w:rPr>
          <w:rFonts w:cs="Times New Roman"/>
        </w:rPr>
        <w:t>подробнее описывает структурный капитал -</w:t>
      </w:r>
      <w:r w:rsidR="00CF4A5D" w:rsidRPr="00E475E5">
        <w:rPr>
          <w:rFonts w:cs="Times New Roman"/>
        </w:rPr>
        <w:t xml:space="preserve"> внедрение электр</w:t>
      </w:r>
      <w:r w:rsidR="007032DE">
        <w:rPr>
          <w:rFonts w:cs="Times New Roman"/>
        </w:rPr>
        <w:t>онного документооборота</w:t>
      </w:r>
      <w:r w:rsidR="00CF4A5D" w:rsidRPr="00E475E5">
        <w:rPr>
          <w:rFonts w:cs="Times New Roman"/>
        </w:rPr>
        <w:t>, проекты по развит</w:t>
      </w:r>
      <w:r w:rsidR="00B63B0A">
        <w:rPr>
          <w:rFonts w:cs="Times New Roman"/>
        </w:rPr>
        <w:t>ию производственных мощностей,</w:t>
      </w:r>
      <w:r w:rsidR="00CF4A5D" w:rsidRPr="00E475E5">
        <w:rPr>
          <w:rFonts w:cs="Times New Roman"/>
        </w:rPr>
        <w:t xml:space="preserve"> </w:t>
      </w:r>
      <w:r w:rsidR="0036414B">
        <w:rPr>
          <w:rFonts w:cs="Times New Roman"/>
        </w:rPr>
        <w:t>внутрифирменные</w:t>
      </w:r>
      <w:r w:rsidR="00CF4A5D" w:rsidRPr="00E475E5">
        <w:rPr>
          <w:rFonts w:cs="Times New Roman"/>
        </w:rPr>
        <w:t xml:space="preserve"> коммуникаци</w:t>
      </w:r>
      <w:r w:rsidR="0036414B">
        <w:rPr>
          <w:rFonts w:cs="Times New Roman"/>
        </w:rPr>
        <w:t>и</w:t>
      </w:r>
      <w:r w:rsidR="00CF4A5D" w:rsidRPr="00E475E5">
        <w:rPr>
          <w:rFonts w:cs="Times New Roman"/>
        </w:rPr>
        <w:t xml:space="preserve"> посредством корпоративной газеты. Раскрытие информации о человеческо</w:t>
      </w:r>
      <w:r w:rsidR="00AF2040">
        <w:rPr>
          <w:rFonts w:cs="Times New Roman"/>
        </w:rPr>
        <w:t>м капитале</w:t>
      </w:r>
      <w:r w:rsidR="007032DE">
        <w:rPr>
          <w:rFonts w:cs="Times New Roman"/>
        </w:rPr>
        <w:t xml:space="preserve"> среди новых элементов</w:t>
      </w:r>
      <w:r w:rsidR="00AF2040">
        <w:rPr>
          <w:rFonts w:cs="Times New Roman"/>
        </w:rPr>
        <w:t xml:space="preserve"> включает в себя</w:t>
      </w:r>
      <w:r w:rsidR="00CF4A5D" w:rsidRPr="00E475E5">
        <w:rPr>
          <w:rFonts w:cs="Times New Roman"/>
        </w:rPr>
        <w:t xml:space="preserve"> описание политики работы с персоналом –</w:t>
      </w:r>
      <w:r w:rsidR="00E83375">
        <w:rPr>
          <w:rFonts w:cs="Times New Roman"/>
        </w:rPr>
        <w:t xml:space="preserve"> </w:t>
      </w:r>
      <w:r w:rsidR="000E5DED" w:rsidRPr="00E475E5">
        <w:rPr>
          <w:rFonts w:cs="Times New Roman"/>
        </w:rPr>
        <w:t>продвижение сотрудников</w:t>
      </w:r>
      <w:r w:rsidR="00E83375">
        <w:rPr>
          <w:rFonts w:cs="Times New Roman"/>
        </w:rPr>
        <w:t xml:space="preserve"> и возможности преддипломной практики</w:t>
      </w:r>
      <w:r w:rsidR="000E5DED" w:rsidRPr="00E475E5">
        <w:rPr>
          <w:rFonts w:cs="Times New Roman"/>
        </w:rPr>
        <w:t>. К с</w:t>
      </w:r>
      <w:r w:rsidR="00CF4A5D" w:rsidRPr="00E475E5">
        <w:rPr>
          <w:rFonts w:cs="Times New Roman"/>
        </w:rPr>
        <w:t>трок</w:t>
      </w:r>
      <w:r w:rsidR="000E5DED" w:rsidRPr="00E475E5">
        <w:rPr>
          <w:rFonts w:cs="Times New Roman"/>
        </w:rPr>
        <w:t>е</w:t>
      </w:r>
      <w:r w:rsidR="00CF4A5D" w:rsidRPr="00E475E5">
        <w:rPr>
          <w:rFonts w:cs="Times New Roman"/>
        </w:rPr>
        <w:t xml:space="preserve"> «программа и</w:t>
      </w:r>
      <w:r w:rsidR="000E5DED" w:rsidRPr="00E475E5">
        <w:rPr>
          <w:rFonts w:cs="Times New Roman"/>
        </w:rPr>
        <w:t xml:space="preserve">нвестиций в окружающую среду» </w:t>
      </w:r>
      <w:r w:rsidR="00AF2040">
        <w:rPr>
          <w:rFonts w:cs="Times New Roman"/>
        </w:rPr>
        <w:t xml:space="preserve">в том числе </w:t>
      </w:r>
      <w:r w:rsidR="00CF4A5D" w:rsidRPr="00E475E5">
        <w:rPr>
          <w:rFonts w:cs="Times New Roman"/>
        </w:rPr>
        <w:t>отно</w:t>
      </w:r>
      <w:r w:rsidR="00B63B0A">
        <w:rPr>
          <w:rFonts w:cs="Times New Roman"/>
        </w:rPr>
        <w:t>сится разработанный компанией «п</w:t>
      </w:r>
      <w:r w:rsidR="00CF4A5D" w:rsidRPr="00E475E5">
        <w:rPr>
          <w:rFonts w:cs="Times New Roman"/>
        </w:rPr>
        <w:t>лан по предупреждению и ликвидации разливов нефти и нефтепродуктов на нефтяном терминале ОАО «НМТП».</w:t>
      </w:r>
      <w:r w:rsidR="00AF2040">
        <w:rPr>
          <w:rFonts w:cs="Times New Roman"/>
        </w:rPr>
        <w:t xml:space="preserve"> В 2015г </w:t>
      </w:r>
      <w:r w:rsidR="007032DE">
        <w:rPr>
          <w:rFonts w:cs="Times New Roman"/>
        </w:rPr>
        <w:t>появляется информация об образовании сотрудников и текучести кадров.</w:t>
      </w:r>
      <w:r w:rsidR="00AF2040">
        <w:rPr>
          <w:rFonts w:cs="Times New Roman"/>
        </w:rPr>
        <w:t xml:space="preserve"> </w:t>
      </w:r>
    </w:p>
    <w:p w14:paraId="1F7F65A4" w14:textId="77777777" w:rsidR="00CF4A5D" w:rsidRDefault="00CF4A5D" w:rsidP="00B6162E">
      <w:pPr>
        <w:rPr>
          <w:rFonts w:cs="Times New Roman"/>
        </w:rPr>
      </w:pPr>
      <w:r>
        <w:rPr>
          <w:rFonts w:cs="Times New Roman"/>
        </w:rPr>
        <w:t>На конец 2016г капитализация ПАО «</w:t>
      </w:r>
      <w:r w:rsidR="00237E9F">
        <w:rPr>
          <w:rFonts w:cs="Times New Roman"/>
        </w:rPr>
        <w:t>НМТП» составила 126 441 млн руб</w:t>
      </w:r>
      <w:r w:rsidR="0036414B">
        <w:rPr>
          <w:rFonts w:cs="Times New Roman"/>
        </w:rPr>
        <w:t xml:space="preserve">. Компания </w:t>
      </w:r>
      <w:r>
        <w:rPr>
          <w:rFonts w:cs="Times New Roman"/>
        </w:rPr>
        <w:t xml:space="preserve">не является лидером по капитализации среди рассматриваемых компаний транспортной отрасли на изучаемом временном промежутке. Однако стоит обратиться к динамике </w:t>
      </w:r>
      <w:r w:rsidR="004F25D3">
        <w:rPr>
          <w:rFonts w:cs="Times New Roman"/>
        </w:rPr>
        <w:t>рыночных показателей ПАО «НМТП»</w:t>
      </w:r>
      <w:r>
        <w:rPr>
          <w:rFonts w:cs="Times New Roman"/>
        </w:rPr>
        <w:t xml:space="preserve"> (рис.</w:t>
      </w:r>
      <w:r w:rsidR="004F25D3">
        <w:rPr>
          <w:rFonts w:cs="Times New Roman"/>
        </w:rPr>
        <w:t xml:space="preserve"> 15</w:t>
      </w:r>
      <w:r>
        <w:rPr>
          <w:rFonts w:cs="Times New Roman"/>
        </w:rPr>
        <w:t>)</w:t>
      </w:r>
      <w:r w:rsidR="004F25D3">
        <w:rPr>
          <w:rFonts w:cs="Times New Roman"/>
        </w:rPr>
        <w:t>.</w:t>
      </w:r>
      <w:r>
        <w:rPr>
          <w:rFonts w:cs="Times New Roman"/>
        </w:rPr>
        <w:t xml:space="preserve"> Несмотря на падение цен акций с ноября 2013г по декабрь 2014г, их доходность оставалась на среднеотраслевом уровне (рис. </w:t>
      </w:r>
      <w:r w:rsidR="004F25D3">
        <w:rPr>
          <w:rFonts w:cs="Times New Roman"/>
        </w:rPr>
        <w:t>16</w:t>
      </w:r>
      <w:r>
        <w:rPr>
          <w:rFonts w:cs="Times New Roman"/>
        </w:rPr>
        <w:t xml:space="preserve">), причем рост цен на акции компании начался ранее, чем рост </w:t>
      </w:r>
      <w:r w:rsidR="0036414B">
        <w:rPr>
          <w:rFonts w:cs="Times New Roman"/>
        </w:rPr>
        <w:t xml:space="preserve">доходности </w:t>
      </w:r>
      <w:r>
        <w:rPr>
          <w:rFonts w:cs="Times New Roman"/>
        </w:rPr>
        <w:t>среднеотраслевого индекса. В декабре 2014г доходность акций компании составляла 14% в сравнении с 5% в среднем по отрасли, затем эти показатели достигли значений 21% и 3% соответственно, и на рассматриваемом периоде продолжали превосходить среднеотраслевые показ</w:t>
      </w:r>
      <w:r w:rsidR="00322FEC">
        <w:rPr>
          <w:rFonts w:cs="Times New Roman"/>
        </w:rPr>
        <w:t>атели за исключением 1кв 2016г.</w:t>
      </w:r>
    </w:p>
    <w:p w14:paraId="756AF8F3" w14:textId="77777777" w:rsidR="00322FEC" w:rsidRDefault="00CF4A5D" w:rsidP="00B6162E">
      <w:pPr>
        <w:rPr>
          <w:rFonts w:cs="Times New Roman"/>
        </w:rPr>
      </w:pPr>
      <w:r>
        <w:rPr>
          <w:rFonts w:cs="Times New Roman"/>
        </w:rPr>
        <w:t>Подобная динамика как роста капитализации ПАО «НМТП», так и уровня раскрытия информации в тот же временной промежуток вероятнее всего связана с планами по при</w:t>
      </w:r>
      <w:r w:rsidR="00237E9F">
        <w:rPr>
          <w:rFonts w:cs="Times New Roman"/>
        </w:rPr>
        <w:t>ватизации</w:t>
      </w:r>
      <w:r>
        <w:rPr>
          <w:rFonts w:cs="Times New Roman"/>
        </w:rPr>
        <w:t xml:space="preserve">. Государство в лице </w:t>
      </w:r>
      <w:proofErr w:type="spellStart"/>
      <w:r>
        <w:rPr>
          <w:rFonts w:cs="Times New Roman"/>
        </w:rPr>
        <w:t>Росимущества</w:t>
      </w:r>
      <w:proofErr w:type="spellEnd"/>
      <w:r>
        <w:rPr>
          <w:rFonts w:cs="Times New Roman"/>
        </w:rPr>
        <w:t xml:space="preserve"> собир</w:t>
      </w:r>
      <w:r w:rsidR="004C7E5F">
        <w:rPr>
          <w:rFonts w:cs="Times New Roman"/>
        </w:rPr>
        <w:t>а</w:t>
      </w:r>
      <w:r>
        <w:rPr>
          <w:rFonts w:cs="Times New Roman"/>
        </w:rPr>
        <w:t>ется прода</w:t>
      </w:r>
      <w:r w:rsidR="00237E9F">
        <w:rPr>
          <w:rFonts w:cs="Times New Roman"/>
        </w:rPr>
        <w:t xml:space="preserve">ть весь 20% пакет акций </w:t>
      </w:r>
      <w:r w:rsidR="00237E9F">
        <w:rPr>
          <w:rFonts w:cs="Times New Roman"/>
        </w:rPr>
        <w:lastRenderedPageBreak/>
        <w:t>компании</w:t>
      </w:r>
      <w:r>
        <w:rPr>
          <w:rFonts w:cs="Times New Roman"/>
        </w:rPr>
        <w:t>, также 35,5% акций порта планирует продать «</w:t>
      </w:r>
      <w:proofErr w:type="spellStart"/>
      <w:r>
        <w:rPr>
          <w:rFonts w:cs="Times New Roman"/>
        </w:rPr>
        <w:t>Транснефть</w:t>
      </w:r>
      <w:proofErr w:type="spellEnd"/>
      <w:r>
        <w:rPr>
          <w:rFonts w:cs="Times New Roman"/>
        </w:rPr>
        <w:t>».</w:t>
      </w:r>
      <w:r>
        <w:rPr>
          <w:rStyle w:val="afd"/>
          <w:rFonts w:cs="Times New Roman"/>
        </w:rPr>
        <w:footnoteReference w:id="26"/>
      </w:r>
      <w:r>
        <w:rPr>
          <w:rFonts w:cs="Times New Roman"/>
        </w:rPr>
        <w:t xml:space="preserve"> Таким образом, значительное увеличение прозрачности ПАО «НМТП»</w:t>
      </w:r>
      <w:r w:rsidR="004C7E5F">
        <w:rPr>
          <w:rFonts w:cs="Times New Roman"/>
        </w:rPr>
        <w:t>, в том числе отмеченное официальными рейтингами,</w:t>
      </w:r>
      <w:r>
        <w:rPr>
          <w:rFonts w:cs="Times New Roman"/>
        </w:rPr>
        <w:t xml:space="preserve"> может быть одной из мер повышения его инв</w:t>
      </w:r>
      <w:r w:rsidR="00B6162E">
        <w:rPr>
          <w:rFonts w:cs="Times New Roman"/>
        </w:rPr>
        <w:t xml:space="preserve">естиционной привлекательности. </w:t>
      </w:r>
    </w:p>
    <w:p w14:paraId="23DD8135" w14:textId="77777777" w:rsidR="005077D3" w:rsidRDefault="005077D3" w:rsidP="00B6162E">
      <w:pPr>
        <w:pStyle w:val="ab"/>
      </w:pPr>
      <w:r>
        <w:rPr>
          <w:noProof/>
          <w:lang w:eastAsia="ru-RU"/>
        </w:rPr>
        <w:drawing>
          <wp:inline distT="0" distB="0" distL="0" distR="0" wp14:anchorId="6942B5D6" wp14:editId="3F46D27F">
            <wp:extent cx="4412157" cy="2381693"/>
            <wp:effectExtent l="0" t="0" r="762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3B29CB5" w14:textId="77777777" w:rsidR="00B6162E" w:rsidRDefault="00B6162E" w:rsidP="00B6162E">
      <w:pPr>
        <w:pStyle w:val="a0"/>
        <w:spacing w:after="0"/>
      </w:pPr>
      <w:r>
        <w:t>График цены акций ПАО «НМТП»</w:t>
      </w:r>
    </w:p>
    <w:p w14:paraId="7632860C" w14:textId="77777777" w:rsidR="00B6162E" w:rsidRPr="00B6162E" w:rsidRDefault="00B6162E" w:rsidP="00B6162E">
      <w:pPr>
        <w:pStyle w:val="a0"/>
        <w:numPr>
          <w:ilvl w:val="0"/>
          <w:numId w:val="0"/>
        </w:numPr>
        <w:spacing w:after="160"/>
        <w:jc w:val="both"/>
        <w:rPr>
          <w:i w:val="0"/>
          <w:sz w:val="20"/>
        </w:rPr>
      </w:pPr>
      <w:r w:rsidRPr="00DA39E8">
        <w:rPr>
          <w:i w:val="0"/>
          <w:sz w:val="20"/>
        </w:rPr>
        <w:t>[Источник: составлено автором]</w:t>
      </w:r>
    </w:p>
    <w:p w14:paraId="0B4D6057" w14:textId="77777777" w:rsidR="00322FEC" w:rsidRDefault="00EF5182" w:rsidP="00EF104B">
      <w:pPr>
        <w:pStyle w:val="ab"/>
      </w:pPr>
      <w:r w:rsidRPr="00EF5182">
        <w:rPr>
          <w:noProof/>
          <w:lang w:eastAsia="ru-RU"/>
        </w:rPr>
        <w:drawing>
          <wp:inline distT="0" distB="0" distL="0" distR="0" wp14:anchorId="1B06205D" wp14:editId="55145B89">
            <wp:extent cx="6045835" cy="2790701"/>
            <wp:effectExtent l="0" t="0" r="12065" b="1016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275A553" w14:textId="26B9BC33" w:rsidR="00EF104B" w:rsidRDefault="004F25D3" w:rsidP="00EF104B">
      <w:pPr>
        <w:pStyle w:val="a0"/>
      </w:pPr>
      <w:r>
        <w:t>График доходности акций ПАО «НМТП» и доходности среднеотраслевого индекса ММВБ</w:t>
      </w:r>
    </w:p>
    <w:p w14:paraId="154D8AAC" w14:textId="77777777" w:rsidR="00894A84" w:rsidRPr="00894A84" w:rsidRDefault="00894A84" w:rsidP="00894A84">
      <w:pPr>
        <w:pStyle w:val="a0"/>
        <w:numPr>
          <w:ilvl w:val="0"/>
          <w:numId w:val="0"/>
        </w:numPr>
        <w:jc w:val="both"/>
        <w:rPr>
          <w:i w:val="0"/>
          <w:sz w:val="20"/>
        </w:rPr>
      </w:pPr>
      <w:r w:rsidRPr="00894A84">
        <w:rPr>
          <w:i w:val="0"/>
          <w:sz w:val="20"/>
        </w:rPr>
        <w:t>[Источник: составлено автором]</w:t>
      </w:r>
    </w:p>
    <w:p w14:paraId="3E75C473" w14:textId="77777777" w:rsidR="00894A84" w:rsidRPr="00894A84" w:rsidRDefault="00894A84" w:rsidP="00894A84"/>
    <w:p w14:paraId="66543213" w14:textId="77777777" w:rsidR="00CD6741" w:rsidRDefault="00CD6741" w:rsidP="00CD6741">
      <w:pPr>
        <w:pStyle w:val="1"/>
      </w:pPr>
      <w:bookmarkStart w:id="20" w:name="_Toc483343813"/>
      <w:r>
        <w:lastRenderedPageBreak/>
        <w:t>Заключение</w:t>
      </w:r>
      <w:bookmarkEnd w:id="20"/>
    </w:p>
    <w:p w14:paraId="4711E356" w14:textId="77777777" w:rsidR="00C210F5" w:rsidRDefault="00766369" w:rsidP="00C210F5">
      <w:r>
        <w:t>Возрастающая роль знаний, установленная взаимосвязь интеллектуального капитала с результатами деятельности компаний в современной экономике формируют интерес рынка к раскрытию информации об этом специфическом активе.</w:t>
      </w:r>
      <w:r w:rsidR="00D92CF2">
        <w:t xml:space="preserve"> Рядом зарубежных исследований были доказаны преимущества, которые получают компании, добровольно следуя практике опубликования данных о наличии и использовании своих нематериальных активов.</w:t>
      </w:r>
      <w:r>
        <w:t xml:space="preserve"> Однако подтверждается ли данный факт на российском рынке в силу специфики его исторического</w:t>
      </w:r>
      <w:r w:rsidR="00D92CF2">
        <w:t xml:space="preserve"> развития,</w:t>
      </w:r>
      <w:r>
        <w:t xml:space="preserve"> существующих практик корпоративного упра</w:t>
      </w:r>
      <w:r w:rsidR="00D92CF2">
        <w:t>вления и культурных особенностей оставалось неизведанным.</w:t>
      </w:r>
    </w:p>
    <w:p w14:paraId="144B2B51" w14:textId="77777777" w:rsidR="00D92CF2" w:rsidRPr="00766369" w:rsidRDefault="007D63E3" w:rsidP="00C210F5">
      <w:r>
        <w:t>В рамках выпускной квалификационной работы было проведено эмпирическое исследование взаимосвязи добровольного раскрытия информации об интеллектуальном капитале и рыночных показателей деятельности российских компаний. Цель работы – выявление данной взаимосвязи – была достигнута.</w:t>
      </w:r>
      <w:r w:rsidR="00692C3D">
        <w:t xml:space="preserve"> </w:t>
      </w:r>
      <w:r w:rsidR="006B7ACC">
        <w:t>Для достижения цели был</w:t>
      </w:r>
      <w:r w:rsidR="007907A2">
        <w:t xml:space="preserve"> выдвинут и</w:t>
      </w:r>
      <w:r w:rsidR="000B6368">
        <w:t xml:space="preserve"> решен ряд задач.</w:t>
      </w:r>
    </w:p>
    <w:p w14:paraId="22C98A6F" w14:textId="77777777" w:rsidR="001B07AB" w:rsidRDefault="009E6612" w:rsidP="001B07AB">
      <w:r>
        <w:t>В первой главе на основе анализа литературы было введено понятие интеллектуального капитала компании и выбран подход к определению его структуры</w:t>
      </w:r>
      <w:r w:rsidR="00A85F34">
        <w:t xml:space="preserve">. </w:t>
      </w:r>
      <w:r w:rsidR="001B07AB">
        <w:t xml:space="preserve">Также была рассмотрена агентская проблема в практике корпоративного управления и один из методов ее решения – снижение информационной асимметрии. Затем в рамках данной проблематики были изучены особенности российского рынка корпоративного управления и выявлено увеличение прозрачности российских компаний, что обусловлено как законодательным регулированием, так и добровольными практиками. </w:t>
      </w:r>
      <w:r w:rsidR="00677CD7">
        <w:t>На основе анализа отечественных и зарубежных работ были сформулированы гипотезы исследования.</w:t>
      </w:r>
    </w:p>
    <w:p w14:paraId="28D08D28" w14:textId="77777777" w:rsidR="006D7F44" w:rsidRDefault="00A85F34" w:rsidP="00606C53">
      <w:r>
        <w:t>Вторая глава посвящена методологии</w:t>
      </w:r>
      <w:r w:rsidR="006D7F44">
        <w:t xml:space="preserve"> и результатам</w:t>
      </w:r>
      <w:r>
        <w:t xml:space="preserve"> исследования. На основе изученной ранее литературы бы</w:t>
      </w:r>
      <w:r w:rsidR="00606C53">
        <w:t xml:space="preserve">ла введена регрессионная модель и описаны ее переменные. Также был выбран метод расчета индекса раскрытия информации об интеллектуальном капитале и модифицирован в соответствии с особенностями изучаемых компаний. После контент-анализа и сбора данных о раскрытии интеллектуального капитала </w:t>
      </w:r>
      <w:r w:rsidR="006D7F44">
        <w:t xml:space="preserve">по </w:t>
      </w:r>
      <w:r w:rsidR="00606C53">
        <w:t>54 торгуемым российским компаниям был представлен их динамический и структурный анализ, а также проведено эконометрическое исследование. Удалось установить положительную взаимосвязь между уровнем добровольного раскрытия информации об интел</w:t>
      </w:r>
      <w:r w:rsidR="006D7F44">
        <w:t>лектуальном капитале и такими показателями деятельности</w:t>
      </w:r>
      <w:r w:rsidR="00606C53">
        <w:t xml:space="preserve"> российских компаний</w:t>
      </w:r>
      <w:r w:rsidR="006D7F44">
        <w:t xml:space="preserve">, как рыночная капитализация и коэффициент </w:t>
      </w:r>
      <w:proofErr w:type="spellStart"/>
      <w:r w:rsidR="006D7F44">
        <w:t>Тобина</w:t>
      </w:r>
      <w:proofErr w:type="spellEnd"/>
      <w:r w:rsidR="006D7F44">
        <w:t>.</w:t>
      </w:r>
      <w:r w:rsidR="00A379F4">
        <w:t xml:space="preserve"> Затем были рассмотрены примеры раскрытия нефинансовой информации некоторыми российскими компаниями.</w:t>
      </w:r>
    </w:p>
    <w:p w14:paraId="63C40049" w14:textId="77777777" w:rsidR="00791B71" w:rsidRDefault="0018639E" w:rsidP="00791B71">
      <w:r>
        <w:t xml:space="preserve">Поскольку работа не направлена на установление причинно-следственных связей, то нельзя говорить о повышении рыночной оценки компании в следствие добровольного </w:t>
      </w:r>
      <w:r>
        <w:lastRenderedPageBreak/>
        <w:t>опубликования данных об интеллектуальном капитале и выдвигать однозначные рекомендации по повышению уровня прозрачности.</w:t>
      </w:r>
      <w:r w:rsidR="00800AE6">
        <w:t xml:space="preserve"> Решение о добровольном раскрытии информации о внутренних ресурсах организации должно соотносится с величиной издержек данной практики для конкр</w:t>
      </w:r>
      <w:r w:rsidR="004E16DA">
        <w:t>етной организации</w:t>
      </w:r>
      <w:r w:rsidR="00800AE6">
        <w:t xml:space="preserve">. Текущее исследование, как и ряд предыдущих, рассматривают показатели лишь крупных игроков рынка. Также исследования агентства РРС по корпоративной прозрачности устанавливают распространение и усиление подобной практики среди </w:t>
      </w:r>
      <w:r w:rsidR="00762549">
        <w:t>крупных компаний</w:t>
      </w:r>
      <w:r w:rsidR="00800AE6">
        <w:t>. Таким образом можно предположить, что добровольное ра</w:t>
      </w:r>
      <w:r w:rsidR="0063516D">
        <w:t>скрытие</w:t>
      </w:r>
      <w:r w:rsidR="00800AE6">
        <w:t xml:space="preserve"> не является панацеей для роста ценности фирмы, однако служит дополнител</w:t>
      </w:r>
      <w:r w:rsidR="00762549">
        <w:t xml:space="preserve">ьным конкурентным преимуществом, позволяющим привлечь внимание инвесторов. </w:t>
      </w:r>
      <w:r w:rsidR="00791B71">
        <w:t xml:space="preserve">Добровольное раскрытие информации об интеллектуальном капитале снижает асимметрию информации, позволяет уменьшить риски инвестиций в компанию, говорит об ответственности фирмы перед обществом и формирует ее репутацию. </w:t>
      </w:r>
      <w:r w:rsidR="001D6B73">
        <w:t xml:space="preserve">К тому же повествование о ценных ресурсах </w:t>
      </w:r>
      <w:r w:rsidR="00C150F9">
        <w:t xml:space="preserve">является только первым шагом компании к подаче сигнала о своем превосходстве, в то время как </w:t>
      </w:r>
      <w:r w:rsidR="00DD430C">
        <w:t>дейс</w:t>
      </w:r>
      <w:r w:rsidR="002F1175">
        <w:t>твительно важную роль играет их практическое развитие и реализация потенциала.</w:t>
      </w:r>
    </w:p>
    <w:p w14:paraId="714BD8AB" w14:textId="77777777" w:rsidR="001D6B73" w:rsidRDefault="001D6B73" w:rsidP="00791B71">
      <w:r>
        <w:t>Таким</w:t>
      </w:r>
      <w:r w:rsidR="00C150F9">
        <w:t xml:space="preserve"> образом можно говорить, что компания получает вознаграждение</w:t>
      </w:r>
      <w:r>
        <w:t xml:space="preserve"> за повышения уровня прозрачности и эта практика действительно оправдана, если соответствует стратегии фирмы</w:t>
      </w:r>
      <w:r w:rsidR="00C150F9">
        <w:t xml:space="preserve"> и ее положению на рынке.</w:t>
      </w:r>
    </w:p>
    <w:p w14:paraId="05C40465" w14:textId="4DFC8EB6" w:rsidR="00F83724" w:rsidRPr="0063516D" w:rsidRDefault="00F83724" w:rsidP="00791B71">
      <w:r>
        <w:t xml:space="preserve">Стоит отметить, что данное исследование является первым на российском рынке по анализу взаимосвязи между уровнем добровольного раскрытия информации об интеллектуальном капитале </w:t>
      </w:r>
      <w:r w:rsidR="00BB0F5A">
        <w:t xml:space="preserve">и рыночными показателями деятельности компаний. Учитывая полученные результаты, тенденции роста заинтересованности </w:t>
      </w:r>
      <w:proofErr w:type="spellStart"/>
      <w:r w:rsidR="00BB0F5A">
        <w:t>сте</w:t>
      </w:r>
      <w:r w:rsidR="00E144F5">
        <w:t>й</w:t>
      </w:r>
      <w:r w:rsidR="00BB0F5A">
        <w:t>кхолдеров</w:t>
      </w:r>
      <w:proofErr w:type="spellEnd"/>
      <w:r w:rsidR="00BB0F5A">
        <w:t xml:space="preserve"> в получении нефинансовой информации и действия</w:t>
      </w:r>
      <w:r w:rsidR="004E16DA">
        <w:t>х</w:t>
      </w:r>
      <w:r w:rsidR="00CB5893">
        <w:t xml:space="preserve"> государства и бизнес-сообщества</w:t>
      </w:r>
      <w:r w:rsidR="00BB0F5A">
        <w:t xml:space="preserve"> по регулированию </w:t>
      </w:r>
      <w:r w:rsidR="00CB5893">
        <w:t xml:space="preserve">практик и форм раскрытия подобной информации, предлагается следующее: </w:t>
      </w:r>
      <w:r w:rsidR="00723A41">
        <w:t>компаниям, на сегодняшний день уже применяющим практику раскрытия информации об интеллектуальном капитале, рассмотреть возможность перехода на новые стандарты опубликования</w:t>
      </w:r>
      <w:r w:rsidR="00AB4739">
        <w:t xml:space="preserve"> нефинансовых</w:t>
      </w:r>
      <w:r w:rsidR="00723A41">
        <w:t xml:space="preserve"> данных</w:t>
      </w:r>
      <w:r w:rsidR="001D1759">
        <w:t xml:space="preserve"> в соответс</w:t>
      </w:r>
      <w:r w:rsidR="00CA0F91">
        <w:t>твии с международными стандартами</w:t>
      </w:r>
      <w:r w:rsidR="00EF1B9F">
        <w:t>, что улучшит не только качество публикуемой информации, но и качество взаимоотношений с инвесторами.</w:t>
      </w:r>
      <w:r w:rsidR="001D1759">
        <w:t xml:space="preserve"> </w:t>
      </w:r>
    </w:p>
    <w:p w14:paraId="4BE95C4D" w14:textId="77777777" w:rsidR="00D36B60" w:rsidRDefault="00B0246D" w:rsidP="00D36B60">
      <w:r>
        <w:t xml:space="preserve">Ограничения текущего исследования </w:t>
      </w:r>
      <w:r w:rsidR="00D36B60">
        <w:t xml:space="preserve">прежде всего </w:t>
      </w:r>
      <w:r>
        <w:t>включают в себя размер выборки и ее состав –</w:t>
      </w:r>
      <w:r w:rsidR="00FB0FC8">
        <w:t xml:space="preserve"> включение </w:t>
      </w:r>
      <w:r>
        <w:t>крупных компаний с листингом на ММВБ</w:t>
      </w:r>
      <w:r w:rsidR="00D36B60">
        <w:t>, и анализ только одной формы публикации нефинансовой информации – годовых отчетов. В связи с этим в дальнейшем предлагается расширение выборки с целью проверки результатов исследования, а также использование иных источников публикаций, например, официальных сайтов компаний.</w:t>
      </w:r>
    </w:p>
    <w:p w14:paraId="5286C5FF" w14:textId="77777777" w:rsidR="00B36072" w:rsidRPr="00437021" w:rsidRDefault="00B36072" w:rsidP="00B36072">
      <w:pPr>
        <w:pStyle w:val="1"/>
        <w:rPr>
          <w:lang w:val="en-US"/>
        </w:rPr>
      </w:pPr>
      <w:bookmarkStart w:id="21" w:name="_Toc483343814"/>
      <w:r>
        <w:lastRenderedPageBreak/>
        <w:t>Список</w:t>
      </w:r>
      <w:r w:rsidRPr="00437021">
        <w:rPr>
          <w:lang w:val="en-US"/>
        </w:rPr>
        <w:t xml:space="preserve"> </w:t>
      </w:r>
      <w:r>
        <w:t>литературы</w:t>
      </w:r>
      <w:bookmarkEnd w:id="21"/>
    </w:p>
    <w:p w14:paraId="04458B91" w14:textId="525820CB" w:rsidR="00182466" w:rsidRPr="00182466" w:rsidRDefault="00437021" w:rsidP="00182466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Байбурина</w:t>
      </w:r>
      <w:proofErr w:type="spellEnd"/>
      <w:r w:rsidRPr="00437021">
        <w:rPr>
          <w:rFonts w:cs="Times New Roman"/>
          <w:szCs w:val="24"/>
        </w:rPr>
        <w:t xml:space="preserve"> Э.Р., </w:t>
      </w:r>
      <w:proofErr w:type="spellStart"/>
      <w:r w:rsidRPr="00437021">
        <w:rPr>
          <w:rFonts w:cs="Times New Roman"/>
          <w:szCs w:val="24"/>
        </w:rPr>
        <w:t>Гребцова</w:t>
      </w:r>
      <w:proofErr w:type="spellEnd"/>
      <w:r w:rsidRPr="00437021">
        <w:rPr>
          <w:rFonts w:cs="Times New Roman"/>
          <w:szCs w:val="24"/>
        </w:rPr>
        <w:t xml:space="preserve"> Е.Г. Раскрытие информации об интеллектуальном капитале и его влияние на стоимость компаний на развивающихся рынках капитала / </w:t>
      </w:r>
      <w:proofErr w:type="spellStart"/>
      <w:r w:rsidRPr="00437021">
        <w:rPr>
          <w:rFonts w:cs="Times New Roman"/>
          <w:szCs w:val="24"/>
        </w:rPr>
        <w:t>Байбурина</w:t>
      </w:r>
      <w:proofErr w:type="spellEnd"/>
      <w:r w:rsidRPr="00437021">
        <w:rPr>
          <w:rFonts w:cs="Times New Roman"/>
          <w:szCs w:val="24"/>
        </w:rPr>
        <w:t xml:space="preserve"> Э.Р., </w:t>
      </w:r>
      <w:proofErr w:type="spellStart"/>
      <w:r w:rsidRPr="00437021">
        <w:rPr>
          <w:rFonts w:cs="Times New Roman"/>
          <w:szCs w:val="24"/>
        </w:rPr>
        <w:t>Гребцова</w:t>
      </w:r>
      <w:proofErr w:type="spellEnd"/>
      <w:r w:rsidRPr="00437021">
        <w:rPr>
          <w:rFonts w:cs="Times New Roman"/>
          <w:szCs w:val="24"/>
        </w:rPr>
        <w:t xml:space="preserve"> Е.Г. // Корпоративные финансы. – 2012. - № 4 (24).</w:t>
      </w:r>
    </w:p>
    <w:p w14:paraId="57421782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Брукинг Э. Интеллектуальный капитал / Пер. с англ. Под ред. Л. Н. Ковалик. – СПБ, Питер, 2001. – 288 с.</w:t>
      </w:r>
    </w:p>
    <w:p w14:paraId="1D8CC01A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Бухвалов</w:t>
      </w:r>
      <w:proofErr w:type="spellEnd"/>
      <w:r w:rsidRPr="00437021">
        <w:rPr>
          <w:rFonts w:cs="Times New Roman"/>
          <w:szCs w:val="24"/>
        </w:rPr>
        <w:t xml:space="preserve"> А.В., Смирнов. М.В. Корпоративное управление: вводный курс / </w:t>
      </w:r>
      <w:proofErr w:type="spellStart"/>
      <w:r w:rsidRPr="00437021">
        <w:rPr>
          <w:rFonts w:cs="Times New Roman"/>
          <w:szCs w:val="24"/>
        </w:rPr>
        <w:t>Бухвалов</w:t>
      </w:r>
      <w:proofErr w:type="spellEnd"/>
      <w:r w:rsidRPr="00437021">
        <w:rPr>
          <w:rFonts w:cs="Times New Roman"/>
          <w:szCs w:val="24"/>
        </w:rPr>
        <w:t xml:space="preserve"> А.В., Смирнов. М.В. – СПб.: Высшая Школа Менеджмента, 2012. – 186 с.</w:t>
      </w:r>
    </w:p>
    <w:p w14:paraId="3BB2722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Быркова</w:t>
      </w:r>
      <w:proofErr w:type="spellEnd"/>
      <w:r w:rsidRPr="00437021">
        <w:rPr>
          <w:rFonts w:cs="Times New Roman"/>
          <w:szCs w:val="24"/>
        </w:rPr>
        <w:t xml:space="preserve"> Е. Мировой рынок инвестиций в 2015 году: Россия потерпела фиаско [Электронный ресурс] / </w:t>
      </w:r>
      <w:proofErr w:type="spellStart"/>
      <w:r w:rsidRPr="00437021">
        <w:rPr>
          <w:rFonts w:cs="Times New Roman"/>
          <w:szCs w:val="24"/>
        </w:rPr>
        <w:t>Быркова</w:t>
      </w:r>
      <w:proofErr w:type="spellEnd"/>
      <w:r w:rsidRPr="00437021">
        <w:rPr>
          <w:rFonts w:cs="Times New Roman"/>
          <w:szCs w:val="24"/>
        </w:rPr>
        <w:t xml:space="preserve"> Е. // </w:t>
      </w:r>
      <w:proofErr w:type="spellStart"/>
      <w:r w:rsidRPr="00437021">
        <w:rPr>
          <w:rFonts w:cs="Times New Roman"/>
          <w:szCs w:val="24"/>
        </w:rPr>
        <w:t>Провэд</w:t>
      </w:r>
      <w:proofErr w:type="spellEnd"/>
      <w:r w:rsidRPr="00437021">
        <w:rPr>
          <w:rFonts w:cs="Times New Roman"/>
          <w:szCs w:val="24"/>
        </w:rPr>
        <w:t>. РФ. – 2016. - Режим доступа: http://xn--b1ae2adf4f.xn--p1ai/analytics/research/31718-mipovoy-pynok-investitsiy-v-2015-godu-possiya-poteppela-fiasko.html (дата обращения: 18. 03. 2017).</w:t>
      </w:r>
    </w:p>
    <w:p w14:paraId="751FE7DB" w14:textId="77777777" w:rsidR="000808F9" w:rsidRDefault="000808F9" w:rsidP="000808F9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0808F9">
        <w:rPr>
          <w:rFonts w:cs="Times New Roman"/>
          <w:szCs w:val="24"/>
        </w:rPr>
        <w:t>Волков, Д. Л. Нематериальные активы: проблемы состава и оценивания / Д. Л. Волков, Т. А. Гаранина // Вестник Санкт-Петербургского университета. - 2007. - Т. 8, № 1. - С. 82-105</w:t>
      </w:r>
    </w:p>
    <w:p w14:paraId="7F47FF52" w14:textId="6E6D609A" w:rsidR="00437021" w:rsidRPr="00437021" w:rsidRDefault="00437021" w:rsidP="000808F9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Галушкина М.В. Современные вызовы корпоративной прозрачности. Результаты исследования «Корпоративная прозрачность крупнейших российских компаний - 2014» / Галушкина М.В. – 2015.</w:t>
      </w:r>
    </w:p>
    <w:p w14:paraId="081AEC8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Гаранина Т.А. Интеллектуальный капитал организации, как фактор создания ценности бизнеса: определение, оценка и управление: </w:t>
      </w:r>
      <w:proofErr w:type="spellStart"/>
      <w:r w:rsidRPr="00437021">
        <w:rPr>
          <w:rFonts w:cs="Times New Roman"/>
          <w:szCs w:val="24"/>
        </w:rPr>
        <w:t>автореф</w:t>
      </w:r>
      <w:proofErr w:type="spellEnd"/>
      <w:r w:rsidRPr="00437021">
        <w:rPr>
          <w:rFonts w:cs="Times New Roman"/>
          <w:szCs w:val="24"/>
        </w:rPr>
        <w:t xml:space="preserve">. </w:t>
      </w:r>
      <w:proofErr w:type="spellStart"/>
      <w:r w:rsidRPr="00437021">
        <w:rPr>
          <w:rFonts w:cs="Times New Roman"/>
          <w:szCs w:val="24"/>
        </w:rPr>
        <w:t>дис</w:t>
      </w:r>
      <w:proofErr w:type="spellEnd"/>
      <w:r w:rsidRPr="00437021">
        <w:rPr>
          <w:rFonts w:cs="Times New Roman"/>
          <w:szCs w:val="24"/>
        </w:rPr>
        <w:t xml:space="preserve">. канд. </w:t>
      </w:r>
      <w:proofErr w:type="spellStart"/>
      <w:r w:rsidRPr="00437021">
        <w:rPr>
          <w:rFonts w:cs="Times New Roman"/>
          <w:szCs w:val="24"/>
        </w:rPr>
        <w:t>экон</w:t>
      </w:r>
      <w:proofErr w:type="spellEnd"/>
      <w:r w:rsidRPr="00437021">
        <w:rPr>
          <w:rFonts w:cs="Times New Roman"/>
          <w:szCs w:val="24"/>
        </w:rPr>
        <w:t>. наук: 08.00.05 / Гаранина Татьяна Александровна. – СПб, 2009. – 26 с.</w:t>
      </w:r>
    </w:p>
    <w:p w14:paraId="0BF15ECD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Гаранина Т.А. Нематериальные активы и интеллектуальный капитал: роль в создании ценности // Вестник СПБГУ. Сер. Менеджмент. – 2010. – </w:t>
      </w:r>
      <w:proofErr w:type="spellStart"/>
      <w:r w:rsidRPr="00437021">
        <w:rPr>
          <w:rFonts w:cs="Times New Roman"/>
          <w:szCs w:val="24"/>
        </w:rPr>
        <w:t>Вып</w:t>
      </w:r>
      <w:proofErr w:type="spellEnd"/>
      <w:r w:rsidRPr="00437021">
        <w:rPr>
          <w:rFonts w:cs="Times New Roman"/>
          <w:szCs w:val="24"/>
        </w:rPr>
        <w:t>. 2. С. 8 – 79.</w:t>
      </w:r>
    </w:p>
    <w:p w14:paraId="45CE8AD5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Дурнев А., </w:t>
      </w:r>
      <w:proofErr w:type="spellStart"/>
      <w:r w:rsidRPr="00437021">
        <w:rPr>
          <w:rFonts w:cs="Times New Roman"/>
          <w:szCs w:val="24"/>
        </w:rPr>
        <w:t>Гуриев</w:t>
      </w:r>
      <w:proofErr w:type="spellEnd"/>
      <w:r w:rsidRPr="00437021">
        <w:rPr>
          <w:rFonts w:cs="Times New Roman"/>
          <w:szCs w:val="24"/>
        </w:rPr>
        <w:t xml:space="preserve"> С. «Ресурсное проклятие» и прозрачность компаний / Дурнев А., </w:t>
      </w:r>
      <w:proofErr w:type="spellStart"/>
      <w:r w:rsidRPr="00437021">
        <w:rPr>
          <w:rFonts w:cs="Times New Roman"/>
          <w:szCs w:val="24"/>
        </w:rPr>
        <w:t>Гуриев</w:t>
      </w:r>
      <w:proofErr w:type="spellEnd"/>
      <w:r w:rsidRPr="00437021">
        <w:rPr>
          <w:rFonts w:cs="Times New Roman"/>
          <w:szCs w:val="24"/>
        </w:rPr>
        <w:t xml:space="preserve"> С. // Новое в экономической науке. – 2007. – С.24.</w:t>
      </w:r>
    </w:p>
    <w:p w14:paraId="1FB0D53D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Ильина Ю.Б., Березинец И.В., Орлова А.В. Индекс раскрытия информации: взаимосвязь с финансовой результативностью // Корпоративные финансы. – 2009. -№ 2.</w:t>
      </w:r>
    </w:p>
    <w:p w14:paraId="5DF1400D" w14:textId="403BE97B" w:rsidR="00437021" w:rsidRPr="006218E5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1E6EDD">
        <w:t>Иностранные инвесторы проявляют интерес к социальной ответственности российских компаний</w:t>
      </w:r>
      <w:r w:rsidRPr="00437021">
        <w:rPr>
          <w:rStyle w:val="afd"/>
          <w:vertAlign w:val="baseline"/>
        </w:rPr>
        <w:t xml:space="preserve"> </w:t>
      </w:r>
      <w:r>
        <w:t>[Электронный ресурс] // Атмосфера</w:t>
      </w:r>
      <w:r w:rsidRPr="009805E2">
        <w:t xml:space="preserve">. - Режим доступа: </w:t>
      </w:r>
      <w:r w:rsidRPr="00095A62">
        <w:t>http://www.asfera.info/news/economics/2013/02/13/inostrannie_investori_proyavlyayut_interes_sotsialnoy_72843.html</w:t>
      </w:r>
      <w:r>
        <w:t xml:space="preserve"> (дата обращения: 04.05.2017</w:t>
      </w:r>
      <w:r w:rsidRPr="009805E2">
        <w:t>)</w:t>
      </w:r>
    </w:p>
    <w:p w14:paraId="5578F23E" w14:textId="14C46833" w:rsidR="006218E5" w:rsidRPr="006218E5" w:rsidRDefault="006218E5" w:rsidP="006218E5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>
        <w:t xml:space="preserve">Исследование корпоративной прозрачности российских компаний </w:t>
      </w:r>
      <w:r w:rsidRPr="009F7FE2">
        <w:t>[</w:t>
      </w:r>
      <w:r>
        <w:t>Электронный ресурс</w:t>
      </w:r>
      <w:r w:rsidRPr="009F7FE2">
        <w:t xml:space="preserve">] </w:t>
      </w:r>
      <w:r>
        <w:t>// РРС</w:t>
      </w:r>
      <w:r w:rsidRPr="009805E2">
        <w:t xml:space="preserve">. - Режим доступа: </w:t>
      </w:r>
      <w:r w:rsidRPr="009F7FE2">
        <w:t xml:space="preserve">http://transparency2015.downstream.ru/#/ru </w:t>
      </w:r>
      <w:r>
        <w:t>(дата обращения: 18.01.2017</w:t>
      </w:r>
      <w:r w:rsidRPr="009805E2">
        <w:t>)</w:t>
      </w:r>
    </w:p>
    <w:p w14:paraId="0B332A16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lastRenderedPageBreak/>
        <w:t>Кальницкая</w:t>
      </w:r>
      <w:proofErr w:type="spellEnd"/>
      <w:r w:rsidRPr="00437021">
        <w:rPr>
          <w:rFonts w:cs="Times New Roman"/>
          <w:szCs w:val="24"/>
        </w:rPr>
        <w:t xml:space="preserve"> П.А. Учебный курс. Корпоративное управление [Электронный ресурс</w:t>
      </w:r>
      <w:proofErr w:type="gramStart"/>
      <w:r w:rsidRPr="00437021">
        <w:rPr>
          <w:rFonts w:cs="Times New Roman"/>
          <w:szCs w:val="24"/>
        </w:rPr>
        <w:t>].-</w:t>
      </w:r>
      <w:proofErr w:type="gramEnd"/>
      <w:r w:rsidRPr="00437021">
        <w:rPr>
          <w:rFonts w:cs="Times New Roman"/>
          <w:szCs w:val="24"/>
        </w:rPr>
        <w:t xml:space="preserve"> Режим доступа: http://e-biblio.ru/xbook/new/xbook301/book/index/index.html?go=part-016 (дата обращения: 18.12.2016)</w:t>
      </w:r>
    </w:p>
    <w:p w14:paraId="44E24F08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F020E1">
        <w:t>КамАЗ начистят до прозрачности</w:t>
      </w:r>
      <w:r>
        <w:t xml:space="preserve"> [Электронный ресурс] // Коммерсант. </w:t>
      </w:r>
      <w:proofErr w:type="spellStart"/>
      <w:r w:rsidRPr="00437021">
        <w:rPr>
          <w:lang w:val="en-US"/>
        </w:rPr>
        <w:t>ru</w:t>
      </w:r>
      <w:proofErr w:type="spellEnd"/>
      <w:r w:rsidRPr="00F020E1">
        <w:t xml:space="preserve">. - </w:t>
      </w:r>
      <w:r w:rsidRPr="009805E2">
        <w:t>Режим доступа:</w:t>
      </w:r>
      <w:r>
        <w:t xml:space="preserve"> </w:t>
      </w:r>
      <w:r w:rsidRPr="00F020E1">
        <w:t xml:space="preserve">http://kommersant.ru/doc/2547839 </w:t>
      </w:r>
      <w:r>
        <w:t>(дата обращения: 05.05.2017</w:t>
      </w:r>
      <w:r w:rsidRPr="009805E2">
        <w:t>)</w:t>
      </w:r>
    </w:p>
    <w:p w14:paraId="38FEB2D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Коммерсант.ru опубликовал статью М Кузнецова о практической необходимости компаний в прозрачности [Электронный ресурс] // Интегрированная отчетность. — http://ir.org.ru/mass-media/novosti/214-kommersant-ru-opublikoval-statyu-mkuznetsova-o-prakticheskoj-neobkhodimosti-kompanij-v-prozrachnosti (дата обращения: 02.02.2017).</w:t>
      </w:r>
    </w:p>
    <w:p w14:paraId="1E206A4E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Лисицкая Т.С., Самойленко М.Г. Проблемы оценки информационной прозрачности российских компаний // Интернет-журнал «НАУКОВЕДЕНИЕ» - 2016. - Том 8, №3 – С. 13</w:t>
      </w:r>
    </w:p>
    <w:p w14:paraId="5C9AF7A5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Макаров В. Л. Экономика знаний: уроки для России / Макаров В. Л. // Наука и жизнь. – 2003. - № 5. – С. 21-25.</w:t>
      </w:r>
    </w:p>
    <w:p w14:paraId="401B4F75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Миндели</w:t>
      </w:r>
      <w:proofErr w:type="spellEnd"/>
      <w:r w:rsidRPr="00437021">
        <w:rPr>
          <w:rFonts w:cs="Times New Roman"/>
          <w:szCs w:val="24"/>
        </w:rPr>
        <w:t xml:space="preserve"> Л.Э., </w:t>
      </w:r>
      <w:proofErr w:type="spellStart"/>
      <w:r w:rsidRPr="00437021">
        <w:rPr>
          <w:rFonts w:cs="Times New Roman"/>
          <w:szCs w:val="24"/>
        </w:rPr>
        <w:t>Пипия</w:t>
      </w:r>
      <w:proofErr w:type="spellEnd"/>
      <w:r w:rsidRPr="00437021">
        <w:rPr>
          <w:rFonts w:cs="Times New Roman"/>
          <w:szCs w:val="24"/>
        </w:rPr>
        <w:t xml:space="preserve"> Л.К. Концептуальные аспекты формирования экономики знаний / </w:t>
      </w:r>
      <w:proofErr w:type="spellStart"/>
      <w:r w:rsidRPr="00437021">
        <w:rPr>
          <w:rFonts w:cs="Times New Roman"/>
          <w:szCs w:val="24"/>
        </w:rPr>
        <w:t>Миндели</w:t>
      </w:r>
      <w:proofErr w:type="spellEnd"/>
      <w:r w:rsidRPr="00437021">
        <w:rPr>
          <w:rFonts w:cs="Times New Roman"/>
          <w:szCs w:val="24"/>
        </w:rPr>
        <w:t xml:space="preserve"> Л.Э., </w:t>
      </w:r>
      <w:proofErr w:type="spellStart"/>
      <w:r w:rsidRPr="00437021">
        <w:rPr>
          <w:rFonts w:cs="Times New Roman"/>
          <w:szCs w:val="24"/>
        </w:rPr>
        <w:t>Пипия</w:t>
      </w:r>
      <w:proofErr w:type="spellEnd"/>
      <w:r w:rsidRPr="00437021">
        <w:rPr>
          <w:rFonts w:cs="Times New Roman"/>
          <w:szCs w:val="24"/>
        </w:rPr>
        <w:t xml:space="preserve"> Л.К. // Наука и технология. – 2007. – С. 115-138.</w:t>
      </w:r>
    </w:p>
    <w:p w14:paraId="72C3FF2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Найденова Ю.Н. Раскрытие информации, связанной с НИОКР, российскими фармацевтическими компаниями / Найденова Ю.Н. // Корпоративные финансы. – 2015. - № 2 (34).</w:t>
      </w:r>
    </w:p>
    <w:p w14:paraId="6420C8EB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О рынке ценных бумаг </w:t>
      </w:r>
      <w:proofErr w:type="spellStart"/>
      <w:r w:rsidRPr="00437021">
        <w:rPr>
          <w:rFonts w:cs="Times New Roman"/>
          <w:szCs w:val="24"/>
        </w:rPr>
        <w:t>федер</w:t>
      </w:r>
      <w:proofErr w:type="spellEnd"/>
      <w:r w:rsidRPr="00437021">
        <w:rPr>
          <w:rFonts w:cs="Times New Roman"/>
          <w:szCs w:val="24"/>
        </w:rPr>
        <w:t>. закон от 22.04.1996 N 39-ФЗ (ред. от 03.07.2016) [Электронный ресурс]. – Режим доступа: http://www.consultant.ru/document/cons_doc_LAW_10148/1fd8c5ab4657f13029545cd542dd3d01adc9ad51 (дата обращения: 20.01.2017).</w:t>
      </w:r>
    </w:p>
    <w:p w14:paraId="58C8D77B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Об акционерных обществах </w:t>
      </w:r>
      <w:proofErr w:type="spellStart"/>
      <w:r w:rsidRPr="00437021">
        <w:rPr>
          <w:rFonts w:cs="Times New Roman"/>
          <w:szCs w:val="24"/>
        </w:rPr>
        <w:t>федер</w:t>
      </w:r>
      <w:proofErr w:type="spellEnd"/>
      <w:r w:rsidRPr="00437021">
        <w:rPr>
          <w:rFonts w:cs="Times New Roman"/>
          <w:szCs w:val="24"/>
        </w:rPr>
        <w:t xml:space="preserve">. закон от 24 ноября 1995 № </w:t>
      </w:r>
      <w:proofErr w:type="gramStart"/>
      <w:r w:rsidRPr="00437021">
        <w:rPr>
          <w:rFonts w:cs="Times New Roman"/>
          <w:szCs w:val="24"/>
        </w:rPr>
        <w:t>208 :</w:t>
      </w:r>
      <w:proofErr w:type="gramEnd"/>
      <w:r w:rsidRPr="00437021">
        <w:rPr>
          <w:rFonts w:cs="Times New Roman"/>
          <w:szCs w:val="24"/>
        </w:rPr>
        <w:t xml:space="preserve"> принят Гос. Думой 24 ноя. 1995 г. [Электронный ресурс]. – Режим доступа: http://www.consultant.ru/document/cons_doc_LAW_8743/ (дата обращения: 22.01.2017).</w:t>
      </w:r>
    </w:p>
    <w:p w14:paraId="2BFF6A0B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Обзор годовых отчетов за 2015 год [Электронный ресурс] // Рейтинговое </w:t>
      </w:r>
      <w:proofErr w:type="gramStart"/>
      <w:r w:rsidRPr="00437021">
        <w:rPr>
          <w:rFonts w:cs="Times New Roman"/>
          <w:szCs w:val="24"/>
        </w:rPr>
        <w:t>агентство  Эксперт</w:t>
      </w:r>
      <w:proofErr w:type="gramEnd"/>
      <w:r w:rsidRPr="00437021">
        <w:rPr>
          <w:rFonts w:cs="Times New Roman"/>
          <w:szCs w:val="24"/>
        </w:rPr>
        <w:t xml:space="preserve"> РА. – Режим доступа: https://raexpert.ru/ </w:t>
      </w:r>
      <w:proofErr w:type="spellStart"/>
      <w:r w:rsidRPr="00437021">
        <w:rPr>
          <w:rFonts w:cs="Times New Roman"/>
          <w:szCs w:val="24"/>
        </w:rPr>
        <w:t>docbank</w:t>
      </w:r>
      <w:proofErr w:type="spellEnd"/>
      <w:r w:rsidRPr="00437021">
        <w:rPr>
          <w:rFonts w:cs="Times New Roman"/>
          <w:szCs w:val="24"/>
        </w:rPr>
        <w:t>/9ba/e80/a63/7e7b3fbe78e71fe4e8c4d63.pdf (13. 02. 2017).</w:t>
      </w:r>
    </w:p>
    <w:p w14:paraId="0093F21B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Официальный сайт компании «</w:t>
      </w:r>
      <w:proofErr w:type="spellStart"/>
      <w:r w:rsidRPr="00437021">
        <w:rPr>
          <w:rFonts w:cs="Times New Roman"/>
          <w:szCs w:val="24"/>
        </w:rPr>
        <w:t>КонсультантПлюс</w:t>
      </w:r>
      <w:proofErr w:type="spellEnd"/>
      <w:r w:rsidRPr="00437021">
        <w:rPr>
          <w:rFonts w:cs="Times New Roman"/>
          <w:szCs w:val="24"/>
        </w:rPr>
        <w:t>» рынкам [Электронный ресурс]. – Режим доступа: http://www.consultant.ru/ (дата обращения: 04.01.2017)</w:t>
      </w:r>
    </w:p>
    <w:p w14:paraId="46BB9B93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Правительство России [Электронный ресурс]//Режим доступа: http://government.ru/docs/ (дата обращения: 21. 02. 2017).</w:t>
      </w:r>
    </w:p>
    <w:p w14:paraId="264C1ED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FB3437">
        <w:lastRenderedPageBreak/>
        <w:t>Приватизация НМТП может стать катализатором для ее акций</w:t>
      </w:r>
      <w:r>
        <w:t xml:space="preserve"> [Электронный ресурс] // </w:t>
      </w:r>
      <w:proofErr w:type="spellStart"/>
      <w:r>
        <w:t>Финам</w:t>
      </w:r>
      <w:proofErr w:type="spellEnd"/>
      <w:r w:rsidRPr="00F020E1">
        <w:t xml:space="preserve">. - </w:t>
      </w:r>
      <w:r w:rsidRPr="009805E2">
        <w:t>Режим доступа:</w:t>
      </w:r>
      <w:r>
        <w:t xml:space="preserve"> </w:t>
      </w:r>
      <w:r w:rsidRPr="00FB3437">
        <w:t>https://www.finam.ru/analysis/investorquestion00001/privatizaciya-nmtp-mozhet-stat-katalizatorom-dlya-ee-akciiy-20161202-11100/</w:t>
      </w:r>
      <w:r>
        <w:t xml:space="preserve"> (дата обращения: 05.05.2017</w:t>
      </w:r>
      <w:r w:rsidRPr="009805E2">
        <w:t>)</w:t>
      </w:r>
    </w:p>
    <w:p w14:paraId="5148B5AA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Раскрытие информации [Электронный ресурс] // МСФО ФМ. - Режим доступа: http://www.msfofm.ru/library/98-disclosure-of-information (дата обращения: 18.12.2016)</w:t>
      </w:r>
    </w:p>
    <w:p w14:paraId="6D6E0921" w14:textId="5CCCB2BF" w:rsid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Регламент общественного заверения корпоративных нефинансовых отчетов [Электронный ресурс] // Российский союз промышленников и предпринимателей. — Режим доступа: http://xn--o1aabe.xn--p1ai/</w:t>
      </w:r>
      <w:proofErr w:type="spellStart"/>
      <w:r w:rsidRPr="00437021">
        <w:rPr>
          <w:rFonts w:cs="Times New Roman"/>
          <w:szCs w:val="24"/>
        </w:rPr>
        <w:t>simplepage</w:t>
      </w:r>
      <w:proofErr w:type="spellEnd"/>
      <w:r w:rsidRPr="00437021">
        <w:rPr>
          <w:rFonts w:cs="Times New Roman"/>
          <w:szCs w:val="24"/>
        </w:rPr>
        <w:t>/141 (дата обращения: 28.02. 2017).</w:t>
      </w:r>
    </w:p>
    <w:p w14:paraId="3161370B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Ружанская</w:t>
      </w:r>
      <w:proofErr w:type="spellEnd"/>
      <w:r w:rsidRPr="00437021">
        <w:rPr>
          <w:rFonts w:cs="Times New Roman"/>
          <w:szCs w:val="24"/>
        </w:rPr>
        <w:t xml:space="preserve"> Л.С. Раскрытие информации российскими компаниями: результаты эмпирического исследования // Российский журнал менеджмента. – 2010. – Т.8, №3. – с. 35-56.</w:t>
      </w:r>
    </w:p>
    <w:p w14:paraId="798964CE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 xml:space="preserve">Русс Й., </w:t>
      </w:r>
      <w:proofErr w:type="spellStart"/>
      <w:r w:rsidRPr="00437021">
        <w:rPr>
          <w:rFonts w:cs="Times New Roman"/>
          <w:szCs w:val="24"/>
        </w:rPr>
        <w:t>Пайк</w:t>
      </w:r>
      <w:proofErr w:type="spellEnd"/>
      <w:r w:rsidRPr="00437021">
        <w:rPr>
          <w:rFonts w:cs="Times New Roman"/>
          <w:szCs w:val="24"/>
        </w:rPr>
        <w:t xml:space="preserve"> С., </w:t>
      </w:r>
      <w:proofErr w:type="spellStart"/>
      <w:r w:rsidRPr="00437021">
        <w:rPr>
          <w:rFonts w:cs="Times New Roman"/>
          <w:szCs w:val="24"/>
        </w:rPr>
        <w:t>Фернстрём</w:t>
      </w:r>
      <w:proofErr w:type="spellEnd"/>
      <w:r w:rsidRPr="00437021">
        <w:rPr>
          <w:rFonts w:cs="Times New Roman"/>
          <w:szCs w:val="24"/>
        </w:rPr>
        <w:t xml:space="preserve"> </w:t>
      </w:r>
      <w:proofErr w:type="gramStart"/>
      <w:r w:rsidRPr="00437021">
        <w:rPr>
          <w:rFonts w:cs="Times New Roman"/>
          <w:szCs w:val="24"/>
        </w:rPr>
        <w:t>Л..</w:t>
      </w:r>
      <w:proofErr w:type="gramEnd"/>
      <w:r w:rsidRPr="00437021">
        <w:rPr>
          <w:rFonts w:cs="Times New Roman"/>
          <w:szCs w:val="24"/>
        </w:rPr>
        <w:t xml:space="preserve"> Интеллектуальный капитал: практика управления / Пер. с англ. Под ред. В. К. </w:t>
      </w:r>
      <w:proofErr w:type="spellStart"/>
      <w:r w:rsidRPr="00437021">
        <w:rPr>
          <w:rFonts w:cs="Times New Roman"/>
          <w:szCs w:val="24"/>
        </w:rPr>
        <w:t>Дерманова</w:t>
      </w:r>
      <w:proofErr w:type="spellEnd"/>
      <w:r w:rsidRPr="00437021">
        <w:rPr>
          <w:rFonts w:cs="Times New Roman"/>
          <w:szCs w:val="24"/>
        </w:rPr>
        <w:t>; С.-Петербург – «Высшая школа менеджмента». – 2007.</w:t>
      </w:r>
    </w:p>
    <w:p w14:paraId="26ED1B70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>
        <w:t>Рыночная капитализация [Электронный ресурс] // Московская Биржа</w:t>
      </w:r>
      <w:r w:rsidRPr="009805E2">
        <w:t xml:space="preserve">. - Режим доступа: </w:t>
      </w:r>
      <w:r w:rsidRPr="00AF4EBE">
        <w:t>http://moex.com/a3882</w:t>
      </w:r>
      <w:r w:rsidRPr="009805E2">
        <w:t xml:space="preserve"> </w:t>
      </w:r>
      <w:r>
        <w:t>(дата обращения: 02.05.2017</w:t>
      </w:r>
      <w:r w:rsidRPr="009805E2">
        <w:t>)</w:t>
      </w:r>
    </w:p>
    <w:p w14:paraId="7142610A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Служба Банка России по финансовым рынкам [Электронный ресурс]. — Режим доступа:https://www.cbr.ru/sbrfr/archive/fsfr/ffms/ru/legislation/corp_management_study/index.html (дата обращения: 12.01.2017).</w:t>
      </w:r>
    </w:p>
    <w:p w14:paraId="1A91B62B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Стюарт Т.А. Интеллектуальный капитал. Новый источник богатства организаций / Пер. с англ. – М.: Поколение, 2007, с. 31.</w:t>
      </w:r>
    </w:p>
    <w:p w14:paraId="63065B12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Таранин</w:t>
      </w:r>
      <w:proofErr w:type="spellEnd"/>
      <w:r w:rsidRPr="00437021">
        <w:rPr>
          <w:rFonts w:cs="Times New Roman"/>
          <w:szCs w:val="24"/>
        </w:rPr>
        <w:t xml:space="preserve"> А. Правительство изменит законы о корпоративном управлении [Электронный ресурс] / </w:t>
      </w:r>
      <w:proofErr w:type="spellStart"/>
      <w:r w:rsidRPr="00437021">
        <w:rPr>
          <w:rFonts w:cs="Times New Roman"/>
          <w:szCs w:val="24"/>
        </w:rPr>
        <w:t>Таранин</w:t>
      </w:r>
      <w:proofErr w:type="spellEnd"/>
      <w:r w:rsidRPr="00437021">
        <w:rPr>
          <w:rFonts w:cs="Times New Roman"/>
          <w:szCs w:val="24"/>
        </w:rPr>
        <w:t xml:space="preserve"> А. // Ведомости. – 2016. –  № 4114. - Режим доступа: https://www.vedomosti.ru/management/articles/2016/07/12/648836-zakoni-korporativnom-upravlenii (дата обращения: 15. 03. 2017).</w:t>
      </w:r>
    </w:p>
    <w:p w14:paraId="05E0BE60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proofErr w:type="spellStart"/>
      <w:r w:rsidRPr="00437021">
        <w:rPr>
          <w:rFonts w:cs="Times New Roman"/>
          <w:szCs w:val="24"/>
        </w:rPr>
        <w:t>Таранин</w:t>
      </w:r>
      <w:proofErr w:type="spellEnd"/>
      <w:r w:rsidRPr="00437021">
        <w:rPr>
          <w:rFonts w:cs="Times New Roman"/>
          <w:szCs w:val="24"/>
        </w:rPr>
        <w:t xml:space="preserve"> А. Что изменилось в практике корпоративного управления в России [Электронный ресурс] / </w:t>
      </w:r>
      <w:proofErr w:type="spellStart"/>
      <w:r w:rsidRPr="00437021">
        <w:rPr>
          <w:rFonts w:cs="Times New Roman"/>
          <w:szCs w:val="24"/>
        </w:rPr>
        <w:t>Таранин</w:t>
      </w:r>
      <w:proofErr w:type="spellEnd"/>
      <w:r w:rsidRPr="00437021">
        <w:rPr>
          <w:rFonts w:cs="Times New Roman"/>
          <w:szCs w:val="24"/>
        </w:rPr>
        <w:t xml:space="preserve"> А. // Ведомости. – 2015. –  № 3947. - Режим доступа: https://www.vedomosti.ru/management/articles/2015/10/27/614447-izmenilos-korporativnogo-upravleniya (дата обращения: 15. 03. 2017).</w:t>
      </w:r>
    </w:p>
    <w:p w14:paraId="19F40D85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>
        <w:t>Участники конкурса [Электронный ресурс] // Конкурс годовых отчетов</w:t>
      </w:r>
      <w:r w:rsidRPr="009805E2">
        <w:t xml:space="preserve">. - Режим доступа: </w:t>
      </w:r>
      <w:r w:rsidRPr="00AA20AF">
        <w:t>https://konkurs.moex.com/ru/participants.aspx?cn=212&amp;cy=2015&amp;p=1774</w:t>
      </w:r>
    </w:p>
    <w:p w14:paraId="42B753F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lastRenderedPageBreak/>
        <w:t>Финансовой отчетности недостаточно [Электронный ресурс] // официальный сайт НИУ ВШЭ – Режим доступа: https://spb.hse.ru/news/191637069.html (дата обращения: 13.03.2017).</w:t>
      </w:r>
    </w:p>
    <w:p w14:paraId="0E1D5B31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</w:rPr>
      </w:pPr>
      <w:r w:rsidRPr="00437021">
        <w:rPr>
          <w:rFonts w:cs="Times New Roman"/>
          <w:szCs w:val="24"/>
        </w:rPr>
        <w:t>Центр раскрытия корпоративной информации [Электронный ресурс]. — Режим доступа: http://www.e-disclosure.ru (дата обращения: 27.02.2017).</w:t>
      </w:r>
    </w:p>
    <w:p w14:paraId="17401137" w14:textId="77777777" w:rsidR="00437021" w:rsidRDefault="00437021" w:rsidP="00437021">
      <w:pPr>
        <w:pStyle w:val="af3"/>
        <w:numPr>
          <w:ilvl w:val="0"/>
          <w:numId w:val="20"/>
        </w:numPr>
      </w:pPr>
      <w:r>
        <w:t>Что происходит с нефинансовой отчетностью российских компаний?  [Электронный ресурс] // Социальная ответственность бизнеса</w:t>
      </w:r>
      <w:r w:rsidRPr="009805E2">
        <w:t xml:space="preserve">. - Режим доступа: </w:t>
      </w:r>
      <w:r w:rsidRPr="00437021">
        <w:t>https://soc-otvet.ru/chto-proishodit-s-nefinansovoj-otchetnostyu-rossijskih-kompanij/</w:t>
      </w:r>
    </w:p>
    <w:p w14:paraId="0FE1171E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Abdolmohammadi</w:t>
      </w:r>
      <w:proofErr w:type="spellEnd"/>
      <w:r w:rsidRPr="00437021">
        <w:rPr>
          <w:rFonts w:cs="Times New Roman"/>
          <w:szCs w:val="24"/>
          <w:lang w:val="en-US"/>
        </w:rPr>
        <w:t xml:space="preserve"> M. J. Intellectual capital disclosure and market capitalization // Journal of Intellectual Capital. – 2005. - Vol. 6,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3. - pp. 397 – 416.</w:t>
      </w:r>
    </w:p>
    <w:p w14:paraId="49408CD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Abeysekera</w:t>
      </w:r>
      <w:proofErr w:type="spellEnd"/>
      <w:r w:rsidRPr="00437021">
        <w:rPr>
          <w:rFonts w:cs="Times New Roman"/>
          <w:szCs w:val="24"/>
          <w:lang w:val="en-US"/>
        </w:rPr>
        <w:t xml:space="preserve"> I. The project of intellectual capital disclosure: researching the research // Journal of Intellectual Capital. - Vol. 7,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1. -p. 61 – 77.</w:t>
      </w:r>
    </w:p>
    <w:p w14:paraId="4C684E74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Abeysekera</w:t>
      </w:r>
      <w:proofErr w:type="spellEnd"/>
      <w:r w:rsidRPr="00437021">
        <w:rPr>
          <w:rFonts w:cs="Times New Roman"/>
          <w:szCs w:val="24"/>
          <w:lang w:val="en-US"/>
        </w:rPr>
        <w:t xml:space="preserve"> I. The relation of intellectual capital disclosure strategies and market value in two political settings // Journal of Intellectual Capital. – 2011. -№ 12 (2). – </w:t>
      </w:r>
      <w:proofErr w:type="gramStart"/>
      <w:r w:rsidRPr="00437021">
        <w:rPr>
          <w:rFonts w:cs="Times New Roman"/>
          <w:szCs w:val="24"/>
        </w:rPr>
        <w:t>р</w:t>
      </w:r>
      <w:r w:rsidRPr="00437021">
        <w:rPr>
          <w:rFonts w:cs="Times New Roman"/>
          <w:szCs w:val="24"/>
          <w:lang w:val="en-US"/>
        </w:rPr>
        <w:t>. 319</w:t>
      </w:r>
      <w:proofErr w:type="gramEnd"/>
      <w:r w:rsidRPr="00437021">
        <w:rPr>
          <w:rFonts w:cs="Times New Roman"/>
          <w:szCs w:val="24"/>
          <w:lang w:val="en-US"/>
        </w:rPr>
        <w:t>-338.</w:t>
      </w:r>
    </w:p>
    <w:p w14:paraId="58968803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Abeysekera</w:t>
      </w:r>
      <w:proofErr w:type="spellEnd"/>
      <w:r w:rsidRPr="00437021">
        <w:rPr>
          <w:rFonts w:cs="Times New Roman"/>
          <w:szCs w:val="24"/>
          <w:lang w:val="en-US"/>
        </w:rPr>
        <w:t xml:space="preserve"> I., James Guthrie J. An empirical investigation of annual reporting trends of intellectual capital in Sri Lanka // Critical Perspectives on Accounting. -2005. -№16. –</w:t>
      </w:r>
      <w:r w:rsidRPr="00437021">
        <w:rPr>
          <w:rFonts w:cs="Times New Roman"/>
          <w:szCs w:val="24"/>
        </w:rPr>
        <w:t>р</w:t>
      </w:r>
      <w:r w:rsidRPr="00437021">
        <w:rPr>
          <w:rFonts w:cs="Times New Roman"/>
          <w:szCs w:val="24"/>
          <w:lang w:val="en-US"/>
        </w:rPr>
        <w:t>. 151–163.</w:t>
      </w:r>
    </w:p>
    <w:p w14:paraId="21ECCD0F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Abeysekera</w:t>
      </w:r>
      <w:proofErr w:type="spellEnd"/>
      <w:r w:rsidRPr="00437021">
        <w:rPr>
          <w:rFonts w:cs="Times New Roman"/>
          <w:szCs w:val="24"/>
          <w:lang w:val="en-US"/>
        </w:rPr>
        <w:t xml:space="preserve">, </w:t>
      </w:r>
      <w:proofErr w:type="gramStart"/>
      <w:r w:rsidRPr="00437021">
        <w:rPr>
          <w:rFonts w:cs="Times New Roman"/>
          <w:szCs w:val="24"/>
          <w:lang w:val="en-US"/>
        </w:rPr>
        <w:t>I and Guthrie, J,</w:t>
      </w:r>
      <w:proofErr w:type="gramEnd"/>
      <w:r w:rsidRPr="00437021">
        <w:rPr>
          <w:rFonts w:cs="Times New Roman"/>
          <w:szCs w:val="24"/>
          <w:lang w:val="en-US"/>
        </w:rPr>
        <w:t xml:space="preserve"> How is intellectual capital being reported in a developing nation? Research in Accounting in Emerging Economies // Accounting and Accountability in emerging and transition economies. – 2004. – p. 149-169.</w:t>
      </w:r>
    </w:p>
    <w:p w14:paraId="1483767E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Abeysekera</w:t>
      </w:r>
      <w:proofErr w:type="spellEnd"/>
      <w:r w:rsidRPr="00437021">
        <w:rPr>
          <w:rFonts w:cs="Times New Roman"/>
          <w:szCs w:val="24"/>
          <w:lang w:val="en-US"/>
        </w:rPr>
        <w:t>, I, Intellectual capital disclosure trends: Singapore and Sri Lanka // Journal of Intellectual Capital. – 2008. - Vol. 9. – p. 4723-737.</w:t>
      </w:r>
    </w:p>
    <w:p w14:paraId="1265828A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Abhayawansa</w:t>
      </w:r>
      <w:proofErr w:type="spellEnd"/>
      <w:r w:rsidRPr="00437021">
        <w:rPr>
          <w:rFonts w:cs="Times New Roman"/>
          <w:szCs w:val="24"/>
          <w:lang w:val="en-US"/>
        </w:rPr>
        <w:t xml:space="preserve"> S, Guthrie J. Drivers and semantic properties of intellectual capital information in sell-side analysts’ reports // Journal of Accounting and Organizational Change. – 2016. - Vol. 12,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4. - p. 434 – 471.</w:t>
      </w:r>
    </w:p>
    <w:p w14:paraId="5B4D958A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An Yi, Davey H., </w:t>
      </w:r>
      <w:proofErr w:type="spellStart"/>
      <w:r w:rsidRPr="00437021">
        <w:rPr>
          <w:rFonts w:cs="Times New Roman"/>
          <w:szCs w:val="24"/>
          <w:lang w:val="en-US"/>
        </w:rPr>
        <w:t>Eggleton</w:t>
      </w:r>
      <w:proofErr w:type="spellEnd"/>
      <w:r w:rsidRPr="00437021">
        <w:rPr>
          <w:rFonts w:cs="Times New Roman"/>
          <w:szCs w:val="24"/>
          <w:lang w:val="en-US"/>
        </w:rPr>
        <w:t xml:space="preserve"> C., Wang Z. Intellectual capital disclosure and the information gap: Evidence from China // Advances in Accounting, incorporating Advances in International Accounting. – 2015. – 179-187.</w:t>
      </w:r>
    </w:p>
    <w:p w14:paraId="4A6EABD2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Anam</w:t>
      </w:r>
      <w:proofErr w:type="spellEnd"/>
      <w:r w:rsidRPr="00437021">
        <w:rPr>
          <w:rFonts w:cs="Times New Roman"/>
          <w:szCs w:val="24"/>
          <w:lang w:val="en-US"/>
        </w:rPr>
        <w:t xml:space="preserve"> A. H. Effects of intellectual capital information disclosed in annual reports on market </w:t>
      </w:r>
      <w:proofErr w:type="spellStart"/>
      <w:r w:rsidRPr="00437021">
        <w:rPr>
          <w:rFonts w:cs="Times New Roman"/>
          <w:szCs w:val="24"/>
          <w:lang w:val="en-US"/>
        </w:rPr>
        <w:t>capitalizationEvidence</w:t>
      </w:r>
      <w:proofErr w:type="spellEnd"/>
      <w:r w:rsidRPr="00437021">
        <w:rPr>
          <w:rFonts w:cs="Times New Roman"/>
          <w:szCs w:val="24"/>
          <w:lang w:val="en-US"/>
        </w:rPr>
        <w:t xml:space="preserve"> from Bursa Malaysia // Journal of Human Resource Costing and Accounting. – 2011. -Vol. 15,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2. - pp. 85 – 101.</w:t>
      </w:r>
    </w:p>
    <w:p w14:paraId="12C26538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Andreeva</w:t>
      </w:r>
      <w:proofErr w:type="spellEnd"/>
      <w:r w:rsidRPr="00437021">
        <w:rPr>
          <w:rFonts w:cs="Times New Roman"/>
          <w:szCs w:val="24"/>
          <w:lang w:val="en-US"/>
        </w:rPr>
        <w:t xml:space="preserve"> </w:t>
      </w:r>
      <w:proofErr w:type="gramStart"/>
      <w:r w:rsidRPr="00437021">
        <w:rPr>
          <w:rFonts w:cs="Times New Roman"/>
          <w:szCs w:val="24"/>
        </w:rPr>
        <w:t>Т</w:t>
      </w:r>
      <w:r w:rsidRPr="00437021">
        <w:rPr>
          <w:rFonts w:cs="Times New Roman"/>
          <w:szCs w:val="24"/>
          <w:lang w:val="en-US"/>
        </w:rPr>
        <w:t>.,</w:t>
      </w:r>
      <w:proofErr w:type="gramEnd"/>
      <w:r w:rsidRPr="00437021">
        <w:rPr>
          <w:rFonts w:cs="Times New Roman"/>
          <w:szCs w:val="24"/>
          <w:lang w:val="en-US"/>
        </w:rPr>
        <w:t xml:space="preserve"> </w:t>
      </w:r>
      <w:proofErr w:type="spellStart"/>
      <w:r w:rsidRPr="00437021">
        <w:rPr>
          <w:rFonts w:cs="Times New Roman"/>
          <w:szCs w:val="24"/>
          <w:lang w:val="en-US"/>
        </w:rPr>
        <w:t>Garanina</w:t>
      </w:r>
      <w:proofErr w:type="spellEnd"/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Т</w:t>
      </w:r>
      <w:r w:rsidRPr="00437021">
        <w:rPr>
          <w:rFonts w:cs="Times New Roman"/>
          <w:szCs w:val="24"/>
          <w:lang w:val="en-US"/>
        </w:rPr>
        <w:t>. Intellectual Capital and Its Impact on the Financial Performance of Russian Manufacturing Companies // Foresight and STI Governance. – 2016. - vol. 11. № 1, p. 31–40.</w:t>
      </w:r>
    </w:p>
    <w:p w14:paraId="46B1C53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lastRenderedPageBreak/>
        <w:t>Beattie V., Thomson S. J. Lifting the lid on the use of content analysis to investigate intellectual capital disclosures // Accounting Forum. -2007. – P.129–163.</w:t>
      </w:r>
    </w:p>
    <w:p w14:paraId="2CE7F82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Bontis</w:t>
      </w:r>
      <w:proofErr w:type="spellEnd"/>
      <w:r w:rsidRPr="00437021">
        <w:rPr>
          <w:rFonts w:cs="Times New Roman"/>
          <w:szCs w:val="24"/>
          <w:lang w:val="en-US"/>
        </w:rPr>
        <w:t xml:space="preserve"> N. Intellectual capital: an exploratory study that develops measures and models Decision. – 1998. - Vol. 36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2 pp. 63 – 76.</w:t>
      </w:r>
    </w:p>
    <w:p w14:paraId="5A286901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Bozzolan</w:t>
      </w:r>
      <w:proofErr w:type="spellEnd"/>
      <w:r w:rsidRPr="00437021">
        <w:rPr>
          <w:rFonts w:cs="Times New Roman"/>
          <w:szCs w:val="24"/>
          <w:lang w:val="en-US"/>
        </w:rPr>
        <w:t xml:space="preserve"> S. R. Italian annual intellectual capital disclosure // Journal of Intellectual Capital. -2003. - Vol. 4,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4. - pp. 543 – 558.</w:t>
      </w:r>
    </w:p>
    <w:p w14:paraId="5B512DF8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Brennan N. Reporting intellectual capital in annual reports: evidence from Ireland // Accounting Auditing &amp; Accountability Journal. – 2001. - Vol. 14,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4. - pp. 423 – 436.</w:t>
      </w:r>
    </w:p>
    <w:p w14:paraId="545D5E6E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Brennan N., Connell B. Intellectual </w:t>
      </w:r>
      <w:proofErr w:type="gramStart"/>
      <w:r w:rsidRPr="00437021">
        <w:rPr>
          <w:rFonts w:cs="Times New Roman"/>
          <w:szCs w:val="24"/>
          <w:lang w:val="en-US"/>
        </w:rPr>
        <w:t>capital :</w:t>
      </w:r>
      <w:proofErr w:type="gramEnd"/>
      <w:r w:rsidRPr="00437021">
        <w:rPr>
          <w:rFonts w:cs="Times New Roman"/>
          <w:szCs w:val="24"/>
          <w:lang w:val="en-US"/>
        </w:rPr>
        <w:t xml:space="preserve"> current issues and policy implications // Journal of Intellectual Capital. -2000. – Vol 3(1). – p. 206-240.</w:t>
      </w:r>
    </w:p>
    <w:p w14:paraId="1CFC8BE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Bruggen</w:t>
      </w:r>
      <w:proofErr w:type="spellEnd"/>
      <w:r w:rsidRPr="00437021">
        <w:rPr>
          <w:rFonts w:cs="Times New Roman"/>
          <w:szCs w:val="24"/>
          <w:lang w:val="en-US"/>
        </w:rPr>
        <w:t xml:space="preserve"> A., </w:t>
      </w:r>
      <w:proofErr w:type="spellStart"/>
      <w:r w:rsidRPr="00437021">
        <w:rPr>
          <w:rFonts w:cs="Times New Roman"/>
          <w:szCs w:val="24"/>
          <w:lang w:val="en-US"/>
        </w:rPr>
        <w:t>Vergauwen</w:t>
      </w:r>
      <w:proofErr w:type="spellEnd"/>
      <w:r w:rsidRPr="00437021">
        <w:rPr>
          <w:rFonts w:cs="Times New Roman"/>
          <w:szCs w:val="24"/>
          <w:lang w:val="en-US"/>
        </w:rPr>
        <w:t xml:space="preserve"> P., Dao M., Determinants of intellectual capital disclosure: evidence from Australia // Management Decision. – 2009. - Vol. 47, No. 2. - p. 233-245.</w:t>
      </w:r>
    </w:p>
    <w:p w14:paraId="1F903D57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Chen S., Cheng H. An empirical investigation of the relationship between intellectual capital and firms’ market value and financial performance // Journal of Intellectual Capital. – 2005. -Vol. 6,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2. - p. 159 – 176.</w:t>
      </w:r>
    </w:p>
    <w:p w14:paraId="7B8E0852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Classification of manufacturing industries into categories based on R&amp;D intensities // OECD Directorate for Science, Technology and Industry. - 2011. </w:t>
      </w:r>
    </w:p>
    <w:p w14:paraId="12E22A34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Dashti</w:t>
      </w:r>
      <w:proofErr w:type="spellEnd"/>
      <w:r w:rsidRPr="00437021">
        <w:rPr>
          <w:rFonts w:cs="Times New Roman"/>
          <w:szCs w:val="24"/>
          <w:lang w:val="en-US"/>
        </w:rPr>
        <w:t xml:space="preserve"> J., </w:t>
      </w:r>
      <w:proofErr w:type="spellStart"/>
      <w:r w:rsidRPr="00437021">
        <w:rPr>
          <w:rFonts w:cs="Times New Roman"/>
          <w:szCs w:val="24"/>
          <w:lang w:val="en-US"/>
        </w:rPr>
        <w:t>Aleemi</w:t>
      </w:r>
      <w:proofErr w:type="spellEnd"/>
      <w:r w:rsidRPr="00437021">
        <w:rPr>
          <w:rFonts w:cs="Times New Roman"/>
          <w:szCs w:val="24"/>
          <w:lang w:val="en-US"/>
        </w:rPr>
        <w:t xml:space="preserve"> A. R., Tariq M. Effects of intellectual capital information disclosure on market capitalization: Evidence from Pakistan // City University Research Journal. – 2016. – Vol. 06. - № 01. – p. 191-203.</w:t>
      </w:r>
    </w:p>
    <w:p w14:paraId="0979BC7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Daum</w:t>
      </w:r>
      <w:proofErr w:type="spellEnd"/>
      <w:r w:rsidRPr="00437021">
        <w:rPr>
          <w:rFonts w:cs="Times New Roman"/>
          <w:szCs w:val="24"/>
          <w:lang w:val="en-US"/>
        </w:rPr>
        <w:t xml:space="preserve"> J.H. Intangible Assets / </w:t>
      </w:r>
      <w:proofErr w:type="spellStart"/>
      <w:r w:rsidRPr="00437021">
        <w:rPr>
          <w:rFonts w:cs="Times New Roman"/>
          <w:szCs w:val="24"/>
          <w:lang w:val="en-US"/>
        </w:rPr>
        <w:t>Daum</w:t>
      </w:r>
      <w:proofErr w:type="spellEnd"/>
      <w:r w:rsidRPr="00437021">
        <w:rPr>
          <w:rFonts w:cs="Times New Roman"/>
          <w:szCs w:val="24"/>
          <w:lang w:val="en-US"/>
        </w:rPr>
        <w:t xml:space="preserve"> J.H. - Galileo Press </w:t>
      </w:r>
      <w:proofErr w:type="spellStart"/>
      <w:r w:rsidRPr="00437021">
        <w:rPr>
          <w:rFonts w:cs="Times New Roman"/>
          <w:szCs w:val="24"/>
          <w:lang w:val="en-US"/>
        </w:rPr>
        <w:t>Gmbh</w:t>
      </w:r>
      <w:proofErr w:type="spellEnd"/>
      <w:r w:rsidRPr="00437021">
        <w:rPr>
          <w:rFonts w:cs="Times New Roman"/>
          <w:szCs w:val="24"/>
          <w:lang w:val="en-US"/>
        </w:rPr>
        <w:t>. - 2002. – p. 152-154</w:t>
      </w:r>
    </w:p>
    <w:p w14:paraId="1E402E8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>Davey Q. Intellectual capital disclosure by Chinese and Indian information technology companies A comparative analysis // Journal of Intellectual Capital. 2016. - Vol. 17. – p. 507-529.</w:t>
      </w:r>
    </w:p>
    <w:p w14:paraId="1F467A5E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Dumay</w:t>
      </w:r>
      <w:proofErr w:type="spellEnd"/>
      <w:r w:rsidRPr="00437021">
        <w:rPr>
          <w:rFonts w:cs="Times New Roman"/>
          <w:szCs w:val="24"/>
          <w:lang w:val="en-US"/>
        </w:rPr>
        <w:t xml:space="preserve"> J. Grand theories as barriers to using IC concepts // Journal of Intellectual Capital. – 2012. - Vol. 13,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1 pp. 4 – 15.</w:t>
      </w:r>
    </w:p>
    <w:p w14:paraId="6DD122E4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Dumay</w:t>
      </w:r>
      <w:proofErr w:type="spellEnd"/>
      <w:r w:rsidRPr="00437021">
        <w:rPr>
          <w:rFonts w:cs="Times New Roman"/>
          <w:szCs w:val="24"/>
          <w:lang w:val="en-US"/>
        </w:rPr>
        <w:t xml:space="preserve"> J., A critical reflection on the future of intellectual capital: from reporting to disclosure // Journal of Intellectual Capital, – 2016. - Vol. 17,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1 - p. 168 – 184.</w:t>
      </w:r>
    </w:p>
    <w:p w14:paraId="0B346E41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Dumay</w:t>
      </w:r>
      <w:proofErr w:type="spellEnd"/>
      <w:r w:rsidRPr="00437021">
        <w:rPr>
          <w:rFonts w:cs="Times New Roman"/>
          <w:szCs w:val="24"/>
          <w:lang w:val="en-US"/>
        </w:rPr>
        <w:t xml:space="preserve"> J., </w:t>
      </w:r>
      <w:proofErr w:type="spellStart"/>
      <w:r w:rsidRPr="00437021">
        <w:rPr>
          <w:rFonts w:cs="Times New Roman"/>
          <w:szCs w:val="24"/>
          <w:lang w:val="en-US"/>
        </w:rPr>
        <w:t>Garanina</w:t>
      </w:r>
      <w:proofErr w:type="spellEnd"/>
      <w:r w:rsidRPr="00437021">
        <w:rPr>
          <w:rFonts w:cs="Times New Roman"/>
          <w:szCs w:val="24"/>
          <w:lang w:val="en-US"/>
        </w:rPr>
        <w:t xml:space="preserve"> T. Intellectual capital research: </w:t>
      </w:r>
      <w:r w:rsidRPr="00437021">
        <w:rPr>
          <w:rFonts w:cs="Times New Roman"/>
          <w:szCs w:val="24"/>
        </w:rPr>
        <w:t>А</w:t>
      </w:r>
      <w:r w:rsidRPr="00437021">
        <w:rPr>
          <w:rFonts w:cs="Times New Roman"/>
          <w:szCs w:val="24"/>
          <w:lang w:val="en-US"/>
        </w:rPr>
        <w:t xml:space="preserve"> critical examination of the third stage // Journal of Intellectual Capital. – 2013. -Vol. 14. № 1. – p. 10–25.</w:t>
      </w:r>
    </w:p>
    <w:p w14:paraId="75767CF7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Edvinsson</w:t>
      </w:r>
      <w:proofErr w:type="spellEnd"/>
      <w:r w:rsidRPr="00437021">
        <w:rPr>
          <w:rFonts w:cs="Times New Roman"/>
          <w:szCs w:val="24"/>
          <w:lang w:val="en-US"/>
        </w:rPr>
        <w:t>, L., Malone, M. S. Intellectual Capital: Realizing Your Company’s True Value by Finding Its Hidden Brainpower // New York: Harper Business. – 1997.</w:t>
      </w:r>
    </w:p>
    <w:p w14:paraId="5DA50943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Garanina</w:t>
      </w:r>
      <w:proofErr w:type="spellEnd"/>
      <w:r w:rsidRPr="00437021">
        <w:rPr>
          <w:rFonts w:cs="Times New Roman"/>
          <w:szCs w:val="24"/>
          <w:lang w:val="en-US"/>
        </w:rPr>
        <w:t xml:space="preserve"> T., </w:t>
      </w:r>
      <w:proofErr w:type="spellStart"/>
      <w:r w:rsidRPr="00437021">
        <w:rPr>
          <w:rFonts w:cs="Times New Roman"/>
          <w:szCs w:val="24"/>
          <w:lang w:val="en-US"/>
        </w:rPr>
        <w:t>Dumay</w:t>
      </w:r>
      <w:proofErr w:type="spellEnd"/>
      <w:r w:rsidRPr="00437021">
        <w:rPr>
          <w:rFonts w:cs="Times New Roman"/>
          <w:szCs w:val="24"/>
          <w:lang w:val="en-US"/>
        </w:rPr>
        <w:t xml:space="preserve"> J. Forward-looking intellectual capital disclosure in IPOs Implications for intellectual capital and integrated reporting // Journal of Intellectual Capital. – 2017. - Vol. 18, Iss.1. - p. 128 – 148.</w:t>
      </w:r>
    </w:p>
    <w:p w14:paraId="1F614129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lastRenderedPageBreak/>
        <w:t>García-Meca</w:t>
      </w:r>
      <w:proofErr w:type="spellEnd"/>
      <w:r w:rsidRPr="00437021">
        <w:rPr>
          <w:rFonts w:cs="Times New Roman"/>
          <w:szCs w:val="24"/>
          <w:lang w:val="en-US"/>
        </w:rPr>
        <w:t xml:space="preserve"> E. Bridging the gap between disclosure and use of intellectual capital Information // Journal of Intellectual Capital. – 2005. - Vol. 6,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3. -  pp. 427 – 440.</w:t>
      </w:r>
    </w:p>
    <w:p w14:paraId="710D71FF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García-Meca</w:t>
      </w:r>
      <w:proofErr w:type="spellEnd"/>
      <w:r w:rsidRPr="00437021">
        <w:rPr>
          <w:rFonts w:cs="Times New Roman"/>
          <w:szCs w:val="24"/>
          <w:lang w:val="en-US"/>
        </w:rPr>
        <w:t xml:space="preserve"> E., </w:t>
      </w:r>
      <w:proofErr w:type="spellStart"/>
      <w:r w:rsidRPr="00437021">
        <w:rPr>
          <w:rFonts w:cs="Times New Roman"/>
          <w:szCs w:val="24"/>
          <w:lang w:val="en-US"/>
        </w:rPr>
        <w:t>Martínez</w:t>
      </w:r>
      <w:proofErr w:type="spellEnd"/>
      <w:r w:rsidRPr="00437021">
        <w:rPr>
          <w:rFonts w:cs="Times New Roman"/>
          <w:szCs w:val="24"/>
          <w:lang w:val="en-US"/>
        </w:rPr>
        <w:t xml:space="preserve"> I. The use of intellectual capital information in investment decisions: An empirical study using analyst reports // The International Journal of Accounting – 2007. - № 42. – p. 57-81.</w:t>
      </w:r>
    </w:p>
    <w:p w14:paraId="2BDB3501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>Global Investor Opinion Survey: Key Findings [</w:t>
      </w:r>
      <w:r w:rsidRPr="00437021">
        <w:rPr>
          <w:rFonts w:cs="Times New Roman"/>
          <w:szCs w:val="24"/>
        </w:rPr>
        <w:t>Электронный</w:t>
      </w:r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ресурс</w:t>
      </w:r>
      <w:r w:rsidRPr="00437021">
        <w:rPr>
          <w:rFonts w:cs="Times New Roman"/>
          <w:szCs w:val="24"/>
          <w:lang w:val="en-US"/>
        </w:rPr>
        <w:t xml:space="preserve">] // McKinsey and Company, July 2002. - </w:t>
      </w:r>
      <w:r w:rsidRPr="00437021">
        <w:rPr>
          <w:rFonts w:cs="Times New Roman"/>
          <w:szCs w:val="24"/>
        </w:rPr>
        <w:t>Режим</w:t>
      </w:r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доступа</w:t>
      </w:r>
      <w:r w:rsidRPr="00437021">
        <w:rPr>
          <w:rFonts w:cs="Times New Roman"/>
          <w:szCs w:val="24"/>
          <w:lang w:val="en-US"/>
        </w:rPr>
        <w:t>: http://www.eiod.org/uploads/Publications/Pdf/II-Rp-4-1.pdf (</w:t>
      </w:r>
      <w:r w:rsidRPr="00437021">
        <w:rPr>
          <w:rFonts w:cs="Times New Roman"/>
          <w:szCs w:val="24"/>
        </w:rPr>
        <w:t>дата</w:t>
      </w:r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обращения</w:t>
      </w:r>
      <w:r w:rsidRPr="00437021">
        <w:rPr>
          <w:rFonts w:cs="Times New Roman"/>
          <w:szCs w:val="24"/>
          <w:lang w:val="en-US"/>
        </w:rPr>
        <w:t>: 21.12.2016)</w:t>
      </w:r>
    </w:p>
    <w:p w14:paraId="138D3A76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Gupta U., Azzopardi J. The Five Cs of Intellectual Capital: Two Additional Dimensions of Assessment Proceedings of the International Conference on Intellectual Capital, Knowledge Management and Organizational Learning / Gupta U., Azzopardi J. // Conference paper. – 2013. - </w:t>
      </w:r>
      <w:proofErr w:type="gramStart"/>
      <w:r w:rsidRPr="00437021">
        <w:rPr>
          <w:rFonts w:cs="Times New Roman"/>
          <w:szCs w:val="24"/>
          <w:lang w:val="en-US"/>
        </w:rPr>
        <w:t>p.182-186</w:t>
      </w:r>
      <w:proofErr w:type="gramEnd"/>
      <w:r w:rsidRPr="00437021">
        <w:rPr>
          <w:rFonts w:cs="Times New Roman"/>
          <w:szCs w:val="24"/>
          <w:lang w:val="en-US"/>
        </w:rPr>
        <w:t>.</w:t>
      </w:r>
    </w:p>
    <w:p w14:paraId="2C088534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Jing </w:t>
      </w:r>
      <w:proofErr w:type="gramStart"/>
      <w:r w:rsidRPr="00437021">
        <w:rPr>
          <w:rFonts w:cs="Times New Roman"/>
          <w:szCs w:val="24"/>
          <w:lang w:val="en-US"/>
        </w:rPr>
        <w:t>Li ,</w:t>
      </w:r>
      <w:proofErr w:type="gramEnd"/>
      <w:r w:rsidRPr="00437021">
        <w:rPr>
          <w:rFonts w:cs="Times New Roman"/>
          <w:szCs w:val="24"/>
          <w:lang w:val="en-US"/>
        </w:rPr>
        <w:t xml:space="preserve">  Pike R// Management., </w:t>
      </w:r>
      <w:proofErr w:type="spellStart"/>
      <w:r w:rsidRPr="00437021">
        <w:rPr>
          <w:rFonts w:cs="Times New Roman"/>
          <w:szCs w:val="24"/>
          <w:lang w:val="en-US"/>
        </w:rPr>
        <w:t>Haniffa</w:t>
      </w:r>
      <w:proofErr w:type="spellEnd"/>
      <w:r w:rsidRPr="00437021">
        <w:rPr>
          <w:rFonts w:cs="Times New Roman"/>
          <w:szCs w:val="24"/>
          <w:lang w:val="en-US"/>
        </w:rPr>
        <w:t xml:space="preserve"> R. Intellectual capital disclosure and corporate governance structure in UK firms // Accounting and Business Research. – 2008. – p. 137-159</w:t>
      </w:r>
    </w:p>
    <w:p w14:paraId="5DEAE88A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Melloni</w:t>
      </w:r>
      <w:proofErr w:type="spellEnd"/>
      <w:r w:rsidRPr="00437021">
        <w:rPr>
          <w:rFonts w:cs="Times New Roman"/>
          <w:szCs w:val="24"/>
          <w:lang w:val="en-US"/>
        </w:rPr>
        <w:t xml:space="preserve"> G. Intellectual capital disclosure in integrated reporting: an impression management analysis // Journal of Intellectual Capital. - Vol. 16,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3. - p. 661 – 680.</w:t>
      </w:r>
    </w:p>
    <w:p w14:paraId="17E7EF5F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Orens</w:t>
      </w:r>
      <w:proofErr w:type="spellEnd"/>
      <w:r w:rsidRPr="00437021">
        <w:rPr>
          <w:rFonts w:cs="Times New Roman"/>
          <w:szCs w:val="24"/>
          <w:lang w:val="en-US"/>
        </w:rPr>
        <w:t xml:space="preserve"> R., </w:t>
      </w:r>
      <w:proofErr w:type="spellStart"/>
      <w:r w:rsidRPr="00437021">
        <w:rPr>
          <w:rFonts w:cs="Times New Roman"/>
          <w:szCs w:val="24"/>
          <w:lang w:val="en-US"/>
        </w:rPr>
        <w:t>Lybaert</w:t>
      </w:r>
      <w:proofErr w:type="spellEnd"/>
      <w:r w:rsidRPr="00437021">
        <w:rPr>
          <w:rFonts w:cs="Times New Roman"/>
          <w:szCs w:val="24"/>
          <w:lang w:val="en-US"/>
        </w:rPr>
        <w:t xml:space="preserve"> N.  Does the financial analysts' usage of non-financial information influence the analysts' forecast accuracy? Some evidence from the Belgian sell-side financial analyst // The International Journal of Accounting – 2007. - № 42. – p. 237–271.</w:t>
      </w:r>
    </w:p>
    <w:p w14:paraId="37D6BEF1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Orens</w:t>
      </w:r>
      <w:proofErr w:type="spellEnd"/>
      <w:r w:rsidRPr="00437021">
        <w:rPr>
          <w:rFonts w:cs="Times New Roman"/>
          <w:szCs w:val="24"/>
          <w:lang w:val="en-US"/>
        </w:rPr>
        <w:t xml:space="preserve"> R., </w:t>
      </w:r>
      <w:proofErr w:type="spellStart"/>
      <w:r w:rsidRPr="00437021">
        <w:rPr>
          <w:rFonts w:cs="Times New Roman"/>
          <w:szCs w:val="24"/>
          <w:lang w:val="en-US"/>
        </w:rPr>
        <w:t>Lybaert</w:t>
      </w:r>
      <w:proofErr w:type="spellEnd"/>
      <w:r w:rsidRPr="00437021">
        <w:rPr>
          <w:rFonts w:cs="Times New Roman"/>
          <w:szCs w:val="24"/>
          <w:lang w:val="en-US"/>
        </w:rPr>
        <w:t xml:space="preserve"> N. Intellectual capital disclosure, cost of finance and firm value // Management Decision – 2009. - Vol. 47,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10. - pp. 1536 – 1554.</w:t>
      </w:r>
    </w:p>
    <w:p w14:paraId="4467FC91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>Petty R., Guthrie J. Intellectual Capital Literature Review: Measurement, Reporting and Management // Journal of Intellectual Capital. – 2000. - vol. 1, no. 2. - pp. 155-176.</w:t>
      </w:r>
    </w:p>
    <w:p w14:paraId="6451186C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Powell WW, </w:t>
      </w:r>
      <w:proofErr w:type="spellStart"/>
      <w:r w:rsidRPr="00437021">
        <w:rPr>
          <w:rFonts w:cs="Times New Roman"/>
          <w:szCs w:val="24"/>
          <w:lang w:val="en-US"/>
        </w:rPr>
        <w:t>Snellman</w:t>
      </w:r>
      <w:proofErr w:type="spellEnd"/>
      <w:r w:rsidRPr="00437021">
        <w:rPr>
          <w:rFonts w:cs="Times New Roman"/>
          <w:szCs w:val="24"/>
          <w:lang w:val="en-US"/>
        </w:rPr>
        <w:t xml:space="preserve"> K., </w:t>
      </w:r>
      <w:proofErr w:type="gramStart"/>
      <w:r w:rsidRPr="00437021">
        <w:rPr>
          <w:rFonts w:cs="Times New Roman"/>
          <w:szCs w:val="24"/>
          <w:lang w:val="en-US"/>
        </w:rPr>
        <w:t>The</w:t>
      </w:r>
      <w:proofErr w:type="gramEnd"/>
      <w:r w:rsidRPr="00437021">
        <w:rPr>
          <w:rFonts w:cs="Times New Roman"/>
          <w:szCs w:val="24"/>
          <w:lang w:val="en-US"/>
        </w:rPr>
        <w:t xml:space="preserve"> Knowledge Economy // Annual Review of Sociology – 2004. – 218p.</w:t>
      </w:r>
    </w:p>
    <w:p w14:paraId="1622C798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Singh J- Van der Zahn L.W. Intellectual capital prospectus disclosure and </w:t>
      </w:r>
      <w:proofErr w:type="spellStart"/>
      <w:r w:rsidRPr="00437021">
        <w:rPr>
          <w:rFonts w:cs="Times New Roman"/>
          <w:szCs w:val="24"/>
          <w:lang w:val="en-US"/>
        </w:rPr>
        <w:t>postissue</w:t>
      </w:r>
      <w:proofErr w:type="spellEnd"/>
      <w:r w:rsidRPr="00437021">
        <w:rPr>
          <w:rFonts w:cs="Times New Roman"/>
          <w:szCs w:val="24"/>
          <w:lang w:val="en-US"/>
        </w:rPr>
        <w:t xml:space="preserve"> stock performance // Journal of Intellectual Capital. – 2009. - Vol. 10,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3. - pp. 425 – 450.</w:t>
      </w:r>
    </w:p>
    <w:p w14:paraId="4F4FDC52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Singh J.-L.W. Van der Zahn L.W., Does intellectual capital disclosure reduce an IPO's cost of capital? The case of underpricing // Journal of Intellectual Capital. – 2007. - Vol. 8,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>. - pp. 494 – 516.</w:t>
      </w:r>
    </w:p>
    <w:p w14:paraId="45C42848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proofErr w:type="spellStart"/>
      <w:r w:rsidRPr="00437021">
        <w:rPr>
          <w:rFonts w:cs="Times New Roman"/>
          <w:szCs w:val="24"/>
          <w:lang w:val="en-US"/>
        </w:rPr>
        <w:t>Striukova</w:t>
      </w:r>
      <w:proofErr w:type="spellEnd"/>
      <w:r w:rsidRPr="00437021">
        <w:rPr>
          <w:rFonts w:cs="Times New Roman"/>
          <w:szCs w:val="24"/>
          <w:lang w:val="en-US"/>
        </w:rPr>
        <w:t xml:space="preserve"> L, </w:t>
      </w:r>
      <w:proofErr w:type="spellStart"/>
      <w:r w:rsidRPr="00437021">
        <w:rPr>
          <w:rFonts w:cs="Times New Roman"/>
          <w:szCs w:val="24"/>
          <w:lang w:val="en-US"/>
        </w:rPr>
        <w:t>Unerman</w:t>
      </w:r>
      <w:proofErr w:type="spellEnd"/>
      <w:r w:rsidRPr="00437021">
        <w:rPr>
          <w:rFonts w:cs="Times New Roman"/>
          <w:szCs w:val="24"/>
          <w:lang w:val="en-US"/>
        </w:rPr>
        <w:t xml:space="preserve"> J., Guthrie J. Corporate reporting of intellectual capital: Evidence from UK companies // The British Accounting Review. – 2008. - № 40</w:t>
      </w:r>
      <w:proofErr w:type="gramStart"/>
      <w:r w:rsidRPr="00437021">
        <w:rPr>
          <w:rFonts w:cs="Times New Roman"/>
          <w:szCs w:val="24"/>
          <w:lang w:val="en-US"/>
        </w:rPr>
        <w:t>.-</w:t>
      </w:r>
      <w:proofErr w:type="gramEnd"/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р</w:t>
      </w:r>
      <w:r w:rsidRPr="00437021">
        <w:rPr>
          <w:rFonts w:cs="Times New Roman"/>
          <w:szCs w:val="24"/>
          <w:lang w:val="en-US"/>
        </w:rPr>
        <w:t>.297 – 313.</w:t>
      </w:r>
    </w:p>
    <w:p w14:paraId="114A1A9D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lastRenderedPageBreak/>
        <w:t xml:space="preserve">The knowledge-based economy. </w:t>
      </w:r>
      <w:proofErr w:type="spellStart"/>
      <w:r w:rsidRPr="00437021">
        <w:rPr>
          <w:rFonts w:cs="Times New Roman"/>
          <w:szCs w:val="24"/>
          <w:lang w:val="en-US"/>
        </w:rPr>
        <w:t>Organisation</w:t>
      </w:r>
      <w:proofErr w:type="spellEnd"/>
      <w:r w:rsidRPr="00437021">
        <w:rPr>
          <w:rFonts w:cs="Times New Roman"/>
          <w:szCs w:val="24"/>
          <w:lang w:val="en-US"/>
        </w:rPr>
        <w:t xml:space="preserve"> for Economic Co-operation and Development (OECD) [</w:t>
      </w:r>
      <w:r w:rsidRPr="00437021">
        <w:rPr>
          <w:rFonts w:cs="Times New Roman"/>
          <w:szCs w:val="24"/>
        </w:rPr>
        <w:t>Электронный</w:t>
      </w:r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ресурс</w:t>
      </w:r>
      <w:r w:rsidRPr="00437021">
        <w:rPr>
          <w:rFonts w:cs="Times New Roman"/>
          <w:szCs w:val="24"/>
          <w:lang w:val="en-US"/>
        </w:rPr>
        <w:t xml:space="preserve">]. — </w:t>
      </w:r>
      <w:r w:rsidRPr="00437021">
        <w:rPr>
          <w:rFonts w:cs="Times New Roman"/>
          <w:szCs w:val="24"/>
        </w:rPr>
        <w:t>Режим</w:t>
      </w:r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доступа</w:t>
      </w:r>
      <w:r w:rsidRPr="00437021">
        <w:rPr>
          <w:rFonts w:cs="Times New Roman"/>
          <w:szCs w:val="24"/>
          <w:lang w:val="en-US"/>
        </w:rPr>
        <w:t>: https://www.oecd.org/sti/sci-tech/1913021.pdf (</w:t>
      </w:r>
      <w:r w:rsidRPr="00437021">
        <w:rPr>
          <w:rFonts w:cs="Times New Roman"/>
          <w:szCs w:val="24"/>
        </w:rPr>
        <w:t>дата</w:t>
      </w:r>
      <w:r w:rsidRPr="00437021">
        <w:rPr>
          <w:rFonts w:cs="Times New Roman"/>
          <w:szCs w:val="24"/>
          <w:lang w:val="en-US"/>
        </w:rPr>
        <w:t xml:space="preserve"> </w:t>
      </w:r>
      <w:r w:rsidRPr="00437021">
        <w:rPr>
          <w:rFonts w:cs="Times New Roman"/>
          <w:szCs w:val="24"/>
        </w:rPr>
        <w:t>обращения</w:t>
      </w:r>
      <w:r w:rsidRPr="00437021">
        <w:rPr>
          <w:rFonts w:cs="Times New Roman"/>
          <w:szCs w:val="24"/>
          <w:lang w:val="en-US"/>
        </w:rPr>
        <w:t>: 06. 01. 2017).</w:t>
      </w:r>
    </w:p>
    <w:p w14:paraId="62EBC54F" w14:textId="77777777" w:rsidR="00437021" w:rsidRPr="00437021" w:rsidRDefault="00437021" w:rsidP="00437021">
      <w:pPr>
        <w:pStyle w:val="af3"/>
        <w:numPr>
          <w:ilvl w:val="0"/>
          <w:numId w:val="20"/>
        </w:numPr>
        <w:rPr>
          <w:rFonts w:cs="Times New Roman"/>
          <w:szCs w:val="24"/>
          <w:lang w:val="en-US"/>
        </w:rPr>
      </w:pPr>
      <w:r w:rsidRPr="00437021">
        <w:rPr>
          <w:rFonts w:cs="Times New Roman"/>
          <w:szCs w:val="24"/>
          <w:lang w:val="en-US"/>
        </w:rPr>
        <w:t xml:space="preserve">Williams S.M., Is intellectual capital performance and disclosure practices related? // Journal of Intellectual Capital. – 2001. -Vol. 2, </w:t>
      </w:r>
      <w:proofErr w:type="spellStart"/>
      <w:r w:rsidRPr="00437021">
        <w:rPr>
          <w:rFonts w:cs="Times New Roman"/>
          <w:szCs w:val="24"/>
          <w:lang w:val="en-US"/>
        </w:rPr>
        <w:t>Iss</w:t>
      </w:r>
      <w:proofErr w:type="spellEnd"/>
      <w:r w:rsidRPr="00437021">
        <w:rPr>
          <w:rFonts w:cs="Times New Roman"/>
          <w:szCs w:val="24"/>
          <w:lang w:val="en-US"/>
        </w:rPr>
        <w:t xml:space="preserve"> 3. - p. 192 – 203.</w:t>
      </w:r>
    </w:p>
    <w:p w14:paraId="09FD6475" w14:textId="77777777" w:rsidR="00437021" w:rsidRPr="00437021" w:rsidRDefault="00437021" w:rsidP="00437021">
      <w:pPr>
        <w:ind w:left="360" w:firstLine="0"/>
        <w:rPr>
          <w:rFonts w:cs="Times New Roman"/>
          <w:szCs w:val="24"/>
          <w:lang w:val="en-US"/>
        </w:rPr>
      </w:pPr>
    </w:p>
    <w:p w14:paraId="5903A08A" w14:textId="77777777" w:rsidR="00B36072" w:rsidRDefault="00C07DA1" w:rsidP="00B36072">
      <w:pPr>
        <w:pStyle w:val="1"/>
      </w:pPr>
      <w:bookmarkStart w:id="22" w:name="_Toc483343815"/>
      <w:r>
        <w:lastRenderedPageBreak/>
        <w:t>П</w:t>
      </w:r>
      <w:r w:rsidR="009C49AB">
        <w:t>риложение 1.</w:t>
      </w:r>
      <w:r w:rsidR="0063172D">
        <w:t xml:space="preserve"> </w:t>
      </w:r>
      <w:r w:rsidR="00962DED">
        <w:t>Элементы</w:t>
      </w:r>
      <w:r w:rsidR="006D3CE0">
        <w:t xml:space="preserve"> добровольного раскрытия информации об интеллектуальном капитале</w:t>
      </w:r>
      <w:bookmarkEnd w:id="22"/>
    </w:p>
    <w:p w14:paraId="7B32A545" w14:textId="77777777" w:rsidR="00D706A0" w:rsidRPr="00D706A0" w:rsidRDefault="00D706A0" w:rsidP="00E35775">
      <w:pPr>
        <w:pStyle w:val="a"/>
        <w:numPr>
          <w:ilvl w:val="0"/>
          <w:numId w:val="0"/>
        </w:numPr>
        <w:spacing w:before="0"/>
        <w:ind w:left="720"/>
        <w:rPr>
          <w:i/>
          <w:sz w:val="24"/>
        </w:rPr>
      </w:pPr>
      <w:r w:rsidRPr="00D706A0">
        <w:rPr>
          <w:i/>
          <w:sz w:val="24"/>
        </w:rPr>
        <w:t>Т</w:t>
      </w:r>
      <w:r w:rsidR="00E35775">
        <w:rPr>
          <w:i/>
          <w:sz w:val="24"/>
        </w:rPr>
        <w:t>аблица 14</w:t>
      </w:r>
    </w:p>
    <w:p w14:paraId="60FB51C8" w14:textId="77777777" w:rsidR="00D706A0" w:rsidRPr="00D706A0" w:rsidRDefault="00962DED" w:rsidP="00E35775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>
        <w:rPr>
          <w:b/>
          <w:sz w:val="24"/>
        </w:rPr>
        <w:t>Элементы</w:t>
      </w:r>
      <w:r w:rsidR="00D706A0" w:rsidRPr="00D706A0">
        <w:rPr>
          <w:b/>
          <w:sz w:val="24"/>
        </w:rPr>
        <w:t xml:space="preserve"> раскрытия информации о структурном капитале</w:t>
      </w:r>
      <w:r w:rsidR="00181DBC">
        <w:rPr>
          <w:b/>
          <w:sz w:val="24"/>
        </w:rPr>
        <w:t>*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6946"/>
        <w:gridCol w:w="851"/>
        <w:gridCol w:w="785"/>
        <w:gridCol w:w="785"/>
        <w:gridCol w:w="806"/>
        <w:gridCol w:w="1103"/>
      </w:tblGrid>
      <w:tr w:rsidR="00EE308F" w:rsidRPr="00110F3D" w14:paraId="3F96FFD0" w14:textId="77777777" w:rsidTr="00EE308F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077" w14:textId="77777777" w:rsidR="00110F3D" w:rsidRPr="00110F3D" w:rsidRDefault="00110F3D" w:rsidP="00110F3D">
            <w:pPr>
              <w:pStyle w:val="a8"/>
              <w:rPr>
                <w:lang w:eastAsia="ru-RU"/>
              </w:rPr>
            </w:pPr>
            <w:r w:rsidRPr="00110F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3E7" w14:textId="77777777" w:rsidR="00110F3D" w:rsidRPr="00110F3D" w:rsidRDefault="00110F3D" w:rsidP="00110F3D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A7B" w14:textId="77777777" w:rsidR="00110F3D" w:rsidRPr="00110F3D" w:rsidRDefault="00110F3D" w:rsidP="00110F3D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A5F" w14:textId="77777777" w:rsidR="00110F3D" w:rsidRPr="00110F3D" w:rsidRDefault="00110F3D" w:rsidP="00110F3D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89C" w14:textId="77777777" w:rsidR="00110F3D" w:rsidRPr="00110F3D" w:rsidRDefault="00110F3D" w:rsidP="00110F3D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A4D" w14:textId="77777777" w:rsidR="00110F3D" w:rsidRPr="00110F3D" w:rsidRDefault="00110F3D" w:rsidP="00110F3D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 xml:space="preserve">Среднее </w:t>
            </w:r>
          </w:p>
        </w:tc>
      </w:tr>
      <w:tr w:rsidR="00EE308F" w:rsidRPr="00110F3D" w14:paraId="187B9BCA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15C" w14:textId="77777777" w:rsidR="00110F3D" w:rsidRPr="00E35775" w:rsidRDefault="00110F3D" w:rsidP="00E35775">
            <w:pPr>
              <w:pStyle w:val="a8"/>
            </w:pPr>
            <w:r w:rsidRPr="00E35775">
              <w:t>Информация об инвестициях в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540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F06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A8D" w14:textId="77777777" w:rsidR="00110F3D" w:rsidRPr="00E35775" w:rsidRDefault="00110F3D" w:rsidP="00E35775">
            <w:pPr>
              <w:pStyle w:val="a8"/>
            </w:pPr>
            <w:r w:rsidRPr="00E35775">
              <w:t>25,9%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71A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F27" w14:textId="77777777" w:rsidR="00110F3D" w:rsidRPr="00E35775" w:rsidRDefault="00110F3D" w:rsidP="00E35775">
            <w:pPr>
              <w:pStyle w:val="a8"/>
            </w:pPr>
            <w:r w:rsidRPr="00E35775">
              <w:t>31,5%</w:t>
            </w:r>
          </w:p>
        </w:tc>
      </w:tr>
      <w:tr w:rsidR="00EE308F" w:rsidRPr="00110F3D" w14:paraId="6E1C348D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4828" w14:textId="77777777" w:rsidR="00110F3D" w:rsidRPr="00E35775" w:rsidRDefault="00110F3D" w:rsidP="00E35775">
            <w:pPr>
              <w:pStyle w:val="a8"/>
            </w:pPr>
            <w:r w:rsidRPr="00E35775">
              <w:t>Описание существующих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413" w14:textId="77777777" w:rsidR="00110F3D" w:rsidRPr="00E35775" w:rsidRDefault="00110F3D" w:rsidP="00E35775">
            <w:pPr>
              <w:pStyle w:val="a8"/>
            </w:pPr>
            <w:r w:rsidRPr="00E35775">
              <w:t>20,4%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C2B" w14:textId="77777777" w:rsidR="00110F3D" w:rsidRPr="00E35775" w:rsidRDefault="00110F3D" w:rsidP="00E35775">
            <w:pPr>
              <w:pStyle w:val="a8"/>
            </w:pPr>
            <w:r w:rsidRPr="00E35775">
              <w:t>18,5%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C3C9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AA8" w14:textId="77777777" w:rsidR="00110F3D" w:rsidRPr="00E35775" w:rsidRDefault="00110F3D" w:rsidP="00E35775">
            <w:pPr>
              <w:pStyle w:val="a8"/>
            </w:pPr>
            <w:r w:rsidRPr="00E35775">
              <w:t>18,5%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131" w14:textId="77777777" w:rsidR="00110F3D" w:rsidRPr="00E35775" w:rsidRDefault="00110F3D" w:rsidP="00E35775">
            <w:pPr>
              <w:pStyle w:val="a8"/>
            </w:pPr>
            <w:r w:rsidRPr="00E35775">
              <w:t>19,9%</w:t>
            </w:r>
          </w:p>
        </w:tc>
      </w:tr>
      <w:tr w:rsidR="00EE308F" w:rsidRPr="00110F3D" w14:paraId="4138CB03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F9E3" w14:textId="77777777" w:rsidR="00110F3D" w:rsidRPr="00E35775" w:rsidRDefault="00110F3D" w:rsidP="00E35775">
            <w:pPr>
              <w:pStyle w:val="a8"/>
            </w:pPr>
            <w:r w:rsidRPr="00E35775">
              <w:t>Программное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C43" w14:textId="77777777" w:rsidR="00110F3D" w:rsidRPr="00E35775" w:rsidRDefault="00110F3D" w:rsidP="00E35775">
            <w:pPr>
              <w:pStyle w:val="a8"/>
            </w:pPr>
            <w:r w:rsidRPr="00E35775">
              <w:t>29,6%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52B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964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911" w14:textId="77777777" w:rsidR="00110F3D" w:rsidRPr="00E35775" w:rsidRDefault="00110F3D" w:rsidP="00E35775">
            <w:pPr>
              <w:pStyle w:val="a8"/>
            </w:pPr>
            <w:r w:rsidRPr="00E35775">
              <w:t>27,8%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EB2" w14:textId="77777777" w:rsidR="00110F3D" w:rsidRPr="00E35775" w:rsidRDefault="00110F3D" w:rsidP="00E35775">
            <w:pPr>
              <w:pStyle w:val="a8"/>
            </w:pPr>
            <w:r w:rsidRPr="00E35775">
              <w:t>31,0%</w:t>
            </w:r>
          </w:p>
        </w:tc>
      </w:tr>
      <w:tr w:rsidR="00EE308F" w:rsidRPr="00110F3D" w14:paraId="2104C291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C58" w14:textId="77777777" w:rsidR="00110F3D" w:rsidRPr="00E35775" w:rsidRDefault="00110F3D" w:rsidP="00E35775">
            <w:pPr>
              <w:pStyle w:val="a8"/>
            </w:pPr>
            <w:r w:rsidRPr="00E35775"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607" w14:textId="77777777" w:rsidR="00110F3D" w:rsidRPr="00E35775" w:rsidRDefault="00110F3D" w:rsidP="00E35775">
            <w:pPr>
              <w:pStyle w:val="a8"/>
            </w:pPr>
            <w:r w:rsidRPr="00E35775"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77C" w14:textId="77777777" w:rsidR="00110F3D" w:rsidRPr="00E35775" w:rsidRDefault="00110F3D" w:rsidP="00E35775">
            <w:pPr>
              <w:pStyle w:val="a8"/>
            </w:pPr>
            <w:r w:rsidRPr="00E35775">
              <w:t>3,7%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D27" w14:textId="77777777" w:rsidR="00110F3D" w:rsidRPr="00E35775" w:rsidRDefault="00110F3D" w:rsidP="00E35775">
            <w:pPr>
              <w:pStyle w:val="a8"/>
            </w:pPr>
            <w:r w:rsidRPr="00E35775">
              <w:t>3,7%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120" w14:textId="77777777" w:rsidR="00110F3D" w:rsidRPr="00E35775" w:rsidRDefault="00110F3D" w:rsidP="00E35775">
            <w:pPr>
              <w:pStyle w:val="a8"/>
            </w:pPr>
            <w:r w:rsidRPr="00E35775">
              <w:t>1,9%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5B0" w14:textId="77777777" w:rsidR="00110F3D" w:rsidRPr="00E35775" w:rsidRDefault="00110F3D" w:rsidP="00E35775">
            <w:pPr>
              <w:pStyle w:val="a8"/>
            </w:pPr>
            <w:r w:rsidRPr="00E35775">
              <w:t>2,3%</w:t>
            </w:r>
          </w:p>
        </w:tc>
      </w:tr>
      <w:tr w:rsidR="00EE308F" w:rsidRPr="00110F3D" w14:paraId="65417734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171" w14:textId="77777777" w:rsidR="00110F3D" w:rsidRPr="00E35775" w:rsidRDefault="00110F3D" w:rsidP="00E35775">
            <w:pPr>
              <w:pStyle w:val="a8"/>
            </w:pPr>
            <w:r w:rsidRPr="00E35775">
              <w:t>Описание интеллектуального оборудования/его возможности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1CE" w14:textId="77777777" w:rsidR="00110F3D" w:rsidRPr="00E35775" w:rsidRDefault="00110F3D" w:rsidP="00E35775">
            <w:pPr>
              <w:pStyle w:val="a8"/>
            </w:pPr>
            <w:r w:rsidRPr="00E35775">
              <w:t>11,1%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E8F0" w14:textId="77777777" w:rsidR="00110F3D" w:rsidRPr="00E35775" w:rsidRDefault="00110F3D" w:rsidP="00E35775">
            <w:pPr>
              <w:pStyle w:val="a8"/>
            </w:pPr>
            <w:r w:rsidRPr="00E35775">
              <w:t>13,0%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582" w14:textId="77777777" w:rsidR="00110F3D" w:rsidRPr="00E35775" w:rsidRDefault="00110F3D" w:rsidP="00E35775">
            <w:pPr>
              <w:pStyle w:val="a8"/>
            </w:pPr>
            <w:r w:rsidRPr="00E35775">
              <w:t>9,3%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94B" w14:textId="77777777" w:rsidR="00110F3D" w:rsidRPr="00E35775" w:rsidRDefault="00110F3D" w:rsidP="00E35775">
            <w:pPr>
              <w:pStyle w:val="a8"/>
            </w:pPr>
            <w:r w:rsidRPr="00E35775">
              <w:t>3,7%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D81" w14:textId="77777777" w:rsidR="00110F3D" w:rsidRPr="00E35775" w:rsidRDefault="00110F3D" w:rsidP="00E35775">
            <w:pPr>
              <w:pStyle w:val="a8"/>
            </w:pPr>
            <w:r w:rsidRPr="00E35775">
              <w:t>9,3%</w:t>
            </w:r>
          </w:p>
        </w:tc>
      </w:tr>
      <w:tr w:rsidR="00EE308F" w:rsidRPr="00110F3D" w14:paraId="37DF705B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426" w14:textId="77777777" w:rsidR="00110F3D" w:rsidRPr="00E35775" w:rsidRDefault="00110F3D" w:rsidP="00E35775">
            <w:pPr>
              <w:pStyle w:val="a8"/>
            </w:pPr>
            <w:r w:rsidRPr="00E35775">
              <w:t>Описание процесса коммуникаций в компании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BC1" w14:textId="77777777" w:rsidR="00110F3D" w:rsidRPr="00E35775" w:rsidRDefault="00110F3D" w:rsidP="00E35775">
            <w:pPr>
              <w:pStyle w:val="a8"/>
            </w:pPr>
            <w:r w:rsidRPr="00E35775">
              <w:t>51,9%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C8F" w14:textId="77777777" w:rsidR="00110F3D" w:rsidRPr="00E35775" w:rsidRDefault="00110F3D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4CC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0D9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D65" w14:textId="77777777" w:rsidR="00110F3D" w:rsidRPr="00E35775" w:rsidRDefault="00110F3D" w:rsidP="00E35775">
            <w:pPr>
              <w:pStyle w:val="a8"/>
            </w:pPr>
            <w:r w:rsidRPr="00E35775">
              <w:t>43,1%</w:t>
            </w:r>
          </w:p>
        </w:tc>
      </w:tr>
      <w:tr w:rsidR="00EE308F" w:rsidRPr="00110F3D" w14:paraId="5E92FC08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5C8" w14:textId="77777777" w:rsidR="00110F3D" w:rsidRPr="00E35775" w:rsidRDefault="00110F3D" w:rsidP="00E35775">
            <w:pPr>
              <w:pStyle w:val="a8"/>
            </w:pPr>
            <w:r w:rsidRPr="00E35775">
              <w:t>Оценка сбоев внутренних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183" w14:textId="77777777" w:rsidR="00110F3D" w:rsidRPr="00E35775" w:rsidRDefault="00110F3D" w:rsidP="00E35775">
            <w:pPr>
              <w:pStyle w:val="a8"/>
            </w:pPr>
            <w:r w:rsidRPr="00E35775">
              <w:t>40,7%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FD8" w14:textId="77777777" w:rsidR="00110F3D" w:rsidRPr="00E35775" w:rsidRDefault="00110F3D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8D5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46C" w14:textId="77777777" w:rsidR="00110F3D" w:rsidRPr="00E35775" w:rsidRDefault="00110F3D" w:rsidP="00E35775">
            <w:pPr>
              <w:pStyle w:val="a8"/>
            </w:pPr>
            <w:r w:rsidRPr="00E35775">
              <w:t>42,6%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9D4" w14:textId="77777777" w:rsidR="00110F3D" w:rsidRPr="00E35775" w:rsidRDefault="00110F3D" w:rsidP="00E35775">
            <w:pPr>
              <w:pStyle w:val="a8"/>
            </w:pPr>
            <w:r w:rsidRPr="00E35775">
              <w:t>41,2%</w:t>
            </w:r>
          </w:p>
        </w:tc>
      </w:tr>
      <w:tr w:rsidR="00EE308F" w:rsidRPr="00110F3D" w14:paraId="18E5C7A9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A94" w14:textId="77777777" w:rsidR="00110F3D" w:rsidRPr="00E35775" w:rsidRDefault="00110F3D" w:rsidP="00E35775">
            <w:pPr>
              <w:pStyle w:val="a8"/>
            </w:pPr>
            <w:r w:rsidRPr="00E35775">
              <w:t>Организационная структура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A47" w14:textId="77777777" w:rsidR="00110F3D" w:rsidRPr="00E35775" w:rsidRDefault="00110F3D" w:rsidP="00E35775">
            <w:pPr>
              <w:pStyle w:val="a8"/>
            </w:pPr>
            <w:r w:rsidRPr="00E35775">
              <w:t>57,4%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FD2" w14:textId="77777777" w:rsidR="00110F3D" w:rsidRPr="00E35775" w:rsidRDefault="00110F3D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F97" w14:textId="77777777" w:rsidR="00110F3D" w:rsidRPr="00E35775" w:rsidRDefault="00110F3D" w:rsidP="00E35775">
            <w:pPr>
              <w:pStyle w:val="a8"/>
            </w:pPr>
            <w:r w:rsidRPr="00E35775">
              <w:t>57,4%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574" w14:textId="77777777" w:rsidR="00110F3D" w:rsidRPr="00E35775" w:rsidRDefault="00110F3D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590" w14:textId="77777777" w:rsidR="00110F3D" w:rsidRPr="00E35775" w:rsidRDefault="00110F3D" w:rsidP="00E35775">
            <w:pPr>
              <w:pStyle w:val="a8"/>
            </w:pPr>
            <w:r w:rsidRPr="00E35775">
              <w:t>54,6%</w:t>
            </w:r>
          </w:p>
        </w:tc>
      </w:tr>
      <w:tr w:rsidR="00EE308F" w:rsidRPr="00110F3D" w14:paraId="501D6809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9C6" w14:textId="77777777" w:rsidR="00110F3D" w:rsidRPr="00E35775" w:rsidRDefault="00110F3D" w:rsidP="00E35775">
            <w:pPr>
              <w:pStyle w:val="a8"/>
            </w:pPr>
            <w:r w:rsidRPr="00E35775">
              <w:t>Описание деятельности в области исследований и разработок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06E" w14:textId="77777777" w:rsidR="00110F3D" w:rsidRPr="00E35775" w:rsidRDefault="00110F3D" w:rsidP="00E35775">
            <w:pPr>
              <w:pStyle w:val="a8"/>
            </w:pPr>
            <w:r w:rsidRPr="00E35775">
              <w:t>72,2%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B16" w14:textId="77777777" w:rsidR="00110F3D" w:rsidRPr="00E35775" w:rsidRDefault="00110F3D" w:rsidP="00E35775">
            <w:pPr>
              <w:pStyle w:val="a8"/>
            </w:pPr>
            <w:r w:rsidRPr="00E35775">
              <w:t>74,1%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DA3" w14:textId="77777777" w:rsidR="00110F3D" w:rsidRPr="00E35775" w:rsidRDefault="00110F3D" w:rsidP="00E35775">
            <w:pPr>
              <w:pStyle w:val="a8"/>
            </w:pPr>
            <w:r w:rsidRPr="00E35775">
              <w:t>77,8%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D78" w14:textId="77777777" w:rsidR="00110F3D" w:rsidRPr="00E35775" w:rsidRDefault="00110F3D" w:rsidP="00E35775">
            <w:pPr>
              <w:pStyle w:val="a8"/>
            </w:pPr>
            <w:r w:rsidRPr="00E35775">
              <w:t>75,9%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3C1" w14:textId="77777777" w:rsidR="00110F3D" w:rsidRPr="00E35775" w:rsidRDefault="00110F3D" w:rsidP="00E35775">
            <w:pPr>
              <w:pStyle w:val="a8"/>
            </w:pPr>
            <w:r w:rsidRPr="00E35775">
              <w:t>75,0%</w:t>
            </w:r>
          </w:p>
        </w:tc>
      </w:tr>
      <w:tr w:rsidR="00EE308F" w:rsidRPr="00110F3D" w14:paraId="0E846085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41A" w14:textId="77777777" w:rsidR="00110F3D" w:rsidRPr="00E35775" w:rsidRDefault="00110F3D" w:rsidP="00E35775">
            <w:pPr>
              <w:pStyle w:val="a8"/>
            </w:pPr>
            <w:r w:rsidRPr="00E35775">
              <w:t>Расходы на исследования и разработки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353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4BD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B7B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8D7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AB3" w14:textId="77777777" w:rsidR="00110F3D" w:rsidRPr="00E35775" w:rsidRDefault="00110F3D" w:rsidP="00E35775">
            <w:pPr>
              <w:pStyle w:val="a8"/>
            </w:pPr>
            <w:r w:rsidRPr="00E35775">
              <w:t>29,2%</w:t>
            </w:r>
          </w:p>
        </w:tc>
      </w:tr>
      <w:tr w:rsidR="00EE308F" w:rsidRPr="00110F3D" w14:paraId="546B53ED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797B" w14:textId="77777777" w:rsidR="00110F3D" w:rsidRPr="00E35775" w:rsidRDefault="00110F3D" w:rsidP="00E35775">
            <w:pPr>
              <w:pStyle w:val="a8"/>
            </w:pPr>
            <w:r w:rsidRPr="00E35775">
              <w:t>Отношение расходов на исследования к  выручке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8C7" w14:textId="77777777" w:rsidR="00110F3D" w:rsidRPr="00E35775" w:rsidRDefault="00110F3D" w:rsidP="00E35775">
            <w:pPr>
              <w:pStyle w:val="a8"/>
            </w:pPr>
            <w:r w:rsidRPr="00E35775">
              <w:t>9,3%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A65" w14:textId="77777777" w:rsidR="00110F3D" w:rsidRPr="00E35775" w:rsidRDefault="00110F3D" w:rsidP="00E35775">
            <w:pPr>
              <w:pStyle w:val="a8"/>
            </w:pPr>
            <w:r w:rsidRPr="00E35775">
              <w:t>7,4%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60E" w14:textId="77777777" w:rsidR="00110F3D" w:rsidRPr="00E35775" w:rsidRDefault="00110F3D" w:rsidP="00E35775">
            <w:pPr>
              <w:pStyle w:val="a8"/>
            </w:pPr>
            <w:r w:rsidRPr="00E35775">
              <w:t>3,7%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079" w14:textId="77777777" w:rsidR="00110F3D" w:rsidRPr="00E35775" w:rsidRDefault="00110F3D" w:rsidP="00E35775">
            <w:pPr>
              <w:pStyle w:val="a8"/>
            </w:pPr>
            <w:r w:rsidRPr="00E35775">
              <w:t>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F52" w14:textId="77777777" w:rsidR="00110F3D" w:rsidRPr="00E35775" w:rsidRDefault="00110F3D" w:rsidP="00E35775">
            <w:pPr>
              <w:pStyle w:val="a8"/>
            </w:pPr>
            <w:r w:rsidRPr="00E35775">
              <w:t>5,1%</w:t>
            </w:r>
          </w:p>
        </w:tc>
      </w:tr>
      <w:tr w:rsidR="00EE308F" w:rsidRPr="00110F3D" w14:paraId="1B08748D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D98" w14:textId="77777777" w:rsidR="00110F3D" w:rsidRPr="00E35775" w:rsidRDefault="00110F3D" w:rsidP="00E35775">
            <w:pPr>
              <w:pStyle w:val="a8"/>
            </w:pPr>
            <w:r w:rsidRPr="00E35775">
              <w:t>Исследования в области развития и разработки продуктов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989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406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A06C" w14:textId="77777777" w:rsidR="00110F3D" w:rsidRPr="00E35775" w:rsidRDefault="00110F3D" w:rsidP="00E35775">
            <w:pPr>
              <w:pStyle w:val="a8"/>
            </w:pPr>
            <w:r w:rsidRPr="00E35775">
              <w:t>55,6%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479" w14:textId="77777777" w:rsidR="00110F3D" w:rsidRPr="00E35775" w:rsidRDefault="00110F3D" w:rsidP="00E35775">
            <w:pPr>
              <w:pStyle w:val="a8"/>
            </w:pPr>
            <w:r w:rsidRPr="00E35775">
              <w:t>51,9%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A5D" w14:textId="77777777" w:rsidR="00110F3D" w:rsidRPr="00E35775" w:rsidRDefault="00110F3D" w:rsidP="00E35775">
            <w:pPr>
              <w:pStyle w:val="a8"/>
            </w:pPr>
            <w:r w:rsidRPr="00E35775">
              <w:t>59,3%</w:t>
            </w:r>
          </w:p>
        </w:tc>
      </w:tr>
      <w:tr w:rsidR="00EE308F" w:rsidRPr="00110F3D" w14:paraId="55E3B4F5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2A1" w14:textId="77777777" w:rsidR="00110F3D" w:rsidRPr="00E35775" w:rsidRDefault="00110F3D" w:rsidP="00E35775">
            <w:pPr>
              <w:pStyle w:val="a8"/>
            </w:pPr>
            <w:r w:rsidRPr="00E35775">
              <w:t>Будущие планы по исследованиям и разработкам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72C" w14:textId="77777777" w:rsidR="00110F3D" w:rsidRPr="00E35775" w:rsidRDefault="00110F3D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746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EAB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8F3" w14:textId="77777777" w:rsidR="00110F3D" w:rsidRPr="00E35775" w:rsidRDefault="00110F3D" w:rsidP="00E35775">
            <w:pPr>
              <w:pStyle w:val="a8"/>
            </w:pPr>
            <w:r w:rsidRPr="00E35775">
              <w:t>31,5%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B73" w14:textId="77777777" w:rsidR="00110F3D" w:rsidRPr="00E35775" w:rsidRDefault="00110F3D" w:rsidP="00E35775">
            <w:pPr>
              <w:pStyle w:val="a8"/>
            </w:pPr>
            <w:r w:rsidRPr="00E35775">
              <w:t>41,7%</w:t>
            </w:r>
          </w:p>
        </w:tc>
      </w:tr>
      <w:tr w:rsidR="00EE308F" w:rsidRPr="00110F3D" w14:paraId="047FE371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EE1A" w14:textId="77777777" w:rsidR="00110F3D" w:rsidRPr="00E35775" w:rsidRDefault="00110F3D" w:rsidP="00E35775">
            <w:pPr>
              <w:pStyle w:val="a8"/>
            </w:pPr>
            <w:r w:rsidRPr="00E35775">
              <w:t>Информация по существующим патентам, лицензиям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FC8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84F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192" w14:textId="77777777" w:rsidR="00110F3D" w:rsidRPr="00E35775" w:rsidRDefault="00110F3D" w:rsidP="00E35775">
            <w:pPr>
              <w:pStyle w:val="a8"/>
            </w:pPr>
            <w:r w:rsidRPr="00E35775">
              <w:t>42,6%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63D5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B65" w14:textId="77777777" w:rsidR="00110F3D" w:rsidRPr="00E35775" w:rsidRDefault="00110F3D" w:rsidP="00E35775">
            <w:pPr>
              <w:pStyle w:val="a8"/>
            </w:pPr>
            <w:r w:rsidRPr="00E35775">
              <w:t>42,1%</w:t>
            </w:r>
          </w:p>
        </w:tc>
      </w:tr>
      <w:tr w:rsidR="00EE308F" w:rsidRPr="00110F3D" w14:paraId="01C9CDA2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200C" w14:textId="77777777" w:rsidR="00110F3D" w:rsidRPr="00E35775" w:rsidRDefault="00110F3D" w:rsidP="00E35775">
            <w:pPr>
              <w:pStyle w:val="a8"/>
            </w:pPr>
            <w:r w:rsidRPr="00E35775">
              <w:t>Информация по возможным будущим патентам, лицензиям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677" w14:textId="77777777" w:rsidR="00110F3D" w:rsidRPr="00E35775" w:rsidRDefault="00110F3D" w:rsidP="00E35775">
            <w:pPr>
              <w:pStyle w:val="a8"/>
            </w:pPr>
            <w:r w:rsidRPr="00E35775">
              <w:t>14,8%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F5B" w14:textId="77777777" w:rsidR="00110F3D" w:rsidRPr="00E35775" w:rsidRDefault="00110F3D" w:rsidP="00E35775">
            <w:pPr>
              <w:pStyle w:val="a8"/>
            </w:pPr>
            <w:r w:rsidRPr="00E35775">
              <w:t>14,8%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4E0" w14:textId="77777777" w:rsidR="00110F3D" w:rsidRPr="00E35775" w:rsidRDefault="00110F3D" w:rsidP="00E35775">
            <w:pPr>
              <w:pStyle w:val="a8"/>
            </w:pPr>
            <w:r w:rsidRPr="00E35775">
              <w:t>11,1%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A818" w14:textId="77777777" w:rsidR="00110F3D" w:rsidRPr="00E35775" w:rsidRDefault="00110F3D" w:rsidP="00E35775">
            <w:pPr>
              <w:pStyle w:val="a8"/>
            </w:pPr>
            <w:r w:rsidRPr="00E35775">
              <w:t>3,7%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7CA" w14:textId="77777777" w:rsidR="00110F3D" w:rsidRPr="00E35775" w:rsidRDefault="00110F3D" w:rsidP="00E35775">
            <w:pPr>
              <w:pStyle w:val="a8"/>
            </w:pPr>
            <w:r w:rsidRPr="00E35775">
              <w:t>11,1%</w:t>
            </w:r>
          </w:p>
        </w:tc>
      </w:tr>
      <w:tr w:rsidR="00EE308F" w:rsidRPr="00110F3D" w14:paraId="4F78AE56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CE2" w14:textId="77777777" w:rsidR="00110F3D" w:rsidRPr="00E35775" w:rsidRDefault="00110F3D" w:rsidP="00E35775">
            <w:pPr>
              <w:pStyle w:val="a8"/>
            </w:pPr>
            <w:r w:rsidRPr="00E35775">
              <w:t>Количество патентов, лицензий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A50" w14:textId="77777777" w:rsidR="00110F3D" w:rsidRPr="00E35775" w:rsidRDefault="00110F3D" w:rsidP="00E35775">
            <w:pPr>
              <w:pStyle w:val="a8"/>
            </w:pPr>
            <w:r w:rsidRPr="00E35775">
              <w:t>14,8%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23B" w14:textId="77777777" w:rsidR="00110F3D" w:rsidRPr="00E35775" w:rsidRDefault="00110F3D" w:rsidP="00E35775">
            <w:pPr>
              <w:pStyle w:val="a8"/>
            </w:pPr>
            <w:r w:rsidRPr="00E35775">
              <w:t>18,5%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31A" w14:textId="77777777" w:rsidR="00110F3D" w:rsidRPr="00E35775" w:rsidRDefault="00110F3D" w:rsidP="00E35775">
            <w:pPr>
              <w:pStyle w:val="a8"/>
            </w:pPr>
            <w:r w:rsidRPr="00E35775">
              <w:t>11,1%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50D" w14:textId="77777777" w:rsidR="00110F3D" w:rsidRPr="00E35775" w:rsidRDefault="00110F3D" w:rsidP="00E35775">
            <w:pPr>
              <w:pStyle w:val="a8"/>
            </w:pPr>
            <w:r w:rsidRPr="00E35775">
              <w:t>14,8%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DEF" w14:textId="77777777" w:rsidR="00110F3D" w:rsidRPr="00E35775" w:rsidRDefault="00110F3D" w:rsidP="00E35775">
            <w:pPr>
              <w:pStyle w:val="a8"/>
            </w:pPr>
            <w:r w:rsidRPr="00E35775">
              <w:t>14,8%</w:t>
            </w:r>
          </w:p>
        </w:tc>
      </w:tr>
      <w:tr w:rsidR="00EE308F" w:rsidRPr="00110F3D" w14:paraId="0537F8B9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0463" w14:textId="77777777" w:rsidR="00110F3D" w:rsidRPr="00E35775" w:rsidRDefault="00110F3D" w:rsidP="00E35775">
            <w:pPr>
              <w:pStyle w:val="a8"/>
            </w:pPr>
            <w:r w:rsidRPr="00E35775">
              <w:t>НИОКР в области разработки технологий производства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406E" w14:textId="77777777" w:rsidR="00110F3D" w:rsidRPr="00E35775" w:rsidRDefault="00110F3D" w:rsidP="00E35775">
            <w:pPr>
              <w:pStyle w:val="a8"/>
            </w:pPr>
            <w:r w:rsidRPr="00E35775">
              <w:t>68,5%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61B" w14:textId="77777777" w:rsidR="00110F3D" w:rsidRPr="00E35775" w:rsidRDefault="00110F3D" w:rsidP="00E35775">
            <w:pPr>
              <w:pStyle w:val="a8"/>
            </w:pPr>
            <w:r w:rsidRPr="00E35775">
              <w:t>68,5%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1D9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C15" w14:textId="77777777" w:rsidR="00110F3D" w:rsidRPr="00E35775" w:rsidRDefault="00110F3D" w:rsidP="00E35775">
            <w:pPr>
              <w:pStyle w:val="a8"/>
            </w:pPr>
            <w:r w:rsidRPr="00E35775">
              <w:t>59,3%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AFC" w14:textId="77777777" w:rsidR="00110F3D" w:rsidRPr="00E35775" w:rsidRDefault="00110F3D" w:rsidP="00E35775">
            <w:pPr>
              <w:pStyle w:val="a8"/>
            </w:pPr>
            <w:r w:rsidRPr="00E35775">
              <w:t>65,3%</w:t>
            </w:r>
          </w:p>
        </w:tc>
      </w:tr>
      <w:tr w:rsidR="00EE308F" w:rsidRPr="00110F3D" w14:paraId="0364A661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625" w14:textId="77777777" w:rsidR="00110F3D" w:rsidRPr="00E35775" w:rsidRDefault="00110F3D" w:rsidP="00E35775">
            <w:pPr>
              <w:pStyle w:val="a8"/>
            </w:pPr>
            <w:r w:rsidRPr="00E35775">
              <w:t>Комментарии по качеству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855" w14:textId="77777777" w:rsidR="00110F3D" w:rsidRPr="00E35775" w:rsidRDefault="00110F3D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E7D" w14:textId="77777777" w:rsidR="00110F3D" w:rsidRPr="00E35775" w:rsidRDefault="00110F3D" w:rsidP="00E35775">
            <w:pPr>
              <w:pStyle w:val="a8"/>
            </w:pPr>
            <w:r w:rsidRPr="00E35775">
              <w:t>72,2%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3AF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4FB" w14:textId="77777777" w:rsidR="00110F3D" w:rsidRPr="00E35775" w:rsidRDefault="00110F3D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B2B" w14:textId="77777777" w:rsidR="00110F3D" w:rsidRPr="00E35775" w:rsidRDefault="00110F3D" w:rsidP="00E35775">
            <w:pPr>
              <w:pStyle w:val="a8"/>
            </w:pPr>
            <w:r w:rsidRPr="00E35775">
              <w:t>65,3%</w:t>
            </w:r>
          </w:p>
        </w:tc>
      </w:tr>
      <w:tr w:rsidR="00EE308F" w:rsidRPr="00110F3D" w14:paraId="62C12A2B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E20" w14:textId="77777777" w:rsidR="00110F3D" w:rsidRPr="00E35775" w:rsidRDefault="00110F3D" w:rsidP="00E35775">
            <w:pPr>
              <w:pStyle w:val="a8"/>
            </w:pPr>
            <w:r w:rsidRPr="00E35775">
              <w:t>Корпоративная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5E1" w14:textId="77777777" w:rsidR="00110F3D" w:rsidRPr="00E35775" w:rsidRDefault="00110F3D" w:rsidP="00E35775">
            <w:pPr>
              <w:pStyle w:val="a8"/>
            </w:pPr>
            <w:r w:rsidRPr="00E35775">
              <w:t>72,2%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3ED" w14:textId="77777777" w:rsidR="00110F3D" w:rsidRPr="00E35775" w:rsidRDefault="00110F3D" w:rsidP="00E35775">
            <w:pPr>
              <w:pStyle w:val="a8"/>
            </w:pPr>
            <w:r w:rsidRPr="00E35775">
              <w:t>66,7%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71D" w14:textId="77777777" w:rsidR="00110F3D" w:rsidRPr="00E35775" w:rsidRDefault="00110F3D" w:rsidP="00E35775">
            <w:pPr>
              <w:pStyle w:val="a8"/>
            </w:pPr>
            <w:r w:rsidRPr="00E35775">
              <w:t>40,7%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91C" w14:textId="77777777" w:rsidR="00110F3D" w:rsidRPr="00E35775" w:rsidRDefault="00110F3D" w:rsidP="00E35775">
            <w:pPr>
              <w:pStyle w:val="a8"/>
            </w:pPr>
            <w:r w:rsidRPr="00E35775">
              <w:t>40,7%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C25" w14:textId="77777777" w:rsidR="00110F3D" w:rsidRPr="00E35775" w:rsidRDefault="00110F3D" w:rsidP="00E35775">
            <w:pPr>
              <w:pStyle w:val="a8"/>
            </w:pPr>
            <w:r w:rsidRPr="00E35775">
              <w:t>55,1%</w:t>
            </w:r>
          </w:p>
        </w:tc>
      </w:tr>
      <w:tr w:rsidR="00EE308F" w:rsidRPr="00110F3D" w14:paraId="2830E058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8C57" w14:textId="77777777" w:rsidR="00110F3D" w:rsidRPr="00E35775" w:rsidRDefault="00110F3D" w:rsidP="00E35775">
            <w:pPr>
              <w:pStyle w:val="a8"/>
            </w:pPr>
            <w:r w:rsidRPr="00E35775">
              <w:t>Информация о корпоративной социальной ответственности фирмы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B7B" w14:textId="77777777" w:rsidR="00110F3D" w:rsidRPr="00E35775" w:rsidRDefault="00110F3D" w:rsidP="00E35775">
            <w:pPr>
              <w:pStyle w:val="a8"/>
            </w:pPr>
            <w:r w:rsidRPr="00E35775">
              <w:t>72,2%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829" w14:textId="77777777" w:rsidR="00110F3D" w:rsidRPr="00E35775" w:rsidRDefault="00110F3D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BDE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793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8786" w14:textId="77777777" w:rsidR="00110F3D" w:rsidRPr="00E35775" w:rsidRDefault="00110F3D" w:rsidP="00E35775">
            <w:pPr>
              <w:pStyle w:val="a8"/>
            </w:pPr>
            <w:r w:rsidRPr="00E35775">
              <w:t>68,1%</w:t>
            </w:r>
          </w:p>
        </w:tc>
      </w:tr>
      <w:tr w:rsidR="00EE308F" w:rsidRPr="00110F3D" w14:paraId="54829185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6070" w14:textId="77777777" w:rsidR="00110F3D" w:rsidRPr="00E35775" w:rsidRDefault="00110F3D" w:rsidP="00E35775">
            <w:pPr>
              <w:pStyle w:val="a8"/>
            </w:pPr>
            <w:r w:rsidRPr="00E35775">
              <w:t>Лучшие практики, передовой опыт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C0A" w14:textId="77777777" w:rsidR="00110F3D" w:rsidRPr="00E35775" w:rsidRDefault="00110F3D" w:rsidP="00E35775">
            <w:pPr>
              <w:pStyle w:val="a8"/>
            </w:pPr>
            <w:r w:rsidRPr="00E35775">
              <w:t>29,6%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F24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B2B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A76" w14:textId="77777777" w:rsidR="00110F3D" w:rsidRPr="00E35775" w:rsidRDefault="00110F3D" w:rsidP="00E35775">
            <w:pPr>
              <w:pStyle w:val="a8"/>
            </w:pPr>
            <w:r w:rsidRPr="00E35775">
              <w:t>20,4%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289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</w:tr>
      <w:tr w:rsidR="00EE308F" w:rsidRPr="00110F3D" w14:paraId="29E8B073" w14:textId="77777777" w:rsidTr="00EE308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FFB" w14:textId="77777777" w:rsidR="00110F3D" w:rsidRPr="00E35775" w:rsidRDefault="00110F3D" w:rsidP="00E35775">
            <w:pPr>
              <w:pStyle w:val="a8"/>
            </w:pPr>
            <w:r w:rsidRPr="00E35775">
              <w:t>Политика в области экологии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2E8" w14:textId="77777777" w:rsidR="00110F3D" w:rsidRPr="00E35775" w:rsidRDefault="00110F3D" w:rsidP="00E35775">
            <w:pPr>
              <w:pStyle w:val="a8"/>
            </w:pPr>
            <w:r w:rsidRPr="00E35775">
              <w:t>85,2%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2623" w14:textId="77777777" w:rsidR="00110F3D" w:rsidRPr="00E35775" w:rsidRDefault="00110F3D" w:rsidP="00E35775">
            <w:pPr>
              <w:pStyle w:val="a8"/>
            </w:pPr>
            <w:r w:rsidRPr="00E35775">
              <w:t>83,3%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DF9" w14:textId="77777777" w:rsidR="00110F3D" w:rsidRPr="00E35775" w:rsidRDefault="00110F3D" w:rsidP="00E35775">
            <w:pPr>
              <w:pStyle w:val="a8"/>
            </w:pPr>
            <w:r w:rsidRPr="00E35775">
              <w:t>83,3%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A74" w14:textId="77777777" w:rsidR="00110F3D" w:rsidRPr="00E35775" w:rsidRDefault="00110F3D" w:rsidP="00E35775">
            <w:pPr>
              <w:pStyle w:val="a8"/>
            </w:pPr>
            <w:r w:rsidRPr="00E35775">
              <w:t>83,3%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B8B" w14:textId="77777777" w:rsidR="00110F3D" w:rsidRPr="00E35775" w:rsidRDefault="00110F3D" w:rsidP="00E35775">
            <w:pPr>
              <w:pStyle w:val="a8"/>
            </w:pPr>
            <w:r w:rsidRPr="00E35775">
              <w:t>83,8%</w:t>
            </w:r>
          </w:p>
        </w:tc>
      </w:tr>
    </w:tbl>
    <w:p w14:paraId="5EC5F428" w14:textId="77777777" w:rsidR="00A550ED" w:rsidRDefault="00181DBC" w:rsidP="00181DBC">
      <w:pPr>
        <w:ind w:left="-1276" w:firstLine="0"/>
        <w:rPr>
          <w:sz w:val="20"/>
        </w:rPr>
      </w:pPr>
      <w:r w:rsidRPr="00E35775">
        <w:rPr>
          <w:sz w:val="20"/>
        </w:rPr>
        <w:t>*</w:t>
      </w:r>
      <w:r w:rsidR="005E1E25" w:rsidRPr="00E35775">
        <w:rPr>
          <w:sz w:val="20"/>
        </w:rPr>
        <w:t>в</w:t>
      </w:r>
      <w:r w:rsidRPr="00E35775">
        <w:rPr>
          <w:sz w:val="20"/>
        </w:rPr>
        <w:t xml:space="preserve"> таблице представлен процент компаний выборки, раскрывающих соответственную информацию</w:t>
      </w:r>
    </w:p>
    <w:p w14:paraId="6B348E33" w14:textId="77777777" w:rsidR="00E35775" w:rsidRPr="00B6162E" w:rsidRDefault="00E35775" w:rsidP="00E35775">
      <w:pPr>
        <w:pStyle w:val="a0"/>
        <w:numPr>
          <w:ilvl w:val="0"/>
          <w:numId w:val="0"/>
        </w:numPr>
        <w:spacing w:after="160"/>
        <w:ind w:left="-1134"/>
        <w:jc w:val="both"/>
        <w:rPr>
          <w:i w:val="0"/>
          <w:sz w:val="20"/>
        </w:rPr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>Источник: составлено автором</w:t>
      </w:r>
      <w:r w:rsidRPr="00DA39E8">
        <w:rPr>
          <w:i w:val="0"/>
          <w:sz w:val="20"/>
        </w:rPr>
        <w:t>]</w:t>
      </w:r>
    </w:p>
    <w:p w14:paraId="5A403B67" w14:textId="77777777" w:rsidR="00E35775" w:rsidRDefault="00E35775" w:rsidP="00181DBC">
      <w:pPr>
        <w:ind w:left="-1276" w:firstLine="0"/>
        <w:rPr>
          <w:sz w:val="22"/>
        </w:rPr>
      </w:pPr>
    </w:p>
    <w:p w14:paraId="6D33C870" w14:textId="77777777" w:rsidR="00E35775" w:rsidRPr="00181DBC" w:rsidRDefault="00E35775" w:rsidP="00181DBC">
      <w:pPr>
        <w:ind w:left="-1276" w:firstLine="0"/>
        <w:rPr>
          <w:sz w:val="22"/>
        </w:rPr>
      </w:pPr>
    </w:p>
    <w:p w14:paraId="769D71B6" w14:textId="77777777" w:rsidR="006A219A" w:rsidRDefault="00A550ED">
      <w:pPr>
        <w:spacing w:after="200" w:line="276" w:lineRule="auto"/>
        <w:ind w:firstLine="0"/>
        <w:jc w:val="left"/>
      </w:pPr>
      <w:r>
        <w:br w:type="page"/>
      </w:r>
    </w:p>
    <w:p w14:paraId="11204B3B" w14:textId="77777777" w:rsidR="006A219A" w:rsidRPr="00E35775" w:rsidRDefault="006A219A" w:rsidP="00E35775">
      <w:pPr>
        <w:pStyle w:val="a"/>
        <w:numPr>
          <w:ilvl w:val="0"/>
          <w:numId w:val="0"/>
        </w:numPr>
        <w:spacing w:before="0"/>
        <w:ind w:left="720"/>
        <w:rPr>
          <w:i/>
          <w:sz w:val="24"/>
        </w:rPr>
      </w:pPr>
      <w:r w:rsidRPr="00E35775">
        <w:rPr>
          <w:i/>
          <w:sz w:val="24"/>
        </w:rPr>
        <w:lastRenderedPageBreak/>
        <w:t xml:space="preserve">Таблица </w:t>
      </w:r>
      <w:r w:rsidR="00E35775" w:rsidRPr="00E35775">
        <w:rPr>
          <w:i/>
          <w:sz w:val="24"/>
        </w:rPr>
        <w:t>15</w:t>
      </w:r>
    </w:p>
    <w:p w14:paraId="1EF2D081" w14:textId="77777777" w:rsidR="006A219A" w:rsidRPr="0032547A" w:rsidRDefault="00962DED" w:rsidP="00E35775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 w:rsidRPr="0032547A">
        <w:rPr>
          <w:b/>
          <w:sz w:val="24"/>
        </w:rPr>
        <w:t>Элементы</w:t>
      </w:r>
      <w:r w:rsidR="006A219A" w:rsidRPr="0032547A">
        <w:rPr>
          <w:b/>
          <w:sz w:val="24"/>
        </w:rPr>
        <w:t xml:space="preserve"> ра</w:t>
      </w:r>
      <w:r w:rsidR="0040551C" w:rsidRPr="0032547A">
        <w:rPr>
          <w:b/>
          <w:sz w:val="24"/>
        </w:rPr>
        <w:t>скрытия информации о человеческом</w:t>
      </w:r>
      <w:r w:rsidR="006A219A" w:rsidRPr="0032547A">
        <w:rPr>
          <w:b/>
          <w:sz w:val="24"/>
        </w:rPr>
        <w:t xml:space="preserve"> капитале</w:t>
      </w:r>
    </w:p>
    <w:tbl>
      <w:tblPr>
        <w:tblW w:w="11179" w:type="dxa"/>
        <w:tblInd w:w="-1281" w:type="dxa"/>
        <w:tblLook w:val="04A0" w:firstRow="1" w:lastRow="0" w:firstColumn="1" w:lastColumn="0" w:noHBand="0" w:noVBand="1"/>
      </w:tblPr>
      <w:tblGrid>
        <w:gridCol w:w="6805"/>
        <w:gridCol w:w="785"/>
        <w:gridCol w:w="851"/>
        <w:gridCol w:w="850"/>
        <w:gridCol w:w="785"/>
        <w:gridCol w:w="1103"/>
      </w:tblGrid>
      <w:tr w:rsidR="00473C68" w:rsidRPr="00110F3D" w14:paraId="630D15C0" w14:textId="77777777" w:rsidTr="00473C68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5EF" w14:textId="77777777" w:rsidR="00110F3D" w:rsidRPr="00110F3D" w:rsidRDefault="00110F3D" w:rsidP="00473C68">
            <w:pPr>
              <w:pStyle w:val="a8"/>
              <w:rPr>
                <w:lang w:eastAsia="ru-RU"/>
              </w:rPr>
            </w:pPr>
            <w:r w:rsidRPr="00110F3D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031" w14:textId="77777777" w:rsidR="00110F3D" w:rsidRPr="00110F3D" w:rsidRDefault="00110F3D" w:rsidP="00473C68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6FF" w14:textId="77777777" w:rsidR="00110F3D" w:rsidRPr="00110F3D" w:rsidRDefault="00110F3D" w:rsidP="00473C68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D64" w14:textId="77777777" w:rsidR="00110F3D" w:rsidRPr="00110F3D" w:rsidRDefault="00110F3D" w:rsidP="00473C68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D7B" w14:textId="77777777" w:rsidR="00110F3D" w:rsidRPr="00110F3D" w:rsidRDefault="00110F3D" w:rsidP="00473C68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D97" w14:textId="77777777" w:rsidR="00110F3D" w:rsidRPr="00110F3D" w:rsidRDefault="00110F3D" w:rsidP="00473C68">
            <w:pPr>
              <w:pStyle w:val="a7"/>
              <w:rPr>
                <w:lang w:eastAsia="ru-RU"/>
              </w:rPr>
            </w:pPr>
            <w:r w:rsidRPr="00110F3D">
              <w:rPr>
                <w:lang w:eastAsia="ru-RU"/>
              </w:rPr>
              <w:t xml:space="preserve">Среднее </w:t>
            </w:r>
          </w:p>
        </w:tc>
      </w:tr>
      <w:tr w:rsidR="00473C68" w:rsidRPr="00110F3D" w14:paraId="02EA136D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62C" w14:textId="77777777" w:rsidR="00110F3D" w:rsidRPr="00E35775" w:rsidRDefault="00110F3D" w:rsidP="00E35775">
            <w:pPr>
              <w:pStyle w:val="a8"/>
            </w:pPr>
            <w:r w:rsidRPr="00E35775">
              <w:t>Разбивка сотрудников по возрасту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D48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EF1" w14:textId="77777777" w:rsidR="00110F3D" w:rsidRPr="00E35775" w:rsidRDefault="00110F3D" w:rsidP="00E35775">
            <w:pPr>
              <w:pStyle w:val="a8"/>
            </w:pPr>
            <w:r w:rsidRPr="00E35775">
              <w:t>31,5%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0F1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53E" w14:textId="77777777" w:rsidR="00110F3D" w:rsidRPr="00E35775" w:rsidRDefault="00110F3D" w:rsidP="00E35775">
            <w:pPr>
              <w:pStyle w:val="a8"/>
            </w:pPr>
            <w:r w:rsidRPr="00E35775">
              <w:t>20,4%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9EE" w14:textId="77777777" w:rsidR="00110F3D" w:rsidRPr="00E35775" w:rsidRDefault="00110F3D" w:rsidP="00E35775">
            <w:pPr>
              <w:pStyle w:val="a8"/>
            </w:pPr>
            <w:r w:rsidRPr="00E35775">
              <w:t>27,3%</w:t>
            </w:r>
          </w:p>
        </w:tc>
      </w:tr>
      <w:tr w:rsidR="00473C68" w:rsidRPr="00110F3D" w14:paraId="2A655C76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E668" w14:textId="77777777" w:rsidR="00110F3D" w:rsidRPr="00E35775" w:rsidRDefault="00412F4F" w:rsidP="00E35775">
            <w:pPr>
              <w:pStyle w:val="a8"/>
            </w:pPr>
            <w:r>
              <w:t>Разбивка сотрудников по гендерному признаку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B43" w14:textId="77777777" w:rsidR="00110F3D" w:rsidRPr="00E35775" w:rsidRDefault="00110F3D" w:rsidP="00E35775">
            <w:pPr>
              <w:pStyle w:val="a8"/>
            </w:pPr>
            <w:r w:rsidRPr="00E35775">
              <w:t>20,4%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CDE6" w14:textId="77777777" w:rsidR="00110F3D" w:rsidRPr="00E35775" w:rsidRDefault="00110F3D" w:rsidP="00E35775">
            <w:pPr>
              <w:pStyle w:val="a8"/>
            </w:pPr>
            <w:r w:rsidRPr="00E35775"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21D" w14:textId="77777777" w:rsidR="00110F3D" w:rsidRPr="00E35775" w:rsidRDefault="00110F3D" w:rsidP="00E35775">
            <w:pPr>
              <w:pStyle w:val="a8"/>
            </w:pPr>
            <w:r w:rsidRPr="00E35775">
              <w:t>9,3%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90B" w14:textId="77777777" w:rsidR="00110F3D" w:rsidRPr="00E35775" w:rsidRDefault="00110F3D" w:rsidP="00E35775">
            <w:pPr>
              <w:pStyle w:val="a8"/>
            </w:pPr>
            <w:r w:rsidRPr="00E35775">
              <w:t>11,1%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1EA" w14:textId="77777777" w:rsidR="00110F3D" w:rsidRPr="00E35775" w:rsidRDefault="00110F3D" w:rsidP="00E35775">
            <w:pPr>
              <w:pStyle w:val="a8"/>
            </w:pPr>
            <w:r w:rsidRPr="00E35775">
              <w:t>14,4%</w:t>
            </w:r>
          </w:p>
        </w:tc>
      </w:tr>
      <w:tr w:rsidR="00473C68" w:rsidRPr="00110F3D" w14:paraId="3B7EFCE5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52A" w14:textId="77777777" w:rsidR="00110F3D" w:rsidRPr="00E35775" w:rsidRDefault="00110F3D" w:rsidP="00E35775">
            <w:pPr>
              <w:pStyle w:val="a8"/>
            </w:pPr>
            <w:r w:rsidRPr="00E35775">
              <w:t>Разбивка сотрудников по департаментам/отделам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BDF" w14:textId="77777777" w:rsidR="00110F3D" w:rsidRPr="00E35775" w:rsidRDefault="00110F3D" w:rsidP="00E35775">
            <w:pPr>
              <w:pStyle w:val="a8"/>
            </w:pPr>
            <w:r w:rsidRPr="00E35775">
              <w:t>27,8%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2C05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5C5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B1F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4F5" w14:textId="77777777" w:rsidR="00110F3D" w:rsidRPr="00E35775" w:rsidRDefault="00110F3D" w:rsidP="00E35775">
            <w:pPr>
              <w:pStyle w:val="a8"/>
            </w:pPr>
            <w:r w:rsidRPr="00E35775">
              <w:t>25,0%</w:t>
            </w:r>
          </w:p>
        </w:tc>
      </w:tr>
      <w:tr w:rsidR="00473C68" w:rsidRPr="00110F3D" w14:paraId="0D5E37F2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AA1" w14:textId="77777777" w:rsidR="00110F3D" w:rsidRPr="00E35775" w:rsidRDefault="00110F3D" w:rsidP="00E35775">
            <w:pPr>
              <w:pStyle w:val="a8"/>
            </w:pPr>
            <w:r w:rsidRPr="00E35775">
              <w:t>Разбивка сотрудников по уровню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95E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4E9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890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5D0" w14:textId="77777777" w:rsidR="00110F3D" w:rsidRPr="00E35775" w:rsidRDefault="00110F3D" w:rsidP="00E35775">
            <w:pPr>
              <w:pStyle w:val="a8"/>
            </w:pPr>
            <w:r w:rsidRPr="00E35775">
              <w:t>20,4%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D0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</w:tr>
      <w:tr w:rsidR="00473C68" w:rsidRPr="00110F3D" w14:paraId="62EC7861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E92C" w14:textId="77777777" w:rsidR="00110F3D" w:rsidRPr="00E35775" w:rsidRDefault="00110F3D" w:rsidP="00E35775">
            <w:pPr>
              <w:pStyle w:val="a8"/>
            </w:pPr>
            <w:r w:rsidRPr="00E35775">
              <w:t>Текучесть кадров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7E8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EA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E7C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DD8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64B" w14:textId="77777777" w:rsidR="00110F3D" w:rsidRPr="00E35775" w:rsidRDefault="00110F3D" w:rsidP="00E35775">
            <w:pPr>
              <w:pStyle w:val="a8"/>
            </w:pPr>
            <w:r w:rsidRPr="00E35775">
              <w:t>30,1%</w:t>
            </w:r>
          </w:p>
        </w:tc>
      </w:tr>
      <w:tr w:rsidR="00473C68" w:rsidRPr="00110F3D" w14:paraId="67294AD3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8FA" w14:textId="77777777" w:rsidR="00110F3D" w:rsidRPr="00E35775" w:rsidRDefault="00110F3D" w:rsidP="00E35775">
            <w:pPr>
              <w:pStyle w:val="a8"/>
            </w:pPr>
            <w:r w:rsidRPr="00E35775">
              <w:t>Комментарии по поводу изменения числа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C56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DF4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C3E4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242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E30" w14:textId="77777777" w:rsidR="00110F3D" w:rsidRPr="00E35775" w:rsidRDefault="00110F3D" w:rsidP="00E35775">
            <w:pPr>
              <w:pStyle w:val="a8"/>
            </w:pPr>
            <w:r w:rsidRPr="00E35775">
              <w:t>39,4%</w:t>
            </w:r>
          </w:p>
        </w:tc>
      </w:tr>
      <w:tr w:rsidR="00473C68" w:rsidRPr="00110F3D" w14:paraId="04E77803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65E" w14:textId="77777777" w:rsidR="00110F3D" w:rsidRPr="00E35775" w:rsidRDefault="00110F3D" w:rsidP="00E35775">
            <w:pPr>
              <w:pStyle w:val="a8"/>
            </w:pPr>
            <w:r w:rsidRPr="00E35775">
              <w:t>Информация о здоровье и безопасности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556" w14:textId="77777777" w:rsidR="00110F3D" w:rsidRPr="00E35775" w:rsidRDefault="00110F3D" w:rsidP="00E35775">
            <w:pPr>
              <w:pStyle w:val="a8"/>
            </w:pPr>
            <w:r w:rsidRPr="00E35775">
              <w:t>75,9%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F21" w14:textId="77777777" w:rsidR="00110F3D" w:rsidRPr="00E35775" w:rsidRDefault="00110F3D" w:rsidP="00E35775">
            <w:pPr>
              <w:pStyle w:val="a8"/>
            </w:pPr>
            <w:r w:rsidRPr="00E35775">
              <w:t>74,1%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B7E" w14:textId="77777777" w:rsidR="00110F3D" w:rsidRPr="00E35775" w:rsidRDefault="00110F3D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6D6" w14:textId="77777777" w:rsidR="00110F3D" w:rsidRPr="00E35775" w:rsidRDefault="00110F3D" w:rsidP="00E35775">
            <w:pPr>
              <w:pStyle w:val="a8"/>
            </w:pPr>
            <w:r w:rsidRPr="00E35775">
              <w:t>66,7%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CD9" w14:textId="77777777" w:rsidR="00110F3D" w:rsidRPr="00E35775" w:rsidRDefault="00110F3D" w:rsidP="00E35775">
            <w:pPr>
              <w:pStyle w:val="a8"/>
            </w:pPr>
            <w:r w:rsidRPr="00E35775">
              <w:t>71,8%</w:t>
            </w:r>
          </w:p>
        </w:tc>
      </w:tr>
      <w:tr w:rsidR="00473C68" w:rsidRPr="00110F3D" w14:paraId="3F767A04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C323" w14:textId="77777777" w:rsidR="00110F3D" w:rsidRPr="00E35775" w:rsidRDefault="00110F3D" w:rsidP="00E35775">
            <w:pPr>
              <w:pStyle w:val="a8"/>
            </w:pPr>
            <w:r w:rsidRPr="00E35775">
              <w:t>Упоминание об обучении сотрудников/о тренингах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A76" w14:textId="77777777" w:rsidR="00110F3D" w:rsidRPr="00E35775" w:rsidRDefault="00110F3D" w:rsidP="00E35775">
            <w:pPr>
              <w:pStyle w:val="a8"/>
            </w:pPr>
            <w:r w:rsidRPr="00E35775">
              <w:t>83,3%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50E" w14:textId="77777777" w:rsidR="00110F3D" w:rsidRPr="00E35775" w:rsidRDefault="00110F3D" w:rsidP="00E35775">
            <w:pPr>
              <w:pStyle w:val="a8"/>
            </w:pPr>
            <w:r w:rsidRPr="00E35775">
              <w:t>79,6%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8CE" w14:textId="77777777" w:rsidR="00110F3D" w:rsidRPr="00E35775" w:rsidRDefault="00110F3D" w:rsidP="00E35775">
            <w:pPr>
              <w:pStyle w:val="a8"/>
            </w:pPr>
            <w:r w:rsidRPr="00E35775">
              <w:t>87,0%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B96" w14:textId="77777777" w:rsidR="00110F3D" w:rsidRPr="00E35775" w:rsidRDefault="00110F3D" w:rsidP="00E35775">
            <w:pPr>
              <w:pStyle w:val="a8"/>
            </w:pPr>
            <w:r w:rsidRPr="00E35775">
              <w:t>74,1%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DA0A" w14:textId="77777777" w:rsidR="00110F3D" w:rsidRPr="00E35775" w:rsidRDefault="00110F3D" w:rsidP="00E35775">
            <w:pPr>
              <w:pStyle w:val="a8"/>
            </w:pPr>
            <w:r w:rsidRPr="00E35775">
              <w:t>81,0%</w:t>
            </w:r>
          </w:p>
        </w:tc>
      </w:tr>
      <w:tr w:rsidR="00473C68" w:rsidRPr="00110F3D" w14:paraId="6FEF923F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B0C3" w14:textId="77777777" w:rsidR="00110F3D" w:rsidRPr="00E35775" w:rsidRDefault="00110F3D" w:rsidP="00E35775">
            <w:pPr>
              <w:pStyle w:val="a8"/>
            </w:pPr>
            <w:r w:rsidRPr="00E35775">
              <w:t>Описание программ обучения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35B" w14:textId="77777777" w:rsidR="00110F3D" w:rsidRPr="00E35775" w:rsidRDefault="00110F3D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DB8" w14:textId="77777777" w:rsidR="00110F3D" w:rsidRPr="00E35775" w:rsidRDefault="00110F3D" w:rsidP="00E35775">
            <w:pPr>
              <w:pStyle w:val="a8"/>
            </w:pPr>
            <w:r w:rsidRPr="00E35775">
              <w:t>42,6%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682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AD3" w14:textId="77777777" w:rsidR="00110F3D" w:rsidRPr="00E35775" w:rsidRDefault="00110F3D" w:rsidP="00E35775">
            <w:pPr>
              <w:pStyle w:val="a8"/>
            </w:pPr>
            <w:r w:rsidRPr="00E35775">
              <w:t>31,5%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1314" w14:textId="77777777" w:rsidR="00110F3D" w:rsidRPr="00E35775" w:rsidRDefault="00110F3D" w:rsidP="00E35775">
            <w:pPr>
              <w:pStyle w:val="a8"/>
            </w:pPr>
            <w:r w:rsidRPr="00E35775">
              <w:t>39,4%</w:t>
            </w:r>
          </w:p>
        </w:tc>
      </w:tr>
      <w:tr w:rsidR="00473C68" w:rsidRPr="00110F3D" w14:paraId="0B4F05FA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6CA0" w14:textId="77777777" w:rsidR="00110F3D" w:rsidRPr="00E35775" w:rsidRDefault="00110F3D" w:rsidP="00E35775">
            <w:pPr>
              <w:pStyle w:val="a8"/>
            </w:pPr>
            <w:r w:rsidRPr="00E35775">
              <w:t>Расходы на тренинги и обучение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C22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7C8" w14:textId="77777777" w:rsidR="00110F3D" w:rsidRPr="00E35775" w:rsidRDefault="00110F3D" w:rsidP="00E35775">
            <w:pPr>
              <w:pStyle w:val="a8"/>
            </w:pPr>
            <w:r w:rsidRPr="00E35775">
              <w:t>31,5%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7D9" w14:textId="77777777" w:rsidR="00110F3D" w:rsidRPr="00E35775" w:rsidRDefault="00110F3D" w:rsidP="00E35775">
            <w:pPr>
              <w:pStyle w:val="a8"/>
            </w:pPr>
            <w:r w:rsidRPr="00E35775">
              <w:t>25,9%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F67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EDF" w14:textId="77777777" w:rsidR="00110F3D" w:rsidRPr="00E35775" w:rsidRDefault="00110F3D" w:rsidP="00E35775">
            <w:pPr>
              <w:pStyle w:val="a8"/>
            </w:pPr>
            <w:r w:rsidRPr="00E35775">
              <w:t>25,5%</w:t>
            </w:r>
          </w:p>
        </w:tc>
      </w:tr>
      <w:tr w:rsidR="00473C68" w:rsidRPr="00110F3D" w14:paraId="23AE14D3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00C" w14:textId="77777777" w:rsidR="00110F3D" w:rsidRPr="00E35775" w:rsidRDefault="00110F3D" w:rsidP="00E35775">
            <w:pPr>
              <w:pStyle w:val="a8"/>
            </w:pPr>
            <w:r w:rsidRPr="00E35775">
              <w:t>Общие расходы на персонал в расчете на одного сотрудника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075" w14:textId="77777777" w:rsidR="00110F3D" w:rsidRPr="00E35775" w:rsidRDefault="00110F3D" w:rsidP="00E35775">
            <w:pPr>
              <w:pStyle w:val="a8"/>
            </w:pPr>
            <w:r w:rsidRPr="00E35775"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B56" w14:textId="77777777" w:rsidR="00110F3D" w:rsidRPr="00E35775" w:rsidRDefault="00110F3D" w:rsidP="00E35775">
            <w:pPr>
              <w:pStyle w:val="a8"/>
            </w:pPr>
            <w:r w:rsidRPr="00E35775"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2C1F" w14:textId="77777777" w:rsidR="00110F3D" w:rsidRPr="00E35775" w:rsidRDefault="00110F3D" w:rsidP="00E35775">
            <w:pPr>
              <w:pStyle w:val="a8"/>
            </w:pPr>
            <w:r w:rsidRPr="00E35775">
              <w:t>5,6%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EDA" w14:textId="77777777" w:rsidR="00110F3D" w:rsidRPr="00E35775" w:rsidRDefault="00110F3D" w:rsidP="00E35775">
            <w:pPr>
              <w:pStyle w:val="a8"/>
            </w:pPr>
            <w:r w:rsidRPr="00E35775">
              <w:t>5,6%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1FA7" w14:textId="77777777" w:rsidR="00110F3D" w:rsidRPr="00E35775" w:rsidRDefault="00110F3D" w:rsidP="00E35775">
            <w:pPr>
              <w:pStyle w:val="a8"/>
            </w:pPr>
            <w:r w:rsidRPr="00E35775">
              <w:t>6,0%</w:t>
            </w:r>
          </w:p>
        </w:tc>
      </w:tr>
      <w:tr w:rsidR="00473C68" w:rsidRPr="00110F3D" w14:paraId="1F2DD038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D3E" w14:textId="77777777" w:rsidR="00110F3D" w:rsidRPr="00E35775" w:rsidRDefault="00110F3D" w:rsidP="00E35775">
            <w:pPr>
              <w:pStyle w:val="a8"/>
            </w:pPr>
            <w:r w:rsidRPr="00E35775">
              <w:t>Рекрутинговая политика компании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561" w14:textId="77777777" w:rsidR="00110F3D" w:rsidRPr="00E35775" w:rsidRDefault="00110F3D" w:rsidP="00E35775">
            <w:pPr>
              <w:pStyle w:val="a8"/>
            </w:pPr>
            <w:r w:rsidRPr="00E35775">
              <w:t>59,3%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565" w14:textId="77777777" w:rsidR="00110F3D" w:rsidRPr="00E35775" w:rsidRDefault="00110F3D" w:rsidP="00E35775">
            <w:pPr>
              <w:pStyle w:val="a8"/>
            </w:pPr>
            <w:r w:rsidRPr="00E35775">
              <w:t>57,4%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582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2B1" w14:textId="77777777" w:rsidR="00110F3D" w:rsidRPr="00E35775" w:rsidRDefault="00110F3D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1AA" w14:textId="77777777" w:rsidR="00110F3D" w:rsidRPr="00E35775" w:rsidRDefault="00110F3D" w:rsidP="00E35775">
            <w:pPr>
              <w:pStyle w:val="a8"/>
            </w:pPr>
            <w:r w:rsidRPr="00E35775">
              <w:t>58,8%</w:t>
            </w:r>
          </w:p>
        </w:tc>
      </w:tr>
      <w:tr w:rsidR="00473C68" w:rsidRPr="00110F3D" w14:paraId="069AAEAA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B8C1" w14:textId="77777777" w:rsidR="00110F3D" w:rsidRPr="00E35775" w:rsidRDefault="00110F3D" w:rsidP="00E35775">
            <w:pPr>
              <w:pStyle w:val="a8"/>
            </w:pPr>
            <w:r w:rsidRPr="00E35775">
              <w:t>Упоминание о кадровом отделе или его функциях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7BC" w14:textId="77777777" w:rsidR="00110F3D" w:rsidRPr="00E35775" w:rsidRDefault="00110F3D" w:rsidP="00E35775">
            <w:pPr>
              <w:pStyle w:val="a8"/>
            </w:pPr>
            <w:r w:rsidRPr="00E35775">
              <w:t>55,6%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60C" w14:textId="77777777" w:rsidR="00110F3D" w:rsidRPr="00E35775" w:rsidRDefault="00110F3D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087" w14:textId="77777777" w:rsidR="00110F3D" w:rsidRPr="00E35775" w:rsidRDefault="00110F3D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08A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B47" w14:textId="77777777" w:rsidR="00110F3D" w:rsidRPr="00E35775" w:rsidRDefault="00110F3D" w:rsidP="00E35775">
            <w:pPr>
              <w:pStyle w:val="a8"/>
            </w:pPr>
            <w:r w:rsidRPr="00E35775">
              <w:t>53,7%</w:t>
            </w:r>
          </w:p>
        </w:tc>
      </w:tr>
      <w:tr w:rsidR="00473C68" w:rsidRPr="00110F3D" w14:paraId="2CA4D6F9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840" w14:textId="77777777" w:rsidR="00110F3D" w:rsidRPr="00E35775" w:rsidRDefault="00110F3D" w:rsidP="00E35775">
            <w:pPr>
              <w:pStyle w:val="a8"/>
            </w:pPr>
            <w:r w:rsidRPr="00E35775">
              <w:t>Возможности ротации у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DCE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9BD" w14:textId="77777777" w:rsidR="00110F3D" w:rsidRPr="00E35775" w:rsidRDefault="00110F3D" w:rsidP="00E35775">
            <w:pPr>
              <w:pStyle w:val="a8"/>
            </w:pPr>
            <w:r w:rsidRPr="00E35775">
              <w:t>25,9%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93B" w14:textId="77777777" w:rsidR="00110F3D" w:rsidRPr="00E35775" w:rsidRDefault="00110F3D" w:rsidP="00E35775">
            <w:pPr>
              <w:pStyle w:val="a8"/>
            </w:pPr>
            <w:r w:rsidRPr="00E35775">
              <w:t>24,1%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E4C" w14:textId="77777777" w:rsidR="00110F3D" w:rsidRPr="00E35775" w:rsidRDefault="00110F3D" w:rsidP="00E35775">
            <w:pPr>
              <w:pStyle w:val="a8"/>
            </w:pPr>
            <w:r w:rsidRPr="00E35775">
              <w:t>13,0%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1FD" w14:textId="77777777" w:rsidR="00110F3D" w:rsidRPr="00E35775" w:rsidRDefault="00110F3D" w:rsidP="00E35775">
            <w:pPr>
              <w:pStyle w:val="a8"/>
            </w:pPr>
            <w:r w:rsidRPr="00E35775">
              <w:t>21,3%</w:t>
            </w:r>
          </w:p>
        </w:tc>
      </w:tr>
      <w:tr w:rsidR="00473C68" w:rsidRPr="00110F3D" w14:paraId="04A4B0BF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D84C" w14:textId="77777777" w:rsidR="00110F3D" w:rsidRPr="00E35775" w:rsidRDefault="00110F3D" w:rsidP="00E35775">
            <w:pPr>
              <w:pStyle w:val="a8"/>
            </w:pPr>
            <w:r w:rsidRPr="00E35775">
              <w:t>Возможности карьерного роста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8E4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CED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1BC" w14:textId="77777777" w:rsidR="00110F3D" w:rsidRPr="00E35775" w:rsidRDefault="00110F3D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06A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EF1" w14:textId="77777777" w:rsidR="00110F3D" w:rsidRPr="00E35775" w:rsidRDefault="00110F3D" w:rsidP="00E35775">
            <w:pPr>
              <w:pStyle w:val="a8"/>
            </w:pPr>
            <w:r w:rsidRPr="00E35775">
              <w:t>45,4%</w:t>
            </w:r>
          </w:p>
        </w:tc>
      </w:tr>
      <w:tr w:rsidR="00473C68" w:rsidRPr="00110F3D" w14:paraId="20B6ECF6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493B" w14:textId="77777777" w:rsidR="00110F3D" w:rsidRPr="00E35775" w:rsidRDefault="00110F3D" w:rsidP="00E35775">
            <w:pPr>
              <w:pStyle w:val="a8"/>
            </w:pPr>
            <w:r w:rsidRPr="00E35775">
              <w:t>Система вознаграждения и стимулирования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EF7" w14:textId="77777777" w:rsidR="00110F3D" w:rsidRPr="00E35775" w:rsidRDefault="00110F3D" w:rsidP="00E35775">
            <w:pPr>
              <w:pStyle w:val="a8"/>
            </w:pPr>
            <w:r w:rsidRPr="00E35775">
              <w:t>75,9%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E1A" w14:textId="77777777" w:rsidR="00110F3D" w:rsidRPr="00E35775" w:rsidRDefault="00110F3D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D326" w14:textId="77777777" w:rsidR="00110F3D" w:rsidRPr="00E35775" w:rsidRDefault="00110F3D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27E" w14:textId="77777777" w:rsidR="00110F3D" w:rsidRPr="00E35775" w:rsidRDefault="00110F3D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EA7" w14:textId="77777777" w:rsidR="00110F3D" w:rsidRPr="00E35775" w:rsidRDefault="00110F3D" w:rsidP="00E35775">
            <w:pPr>
              <w:pStyle w:val="a8"/>
            </w:pPr>
            <w:r w:rsidRPr="00E35775">
              <w:t>67,6%</w:t>
            </w:r>
          </w:p>
        </w:tc>
      </w:tr>
      <w:tr w:rsidR="00473C68" w:rsidRPr="00110F3D" w14:paraId="6805B500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281" w14:textId="77777777" w:rsidR="00110F3D" w:rsidRPr="00E35775" w:rsidRDefault="00110F3D" w:rsidP="00E35775">
            <w:pPr>
              <w:pStyle w:val="a8"/>
            </w:pPr>
            <w:r w:rsidRPr="00E35775">
              <w:t>Пенсии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261" w14:textId="77777777" w:rsidR="00110F3D" w:rsidRPr="00E35775" w:rsidRDefault="00110F3D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537" w14:textId="77777777" w:rsidR="00110F3D" w:rsidRPr="00E35775" w:rsidRDefault="00110F3D" w:rsidP="00E35775">
            <w:pPr>
              <w:pStyle w:val="a8"/>
            </w:pPr>
            <w:r w:rsidRPr="00E35775">
              <w:t>42,6%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321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768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46A" w14:textId="77777777" w:rsidR="00110F3D" w:rsidRPr="00E35775" w:rsidRDefault="00110F3D" w:rsidP="00E35775">
            <w:pPr>
              <w:pStyle w:val="a8"/>
            </w:pPr>
            <w:r w:rsidRPr="00E35775">
              <w:t>38,0%</w:t>
            </w:r>
          </w:p>
        </w:tc>
      </w:tr>
      <w:tr w:rsidR="00473C68" w:rsidRPr="00110F3D" w14:paraId="6FA9E283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A2D2" w14:textId="77777777" w:rsidR="00110F3D" w:rsidRPr="00E35775" w:rsidRDefault="00110F3D" w:rsidP="00E35775">
            <w:pPr>
              <w:pStyle w:val="a8"/>
            </w:pPr>
            <w:r w:rsidRPr="00E35775">
              <w:t>Страхование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4F8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066" w14:textId="77777777" w:rsidR="00110F3D" w:rsidRPr="00E35775" w:rsidRDefault="00110F3D" w:rsidP="00E35775">
            <w:pPr>
              <w:pStyle w:val="a8"/>
            </w:pPr>
            <w:r w:rsidRPr="00E35775">
              <w:t>51,9%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EE3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82C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22E" w14:textId="77777777" w:rsidR="00110F3D" w:rsidRPr="00E35775" w:rsidRDefault="00110F3D" w:rsidP="00E35775">
            <w:pPr>
              <w:pStyle w:val="a8"/>
            </w:pPr>
            <w:r w:rsidRPr="00E35775">
              <w:t>42,6%</w:t>
            </w:r>
          </w:p>
        </w:tc>
      </w:tr>
      <w:tr w:rsidR="00473C68" w:rsidRPr="00110F3D" w14:paraId="0FBD8DA8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9B1" w14:textId="77777777" w:rsidR="00110F3D" w:rsidRPr="00E35775" w:rsidRDefault="00110F3D" w:rsidP="00E35775">
            <w:pPr>
              <w:pStyle w:val="a8"/>
            </w:pPr>
            <w:r w:rsidRPr="00E35775">
              <w:t>Добавленная стоимость сотрудником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01E" w14:textId="77777777" w:rsidR="00110F3D" w:rsidRPr="00E35775" w:rsidRDefault="00110F3D" w:rsidP="00E35775">
            <w:pPr>
              <w:pStyle w:val="a8"/>
            </w:pPr>
            <w:r w:rsidRPr="00E35775">
              <w:t>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932" w14:textId="77777777" w:rsidR="00110F3D" w:rsidRPr="00E35775" w:rsidRDefault="00110F3D" w:rsidP="00E35775">
            <w:pPr>
              <w:pStyle w:val="a8"/>
            </w:pPr>
            <w:r w:rsidRPr="00E35775"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2C8" w14:textId="77777777" w:rsidR="00110F3D" w:rsidRPr="00E35775" w:rsidRDefault="00110F3D" w:rsidP="00E35775">
            <w:pPr>
              <w:pStyle w:val="a8"/>
            </w:pPr>
            <w:r w:rsidRPr="00E35775">
              <w:t>18,5%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E4D" w14:textId="77777777" w:rsidR="00110F3D" w:rsidRPr="00E35775" w:rsidRDefault="00110F3D" w:rsidP="00E35775">
            <w:pPr>
              <w:pStyle w:val="a8"/>
            </w:pPr>
            <w:r w:rsidRPr="00E35775">
              <w:t>13,0%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9ED" w14:textId="77777777" w:rsidR="00110F3D" w:rsidRPr="00E35775" w:rsidRDefault="00110F3D" w:rsidP="00E35775">
            <w:pPr>
              <w:pStyle w:val="a8"/>
            </w:pPr>
            <w:r w:rsidRPr="00E35775">
              <w:t>13,9%</w:t>
            </w:r>
          </w:p>
        </w:tc>
      </w:tr>
      <w:tr w:rsidR="00473C68" w:rsidRPr="00110F3D" w14:paraId="75A59318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105D" w14:textId="77777777" w:rsidR="00110F3D" w:rsidRPr="00E35775" w:rsidRDefault="00110F3D" w:rsidP="00E35775">
            <w:pPr>
              <w:pStyle w:val="a8"/>
            </w:pPr>
            <w:r w:rsidRPr="00E35775">
              <w:t>Иерархия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1AE" w14:textId="77777777" w:rsidR="00110F3D" w:rsidRPr="00E35775" w:rsidRDefault="00110F3D" w:rsidP="00E35775">
            <w:pPr>
              <w:pStyle w:val="a8"/>
            </w:pPr>
            <w:r w:rsidRPr="00E35775">
              <w:t>25,9%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749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267" w14:textId="77777777" w:rsidR="00110F3D" w:rsidRPr="00E35775" w:rsidRDefault="00110F3D" w:rsidP="00E35775">
            <w:pPr>
              <w:pStyle w:val="a8"/>
            </w:pPr>
            <w:r w:rsidRPr="00E35775">
              <w:t>31,5%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CCF" w14:textId="77777777" w:rsidR="00110F3D" w:rsidRPr="00E35775" w:rsidRDefault="00110F3D" w:rsidP="00E35775">
            <w:pPr>
              <w:pStyle w:val="a8"/>
            </w:pPr>
            <w:r w:rsidRPr="00E35775">
              <w:t>22,2%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7C5" w14:textId="77777777" w:rsidR="00110F3D" w:rsidRPr="00E35775" w:rsidRDefault="00110F3D" w:rsidP="00E35775">
            <w:pPr>
              <w:pStyle w:val="a8"/>
            </w:pPr>
            <w:r w:rsidRPr="00E35775">
              <w:t>28,7%</w:t>
            </w:r>
          </w:p>
        </w:tc>
      </w:tr>
      <w:tr w:rsidR="00473C68" w:rsidRPr="00110F3D" w14:paraId="0CC25834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A73" w14:textId="77777777" w:rsidR="00110F3D" w:rsidRPr="00E35775" w:rsidRDefault="00110F3D" w:rsidP="00E35775">
            <w:pPr>
              <w:pStyle w:val="a8"/>
            </w:pPr>
            <w:r w:rsidRPr="00E35775">
              <w:t>Уровень абсентеизма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C00" w14:textId="77777777" w:rsidR="00110F3D" w:rsidRPr="00E35775" w:rsidRDefault="00110F3D" w:rsidP="00E35775">
            <w:pPr>
              <w:pStyle w:val="a8"/>
            </w:pPr>
            <w:r w:rsidRPr="00E35775"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6F7" w14:textId="77777777" w:rsidR="00110F3D" w:rsidRPr="00E35775" w:rsidRDefault="00110F3D" w:rsidP="00E35775">
            <w:pPr>
              <w:pStyle w:val="a8"/>
            </w:pPr>
            <w:r w:rsidRPr="00E35775">
              <w:t>3,7%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00F" w14:textId="77777777" w:rsidR="00110F3D" w:rsidRPr="00E35775" w:rsidRDefault="00110F3D" w:rsidP="00E35775">
            <w:pPr>
              <w:pStyle w:val="a8"/>
            </w:pPr>
            <w:r w:rsidRPr="00E35775"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2BB" w14:textId="77777777" w:rsidR="00110F3D" w:rsidRPr="00E35775" w:rsidRDefault="00110F3D" w:rsidP="00E35775">
            <w:pPr>
              <w:pStyle w:val="a8"/>
            </w:pPr>
            <w:r w:rsidRPr="00E35775">
              <w:t>0,0%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D42" w14:textId="77777777" w:rsidR="00110F3D" w:rsidRPr="00E35775" w:rsidRDefault="00110F3D" w:rsidP="00E35775">
            <w:pPr>
              <w:pStyle w:val="a8"/>
            </w:pPr>
            <w:r w:rsidRPr="00E35775">
              <w:t>1,4%</w:t>
            </w:r>
          </w:p>
        </w:tc>
      </w:tr>
      <w:tr w:rsidR="00473C68" w:rsidRPr="00110F3D" w14:paraId="416F31B6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7399" w14:textId="77777777" w:rsidR="00110F3D" w:rsidRPr="00E35775" w:rsidRDefault="00110F3D" w:rsidP="00E35775">
            <w:pPr>
              <w:pStyle w:val="a8"/>
            </w:pPr>
            <w:r w:rsidRPr="00E35775">
              <w:t>Описание социальных программ для сотрудников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A9B" w14:textId="77777777" w:rsidR="00110F3D" w:rsidRPr="00E35775" w:rsidRDefault="00110F3D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4BA" w14:textId="77777777" w:rsidR="00110F3D" w:rsidRPr="00E35775" w:rsidRDefault="00110F3D" w:rsidP="00E35775">
            <w:pPr>
              <w:pStyle w:val="a8"/>
            </w:pPr>
            <w:r w:rsidRPr="00E35775">
              <w:t>74,1%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3F0" w14:textId="77777777" w:rsidR="00110F3D" w:rsidRPr="00E35775" w:rsidRDefault="00110F3D" w:rsidP="00E35775">
            <w:pPr>
              <w:pStyle w:val="a8"/>
            </w:pPr>
            <w:r w:rsidRPr="00E35775">
              <w:t>77,8%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2CA" w14:textId="77777777" w:rsidR="00110F3D" w:rsidRPr="00E35775" w:rsidRDefault="00110F3D" w:rsidP="00E35775">
            <w:pPr>
              <w:pStyle w:val="a8"/>
            </w:pPr>
            <w:r w:rsidRPr="00E35775">
              <w:t>68,5%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67E" w14:textId="77777777" w:rsidR="00110F3D" w:rsidRPr="00E35775" w:rsidRDefault="00110F3D" w:rsidP="00E35775">
            <w:pPr>
              <w:pStyle w:val="a8"/>
            </w:pPr>
            <w:r w:rsidRPr="00E35775">
              <w:t>72,7%</w:t>
            </w:r>
          </w:p>
        </w:tc>
      </w:tr>
      <w:tr w:rsidR="00473C68" w:rsidRPr="00110F3D" w14:paraId="6C52E9E8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6F6" w14:textId="77777777" w:rsidR="00110F3D" w:rsidRPr="00E35775" w:rsidRDefault="00110F3D" w:rsidP="00E35775">
            <w:pPr>
              <w:pStyle w:val="a8"/>
            </w:pPr>
            <w:r w:rsidRPr="00E35775">
              <w:t>Корпоративный университет/ учебный центр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F05" w14:textId="77777777" w:rsidR="00110F3D" w:rsidRPr="00E35775" w:rsidRDefault="00110F3D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2FB" w14:textId="77777777" w:rsidR="00110F3D" w:rsidRPr="00E35775" w:rsidRDefault="00110F3D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43D" w14:textId="77777777" w:rsidR="00110F3D" w:rsidRPr="00E35775" w:rsidRDefault="00110F3D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E824" w14:textId="77777777" w:rsidR="00110F3D" w:rsidRPr="00E35775" w:rsidRDefault="00110F3D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111" w14:textId="77777777" w:rsidR="00110F3D" w:rsidRPr="00E35775" w:rsidRDefault="00110F3D" w:rsidP="00E35775">
            <w:pPr>
              <w:pStyle w:val="a8"/>
            </w:pPr>
            <w:r w:rsidRPr="00E35775">
              <w:t>44,4%</w:t>
            </w:r>
          </w:p>
        </w:tc>
      </w:tr>
      <w:tr w:rsidR="00473C68" w:rsidRPr="00110F3D" w14:paraId="0139B37A" w14:textId="77777777" w:rsidTr="00473C68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563A" w14:textId="77777777" w:rsidR="00110F3D" w:rsidRPr="00E35775" w:rsidRDefault="00110F3D" w:rsidP="00E35775">
            <w:pPr>
              <w:pStyle w:val="a8"/>
            </w:pPr>
            <w:r w:rsidRPr="00E35775">
              <w:t>Средняя заработная плата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D1B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D13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AB1" w14:textId="77777777" w:rsidR="00110F3D" w:rsidRPr="00E35775" w:rsidRDefault="00110F3D" w:rsidP="00E35775">
            <w:pPr>
              <w:pStyle w:val="a8"/>
            </w:pPr>
            <w:r w:rsidRPr="00E35775">
              <w:t>33,3%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B81" w14:textId="77777777" w:rsidR="00110F3D" w:rsidRPr="00E35775" w:rsidRDefault="00110F3D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097" w14:textId="77777777" w:rsidR="00110F3D" w:rsidRPr="00E35775" w:rsidRDefault="00110F3D" w:rsidP="00E35775">
            <w:pPr>
              <w:pStyle w:val="a8"/>
            </w:pPr>
            <w:r w:rsidRPr="00E35775">
              <w:t>34,3%</w:t>
            </w:r>
          </w:p>
        </w:tc>
      </w:tr>
    </w:tbl>
    <w:p w14:paraId="1DA6FFA7" w14:textId="77777777" w:rsidR="00E35775" w:rsidRPr="00B6162E" w:rsidRDefault="00E35775" w:rsidP="00E35775">
      <w:pPr>
        <w:pStyle w:val="a0"/>
        <w:numPr>
          <w:ilvl w:val="0"/>
          <w:numId w:val="0"/>
        </w:numPr>
        <w:spacing w:after="160"/>
        <w:ind w:left="-1134"/>
        <w:jc w:val="both"/>
        <w:rPr>
          <w:i w:val="0"/>
          <w:sz w:val="20"/>
        </w:rPr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>Источник: составлено автором</w:t>
      </w:r>
      <w:r w:rsidRPr="00DA39E8">
        <w:rPr>
          <w:i w:val="0"/>
          <w:sz w:val="20"/>
        </w:rPr>
        <w:t>]</w:t>
      </w:r>
    </w:p>
    <w:p w14:paraId="2AAA7A36" w14:textId="77777777" w:rsidR="006A23C6" w:rsidRDefault="006A23C6" w:rsidP="00110F3D">
      <w:pPr>
        <w:spacing w:after="200" w:line="276" w:lineRule="auto"/>
        <w:ind w:right="1133" w:firstLine="0"/>
        <w:jc w:val="left"/>
      </w:pPr>
    </w:p>
    <w:p w14:paraId="691F3A6D" w14:textId="77777777" w:rsidR="006A23C6" w:rsidRDefault="006A23C6">
      <w:pPr>
        <w:spacing w:after="200" w:line="276" w:lineRule="auto"/>
        <w:ind w:firstLine="0"/>
        <w:jc w:val="left"/>
      </w:pPr>
      <w:r>
        <w:br w:type="page"/>
      </w:r>
    </w:p>
    <w:p w14:paraId="6E1150C2" w14:textId="77777777" w:rsidR="00344493" w:rsidRPr="00E35775" w:rsidRDefault="006A23C6" w:rsidP="00E35775">
      <w:pPr>
        <w:pStyle w:val="a"/>
        <w:numPr>
          <w:ilvl w:val="0"/>
          <w:numId w:val="0"/>
        </w:numPr>
        <w:spacing w:before="0"/>
        <w:ind w:left="720"/>
        <w:rPr>
          <w:i/>
          <w:sz w:val="24"/>
        </w:rPr>
      </w:pPr>
      <w:r w:rsidRPr="00E35775">
        <w:rPr>
          <w:i/>
          <w:sz w:val="24"/>
        </w:rPr>
        <w:lastRenderedPageBreak/>
        <w:t xml:space="preserve">Таблица </w:t>
      </w:r>
      <w:r w:rsidR="00E35775" w:rsidRPr="00E35775">
        <w:rPr>
          <w:i/>
          <w:sz w:val="24"/>
        </w:rPr>
        <w:t>16</w:t>
      </w:r>
    </w:p>
    <w:p w14:paraId="29540CE0" w14:textId="77777777" w:rsidR="006A23C6" w:rsidRPr="006A23C6" w:rsidRDefault="00962DED" w:rsidP="00E35775">
      <w:pPr>
        <w:pStyle w:val="a"/>
        <w:numPr>
          <w:ilvl w:val="0"/>
          <w:numId w:val="0"/>
        </w:numPr>
        <w:spacing w:before="0"/>
        <w:ind w:left="720"/>
        <w:jc w:val="center"/>
        <w:rPr>
          <w:b/>
          <w:sz w:val="24"/>
        </w:rPr>
      </w:pPr>
      <w:r>
        <w:rPr>
          <w:b/>
          <w:sz w:val="24"/>
        </w:rPr>
        <w:t>Элементы</w:t>
      </w:r>
      <w:r w:rsidR="006A23C6" w:rsidRPr="006A23C6">
        <w:rPr>
          <w:b/>
          <w:sz w:val="24"/>
        </w:rPr>
        <w:t xml:space="preserve"> раск</w:t>
      </w:r>
      <w:r w:rsidR="006A23C6">
        <w:rPr>
          <w:b/>
          <w:sz w:val="24"/>
        </w:rPr>
        <w:t xml:space="preserve">рытия информации об </w:t>
      </w:r>
      <w:proofErr w:type="spellStart"/>
      <w:r w:rsidR="006A23C6">
        <w:rPr>
          <w:b/>
          <w:sz w:val="24"/>
        </w:rPr>
        <w:t>отношенческом</w:t>
      </w:r>
      <w:proofErr w:type="spellEnd"/>
      <w:r w:rsidR="006A23C6" w:rsidRPr="006A23C6">
        <w:rPr>
          <w:b/>
          <w:sz w:val="24"/>
        </w:rPr>
        <w:t xml:space="preserve"> капитале</w:t>
      </w:r>
    </w:p>
    <w:tbl>
      <w:tblPr>
        <w:tblW w:w="11075" w:type="dxa"/>
        <w:tblInd w:w="-1281" w:type="dxa"/>
        <w:tblLook w:val="04A0" w:firstRow="1" w:lastRow="0" w:firstColumn="1" w:lastColumn="0" w:noHBand="0" w:noVBand="1"/>
      </w:tblPr>
      <w:tblGrid>
        <w:gridCol w:w="6805"/>
        <w:gridCol w:w="850"/>
        <w:gridCol w:w="851"/>
        <w:gridCol w:w="733"/>
        <w:gridCol w:w="733"/>
        <w:gridCol w:w="1103"/>
      </w:tblGrid>
      <w:tr w:rsidR="00B97FD6" w:rsidRPr="002F1952" w14:paraId="16B9270F" w14:textId="77777777" w:rsidTr="00E35775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485" w14:textId="77777777" w:rsidR="002F1952" w:rsidRPr="002F1952" w:rsidRDefault="002F1952" w:rsidP="002F1952">
            <w:pPr>
              <w:pStyle w:val="a8"/>
              <w:rPr>
                <w:lang w:eastAsia="ru-RU"/>
              </w:rPr>
            </w:pPr>
            <w:r w:rsidRPr="002F1952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F4F" w14:textId="77777777" w:rsidR="002F1952" w:rsidRPr="002F1952" w:rsidRDefault="002F1952" w:rsidP="002F1952">
            <w:pPr>
              <w:pStyle w:val="a7"/>
              <w:rPr>
                <w:lang w:eastAsia="ru-RU"/>
              </w:rPr>
            </w:pPr>
            <w:r w:rsidRPr="002F1952">
              <w:rPr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DFE" w14:textId="77777777" w:rsidR="002F1952" w:rsidRPr="002F1952" w:rsidRDefault="002F1952" w:rsidP="002F1952">
            <w:pPr>
              <w:pStyle w:val="a7"/>
              <w:rPr>
                <w:lang w:eastAsia="ru-RU"/>
              </w:rPr>
            </w:pPr>
            <w:r w:rsidRPr="002F1952">
              <w:rPr>
                <w:lang w:eastAsia="ru-RU"/>
              </w:rPr>
              <w:t>2014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060" w14:textId="77777777" w:rsidR="002F1952" w:rsidRPr="002F1952" w:rsidRDefault="002F1952" w:rsidP="002F1952">
            <w:pPr>
              <w:pStyle w:val="a7"/>
              <w:rPr>
                <w:lang w:eastAsia="ru-RU"/>
              </w:rPr>
            </w:pPr>
            <w:r w:rsidRPr="002F1952">
              <w:rPr>
                <w:lang w:eastAsia="ru-RU"/>
              </w:rPr>
              <w:t>2013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A51" w14:textId="77777777" w:rsidR="002F1952" w:rsidRPr="002F1952" w:rsidRDefault="002F1952" w:rsidP="002F1952">
            <w:pPr>
              <w:pStyle w:val="a7"/>
              <w:rPr>
                <w:lang w:eastAsia="ru-RU"/>
              </w:rPr>
            </w:pPr>
            <w:r w:rsidRPr="002F1952">
              <w:rPr>
                <w:lang w:eastAsia="ru-RU"/>
              </w:rP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E4A" w14:textId="77777777" w:rsidR="002F1952" w:rsidRPr="002F1952" w:rsidRDefault="002F1952" w:rsidP="002F1952">
            <w:pPr>
              <w:pStyle w:val="a7"/>
              <w:rPr>
                <w:lang w:eastAsia="ru-RU"/>
              </w:rPr>
            </w:pPr>
            <w:r w:rsidRPr="002F1952">
              <w:rPr>
                <w:lang w:eastAsia="ru-RU"/>
              </w:rPr>
              <w:t xml:space="preserve">Среднее </w:t>
            </w:r>
          </w:p>
        </w:tc>
      </w:tr>
      <w:tr w:rsidR="00B97FD6" w:rsidRPr="002F1952" w14:paraId="3DFB62D2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CAF" w14:textId="77777777" w:rsidR="00B97FD6" w:rsidRPr="00E35775" w:rsidRDefault="00B97FD6" w:rsidP="00E35775">
            <w:pPr>
              <w:pStyle w:val="a8"/>
            </w:pPr>
            <w:r w:rsidRPr="00E35775">
              <w:t>Число покупателей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254B" w14:textId="77777777" w:rsidR="00B97FD6" w:rsidRPr="00E35775" w:rsidRDefault="00B97FD6" w:rsidP="00E35775">
            <w:pPr>
              <w:pStyle w:val="a8"/>
            </w:pPr>
            <w:r w:rsidRPr="00E35775">
              <w:t>9,3%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816B" w14:textId="77777777" w:rsidR="00B97FD6" w:rsidRPr="00E35775" w:rsidRDefault="00B97FD6" w:rsidP="00E35775">
            <w:pPr>
              <w:pStyle w:val="a8"/>
            </w:pPr>
            <w:r w:rsidRPr="00E35775">
              <w:t>11,1%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B12C" w14:textId="77777777" w:rsidR="00B97FD6" w:rsidRPr="00E35775" w:rsidRDefault="00B97FD6" w:rsidP="00E35775">
            <w:pPr>
              <w:pStyle w:val="a8"/>
            </w:pPr>
            <w:r w:rsidRPr="00E35775">
              <w:t>13,0%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D3E0" w14:textId="77777777" w:rsidR="00B97FD6" w:rsidRPr="00E35775" w:rsidRDefault="00B97FD6" w:rsidP="00E35775">
            <w:pPr>
              <w:pStyle w:val="a8"/>
            </w:pPr>
            <w:r w:rsidRPr="00E35775">
              <w:t>13,0%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31FC" w14:textId="77777777" w:rsidR="00B97FD6" w:rsidRPr="00E35775" w:rsidRDefault="00B97FD6" w:rsidP="00E35775">
            <w:pPr>
              <w:pStyle w:val="a8"/>
            </w:pPr>
            <w:r w:rsidRPr="00E35775">
              <w:t>11,6%</w:t>
            </w:r>
          </w:p>
        </w:tc>
      </w:tr>
      <w:tr w:rsidR="00B97FD6" w:rsidRPr="002F1952" w14:paraId="6647F563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6B2" w14:textId="77777777" w:rsidR="00B97FD6" w:rsidRPr="00E35775" w:rsidRDefault="00B97FD6" w:rsidP="00E35775">
            <w:pPr>
              <w:pStyle w:val="a8"/>
            </w:pPr>
            <w:r w:rsidRPr="00E35775">
              <w:t>Разбивка продаж по клиентам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64A5" w14:textId="77777777" w:rsidR="00B97FD6" w:rsidRPr="00E35775" w:rsidRDefault="00B97FD6" w:rsidP="00E35775">
            <w:pPr>
              <w:pStyle w:val="a8"/>
            </w:pPr>
            <w:r w:rsidRPr="00E35775">
              <w:t>66,7%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030D" w14:textId="77777777" w:rsidR="00B97FD6" w:rsidRPr="00E35775" w:rsidRDefault="00B97FD6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0655" w14:textId="77777777" w:rsidR="00B97FD6" w:rsidRPr="00E35775" w:rsidRDefault="00B97FD6" w:rsidP="00E35775">
            <w:pPr>
              <w:pStyle w:val="a8"/>
            </w:pPr>
            <w:r w:rsidRPr="00E35775">
              <w:t>68,5%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A10D" w14:textId="77777777" w:rsidR="00B97FD6" w:rsidRPr="00E35775" w:rsidRDefault="00B97FD6" w:rsidP="00E35775">
            <w:pPr>
              <w:pStyle w:val="a8"/>
            </w:pPr>
            <w:r w:rsidRPr="00E35775">
              <w:t>66,7%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5614" w14:textId="77777777" w:rsidR="00B97FD6" w:rsidRPr="00E35775" w:rsidRDefault="00B97FD6" w:rsidP="00E35775">
            <w:pPr>
              <w:pStyle w:val="a8"/>
            </w:pPr>
            <w:r w:rsidRPr="00E35775">
              <w:t>68,1%</w:t>
            </w:r>
          </w:p>
        </w:tc>
      </w:tr>
      <w:tr w:rsidR="00B97FD6" w:rsidRPr="002F1952" w14:paraId="72912776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2AD" w14:textId="77777777" w:rsidR="00B97FD6" w:rsidRPr="00E35775" w:rsidRDefault="00B97FD6" w:rsidP="00E35775">
            <w:pPr>
              <w:pStyle w:val="a8"/>
            </w:pPr>
            <w:r w:rsidRPr="00E35775">
              <w:t>Разбивка годовых продаж по продуктам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7D46" w14:textId="77777777" w:rsidR="00B97FD6" w:rsidRPr="00E35775" w:rsidRDefault="00B97FD6" w:rsidP="00E35775">
            <w:pPr>
              <w:pStyle w:val="a8"/>
            </w:pPr>
            <w:r w:rsidRPr="00E35775">
              <w:t>81,5%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CBF6" w14:textId="77777777" w:rsidR="00B97FD6" w:rsidRPr="00E35775" w:rsidRDefault="00B97FD6" w:rsidP="00E35775">
            <w:pPr>
              <w:pStyle w:val="a8"/>
            </w:pPr>
            <w:r w:rsidRPr="00E35775">
              <w:t>83,3%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548F" w14:textId="77777777" w:rsidR="00B97FD6" w:rsidRPr="00E35775" w:rsidRDefault="00B97FD6" w:rsidP="00E35775">
            <w:pPr>
              <w:pStyle w:val="a8"/>
            </w:pPr>
            <w:r w:rsidRPr="00E35775">
              <w:t>79,6%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FAFE" w14:textId="77777777" w:rsidR="00B97FD6" w:rsidRPr="00E35775" w:rsidRDefault="00B97FD6" w:rsidP="00E35775">
            <w:pPr>
              <w:pStyle w:val="a8"/>
            </w:pPr>
            <w:r w:rsidRPr="00E35775">
              <w:t>74,1%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C4A7" w14:textId="77777777" w:rsidR="00B97FD6" w:rsidRPr="00E35775" w:rsidRDefault="00B97FD6" w:rsidP="00E35775">
            <w:pPr>
              <w:pStyle w:val="a8"/>
            </w:pPr>
            <w:r w:rsidRPr="00E35775">
              <w:t>79,6%</w:t>
            </w:r>
          </w:p>
        </w:tc>
      </w:tr>
      <w:tr w:rsidR="00B97FD6" w:rsidRPr="002F1952" w14:paraId="0F0F229A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02E" w14:textId="77777777" w:rsidR="00B97FD6" w:rsidRPr="00E35775" w:rsidRDefault="00B97FD6" w:rsidP="00E35775">
            <w:pPr>
              <w:pStyle w:val="a8"/>
            </w:pPr>
            <w:r w:rsidRPr="00E35775">
              <w:t>Ключевые клиенты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475C" w14:textId="77777777" w:rsidR="00B97FD6" w:rsidRPr="00E35775" w:rsidRDefault="00B97FD6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5550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9D15" w14:textId="77777777" w:rsidR="00B97FD6" w:rsidRPr="00E35775" w:rsidRDefault="00B97FD6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D8E3" w14:textId="77777777" w:rsidR="00B97FD6" w:rsidRPr="00E35775" w:rsidRDefault="00B97FD6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6764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</w:tr>
      <w:tr w:rsidR="00B97FD6" w:rsidRPr="002F1952" w14:paraId="22D1324F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50F" w14:textId="77777777" w:rsidR="00B97FD6" w:rsidRPr="00E35775" w:rsidRDefault="00B97FD6" w:rsidP="00E35775">
            <w:pPr>
              <w:pStyle w:val="a8"/>
            </w:pPr>
            <w:r w:rsidRPr="00E35775">
              <w:t>Описание взаимоотношений с клиентами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B33F" w14:textId="77777777" w:rsidR="00B97FD6" w:rsidRPr="00E35775" w:rsidRDefault="00B97FD6" w:rsidP="00E35775">
            <w:pPr>
              <w:pStyle w:val="a8"/>
            </w:pPr>
            <w:r w:rsidRPr="00E35775">
              <w:t>51,9%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46B7" w14:textId="77777777" w:rsidR="00B97FD6" w:rsidRPr="00E35775" w:rsidRDefault="00B97FD6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9141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3BFC" w14:textId="77777777" w:rsidR="00B97FD6" w:rsidRPr="00E35775" w:rsidRDefault="00B97FD6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166C" w14:textId="77777777" w:rsidR="00B97FD6" w:rsidRPr="00E35775" w:rsidRDefault="00B97FD6" w:rsidP="00E35775">
            <w:pPr>
              <w:pStyle w:val="a8"/>
            </w:pPr>
            <w:r w:rsidRPr="00E35775">
              <w:t>47,7%</w:t>
            </w:r>
          </w:p>
        </w:tc>
      </w:tr>
      <w:tr w:rsidR="00B97FD6" w:rsidRPr="002F1952" w14:paraId="79195F98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AF4" w14:textId="77777777" w:rsidR="00B97FD6" w:rsidRPr="00E35775" w:rsidRDefault="00B97FD6" w:rsidP="00E35775">
            <w:pPr>
              <w:pStyle w:val="a8"/>
            </w:pPr>
            <w:r w:rsidRPr="00E35775">
              <w:t>Тренинги для клиентов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CCB5" w14:textId="77777777" w:rsidR="00B97FD6" w:rsidRPr="00E35775" w:rsidRDefault="00B97FD6" w:rsidP="00E35775">
            <w:pPr>
              <w:pStyle w:val="a8"/>
            </w:pPr>
            <w:r w:rsidRPr="00E35775">
              <w:t>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FBF7" w14:textId="77777777" w:rsidR="00B97FD6" w:rsidRPr="00E35775" w:rsidRDefault="00B97FD6" w:rsidP="00E35775">
            <w:pPr>
              <w:pStyle w:val="a8"/>
            </w:pPr>
            <w:r w:rsidRPr="00E35775">
              <w:t>3,7%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261F" w14:textId="77777777" w:rsidR="00B97FD6" w:rsidRPr="00E35775" w:rsidRDefault="00B97FD6" w:rsidP="00E35775">
            <w:pPr>
              <w:pStyle w:val="a8"/>
            </w:pPr>
            <w:r w:rsidRPr="00E35775">
              <w:t>3,7%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429C" w14:textId="77777777" w:rsidR="00B97FD6" w:rsidRPr="00E35775" w:rsidRDefault="00B97FD6" w:rsidP="00E35775">
            <w:pPr>
              <w:pStyle w:val="a8"/>
            </w:pPr>
            <w:r w:rsidRPr="00E35775">
              <w:t>3,7%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423A" w14:textId="77777777" w:rsidR="00B97FD6" w:rsidRPr="00E35775" w:rsidRDefault="00B97FD6" w:rsidP="00E35775">
            <w:pPr>
              <w:pStyle w:val="a8"/>
            </w:pPr>
            <w:r w:rsidRPr="00E35775">
              <w:t>4,6%</w:t>
            </w:r>
          </w:p>
        </w:tc>
      </w:tr>
      <w:tr w:rsidR="00B97FD6" w:rsidRPr="002F1952" w14:paraId="70A63837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0B8" w14:textId="77777777" w:rsidR="00B97FD6" w:rsidRPr="00E35775" w:rsidRDefault="00B97FD6" w:rsidP="00E35775">
            <w:pPr>
              <w:pStyle w:val="a8"/>
            </w:pPr>
            <w:r w:rsidRPr="00E35775">
              <w:t>Рыночная доля по стране, сегменту, продукту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EF43" w14:textId="77777777" w:rsidR="00B97FD6" w:rsidRPr="00E35775" w:rsidRDefault="00B97FD6" w:rsidP="00E35775">
            <w:pPr>
              <w:pStyle w:val="a8"/>
            </w:pPr>
            <w:r w:rsidRPr="00E35775">
              <w:t>77,8%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D72D" w14:textId="77777777" w:rsidR="00B97FD6" w:rsidRPr="00E35775" w:rsidRDefault="00B97FD6" w:rsidP="00E35775">
            <w:pPr>
              <w:pStyle w:val="a8"/>
            </w:pPr>
            <w:r w:rsidRPr="00E35775">
              <w:t>79,6%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9A4F" w14:textId="77777777" w:rsidR="00B97FD6" w:rsidRPr="00E35775" w:rsidRDefault="00B97FD6" w:rsidP="00E35775">
            <w:pPr>
              <w:pStyle w:val="a8"/>
            </w:pPr>
            <w:r w:rsidRPr="00E35775">
              <w:t>72,2%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B50B" w14:textId="77777777" w:rsidR="00B97FD6" w:rsidRPr="00E35775" w:rsidRDefault="00B97FD6" w:rsidP="00E35775">
            <w:pPr>
              <w:pStyle w:val="a8"/>
            </w:pPr>
            <w:r w:rsidRPr="00E35775">
              <w:t>74,1%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59DC" w14:textId="77777777" w:rsidR="00B97FD6" w:rsidRPr="00E35775" w:rsidRDefault="00B97FD6" w:rsidP="00E35775">
            <w:pPr>
              <w:pStyle w:val="a8"/>
            </w:pPr>
            <w:r w:rsidRPr="00E35775">
              <w:t>75,9%</w:t>
            </w:r>
          </w:p>
        </w:tc>
      </w:tr>
      <w:tr w:rsidR="00B97FD6" w:rsidRPr="002F1952" w14:paraId="01F89849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A61" w14:textId="77777777" w:rsidR="00B97FD6" w:rsidRPr="00E35775" w:rsidRDefault="00B97FD6" w:rsidP="00E35775">
            <w:pPr>
              <w:pStyle w:val="a8"/>
            </w:pPr>
            <w:r w:rsidRPr="00E35775">
              <w:t>Описание категорий товаров или самих товаров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5395" w14:textId="77777777" w:rsidR="00B97FD6" w:rsidRPr="00E35775" w:rsidRDefault="00B97FD6" w:rsidP="00E35775">
            <w:pPr>
              <w:pStyle w:val="a8"/>
            </w:pPr>
            <w:r w:rsidRPr="00E35775">
              <w:t>96,3%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3485" w14:textId="77777777" w:rsidR="00B97FD6" w:rsidRPr="00E35775" w:rsidRDefault="00B97FD6" w:rsidP="00E35775">
            <w:pPr>
              <w:pStyle w:val="a8"/>
            </w:pPr>
            <w:r w:rsidRPr="00E35775">
              <w:t>96,3%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D7C3" w14:textId="77777777" w:rsidR="00B97FD6" w:rsidRPr="00E35775" w:rsidRDefault="00B97FD6" w:rsidP="00E35775">
            <w:pPr>
              <w:pStyle w:val="a8"/>
            </w:pPr>
            <w:r w:rsidRPr="00E35775">
              <w:t>94,4%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4102" w14:textId="77777777" w:rsidR="00B97FD6" w:rsidRPr="00E35775" w:rsidRDefault="00B97FD6" w:rsidP="00E35775">
            <w:pPr>
              <w:pStyle w:val="a8"/>
            </w:pPr>
            <w:r w:rsidRPr="00E35775">
              <w:t>90,7%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DC84" w14:textId="77777777" w:rsidR="00B97FD6" w:rsidRPr="00E35775" w:rsidRDefault="00B97FD6" w:rsidP="00E35775">
            <w:pPr>
              <w:pStyle w:val="a8"/>
            </w:pPr>
            <w:r w:rsidRPr="00E35775">
              <w:t>94,4%</w:t>
            </w:r>
          </w:p>
        </w:tc>
      </w:tr>
      <w:tr w:rsidR="00B97FD6" w:rsidRPr="002F1952" w14:paraId="22569BDB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450" w14:textId="77777777" w:rsidR="00B97FD6" w:rsidRPr="00E35775" w:rsidRDefault="00B97FD6" w:rsidP="00E35775">
            <w:pPr>
              <w:pStyle w:val="a8"/>
            </w:pPr>
            <w:r w:rsidRPr="00E35775">
              <w:t>Рыночная доля в абсолютных показателях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A8F4" w14:textId="77777777" w:rsidR="00B97FD6" w:rsidRPr="00E35775" w:rsidRDefault="00B97FD6" w:rsidP="00E35775">
            <w:pPr>
              <w:pStyle w:val="a8"/>
            </w:pPr>
            <w:r w:rsidRPr="00E35775">
              <w:t>40,7%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8BF5" w14:textId="77777777" w:rsidR="00B97FD6" w:rsidRPr="00E35775" w:rsidRDefault="00B97FD6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FE77" w14:textId="77777777" w:rsidR="00B97FD6" w:rsidRPr="00E35775" w:rsidRDefault="00B97FD6" w:rsidP="00E35775">
            <w:pPr>
              <w:pStyle w:val="a8"/>
            </w:pPr>
            <w:r w:rsidRPr="00E35775">
              <w:t>57,4%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124" w14:textId="77777777" w:rsidR="00B97FD6" w:rsidRPr="00E35775" w:rsidRDefault="00B97FD6" w:rsidP="00E35775">
            <w:pPr>
              <w:pStyle w:val="a8"/>
            </w:pPr>
            <w:r w:rsidRPr="00E35775">
              <w:t>42,6%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7ED5" w14:textId="77777777" w:rsidR="00B97FD6" w:rsidRPr="00E35775" w:rsidRDefault="00B97FD6" w:rsidP="00E35775">
            <w:pPr>
              <w:pStyle w:val="a8"/>
            </w:pPr>
            <w:r w:rsidRPr="00E35775">
              <w:t>46,8%</w:t>
            </w:r>
          </w:p>
        </w:tc>
      </w:tr>
      <w:tr w:rsidR="00B97FD6" w:rsidRPr="002F1952" w14:paraId="06ACA18D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D861" w14:textId="77777777" w:rsidR="00B97FD6" w:rsidRPr="00E35775" w:rsidRDefault="00B97FD6" w:rsidP="00E35775">
            <w:pPr>
              <w:pStyle w:val="a8"/>
            </w:pPr>
            <w:r w:rsidRPr="00E35775">
              <w:t>Средний размер покупки клиентом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E771" w14:textId="77777777" w:rsidR="00B97FD6" w:rsidRPr="00E35775" w:rsidRDefault="00B97FD6" w:rsidP="00E35775">
            <w:pPr>
              <w:pStyle w:val="a8"/>
            </w:pPr>
            <w:r w:rsidRPr="00E35775">
              <w:t>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AA99" w14:textId="77777777" w:rsidR="00B97FD6" w:rsidRPr="00E35775" w:rsidRDefault="00B97FD6" w:rsidP="00E35775">
            <w:pPr>
              <w:pStyle w:val="a8"/>
            </w:pPr>
            <w:r w:rsidRPr="00E35775">
              <w:t>5,6%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938A" w14:textId="77777777" w:rsidR="00B97FD6" w:rsidRPr="00E35775" w:rsidRDefault="00B97FD6" w:rsidP="00E35775">
            <w:pPr>
              <w:pStyle w:val="a8"/>
            </w:pPr>
            <w:r w:rsidRPr="00E35775">
              <w:t>7,4%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D472" w14:textId="77777777" w:rsidR="00B97FD6" w:rsidRPr="00E35775" w:rsidRDefault="00B97FD6" w:rsidP="00E35775">
            <w:pPr>
              <w:pStyle w:val="a8"/>
            </w:pPr>
            <w:r w:rsidRPr="00E35775">
              <w:t>3,7%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05E9" w14:textId="77777777" w:rsidR="00B97FD6" w:rsidRPr="00E35775" w:rsidRDefault="00B97FD6" w:rsidP="00E35775">
            <w:pPr>
              <w:pStyle w:val="a8"/>
            </w:pPr>
            <w:r w:rsidRPr="00E35775">
              <w:t>5,1%</w:t>
            </w:r>
          </w:p>
        </w:tc>
      </w:tr>
      <w:tr w:rsidR="00B97FD6" w:rsidRPr="002F1952" w14:paraId="77157532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52E6" w14:textId="77777777" w:rsidR="00B97FD6" w:rsidRPr="00E35775" w:rsidRDefault="00B97FD6" w:rsidP="00E35775">
            <w:pPr>
              <w:pStyle w:val="a8"/>
            </w:pPr>
            <w:r w:rsidRPr="00E35775">
              <w:t>Комментарии по имиджу и бренду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0FA1" w14:textId="77777777" w:rsidR="00B97FD6" w:rsidRPr="00E35775" w:rsidRDefault="00B97FD6" w:rsidP="00E35775">
            <w:pPr>
              <w:pStyle w:val="a8"/>
            </w:pPr>
            <w:r w:rsidRPr="00E35775">
              <w:t>51,9%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77AA" w14:textId="77777777" w:rsidR="00B97FD6" w:rsidRPr="00E35775" w:rsidRDefault="00B97FD6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AF57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CBD" w14:textId="77777777" w:rsidR="00B97FD6" w:rsidRPr="00E35775" w:rsidRDefault="00B97FD6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3A38" w14:textId="77777777" w:rsidR="00B97FD6" w:rsidRPr="00E35775" w:rsidRDefault="00B97FD6" w:rsidP="00E35775">
            <w:pPr>
              <w:pStyle w:val="a8"/>
            </w:pPr>
            <w:r w:rsidRPr="00E35775">
              <w:t>49,5%</w:t>
            </w:r>
          </w:p>
        </w:tc>
      </w:tr>
      <w:tr w:rsidR="00B97FD6" w:rsidRPr="002F1952" w14:paraId="6CA8F568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ECF0" w14:textId="77777777" w:rsidR="00B97FD6" w:rsidRPr="00E35775" w:rsidRDefault="00B97FD6" w:rsidP="00E35775">
            <w:pPr>
              <w:pStyle w:val="a8"/>
            </w:pPr>
            <w:r w:rsidRPr="00E35775">
              <w:t>Информация о стратегических альянсах фирмы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6AB6" w14:textId="77777777" w:rsidR="00B97FD6" w:rsidRPr="00E35775" w:rsidRDefault="00B97FD6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9272" w14:textId="77777777" w:rsidR="00B97FD6" w:rsidRPr="00E35775" w:rsidRDefault="00B97FD6" w:rsidP="00E35775">
            <w:pPr>
              <w:pStyle w:val="a8"/>
            </w:pPr>
            <w:r w:rsidRPr="00E35775">
              <w:t>75,9%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0073" w14:textId="77777777" w:rsidR="00B97FD6" w:rsidRPr="00E35775" w:rsidRDefault="00B97FD6" w:rsidP="00E35775">
            <w:pPr>
              <w:pStyle w:val="a8"/>
            </w:pPr>
            <w:r w:rsidRPr="00E35775">
              <w:t>64,8%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F7DE" w14:textId="77777777" w:rsidR="00B97FD6" w:rsidRPr="00E35775" w:rsidRDefault="00B97FD6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F36B" w14:textId="77777777" w:rsidR="00B97FD6" w:rsidRPr="00E35775" w:rsidRDefault="00B97FD6" w:rsidP="00E35775">
            <w:pPr>
              <w:pStyle w:val="a8"/>
            </w:pPr>
            <w:r w:rsidRPr="00E35775">
              <w:t>65,3%</w:t>
            </w:r>
          </w:p>
        </w:tc>
      </w:tr>
      <w:tr w:rsidR="00B97FD6" w:rsidRPr="002F1952" w14:paraId="4FF24702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970F" w14:textId="77777777" w:rsidR="00B97FD6" w:rsidRPr="00E35775" w:rsidRDefault="00B97FD6" w:rsidP="00E35775">
            <w:pPr>
              <w:pStyle w:val="a8"/>
            </w:pPr>
            <w:r w:rsidRPr="00E35775">
              <w:t>Участие в жизни общества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F318" w14:textId="77777777" w:rsidR="00B97FD6" w:rsidRPr="00E35775" w:rsidRDefault="00B97FD6" w:rsidP="00E35775">
            <w:pPr>
              <w:pStyle w:val="a8"/>
            </w:pPr>
            <w:r w:rsidRPr="00E35775">
              <w:t>63,0%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8EA1" w14:textId="77777777" w:rsidR="00B97FD6" w:rsidRPr="00E35775" w:rsidRDefault="00B97FD6" w:rsidP="00E35775">
            <w:pPr>
              <w:pStyle w:val="a8"/>
            </w:pPr>
            <w:r w:rsidRPr="00E35775">
              <w:t>51,9%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5EB9" w14:textId="77777777" w:rsidR="00B97FD6" w:rsidRPr="00E35775" w:rsidRDefault="00B97FD6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CDCD" w14:textId="77777777" w:rsidR="00B97FD6" w:rsidRPr="00E35775" w:rsidRDefault="00B97FD6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0F35" w14:textId="77777777" w:rsidR="00B97FD6" w:rsidRPr="00E35775" w:rsidRDefault="00B97FD6" w:rsidP="00E35775">
            <w:pPr>
              <w:pStyle w:val="a8"/>
            </w:pPr>
            <w:r w:rsidRPr="00E35775">
              <w:t>52,8%</w:t>
            </w:r>
          </w:p>
        </w:tc>
      </w:tr>
      <w:tr w:rsidR="00B97FD6" w:rsidRPr="002F1952" w14:paraId="48A0A242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101" w14:textId="77777777" w:rsidR="00B97FD6" w:rsidRPr="00E35775" w:rsidRDefault="00B97FD6" w:rsidP="00E35775">
            <w:pPr>
              <w:pStyle w:val="a8"/>
            </w:pPr>
            <w:r w:rsidRPr="00E35775">
              <w:t>Утилизация/переработка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3EB6" w14:textId="77777777" w:rsidR="00B97FD6" w:rsidRPr="00E35775" w:rsidRDefault="00B97FD6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7A32" w14:textId="77777777" w:rsidR="00B97FD6" w:rsidRPr="00E35775" w:rsidRDefault="00B97FD6" w:rsidP="00E35775">
            <w:pPr>
              <w:pStyle w:val="a8"/>
            </w:pPr>
            <w:r w:rsidRPr="00E35775">
              <w:t>55,6%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C533" w14:textId="77777777" w:rsidR="00B97FD6" w:rsidRPr="00E35775" w:rsidRDefault="00B97FD6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36A1" w14:textId="77777777" w:rsidR="00B97FD6" w:rsidRPr="00E35775" w:rsidRDefault="00B97FD6" w:rsidP="00E35775">
            <w:pPr>
              <w:pStyle w:val="a8"/>
            </w:pPr>
            <w:r w:rsidRPr="00E35775">
              <w:t>46,3%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9720" w14:textId="77777777" w:rsidR="00B97FD6" w:rsidRPr="00E35775" w:rsidRDefault="00B97FD6" w:rsidP="00E35775">
            <w:pPr>
              <w:pStyle w:val="a8"/>
            </w:pPr>
            <w:r w:rsidRPr="00E35775">
              <w:t>49,5%</w:t>
            </w:r>
          </w:p>
        </w:tc>
      </w:tr>
      <w:tr w:rsidR="00B97FD6" w:rsidRPr="002F1952" w14:paraId="3A69E845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8C93" w14:textId="77777777" w:rsidR="00B97FD6" w:rsidRPr="00E35775" w:rsidRDefault="00B97FD6" w:rsidP="00E35775">
            <w:pPr>
              <w:pStyle w:val="a8"/>
            </w:pPr>
            <w:r w:rsidRPr="00E35775">
              <w:t>Инвестиции в окружающую среду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D1FF" w14:textId="77777777" w:rsidR="00B97FD6" w:rsidRPr="00E35775" w:rsidRDefault="00B97FD6" w:rsidP="00E35775">
            <w:pPr>
              <w:pStyle w:val="a8"/>
            </w:pPr>
            <w:r w:rsidRPr="00E35775">
              <w:t>66,7%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015F" w14:textId="77777777" w:rsidR="00B97FD6" w:rsidRPr="00E35775" w:rsidRDefault="00B97FD6" w:rsidP="00E35775">
            <w:pPr>
              <w:pStyle w:val="a8"/>
            </w:pPr>
            <w:r w:rsidRPr="00E35775">
              <w:t>59,3%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7C45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2621" w14:textId="77777777" w:rsidR="00B97FD6" w:rsidRPr="00E35775" w:rsidRDefault="00B97FD6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8945" w14:textId="77777777" w:rsidR="00B97FD6" w:rsidRPr="00E35775" w:rsidRDefault="00B97FD6" w:rsidP="00E35775">
            <w:pPr>
              <w:pStyle w:val="a8"/>
            </w:pPr>
            <w:r w:rsidRPr="00E35775">
              <w:t>56,0%</w:t>
            </w:r>
          </w:p>
        </w:tc>
      </w:tr>
      <w:tr w:rsidR="00B97FD6" w:rsidRPr="002F1952" w14:paraId="04A56B54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6E7E" w14:textId="77777777" w:rsidR="00B97FD6" w:rsidRPr="00E35775" w:rsidRDefault="00B97FD6" w:rsidP="00E35775">
            <w:pPr>
              <w:pStyle w:val="a8"/>
            </w:pPr>
            <w:r w:rsidRPr="00E35775">
              <w:t>Участие в профессиональных выставках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9FEF" w14:textId="77777777" w:rsidR="00B97FD6" w:rsidRPr="00E35775" w:rsidRDefault="00B97FD6" w:rsidP="00E35775">
            <w:pPr>
              <w:pStyle w:val="a8"/>
            </w:pPr>
            <w:r w:rsidRPr="00E35775">
              <w:t>57,4%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443A" w14:textId="77777777" w:rsidR="00B97FD6" w:rsidRPr="00E35775" w:rsidRDefault="00B97FD6" w:rsidP="00E35775">
            <w:pPr>
              <w:pStyle w:val="a8"/>
            </w:pPr>
            <w:r w:rsidRPr="00E35775">
              <w:t>53,7%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4BF3" w14:textId="77777777" w:rsidR="00B97FD6" w:rsidRPr="00E35775" w:rsidRDefault="00B97FD6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6BE3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CFAA" w14:textId="77777777" w:rsidR="00B97FD6" w:rsidRPr="00E35775" w:rsidRDefault="00B97FD6" w:rsidP="00E35775">
            <w:pPr>
              <w:pStyle w:val="a8"/>
            </w:pPr>
            <w:r w:rsidRPr="00E35775">
              <w:t>50,9%</w:t>
            </w:r>
          </w:p>
        </w:tc>
      </w:tr>
      <w:tr w:rsidR="00B97FD6" w:rsidRPr="002F1952" w14:paraId="63438EF2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1C54" w14:textId="77777777" w:rsidR="00B97FD6" w:rsidRPr="00E35775" w:rsidRDefault="00B97FD6" w:rsidP="00E35775">
            <w:pPr>
              <w:pStyle w:val="a8"/>
            </w:pPr>
            <w:r w:rsidRPr="00E35775">
              <w:t>Благотворительные программы,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9FCD" w14:textId="77777777" w:rsidR="00B97FD6" w:rsidRPr="00E35775" w:rsidRDefault="00B97FD6" w:rsidP="00E35775">
            <w:pPr>
              <w:pStyle w:val="a8"/>
            </w:pPr>
            <w:r w:rsidRPr="00E35775">
              <w:t>77,8%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5AC8" w14:textId="77777777" w:rsidR="00B97FD6" w:rsidRPr="00E35775" w:rsidRDefault="00B97FD6" w:rsidP="00E35775">
            <w:pPr>
              <w:pStyle w:val="a8"/>
            </w:pPr>
            <w:r w:rsidRPr="00E35775">
              <w:t>72,2%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64C" w14:textId="77777777" w:rsidR="00B97FD6" w:rsidRPr="00E35775" w:rsidRDefault="00B97FD6" w:rsidP="00E35775">
            <w:pPr>
              <w:pStyle w:val="a8"/>
            </w:pPr>
            <w:r w:rsidRPr="00E35775">
              <w:t>70,4%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CAB5" w14:textId="77777777" w:rsidR="00B97FD6" w:rsidRPr="00E35775" w:rsidRDefault="00B97FD6" w:rsidP="00E35775">
            <w:pPr>
              <w:pStyle w:val="a8"/>
            </w:pPr>
            <w:r w:rsidRPr="00E35775">
              <w:t>63,0%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44F6" w14:textId="77777777" w:rsidR="00B97FD6" w:rsidRPr="00E35775" w:rsidRDefault="00B97FD6" w:rsidP="00E35775">
            <w:pPr>
              <w:pStyle w:val="a8"/>
            </w:pPr>
            <w:r w:rsidRPr="00E35775">
              <w:t>70,8%</w:t>
            </w:r>
          </w:p>
        </w:tc>
      </w:tr>
      <w:tr w:rsidR="00B97FD6" w:rsidRPr="002F1952" w14:paraId="40428839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43D" w14:textId="77777777" w:rsidR="00B97FD6" w:rsidRPr="00E35775" w:rsidRDefault="00B97FD6" w:rsidP="00E35775">
            <w:pPr>
              <w:pStyle w:val="a8"/>
            </w:pPr>
            <w:r w:rsidRPr="00E35775">
              <w:t>Успешность альянсов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2856" w14:textId="77777777" w:rsidR="00B97FD6" w:rsidRPr="00E35775" w:rsidRDefault="00B97FD6" w:rsidP="00E35775">
            <w:pPr>
              <w:pStyle w:val="a8"/>
            </w:pPr>
            <w:r w:rsidRPr="00E35775">
              <w:t>31,5%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2C5A" w14:textId="77777777" w:rsidR="00B97FD6" w:rsidRPr="00E35775" w:rsidRDefault="00B97FD6" w:rsidP="00E35775">
            <w:pPr>
              <w:pStyle w:val="a8"/>
            </w:pPr>
            <w:r w:rsidRPr="00E35775">
              <w:t>37,0%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72FB" w14:textId="77777777" w:rsidR="00B97FD6" w:rsidRPr="00E35775" w:rsidRDefault="00B97FD6" w:rsidP="00E35775">
            <w:pPr>
              <w:pStyle w:val="a8"/>
            </w:pPr>
            <w:r w:rsidRPr="00E35775">
              <w:t>40,7%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CB71" w14:textId="77777777" w:rsidR="00B97FD6" w:rsidRPr="00E35775" w:rsidRDefault="00B97FD6" w:rsidP="00E35775">
            <w:pPr>
              <w:pStyle w:val="a8"/>
            </w:pPr>
            <w:r w:rsidRPr="00E35775">
              <w:t>29,6%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9A18" w14:textId="77777777" w:rsidR="00B97FD6" w:rsidRPr="00E35775" w:rsidRDefault="00B97FD6" w:rsidP="00E35775">
            <w:pPr>
              <w:pStyle w:val="a8"/>
            </w:pPr>
            <w:r w:rsidRPr="00E35775">
              <w:t>34,7%</w:t>
            </w:r>
          </w:p>
        </w:tc>
      </w:tr>
      <w:tr w:rsidR="00B97FD6" w:rsidRPr="002F1952" w14:paraId="5C101588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610" w14:textId="77777777" w:rsidR="00B97FD6" w:rsidRPr="00E35775" w:rsidRDefault="00B97FD6" w:rsidP="00E35775">
            <w:pPr>
              <w:pStyle w:val="a8"/>
            </w:pPr>
            <w:r w:rsidRPr="00E35775">
              <w:t>Награды, премии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F81C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0AE9" w14:textId="77777777" w:rsidR="00B97FD6" w:rsidRPr="00E35775" w:rsidRDefault="00B97FD6" w:rsidP="00E35775">
            <w:pPr>
              <w:pStyle w:val="a8"/>
            </w:pPr>
            <w:r w:rsidRPr="00E35775">
              <w:t>44,4%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6416" w14:textId="77777777" w:rsidR="00B97FD6" w:rsidRPr="00E35775" w:rsidRDefault="00B97FD6" w:rsidP="00E35775">
            <w:pPr>
              <w:pStyle w:val="a8"/>
            </w:pPr>
            <w:r w:rsidRPr="00E35775">
              <w:t>38,9%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78DB" w14:textId="77777777" w:rsidR="00B97FD6" w:rsidRPr="00E35775" w:rsidRDefault="00B97FD6" w:rsidP="00E35775">
            <w:pPr>
              <w:pStyle w:val="a8"/>
            </w:pPr>
            <w:r w:rsidRPr="00E35775">
              <w:t>35,2%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53BB" w14:textId="77777777" w:rsidR="00B97FD6" w:rsidRPr="00E35775" w:rsidRDefault="00B97FD6" w:rsidP="00E35775">
            <w:pPr>
              <w:pStyle w:val="a8"/>
            </w:pPr>
            <w:r w:rsidRPr="00E35775">
              <w:t>41,7%</w:t>
            </w:r>
          </w:p>
        </w:tc>
      </w:tr>
      <w:tr w:rsidR="00B97FD6" w:rsidRPr="002F1952" w14:paraId="42A9963D" w14:textId="77777777" w:rsidTr="00E3577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F21F" w14:textId="77777777" w:rsidR="00B97FD6" w:rsidRPr="00E35775" w:rsidRDefault="00B97FD6" w:rsidP="00E35775">
            <w:pPr>
              <w:pStyle w:val="a8"/>
            </w:pPr>
            <w:r w:rsidRPr="00E35775">
              <w:t>Описание сети поставщиков и дистрибьютеров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88CC" w14:textId="77777777" w:rsidR="00B97FD6" w:rsidRPr="00E35775" w:rsidRDefault="00B97FD6" w:rsidP="00E35775">
            <w:pPr>
              <w:pStyle w:val="a8"/>
            </w:pPr>
            <w:r w:rsidRPr="00E35775"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C591" w14:textId="77777777" w:rsidR="00B97FD6" w:rsidRPr="00E35775" w:rsidRDefault="00B97FD6" w:rsidP="00E35775">
            <w:pPr>
              <w:pStyle w:val="a8"/>
            </w:pPr>
            <w:r w:rsidRPr="00E35775">
              <w:t>61,1%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FBC8" w14:textId="77777777" w:rsidR="00B97FD6" w:rsidRPr="00E35775" w:rsidRDefault="00B97FD6" w:rsidP="00E35775">
            <w:pPr>
              <w:pStyle w:val="a8"/>
            </w:pPr>
            <w:r w:rsidRPr="00E35775">
              <w:t>57,4%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F2A9" w14:textId="77777777" w:rsidR="00B97FD6" w:rsidRPr="00E35775" w:rsidRDefault="00B97FD6" w:rsidP="00E35775">
            <w:pPr>
              <w:pStyle w:val="a8"/>
            </w:pPr>
            <w:r w:rsidRPr="00E35775">
              <w:t>48,1%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106A" w14:textId="77777777" w:rsidR="00B97FD6" w:rsidRPr="00E35775" w:rsidRDefault="00B97FD6" w:rsidP="00E35775">
            <w:pPr>
              <w:pStyle w:val="a8"/>
            </w:pPr>
            <w:r w:rsidRPr="00E35775">
              <w:t>54,2%</w:t>
            </w:r>
          </w:p>
        </w:tc>
      </w:tr>
    </w:tbl>
    <w:p w14:paraId="7EF572EE" w14:textId="77777777" w:rsidR="00E35775" w:rsidRPr="00B6162E" w:rsidRDefault="00E35775" w:rsidP="00E35775">
      <w:pPr>
        <w:pStyle w:val="a0"/>
        <w:numPr>
          <w:ilvl w:val="0"/>
          <w:numId w:val="0"/>
        </w:numPr>
        <w:spacing w:after="160"/>
        <w:ind w:left="-1134"/>
        <w:jc w:val="both"/>
        <w:rPr>
          <w:i w:val="0"/>
          <w:sz w:val="20"/>
        </w:rPr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>Источник: составлено автором</w:t>
      </w:r>
      <w:r w:rsidRPr="00DA39E8">
        <w:rPr>
          <w:i w:val="0"/>
          <w:sz w:val="20"/>
        </w:rPr>
        <w:t>]</w:t>
      </w:r>
    </w:p>
    <w:p w14:paraId="29470D52" w14:textId="77777777" w:rsidR="00A550ED" w:rsidRDefault="00A550ED">
      <w:pPr>
        <w:spacing w:after="200" w:line="276" w:lineRule="auto"/>
        <w:ind w:firstLine="0"/>
        <w:jc w:val="left"/>
      </w:pPr>
    </w:p>
    <w:p w14:paraId="25D6DC2E" w14:textId="77777777" w:rsidR="0035139A" w:rsidRPr="0035139A" w:rsidRDefault="0035139A" w:rsidP="0035139A"/>
    <w:p w14:paraId="3EC99EF0" w14:textId="77777777" w:rsidR="009C49AB" w:rsidRDefault="009C49AB" w:rsidP="009C49AB">
      <w:pPr>
        <w:pStyle w:val="1"/>
      </w:pPr>
      <w:bookmarkStart w:id="23" w:name="_Toc483343816"/>
      <w:r>
        <w:lastRenderedPageBreak/>
        <w:t>Приложение 2.</w:t>
      </w:r>
      <w:r w:rsidR="006D2106">
        <w:t xml:space="preserve"> Тестирование</w:t>
      </w:r>
      <w:r w:rsidR="0063172D">
        <w:t xml:space="preserve"> моделей</w:t>
      </w:r>
      <w:bookmarkEnd w:id="23"/>
    </w:p>
    <w:p w14:paraId="57E328F0" w14:textId="77777777" w:rsidR="009F685A" w:rsidRPr="009F685A" w:rsidRDefault="009F685A" w:rsidP="009F685A">
      <w:pPr>
        <w:ind w:firstLine="0"/>
      </w:pPr>
      <w:r>
        <w:t>Приложение 2.1. Проверка переменных на наличие парной корреляции в модели с рыночной капитализацией.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41D7D" w14:paraId="7457310A" w14:textId="77777777" w:rsidTr="00C41D7D">
        <w:tc>
          <w:tcPr>
            <w:tcW w:w="1038" w:type="dxa"/>
          </w:tcPr>
          <w:p w14:paraId="69602F55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2A04C465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InMCap</w:t>
            </w:r>
            <w:proofErr w:type="spellEnd"/>
          </w:p>
        </w:tc>
        <w:tc>
          <w:tcPr>
            <w:tcW w:w="1038" w:type="dxa"/>
          </w:tcPr>
          <w:p w14:paraId="13EF1B7B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InTA</w:t>
            </w:r>
            <w:proofErr w:type="spellEnd"/>
          </w:p>
        </w:tc>
        <w:tc>
          <w:tcPr>
            <w:tcW w:w="1038" w:type="dxa"/>
          </w:tcPr>
          <w:p w14:paraId="56FDE76B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1038" w:type="dxa"/>
          </w:tcPr>
          <w:p w14:paraId="65A3D460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1038" w:type="dxa"/>
          </w:tcPr>
          <w:p w14:paraId="59176547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ICD</w:t>
            </w:r>
          </w:p>
        </w:tc>
        <w:tc>
          <w:tcPr>
            <w:tcW w:w="1039" w:type="dxa"/>
          </w:tcPr>
          <w:p w14:paraId="71953F0A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1039" w:type="dxa"/>
          </w:tcPr>
          <w:p w14:paraId="05A05234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1039" w:type="dxa"/>
          </w:tcPr>
          <w:p w14:paraId="727E5A32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RC</w:t>
            </w:r>
          </w:p>
        </w:tc>
      </w:tr>
      <w:tr w:rsidR="00C41D7D" w14:paraId="3A4D421E" w14:textId="77777777" w:rsidTr="00C41D7D">
        <w:tc>
          <w:tcPr>
            <w:tcW w:w="1038" w:type="dxa"/>
          </w:tcPr>
          <w:p w14:paraId="500136A8" w14:textId="77777777" w:rsidR="00C41D7D" w:rsidRDefault="00C41D7D" w:rsidP="00C41D7D">
            <w:pPr>
              <w:pStyle w:val="a8"/>
            </w:pPr>
            <w:proofErr w:type="spellStart"/>
            <w:r>
              <w:rPr>
                <w:lang w:val="en-US"/>
              </w:rPr>
              <w:t>InMCap</w:t>
            </w:r>
            <w:proofErr w:type="spellEnd"/>
          </w:p>
        </w:tc>
        <w:tc>
          <w:tcPr>
            <w:tcW w:w="1038" w:type="dxa"/>
          </w:tcPr>
          <w:p w14:paraId="599AA5C5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t>1,000</w:t>
            </w:r>
          </w:p>
        </w:tc>
        <w:tc>
          <w:tcPr>
            <w:tcW w:w="1038" w:type="dxa"/>
          </w:tcPr>
          <w:p w14:paraId="1CD64F22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64A699A6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66616E63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42D4BA2F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75F77E54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32B653E1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17BC9FDB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43CE8A86" w14:textId="77777777" w:rsidTr="00C41D7D">
        <w:tc>
          <w:tcPr>
            <w:tcW w:w="1038" w:type="dxa"/>
          </w:tcPr>
          <w:p w14:paraId="40EE3D29" w14:textId="77777777" w:rsidR="00C41D7D" w:rsidRDefault="00C41D7D" w:rsidP="00C41D7D">
            <w:pPr>
              <w:pStyle w:val="a8"/>
            </w:pPr>
            <w:proofErr w:type="spellStart"/>
            <w:r>
              <w:rPr>
                <w:lang w:val="en-US"/>
              </w:rPr>
              <w:t>InTA</w:t>
            </w:r>
            <w:proofErr w:type="spellEnd"/>
          </w:p>
        </w:tc>
        <w:tc>
          <w:tcPr>
            <w:tcW w:w="1038" w:type="dxa"/>
          </w:tcPr>
          <w:p w14:paraId="0EAD1395" w14:textId="77777777" w:rsidR="00C41D7D" w:rsidRDefault="00C41D7D" w:rsidP="00C41D7D">
            <w:pPr>
              <w:pStyle w:val="a8"/>
            </w:pPr>
            <w:r>
              <w:t>0,817</w:t>
            </w:r>
          </w:p>
        </w:tc>
        <w:tc>
          <w:tcPr>
            <w:tcW w:w="1038" w:type="dxa"/>
          </w:tcPr>
          <w:p w14:paraId="20D4EBC2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8" w:type="dxa"/>
          </w:tcPr>
          <w:p w14:paraId="236546E6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7F5D9BB9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452C14EC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472B805E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6AE87FCC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747B934B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4A5C1ED0" w14:textId="77777777" w:rsidTr="00C41D7D">
        <w:tc>
          <w:tcPr>
            <w:tcW w:w="1038" w:type="dxa"/>
          </w:tcPr>
          <w:p w14:paraId="65A50E45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Lev</w:t>
            </w:r>
          </w:p>
        </w:tc>
        <w:tc>
          <w:tcPr>
            <w:tcW w:w="1038" w:type="dxa"/>
          </w:tcPr>
          <w:p w14:paraId="082153DF" w14:textId="77777777" w:rsidR="00C41D7D" w:rsidRDefault="00C41D7D" w:rsidP="00C41D7D">
            <w:pPr>
              <w:pStyle w:val="a8"/>
            </w:pPr>
            <w:r>
              <w:t>-0,073</w:t>
            </w:r>
          </w:p>
        </w:tc>
        <w:tc>
          <w:tcPr>
            <w:tcW w:w="1038" w:type="dxa"/>
          </w:tcPr>
          <w:p w14:paraId="019B4D95" w14:textId="77777777" w:rsidR="00C41D7D" w:rsidRDefault="00C41D7D" w:rsidP="00C41D7D">
            <w:pPr>
              <w:pStyle w:val="a8"/>
            </w:pPr>
            <w:r>
              <w:t>-0,420</w:t>
            </w:r>
          </w:p>
        </w:tc>
        <w:tc>
          <w:tcPr>
            <w:tcW w:w="1038" w:type="dxa"/>
          </w:tcPr>
          <w:p w14:paraId="3DFC101E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8" w:type="dxa"/>
          </w:tcPr>
          <w:p w14:paraId="0A031137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32B82068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5CBFFCD0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4C5298E5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17C06129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71C54D7B" w14:textId="77777777" w:rsidTr="00C41D7D">
        <w:tc>
          <w:tcPr>
            <w:tcW w:w="1038" w:type="dxa"/>
          </w:tcPr>
          <w:p w14:paraId="4B16DEE3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ROA</w:t>
            </w:r>
          </w:p>
        </w:tc>
        <w:tc>
          <w:tcPr>
            <w:tcW w:w="1038" w:type="dxa"/>
          </w:tcPr>
          <w:p w14:paraId="477195B0" w14:textId="77777777" w:rsidR="00C41D7D" w:rsidRDefault="00C41D7D" w:rsidP="00C41D7D">
            <w:pPr>
              <w:pStyle w:val="a8"/>
            </w:pPr>
            <w:r>
              <w:t>0,343</w:t>
            </w:r>
          </w:p>
        </w:tc>
        <w:tc>
          <w:tcPr>
            <w:tcW w:w="1038" w:type="dxa"/>
          </w:tcPr>
          <w:p w14:paraId="6B885800" w14:textId="77777777" w:rsidR="00C41D7D" w:rsidRDefault="00C41D7D" w:rsidP="00C41D7D">
            <w:pPr>
              <w:pStyle w:val="a8"/>
            </w:pPr>
            <w:r>
              <w:t>0,023</w:t>
            </w:r>
          </w:p>
        </w:tc>
        <w:tc>
          <w:tcPr>
            <w:tcW w:w="1038" w:type="dxa"/>
          </w:tcPr>
          <w:p w14:paraId="68A4FABF" w14:textId="77777777" w:rsidR="00C41D7D" w:rsidRDefault="00C41D7D" w:rsidP="00C41D7D">
            <w:pPr>
              <w:pStyle w:val="a8"/>
            </w:pPr>
            <w:r>
              <w:t>-0,056</w:t>
            </w:r>
          </w:p>
        </w:tc>
        <w:tc>
          <w:tcPr>
            <w:tcW w:w="1038" w:type="dxa"/>
          </w:tcPr>
          <w:p w14:paraId="1C34703E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8" w:type="dxa"/>
          </w:tcPr>
          <w:p w14:paraId="22C2C1DB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2493C567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5408C7E6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6FE9A755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3C6DA60D" w14:textId="77777777" w:rsidTr="00C41D7D">
        <w:tc>
          <w:tcPr>
            <w:tcW w:w="1038" w:type="dxa"/>
          </w:tcPr>
          <w:p w14:paraId="393A4D36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ICD</w:t>
            </w:r>
          </w:p>
        </w:tc>
        <w:tc>
          <w:tcPr>
            <w:tcW w:w="1038" w:type="dxa"/>
          </w:tcPr>
          <w:p w14:paraId="0CB0EF41" w14:textId="77777777" w:rsidR="00C41D7D" w:rsidRDefault="00C41D7D" w:rsidP="00C41D7D">
            <w:pPr>
              <w:pStyle w:val="a8"/>
            </w:pPr>
            <w:r>
              <w:t>0,347</w:t>
            </w:r>
          </w:p>
        </w:tc>
        <w:tc>
          <w:tcPr>
            <w:tcW w:w="1038" w:type="dxa"/>
          </w:tcPr>
          <w:p w14:paraId="7AD753E5" w14:textId="77777777" w:rsidR="00C41D7D" w:rsidRDefault="00C41D7D" w:rsidP="00C41D7D">
            <w:pPr>
              <w:pStyle w:val="a8"/>
            </w:pPr>
            <w:r>
              <w:t>0,527</w:t>
            </w:r>
          </w:p>
        </w:tc>
        <w:tc>
          <w:tcPr>
            <w:tcW w:w="1038" w:type="dxa"/>
          </w:tcPr>
          <w:p w14:paraId="31BA7CBE" w14:textId="77777777" w:rsidR="00C41D7D" w:rsidRDefault="00C41D7D" w:rsidP="00C41D7D">
            <w:pPr>
              <w:pStyle w:val="a8"/>
            </w:pPr>
            <w:r>
              <w:t>0,087</w:t>
            </w:r>
          </w:p>
        </w:tc>
        <w:tc>
          <w:tcPr>
            <w:tcW w:w="1038" w:type="dxa"/>
          </w:tcPr>
          <w:p w14:paraId="5A5044F0" w14:textId="77777777" w:rsidR="00C41D7D" w:rsidRDefault="00C41D7D" w:rsidP="00C41D7D">
            <w:pPr>
              <w:pStyle w:val="a8"/>
            </w:pPr>
            <w:r>
              <w:t>-0,185</w:t>
            </w:r>
          </w:p>
        </w:tc>
        <w:tc>
          <w:tcPr>
            <w:tcW w:w="1038" w:type="dxa"/>
          </w:tcPr>
          <w:p w14:paraId="547182B4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9" w:type="dxa"/>
          </w:tcPr>
          <w:p w14:paraId="21B0133A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7ADE57C2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3ED99674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48682BEF" w14:textId="77777777" w:rsidTr="00C41D7D">
        <w:tc>
          <w:tcPr>
            <w:tcW w:w="1038" w:type="dxa"/>
          </w:tcPr>
          <w:p w14:paraId="55880641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HC</w:t>
            </w:r>
          </w:p>
        </w:tc>
        <w:tc>
          <w:tcPr>
            <w:tcW w:w="1038" w:type="dxa"/>
          </w:tcPr>
          <w:p w14:paraId="5E64DB08" w14:textId="77777777" w:rsidR="00C41D7D" w:rsidRDefault="00C41D7D" w:rsidP="00C41D7D">
            <w:pPr>
              <w:pStyle w:val="a8"/>
            </w:pPr>
            <w:r>
              <w:t>0,227</w:t>
            </w:r>
          </w:p>
        </w:tc>
        <w:tc>
          <w:tcPr>
            <w:tcW w:w="1038" w:type="dxa"/>
          </w:tcPr>
          <w:p w14:paraId="5E339F91" w14:textId="77777777" w:rsidR="00C41D7D" w:rsidRDefault="00C41D7D" w:rsidP="00C41D7D">
            <w:pPr>
              <w:pStyle w:val="a8"/>
            </w:pPr>
            <w:r>
              <w:t>0,385</w:t>
            </w:r>
          </w:p>
        </w:tc>
        <w:tc>
          <w:tcPr>
            <w:tcW w:w="1038" w:type="dxa"/>
          </w:tcPr>
          <w:p w14:paraId="7D7D5976" w14:textId="77777777" w:rsidR="00C41D7D" w:rsidRDefault="00C41D7D" w:rsidP="00C41D7D">
            <w:pPr>
              <w:pStyle w:val="a8"/>
            </w:pPr>
            <w:r>
              <w:t>0,057</w:t>
            </w:r>
          </w:p>
        </w:tc>
        <w:tc>
          <w:tcPr>
            <w:tcW w:w="1038" w:type="dxa"/>
          </w:tcPr>
          <w:p w14:paraId="4CDDF143" w14:textId="77777777" w:rsidR="00C41D7D" w:rsidRDefault="00C41D7D" w:rsidP="00C41D7D">
            <w:pPr>
              <w:pStyle w:val="a8"/>
            </w:pPr>
            <w:r>
              <w:t>-0,202</w:t>
            </w:r>
          </w:p>
        </w:tc>
        <w:tc>
          <w:tcPr>
            <w:tcW w:w="1038" w:type="dxa"/>
          </w:tcPr>
          <w:p w14:paraId="797D78AB" w14:textId="77777777" w:rsidR="00C41D7D" w:rsidRDefault="00C41D7D" w:rsidP="00C41D7D">
            <w:pPr>
              <w:pStyle w:val="a8"/>
            </w:pPr>
            <w:r>
              <w:t>0,902</w:t>
            </w:r>
          </w:p>
        </w:tc>
        <w:tc>
          <w:tcPr>
            <w:tcW w:w="1039" w:type="dxa"/>
          </w:tcPr>
          <w:p w14:paraId="5D8B3673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9" w:type="dxa"/>
          </w:tcPr>
          <w:p w14:paraId="40B4BD35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70CB7584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003C7854" w14:textId="77777777" w:rsidTr="00C41D7D">
        <w:tc>
          <w:tcPr>
            <w:tcW w:w="1038" w:type="dxa"/>
          </w:tcPr>
          <w:p w14:paraId="5F6A47B7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SC</w:t>
            </w:r>
          </w:p>
        </w:tc>
        <w:tc>
          <w:tcPr>
            <w:tcW w:w="1038" w:type="dxa"/>
          </w:tcPr>
          <w:p w14:paraId="0B4E13CC" w14:textId="77777777" w:rsidR="00C41D7D" w:rsidRDefault="00C41D7D" w:rsidP="00C41D7D">
            <w:pPr>
              <w:pStyle w:val="a8"/>
            </w:pPr>
            <w:r>
              <w:t>0,420</w:t>
            </w:r>
          </w:p>
        </w:tc>
        <w:tc>
          <w:tcPr>
            <w:tcW w:w="1038" w:type="dxa"/>
          </w:tcPr>
          <w:p w14:paraId="4D5A2431" w14:textId="77777777" w:rsidR="00C41D7D" w:rsidRDefault="00C41D7D" w:rsidP="00C41D7D">
            <w:pPr>
              <w:pStyle w:val="a8"/>
            </w:pPr>
            <w:r>
              <w:t>0,598</w:t>
            </w:r>
          </w:p>
        </w:tc>
        <w:tc>
          <w:tcPr>
            <w:tcW w:w="1038" w:type="dxa"/>
          </w:tcPr>
          <w:p w14:paraId="162B56A7" w14:textId="77777777" w:rsidR="00C41D7D" w:rsidRDefault="00C41D7D" w:rsidP="00C41D7D">
            <w:pPr>
              <w:pStyle w:val="a8"/>
            </w:pPr>
            <w:r>
              <w:t>0,090</w:t>
            </w:r>
          </w:p>
        </w:tc>
        <w:tc>
          <w:tcPr>
            <w:tcW w:w="1038" w:type="dxa"/>
          </w:tcPr>
          <w:p w14:paraId="17A7F8E5" w14:textId="77777777" w:rsidR="00C41D7D" w:rsidRDefault="00C41D7D" w:rsidP="00C41D7D">
            <w:pPr>
              <w:pStyle w:val="a8"/>
            </w:pPr>
            <w:r>
              <w:t>-0,128</w:t>
            </w:r>
          </w:p>
        </w:tc>
        <w:tc>
          <w:tcPr>
            <w:tcW w:w="1038" w:type="dxa"/>
          </w:tcPr>
          <w:p w14:paraId="220433D2" w14:textId="77777777" w:rsidR="00C41D7D" w:rsidRDefault="00C41D7D" w:rsidP="00C41D7D">
            <w:pPr>
              <w:pStyle w:val="a8"/>
            </w:pPr>
            <w:r>
              <w:t>0,906</w:t>
            </w:r>
          </w:p>
        </w:tc>
        <w:tc>
          <w:tcPr>
            <w:tcW w:w="1039" w:type="dxa"/>
          </w:tcPr>
          <w:p w14:paraId="1644D5D6" w14:textId="77777777" w:rsidR="00C41D7D" w:rsidRDefault="00C41D7D" w:rsidP="00C41D7D">
            <w:pPr>
              <w:pStyle w:val="a8"/>
            </w:pPr>
            <w:r>
              <w:t>0,709</w:t>
            </w:r>
          </w:p>
        </w:tc>
        <w:tc>
          <w:tcPr>
            <w:tcW w:w="1039" w:type="dxa"/>
          </w:tcPr>
          <w:p w14:paraId="69CC1E59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9" w:type="dxa"/>
          </w:tcPr>
          <w:p w14:paraId="56B53198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2A08FF25" w14:textId="77777777" w:rsidTr="00C41D7D">
        <w:tc>
          <w:tcPr>
            <w:tcW w:w="1038" w:type="dxa"/>
          </w:tcPr>
          <w:p w14:paraId="2AE0D568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RC</w:t>
            </w:r>
          </w:p>
        </w:tc>
        <w:tc>
          <w:tcPr>
            <w:tcW w:w="1038" w:type="dxa"/>
          </w:tcPr>
          <w:p w14:paraId="0E67B4AD" w14:textId="77777777" w:rsidR="00C41D7D" w:rsidRDefault="00C41D7D" w:rsidP="00C41D7D">
            <w:pPr>
              <w:pStyle w:val="a8"/>
            </w:pPr>
            <w:r>
              <w:t>0,306</w:t>
            </w:r>
          </w:p>
        </w:tc>
        <w:tc>
          <w:tcPr>
            <w:tcW w:w="1038" w:type="dxa"/>
          </w:tcPr>
          <w:p w14:paraId="3B8B140F" w14:textId="77777777" w:rsidR="00C41D7D" w:rsidRDefault="00C41D7D" w:rsidP="00C41D7D">
            <w:pPr>
              <w:pStyle w:val="a8"/>
            </w:pPr>
            <w:r>
              <w:t>0,458</w:t>
            </w:r>
          </w:p>
        </w:tc>
        <w:tc>
          <w:tcPr>
            <w:tcW w:w="1038" w:type="dxa"/>
          </w:tcPr>
          <w:p w14:paraId="618D5AAA" w14:textId="77777777" w:rsidR="00C41D7D" w:rsidRDefault="00C41D7D" w:rsidP="00C41D7D">
            <w:pPr>
              <w:pStyle w:val="a8"/>
            </w:pPr>
            <w:r>
              <w:t>0,093</w:t>
            </w:r>
          </w:p>
        </w:tc>
        <w:tc>
          <w:tcPr>
            <w:tcW w:w="1038" w:type="dxa"/>
          </w:tcPr>
          <w:p w14:paraId="06DC1616" w14:textId="77777777" w:rsidR="00C41D7D" w:rsidRDefault="00C41D7D" w:rsidP="00C41D7D">
            <w:pPr>
              <w:pStyle w:val="a8"/>
            </w:pPr>
            <w:r>
              <w:t>-0,168</w:t>
            </w:r>
          </w:p>
        </w:tc>
        <w:tc>
          <w:tcPr>
            <w:tcW w:w="1038" w:type="dxa"/>
          </w:tcPr>
          <w:p w14:paraId="4447F3CD" w14:textId="77777777" w:rsidR="00C41D7D" w:rsidRDefault="00C41D7D" w:rsidP="00C41D7D">
            <w:pPr>
              <w:pStyle w:val="a8"/>
            </w:pPr>
            <w:r>
              <w:t>0,901</w:t>
            </w:r>
          </w:p>
        </w:tc>
        <w:tc>
          <w:tcPr>
            <w:tcW w:w="1039" w:type="dxa"/>
          </w:tcPr>
          <w:p w14:paraId="1760E6F4" w14:textId="77777777" w:rsidR="00C41D7D" w:rsidRDefault="00C41D7D" w:rsidP="00C41D7D">
            <w:pPr>
              <w:pStyle w:val="a8"/>
            </w:pPr>
            <w:r>
              <w:t>0,705</w:t>
            </w:r>
          </w:p>
        </w:tc>
        <w:tc>
          <w:tcPr>
            <w:tcW w:w="1039" w:type="dxa"/>
          </w:tcPr>
          <w:p w14:paraId="7B88CC32" w14:textId="77777777" w:rsidR="00C41D7D" w:rsidRDefault="00C41D7D" w:rsidP="00C41D7D">
            <w:pPr>
              <w:pStyle w:val="a8"/>
            </w:pPr>
            <w:r>
              <w:t>0,759</w:t>
            </w:r>
          </w:p>
        </w:tc>
        <w:tc>
          <w:tcPr>
            <w:tcW w:w="1039" w:type="dxa"/>
          </w:tcPr>
          <w:p w14:paraId="4A0E84C9" w14:textId="77777777" w:rsidR="00C41D7D" w:rsidRPr="00FA41E8" w:rsidRDefault="00C41D7D" w:rsidP="00C41D7D">
            <w:pPr>
              <w:pStyle w:val="a8"/>
              <w:rPr>
                <w:b/>
              </w:rPr>
            </w:pPr>
            <w:r>
              <w:t>1,000</w:t>
            </w:r>
          </w:p>
        </w:tc>
      </w:tr>
    </w:tbl>
    <w:p w14:paraId="40A67187" w14:textId="6AD90E90" w:rsidR="009F685A" w:rsidRDefault="009F685A" w:rsidP="009F685A">
      <w:pPr>
        <w:pStyle w:val="a6"/>
      </w:pPr>
    </w:p>
    <w:p w14:paraId="4C5E28ED" w14:textId="77777777" w:rsidR="00F92CE6" w:rsidRPr="009F685A" w:rsidRDefault="009F685A" w:rsidP="009F685A">
      <w:pPr>
        <w:pStyle w:val="a6"/>
        <w:jc w:val="both"/>
      </w:pPr>
      <w:r>
        <w:br w:type="textWrapping" w:clear="all"/>
      </w:r>
      <w:r w:rsidRPr="009F685A">
        <w:t xml:space="preserve">Приложение 2.2. Проверка переменных на наличие парной корреляции в модели с коэффициентом </w:t>
      </w:r>
      <w:proofErr w:type="spellStart"/>
      <w:r w:rsidRPr="009F685A">
        <w:t>Тобина</w:t>
      </w:r>
      <w:proofErr w:type="spellEnd"/>
      <w:r w:rsidRPr="009F685A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41D7D" w14:paraId="7FC2BE3C" w14:textId="77777777" w:rsidTr="00252156">
        <w:tc>
          <w:tcPr>
            <w:tcW w:w="1038" w:type="dxa"/>
          </w:tcPr>
          <w:p w14:paraId="6AF2A387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797860DC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Tobin</w:t>
            </w:r>
          </w:p>
        </w:tc>
        <w:tc>
          <w:tcPr>
            <w:tcW w:w="1038" w:type="dxa"/>
          </w:tcPr>
          <w:p w14:paraId="1A28CAA4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InTA</w:t>
            </w:r>
            <w:proofErr w:type="spellEnd"/>
          </w:p>
        </w:tc>
        <w:tc>
          <w:tcPr>
            <w:tcW w:w="1038" w:type="dxa"/>
          </w:tcPr>
          <w:p w14:paraId="29F2ACA7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Lev</w:t>
            </w:r>
          </w:p>
        </w:tc>
        <w:tc>
          <w:tcPr>
            <w:tcW w:w="1038" w:type="dxa"/>
          </w:tcPr>
          <w:p w14:paraId="5DD6498C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ROA</w:t>
            </w:r>
          </w:p>
        </w:tc>
        <w:tc>
          <w:tcPr>
            <w:tcW w:w="1038" w:type="dxa"/>
          </w:tcPr>
          <w:p w14:paraId="00D0799F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ICD</w:t>
            </w:r>
          </w:p>
        </w:tc>
        <w:tc>
          <w:tcPr>
            <w:tcW w:w="1039" w:type="dxa"/>
          </w:tcPr>
          <w:p w14:paraId="58D6829B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1039" w:type="dxa"/>
          </w:tcPr>
          <w:p w14:paraId="385D56D7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SC</w:t>
            </w:r>
          </w:p>
        </w:tc>
        <w:tc>
          <w:tcPr>
            <w:tcW w:w="1039" w:type="dxa"/>
          </w:tcPr>
          <w:p w14:paraId="6FD955F0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RC</w:t>
            </w:r>
          </w:p>
        </w:tc>
      </w:tr>
      <w:tr w:rsidR="00C41D7D" w14:paraId="7FE3B256" w14:textId="77777777" w:rsidTr="00252156">
        <w:tc>
          <w:tcPr>
            <w:tcW w:w="1038" w:type="dxa"/>
          </w:tcPr>
          <w:p w14:paraId="6D091348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Tobin</w:t>
            </w:r>
          </w:p>
        </w:tc>
        <w:tc>
          <w:tcPr>
            <w:tcW w:w="1038" w:type="dxa"/>
          </w:tcPr>
          <w:p w14:paraId="1035AB5E" w14:textId="77777777" w:rsidR="00C41D7D" w:rsidRPr="00FA41E8" w:rsidRDefault="00C41D7D" w:rsidP="00C41D7D">
            <w:pPr>
              <w:pStyle w:val="a8"/>
              <w:rPr>
                <w:lang w:val="en-US"/>
              </w:rPr>
            </w:pPr>
            <w:r>
              <w:t>1,000</w:t>
            </w:r>
          </w:p>
        </w:tc>
        <w:tc>
          <w:tcPr>
            <w:tcW w:w="1038" w:type="dxa"/>
          </w:tcPr>
          <w:p w14:paraId="75FBF283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5D9382B9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7F0AEC36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6114E13B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791179F5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2E80B0EE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1A1056EE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65DBCAC7" w14:textId="77777777" w:rsidTr="00252156">
        <w:tc>
          <w:tcPr>
            <w:tcW w:w="1038" w:type="dxa"/>
          </w:tcPr>
          <w:p w14:paraId="5D3D9131" w14:textId="77777777" w:rsidR="00C41D7D" w:rsidRDefault="00C41D7D" w:rsidP="00C41D7D">
            <w:pPr>
              <w:pStyle w:val="a8"/>
            </w:pPr>
            <w:proofErr w:type="spellStart"/>
            <w:r>
              <w:rPr>
                <w:lang w:val="en-US"/>
              </w:rPr>
              <w:t>InTA</w:t>
            </w:r>
            <w:proofErr w:type="spellEnd"/>
          </w:p>
        </w:tc>
        <w:tc>
          <w:tcPr>
            <w:tcW w:w="1038" w:type="dxa"/>
          </w:tcPr>
          <w:p w14:paraId="1DF7D9B2" w14:textId="77777777" w:rsidR="00C41D7D" w:rsidRPr="00FA41E8" w:rsidRDefault="00C41D7D" w:rsidP="00C41D7D">
            <w:pPr>
              <w:pStyle w:val="a8"/>
            </w:pPr>
            <w:r>
              <w:rPr>
                <w:lang w:val="en-US"/>
              </w:rPr>
              <w:t>-</w:t>
            </w:r>
            <w:r>
              <w:t>0,030</w:t>
            </w:r>
          </w:p>
        </w:tc>
        <w:tc>
          <w:tcPr>
            <w:tcW w:w="1038" w:type="dxa"/>
          </w:tcPr>
          <w:p w14:paraId="486753C9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8" w:type="dxa"/>
          </w:tcPr>
          <w:p w14:paraId="3F0622DB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6974076B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234D883D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70704301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1DC77C12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08EF7803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13D6E988" w14:textId="77777777" w:rsidTr="00252156">
        <w:tc>
          <w:tcPr>
            <w:tcW w:w="1038" w:type="dxa"/>
          </w:tcPr>
          <w:p w14:paraId="3BFF1D45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Lev</w:t>
            </w:r>
          </w:p>
        </w:tc>
        <w:tc>
          <w:tcPr>
            <w:tcW w:w="1038" w:type="dxa"/>
          </w:tcPr>
          <w:p w14:paraId="4512A5E6" w14:textId="77777777" w:rsidR="00C41D7D" w:rsidRDefault="00C41D7D" w:rsidP="00C41D7D">
            <w:pPr>
              <w:pStyle w:val="a8"/>
            </w:pPr>
            <w:r>
              <w:t>0,386</w:t>
            </w:r>
          </w:p>
        </w:tc>
        <w:tc>
          <w:tcPr>
            <w:tcW w:w="1038" w:type="dxa"/>
          </w:tcPr>
          <w:p w14:paraId="77734D7B" w14:textId="77777777" w:rsidR="00C41D7D" w:rsidRDefault="00C41D7D" w:rsidP="00C41D7D">
            <w:pPr>
              <w:pStyle w:val="a8"/>
            </w:pPr>
            <w:r>
              <w:t>-0,043</w:t>
            </w:r>
          </w:p>
        </w:tc>
        <w:tc>
          <w:tcPr>
            <w:tcW w:w="1038" w:type="dxa"/>
          </w:tcPr>
          <w:p w14:paraId="1D705B3A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8" w:type="dxa"/>
          </w:tcPr>
          <w:p w14:paraId="7A687724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8" w:type="dxa"/>
          </w:tcPr>
          <w:p w14:paraId="14AF8D54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2DCD7CB3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3F35A6CF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084D2D7E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12AFEC0F" w14:textId="77777777" w:rsidTr="00252156">
        <w:tc>
          <w:tcPr>
            <w:tcW w:w="1038" w:type="dxa"/>
          </w:tcPr>
          <w:p w14:paraId="36C9C712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ROA</w:t>
            </w:r>
          </w:p>
        </w:tc>
        <w:tc>
          <w:tcPr>
            <w:tcW w:w="1038" w:type="dxa"/>
          </w:tcPr>
          <w:p w14:paraId="75E6CE02" w14:textId="77777777" w:rsidR="00C41D7D" w:rsidRDefault="00C41D7D" w:rsidP="00C41D7D">
            <w:pPr>
              <w:pStyle w:val="a8"/>
            </w:pPr>
            <w:r>
              <w:t>0,543</w:t>
            </w:r>
          </w:p>
        </w:tc>
        <w:tc>
          <w:tcPr>
            <w:tcW w:w="1038" w:type="dxa"/>
          </w:tcPr>
          <w:p w14:paraId="327A2614" w14:textId="77777777" w:rsidR="00C41D7D" w:rsidRDefault="00C41D7D" w:rsidP="00C41D7D">
            <w:pPr>
              <w:pStyle w:val="a8"/>
            </w:pPr>
            <w:r>
              <w:t>0,033</w:t>
            </w:r>
          </w:p>
        </w:tc>
        <w:tc>
          <w:tcPr>
            <w:tcW w:w="1038" w:type="dxa"/>
          </w:tcPr>
          <w:p w14:paraId="131390C7" w14:textId="77777777" w:rsidR="00C41D7D" w:rsidRDefault="00C41D7D" w:rsidP="00C41D7D">
            <w:pPr>
              <w:pStyle w:val="a8"/>
            </w:pPr>
            <w:r>
              <w:t>-0,060</w:t>
            </w:r>
          </w:p>
        </w:tc>
        <w:tc>
          <w:tcPr>
            <w:tcW w:w="1038" w:type="dxa"/>
          </w:tcPr>
          <w:p w14:paraId="70A5EF04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8" w:type="dxa"/>
          </w:tcPr>
          <w:p w14:paraId="28CF6CA8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38883AC7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5D43C4A6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0BDC04C7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0251D823" w14:textId="77777777" w:rsidTr="00252156">
        <w:tc>
          <w:tcPr>
            <w:tcW w:w="1038" w:type="dxa"/>
          </w:tcPr>
          <w:p w14:paraId="01FFC3E9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ICD</w:t>
            </w:r>
          </w:p>
        </w:tc>
        <w:tc>
          <w:tcPr>
            <w:tcW w:w="1038" w:type="dxa"/>
          </w:tcPr>
          <w:p w14:paraId="4C0B678F" w14:textId="77777777" w:rsidR="00C41D7D" w:rsidRDefault="00C41D7D" w:rsidP="00C41D7D">
            <w:pPr>
              <w:pStyle w:val="a8"/>
            </w:pPr>
            <w:r>
              <w:t>0,060</w:t>
            </w:r>
          </w:p>
        </w:tc>
        <w:tc>
          <w:tcPr>
            <w:tcW w:w="1038" w:type="dxa"/>
          </w:tcPr>
          <w:p w14:paraId="6C90AF57" w14:textId="77777777" w:rsidR="00C41D7D" w:rsidRDefault="00C41D7D" w:rsidP="00C41D7D">
            <w:pPr>
              <w:pStyle w:val="a8"/>
            </w:pPr>
            <w:r>
              <w:t>0,534</w:t>
            </w:r>
          </w:p>
        </w:tc>
        <w:tc>
          <w:tcPr>
            <w:tcW w:w="1038" w:type="dxa"/>
          </w:tcPr>
          <w:p w14:paraId="05A39E03" w14:textId="77777777" w:rsidR="00C41D7D" w:rsidRDefault="00C41D7D" w:rsidP="00C41D7D">
            <w:pPr>
              <w:pStyle w:val="a8"/>
            </w:pPr>
            <w:r>
              <w:t>0,085</w:t>
            </w:r>
          </w:p>
        </w:tc>
        <w:tc>
          <w:tcPr>
            <w:tcW w:w="1038" w:type="dxa"/>
          </w:tcPr>
          <w:p w14:paraId="70F180E0" w14:textId="77777777" w:rsidR="00C41D7D" w:rsidRDefault="00C41D7D" w:rsidP="00C41D7D">
            <w:pPr>
              <w:pStyle w:val="a8"/>
            </w:pPr>
            <w:r>
              <w:t>-0,172</w:t>
            </w:r>
          </w:p>
        </w:tc>
        <w:tc>
          <w:tcPr>
            <w:tcW w:w="1038" w:type="dxa"/>
          </w:tcPr>
          <w:p w14:paraId="7BE9FC85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9" w:type="dxa"/>
          </w:tcPr>
          <w:p w14:paraId="5A8970ED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65BE229D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4A42DE2A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191BD209" w14:textId="77777777" w:rsidTr="00252156">
        <w:tc>
          <w:tcPr>
            <w:tcW w:w="1038" w:type="dxa"/>
          </w:tcPr>
          <w:p w14:paraId="18DD7941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HC</w:t>
            </w:r>
          </w:p>
        </w:tc>
        <w:tc>
          <w:tcPr>
            <w:tcW w:w="1038" w:type="dxa"/>
          </w:tcPr>
          <w:p w14:paraId="0381717C" w14:textId="77777777" w:rsidR="00C41D7D" w:rsidRDefault="00C41D7D" w:rsidP="00C41D7D">
            <w:pPr>
              <w:pStyle w:val="a8"/>
            </w:pPr>
            <w:r>
              <w:t>0,085</w:t>
            </w:r>
          </w:p>
        </w:tc>
        <w:tc>
          <w:tcPr>
            <w:tcW w:w="1038" w:type="dxa"/>
          </w:tcPr>
          <w:p w14:paraId="17EB5560" w14:textId="77777777" w:rsidR="00C41D7D" w:rsidRDefault="00C41D7D" w:rsidP="00C41D7D">
            <w:pPr>
              <w:pStyle w:val="a8"/>
            </w:pPr>
            <w:r>
              <w:t>0,393</w:t>
            </w:r>
          </w:p>
        </w:tc>
        <w:tc>
          <w:tcPr>
            <w:tcW w:w="1038" w:type="dxa"/>
          </w:tcPr>
          <w:p w14:paraId="3A37079C" w14:textId="77777777" w:rsidR="00C41D7D" w:rsidRDefault="00C41D7D" w:rsidP="00C41D7D">
            <w:pPr>
              <w:pStyle w:val="a8"/>
            </w:pPr>
            <w:r>
              <w:t>0,054</w:t>
            </w:r>
          </w:p>
        </w:tc>
        <w:tc>
          <w:tcPr>
            <w:tcW w:w="1038" w:type="dxa"/>
          </w:tcPr>
          <w:p w14:paraId="6C2BCD4D" w14:textId="77777777" w:rsidR="00C41D7D" w:rsidRDefault="00C41D7D" w:rsidP="00C41D7D">
            <w:pPr>
              <w:pStyle w:val="a8"/>
            </w:pPr>
            <w:r>
              <w:t>-0,182</w:t>
            </w:r>
          </w:p>
        </w:tc>
        <w:tc>
          <w:tcPr>
            <w:tcW w:w="1038" w:type="dxa"/>
          </w:tcPr>
          <w:p w14:paraId="676FF6CF" w14:textId="77777777" w:rsidR="00C41D7D" w:rsidRDefault="00C41D7D" w:rsidP="00C41D7D">
            <w:pPr>
              <w:pStyle w:val="a8"/>
            </w:pPr>
            <w:r>
              <w:t>0,901</w:t>
            </w:r>
          </w:p>
        </w:tc>
        <w:tc>
          <w:tcPr>
            <w:tcW w:w="1039" w:type="dxa"/>
          </w:tcPr>
          <w:p w14:paraId="4D5C5C82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9" w:type="dxa"/>
          </w:tcPr>
          <w:p w14:paraId="6B55C3FC" w14:textId="77777777" w:rsidR="00C41D7D" w:rsidRDefault="00C41D7D" w:rsidP="00C41D7D">
            <w:pPr>
              <w:pStyle w:val="a8"/>
            </w:pPr>
            <w:r>
              <w:t>-</w:t>
            </w:r>
          </w:p>
        </w:tc>
        <w:tc>
          <w:tcPr>
            <w:tcW w:w="1039" w:type="dxa"/>
          </w:tcPr>
          <w:p w14:paraId="544C95CE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675C8236" w14:textId="77777777" w:rsidTr="00252156">
        <w:tc>
          <w:tcPr>
            <w:tcW w:w="1038" w:type="dxa"/>
          </w:tcPr>
          <w:p w14:paraId="5B5560B6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SC</w:t>
            </w:r>
          </w:p>
        </w:tc>
        <w:tc>
          <w:tcPr>
            <w:tcW w:w="1038" w:type="dxa"/>
          </w:tcPr>
          <w:p w14:paraId="756BFDDB" w14:textId="77777777" w:rsidR="00C41D7D" w:rsidRDefault="00C41D7D" w:rsidP="00C41D7D">
            <w:pPr>
              <w:pStyle w:val="a8"/>
            </w:pPr>
            <w:r>
              <w:t>0,008</w:t>
            </w:r>
          </w:p>
        </w:tc>
        <w:tc>
          <w:tcPr>
            <w:tcW w:w="1038" w:type="dxa"/>
          </w:tcPr>
          <w:p w14:paraId="4AF6AF4C" w14:textId="77777777" w:rsidR="00C41D7D" w:rsidRDefault="00C41D7D" w:rsidP="00C41D7D">
            <w:pPr>
              <w:pStyle w:val="a8"/>
            </w:pPr>
            <w:r>
              <w:t>0,608</w:t>
            </w:r>
          </w:p>
        </w:tc>
        <w:tc>
          <w:tcPr>
            <w:tcW w:w="1038" w:type="dxa"/>
          </w:tcPr>
          <w:p w14:paraId="74AFD072" w14:textId="77777777" w:rsidR="00C41D7D" w:rsidRDefault="00C41D7D" w:rsidP="00C41D7D">
            <w:pPr>
              <w:pStyle w:val="a8"/>
            </w:pPr>
            <w:r>
              <w:t>0,088</w:t>
            </w:r>
          </w:p>
        </w:tc>
        <w:tc>
          <w:tcPr>
            <w:tcW w:w="1038" w:type="dxa"/>
          </w:tcPr>
          <w:p w14:paraId="17DC9D74" w14:textId="77777777" w:rsidR="00C41D7D" w:rsidRDefault="00C41D7D" w:rsidP="00C41D7D">
            <w:pPr>
              <w:pStyle w:val="a8"/>
            </w:pPr>
            <w:r>
              <w:t>-0,110</w:t>
            </w:r>
          </w:p>
        </w:tc>
        <w:tc>
          <w:tcPr>
            <w:tcW w:w="1038" w:type="dxa"/>
          </w:tcPr>
          <w:p w14:paraId="05911E52" w14:textId="77777777" w:rsidR="00C41D7D" w:rsidRDefault="00C41D7D" w:rsidP="00C41D7D">
            <w:pPr>
              <w:pStyle w:val="a8"/>
            </w:pPr>
            <w:r>
              <w:t>0,904</w:t>
            </w:r>
          </w:p>
        </w:tc>
        <w:tc>
          <w:tcPr>
            <w:tcW w:w="1039" w:type="dxa"/>
          </w:tcPr>
          <w:p w14:paraId="2B44E597" w14:textId="77777777" w:rsidR="00C41D7D" w:rsidRDefault="00C41D7D" w:rsidP="00C41D7D">
            <w:pPr>
              <w:pStyle w:val="a8"/>
            </w:pPr>
            <w:r>
              <w:t>0,703</w:t>
            </w:r>
          </w:p>
        </w:tc>
        <w:tc>
          <w:tcPr>
            <w:tcW w:w="1039" w:type="dxa"/>
          </w:tcPr>
          <w:p w14:paraId="0D28955F" w14:textId="77777777" w:rsidR="00C41D7D" w:rsidRDefault="00C41D7D" w:rsidP="00C41D7D">
            <w:pPr>
              <w:pStyle w:val="a8"/>
            </w:pPr>
            <w:r>
              <w:t>1,000</w:t>
            </w:r>
          </w:p>
        </w:tc>
        <w:tc>
          <w:tcPr>
            <w:tcW w:w="1039" w:type="dxa"/>
          </w:tcPr>
          <w:p w14:paraId="68F703DF" w14:textId="77777777" w:rsidR="00C41D7D" w:rsidRDefault="00C41D7D" w:rsidP="00C41D7D">
            <w:pPr>
              <w:pStyle w:val="a8"/>
            </w:pPr>
            <w:r>
              <w:t>-</w:t>
            </w:r>
          </w:p>
        </w:tc>
      </w:tr>
      <w:tr w:rsidR="00C41D7D" w14:paraId="362338AC" w14:textId="77777777" w:rsidTr="00252156">
        <w:tc>
          <w:tcPr>
            <w:tcW w:w="1038" w:type="dxa"/>
          </w:tcPr>
          <w:p w14:paraId="62FC49A7" w14:textId="77777777" w:rsidR="00C41D7D" w:rsidRDefault="00C41D7D" w:rsidP="00C41D7D">
            <w:pPr>
              <w:pStyle w:val="a8"/>
            </w:pPr>
            <w:r>
              <w:rPr>
                <w:lang w:val="en-US"/>
              </w:rPr>
              <w:t>RC</w:t>
            </w:r>
          </w:p>
        </w:tc>
        <w:tc>
          <w:tcPr>
            <w:tcW w:w="1038" w:type="dxa"/>
          </w:tcPr>
          <w:p w14:paraId="03A26510" w14:textId="77777777" w:rsidR="00C41D7D" w:rsidRDefault="00C41D7D" w:rsidP="00C41D7D">
            <w:pPr>
              <w:pStyle w:val="a8"/>
            </w:pPr>
            <w:r>
              <w:t>0,082</w:t>
            </w:r>
          </w:p>
        </w:tc>
        <w:tc>
          <w:tcPr>
            <w:tcW w:w="1038" w:type="dxa"/>
          </w:tcPr>
          <w:p w14:paraId="080BBEAE" w14:textId="77777777" w:rsidR="00C41D7D" w:rsidRDefault="00C41D7D" w:rsidP="00C41D7D">
            <w:pPr>
              <w:pStyle w:val="a8"/>
            </w:pPr>
            <w:r>
              <w:t>0,457</w:t>
            </w:r>
          </w:p>
        </w:tc>
        <w:tc>
          <w:tcPr>
            <w:tcW w:w="1038" w:type="dxa"/>
          </w:tcPr>
          <w:p w14:paraId="459EBE9A" w14:textId="77777777" w:rsidR="00C41D7D" w:rsidRDefault="00C41D7D" w:rsidP="00C41D7D">
            <w:pPr>
              <w:pStyle w:val="a8"/>
            </w:pPr>
            <w:r>
              <w:t>0,092</w:t>
            </w:r>
          </w:p>
        </w:tc>
        <w:tc>
          <w:tcPr>
            <w:tcW w:w="1038" w:type="dxa"/>
          </w:tcPr>
          <w:p w14:paraId="7602E5EB" w14:textId="77777777" w:rsidR="00C41D7D" w:rsidRDefault="00C41D7D" w:rsidP="00C41D7D">
            <w:pPr>
              <w:pStyle w:val="a8"/>
            </w:pPr>
            <w:r>
              <w:t>-0,171</w:t>
            </w:r>
          </w:p>
        </w:tc>
        <w:tc>
          <w:tcPr>
            <w:tcW w:w="1038" w:type="dxa"/>
          </w:tcPr>
          <w:p w14:paraId="683B6F9D" w14:textId="77777777" w:rsidR="00C41D7D" w:rsidRDefault="00C41D7D" w:rsidP="00C41D7D">
            <w:pPr>
              <w:pStyle w:val="a8"/>
            </w:pPr>
            <w:r>
              <w:t>0,904</w:t>
            </w:r>
          </w:p>
        </w:tc>
        <w:tc>
          <w:tcPr>
            <w:tcW w:w="1039" w:type="dxa"/>
          </w:tcPr>
          <w:p w14:paraId="4B35D4FE" w14:textId="77777777" w:rsidR="00C41D7D" w:rsidRDefault="00C41D7D" w:rsidP="00C41D7D">
            <w:pPr>
              <w:pStyle w:val="a8"/>
            </w:pPr>
            <w:r>
              <w:t>0,708</w:t>
            </w:r>
          </w:p>
        </w:tc>
        <w:tc>
          <w:tcPr>
            <w:tcW w:w="1039" w:type="dxa"/>
          </w:tcPr>
          <w:p w14:paraId="6B38F0E2" w14:textId="77777777" w:rsidR="00C41D7D" w:rsidRDefault="00C41D7D" w:rsidP="00C41D7D">
            <w:pPr>
              <w:pStyle w:val="a8"/>
            </w:pPr>
            <w:r>
              <w:t>0,761</w:t>
            </w:r>
          </w:p>
        </w:tc>
        <w:tc>
          <w:tcPr>
            <w:tcW w:w="1039" w:type="dxa"/>
          </w:tcPr>
          <w:p w14:paraId="027DFB6D" w14:textId="77777777" w:rsidR="00C41D7D" w:rsidRPr="00FA41E8" w:rsidRDefault="00C41D7D" w:rsidP="00C41D7D">
            <w:pPr>
              <w:pStyle w:val="a8"/>
              <w:rPr>
                <w:b/>
              </w:rPr>
            </w:pPr>
            <w:r>
              <w:t>1,000</w:t>
            </w:r>
          </w:p>
        </w:tc>
      </w:tr>
    </w:tbl>
    <w:p w14:paraId="5354E09E" w14:textId="5FCDF6F9" w:rsidR="001F6280" w:rsidRDefault="001F6280" w:rsidP="009F685A">
      <w:pPr>
        <w:pStyle w:val="a6"/>
      </w:pPr>
    </w:p>
    <w:p w14:paraId="2E627717" w14:textId="68C3C58E" w:rsidR="00252156" w:rsidRDefault="00252156">
      <w:pPr>
        <w:spacing w:after="200" w:line="276" w:lineRule="auto"/>
        <w:ind w:firstLine="0"/>
        <w:jc w:val="left"/>
      </w:pPr>
      <w:r>
        <w:br w:type="page"/>
      </w:r>
    </w:p>
    <w:p w14:paraId="19C7E814" w14:textId="4F422B36" w:rsidR="00F92CE6" w:rsidRDefault="009F685A" w:rsidP="0034002C">
      <w:pPr>
        <w:ind w:firstLine="0"/>
      </w:pPr>
      <w:r>
        <w:lastRenderedPageBreak/>
        <w:t>Приложение 2.3. Результаты регрессионного анализа для модели с рыночной капитализацией (базовая модель)</w:t>
      </w:r>
    </w:p>
    <w:p w14:paraId="38808EA9" w14:textId="64081847" w:rsidR="00C86D44" w:rsidRDefault="00C86D44" w:rsidP="00C86D4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59846F1" wp14:editId="5DE65BA6">
            <wp:extent cx="4411517" cy="320765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24824" cy="32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FB0B" w14:textId="078913FB" w:rsidR="00F92CE6" w:rsidRDefault="00F92CE6" w:rsidP="0034002C">
      <w:pPr>
        <w:pStyle w:val="a6"/>
      </w:pPr>
    </w:p>
    <w:p w14:paraId="30919C2E" w14:textId="12B39DB3" w:rsidR="00BB1F58" w:rsidRDefault="0034002C" w:rsidP="00B41956">
      <w:pPr>
        <w:spacing w:after="120"/>
        <w:ind w:firstLine="0"/>
      </w:pPr>
      <w:r>
        <w:t>Приложение 2.4. Результаты регрессионного анализа для модели с рыночной капитализацией (</w:t>
      </w:r>
      <w:r w:rsidR="00C3180B">
        <w:t>общий индекс раскрытия информации об интеллектуальном капитале</w:t>
      </w:r>
      <w:r>
        <w:t>)</w:t>
      </w:r>
    </w:p>
    <w:p w14:paraId="0FB5A862" w14:textId="0E4E391D" w:rsidR="00C86D44" w:rsidRDefault="00C86D44" w:rsidP="00C86D44">
      <w:pPr>
        <w:spacing w:after="12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9F1C5F4" wp14:editId="56784F3A">
            <wp:extent cx="4858295" cy="36480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87365" cy="366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2206" w14:textId="4F6150CF" w:rsidR="00252156" w:rsidRDefault="00252156">
      <w:pPr>
        <w:spacing w:after="200" w:line="276" w:lineRule="auto"/>
        <w:ind w:firstLine="0"/>
        <w:jc w:val="left"/>
      </w:pPr>
      <w:r>
        <w:br w:type="page"/>
      </w:r>
    </w:p>
    <w:p w14:paraId="06C4D34B" w14:textId="51A8BB72" w:rsidR="000F4842" w:rsidRDefault="00C3180B" w:rsidP="00B41956">
      <w:pPr>
        <w:spacing w:after="120"/>
        <w:ind w:firstLine="0"/>
      </w:pPr>
      <w:r>
        <w:lastRenderedPageBreak/>
        <w:t>Приложение 2.5. Результаты регрессионного анализа для модели с рыночной капитализацией (индекс раскрытия информации о человеческом капитале)</w:t>
      </w:r>
    </w:p>
    <w:p w14:paraId="512BD496" w14:textId="38482576" w:rsidR="00C86D44" w:rsidRDefault="00C86D44" w:rsidP="00C86D44">
      <w:pPr>
        <w:spacing w:after="12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2D1F908" wp14:editId="0C4B8798">
            <wp:extent cx="4799059" cy="3631721"/>
            <wp:effectExtent l="0" t="0" r="190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20879" cy="364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AA87" w14:textId="4EE0959C" w:rsidR="00BB1F58" w:rsidRDefault="00BB1F58" w:rsidP="00B41956">
      <w:pPr>
        <w:pStyle w:val="a6"/>
        <w:spacing w:after="120"/>
      </w:pPr>
    </w:p>
    <w:p w14:paraId="109CE56C" w14:textId="77777777" w:rsidR="00EB2525" w:rsidRDefault="00AC2A6D" w:rsidP="00B41956">
      <w:pPr>
        <w:spacing w:after="120"/>
        <w:ind w:firstLine="0"/>
      </w:pPr>
      <w:r>
        <w:t>Приложение 2.6. Результаты регрессионного анализа для модели с рыночной капитализацией (индекс раскрытия информации о структурном капитале)</w:t>
      </w:r>
    </w:p>
    <w:p w14:paraId="76246BA8" w14:textId="6E517ED8" w:rsidR="00252156" w:rsidRDefault="00C86D44" w:rsidP="00252156">
      <w:pPr>
        <w:pStyle w:val="a6"/>
        <w:spacing w:after="120"/>
      </w:pPr>
      <w:r>
        <w:rPr>
          <w:noProof/>
          <w:lang w:eastAsia="ru-RU"/>
        </w:rPr>
        <w:drawing>
          <wp:inline distT="0" distB="0" distL="0" distR="0" wp14:anchorId="1A4A9ED8" wp14:editId="3BBC72B3">
            <wp:extent cx="4878238" cy="3689498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81176" cy="36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156">
        <w:br w:type="page"/>
      </w:r>
    </w:p>
    <w:p w14:paraId="6538C56D" w14:textId="77777777" w:rsidR="00B41956" w:rsidRDefault="00AC2A6D" w:rsidP="00B41956">
      <w:pPr>
        <w:spacing w:after="120"/>
        <w:ind w:firstLine="0"/>
      </w:pPr>
      <w:r>
        <w:lastRenderedPageBreak/>
        <w:t xml:space="preserve">Приложение 2.7. Результаты регрессионного анализа для модели с рыночной капитализацией (индекс раскрытия информации об </w:t>
      </w:r>
      <w:proofErr w:type="spellStart"/>
      <w:r>
        <w:t>отношенческом</w:t>
      </w:r>
      <w:proofErr w:type="spellEnd"/>
      <w:r>
        <w:t xml:space="preserve"> капитале)</w:t>
      </w:r>
    </w:p>
    <w:p w14:paraId="4DFAC0BC" w14:textId="1DD86584" w:rsidR="00EB2525" w:rsidRDefault="00C86D44" w:rsidP="00B41956">
      <w:pPr>
        <w:pStyle w:val="a6"/>
        <w:spacing w:after="120"/>
      </w:pPr>
      <w:r>
        <w:rPr>
          <w:noProof/>
          <w:lang w:eastAsia="ru-RU"/>
        </w:rPr>
        <w:drawing>
          <wp:inline distT="0" distB="0" distL="0" distR="0" wp14:anchorId="11BB2CA8" wp14:editId="69044C91">
            <wp:extent cx="4794092" cy="3606328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1765" cy="36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D9D8" w14:textId="7E01334D" w:rsidR="00EB2525" w:rsidRDefault="00B41956" w:rsidP="00B41956">
      <w:pPr>
        <w:spacing w:after="120"/>
        <w:ind w:firstLine="0"/>
      </w:pPr>
      <w:r>
        <w:t>Приложение 2.8. Результаты регрессионного анализа для модели с рыночной капитализацией (кросс-переменная)</w:t>
      </w:r>
    </w:p>
    <w:p w14:paraId="26A3C464" w14:textId="229DEF37" w:rsidR="007B7ED0" w:rsidRDefault="00AB37C0" w:rsidP="007B7ED0">
      <w:pPr>
        <w:spacing w:after="12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67F3237" wp14:editId="7BB35053">
            <wp:extent cx="4593575" cy="38500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06626" cy="386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ED0">
        <w:br w:type="page"/>
      </w:r>
    </w:p>
    <w:p w14:paraId="2BEBBE9A" w14:textId="6D751A01" w:rsidR="00EB2525" w:rsidRDefault="00B41956" w:rsidP="00B41956">
      <w:pPr>
        <w:spacing w:after="120"/>
        <w:ind w:firstLine="0"/>
      </w:pPr>
      <w:r>
        <w:lastRenderedPageBreak/>
        <w:t>Приложение 2.</w:t>
      </w:r>
      <w:r w:rsidR="00E040A5">
        <w:t>9</w:t>
      </w:r>
      <w:r>
        <w:t xml:space="preserve">. Результаты регрессионного анализа для модели с коэффициентом </w:t>
      </w:r>
      <w:proofErr w:type="spellStart"/>
      <w:r>
        <w:t>Тобина</w:t>
      </w:r>
      <w:proofErr w:type="spellEnd"/>
      <w:r>
        <w:t xml:space="preserve"> (базовая модель)</w:t>
      </w:r>
    </w:p>
    <w:p w14:paraId="0DFBD79D" w14:textId="590FF380" w:rsidR="00A32A0F" w:rsidRDefault="00C86D44" w:rsidP="00252156">
      <w:pPr>
        <w:spacing w:after="120"/>
        <w:ind w:firstLine="0"/>
        <w:jc w:val="center"/>
      </w:pPr>
      <w:r w:rsidRPr="00900EC6">
        <w:rPr>
          <w:noProof/>
          <w:lang w:eastAsia="ru-RU"/>
        </w:rPr>
        <w:drawing>
          <wp:inline distT="0" distB="0" distL="0" distR="0" wp14:anchorId="2546986F" wp14:editId="6EECCBF3">
            <wp:extent cx="4714875" cy="3422188"/>
            <wp:effectExtent l="0" t="0" r="0" b="6985"/>
            <wp:docPr id="43" name="Рисунок 43" descr="C:\Users\Анна\Desktop\б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м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52" cy="342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4BAB" w14:textId="77777777" w:rsidR="002B3952" w:rsidRPr="00252156" w:rsidRDefault="002B3952" w:rsidP="00252156">
      <w:pPr>
        <w:spacing w:after="120"/>
        <w:ind w:firstLine="0"/>
        <w:jc w:val="center"/>
      </w:pPr>
    </w:p>
    <w:p w14:paraId="5ED5366B" w14:textId="26447FBE" w:rsidR="00C86D44" w:rsidRPr="00E040A5" w:rsidRDefault="00E040A5" w:rsidP="00B41956">
      <w:pPr>
        <w:spacing w:after="120"/>
        <w:ind w:firstLine="0"/>
      </w:pPr>
      <w:r>
        <w:t xml:space="preserve">Приложение 2.10. Результаты регрессионного анализа для модели с коэффициентом </w:t>
      </w:r>
      <w:proofErr w:type="spellStart"/>
      <w:r>
        <w:t>Тобина</w:t>
      </w:r>
      <w:proofErr w:type="spellEnd"/>
      <w:r>
        <w:t xml:space="preserve"> (общий индекс раскрытия информации об интеллектуальном капитале)</w:t>
      </w:r>
    </w:p>
    <w:p w14:paraId="2C2DD3CD" w14:textId="3C275C31" w:rsidR="007B7ED0" w:rsidRDefault="00C86D44" w:rsidP="00E040A5">
      <w:pPr>
        <w:pStyle w:val="a6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3D6D2E" wp14:editId="6E88AD81">
            <wp:extent cx="4800600" cy="3596118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05346" cy="359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86F0" w14:textId="77777777" w:rsidR="007B7ED0" w:rsidRDefault="007B7ED0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75233A48" w14:textId="160D7BFD" w:rsidR="00E040A5" w:rsidRDefault="00E040A5" w:rsidP="00E040A5">
      <w:pPr>
        <w:spacing w:after="120"/>
        <w:ind w:firstLine="0"/>
      </w:pPr>
      <w:r>
        <w:lastRenderedPageBreak/>
        <w:t xml:space="preserve">Приложение 2.11. Результаты регрессионного анализа для модели с коэффициентом </w:t>
      </w:r>
      <w:proofErr w:type="spellStart"/>
      <w:r>
        <w:t>Тобина</w:t>
      </w:r>
      <w:proofErr w:type="spellEnd"/>
      <w:r>
        <w:t xml:space="preserve"> (индекс раскрытия информации о человеческом капитале)</w:t>
      </w:r>
    </w:p>
    <w:p w14:paraId="1E5A47AB" w14:textId="421E1A10" w:rsidR="00C86D44" w:rsidRPr="00E040A5" w:rsidRDefault="00C86D44" w:rsidP="00C86D44">
      <w:pPr>
        <w:spacing w:after="120"/>
        <w:ind w:firstLine="0"/>
        <w:jc w:val="center"/>
      </w:pPr>
      <w:r w:rsidRPr="000D270C">
        <w:rPr>
          <w:noProof/>
          <w:lang w:eastAsia="ru-RU"/>
        </w:rPr>
        <w:drawing>
          <wp:inline distT="0" distB="0" distL="0" distR="0" wp14:anchorId="17DABAF2" wp14:editId="670D5413">
            <wp:extent cx="4670779" cy="3555031"/>
            <wp:effectExtent l="0" t="0" r="0" b="7620"/>
            <wp:docPr id="44" name="Рисунок 44" descr="C:\Users\Анна\Desktop\ч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чел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63" cy="35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FD57" w14:textId="3FE33A68" w:rsidR="00280083" w:rsidRDefault="00280083" w:rsidP="00306A80">
      <w:pPr>
        <w:ind w:firstLine="0"/>
        <w:rPr>
          <w:lang w:val="en-US"/>
        </w:rPr>
      </w:pPr>
    </w:p>
    <w:p w14:paraId="4C76CCAB" w14:textId="6D07DAF4" w:rsidR="00E040A5" w:rsidRDefault="00E040A5" w:rsidP="00E040A5">
      <w:pPr>
        <w:spacing w:after="120"/>
        <w:ind w:firstLine="0"/>
      </w:pPr>
      <w:r>
        <w:t xml:space="preserve">Приложение 2.12. Результаты регрессионного анализа для модели с коэффициентом </w:t>
      </w:r>
      <w:proofErr w:type="spellStart"/>
      <w:r>
        <w:t>Тобина</w:t>
      </w:r>
      <w:proofErr w:type="spellEnd"/>
      <w:r>
        <w:t xml:space="preserve"> (индекс раскрытия информации о структурном капитале)</w:t>
      </w:r>
    </w:p>
    <w:p w14:paraId="6167B67A" w14:textId="77777777" w:rsidR="002B3952" w:rsidRDefault="002B3952" w:rsidP="00E040A5">
      <w:pPr>
        <w:spacing w:after="120"/>
        <w:ind w:firstLine="0"/>
      </w:pPr>
    </w:p>
    <w:p w14:paraId="3AD6C5CE" w14:textId="6627A363" w:rsidR="007B7ED0" w:rsidRDefault="00C86D44" w:rsidP="007B7ED0">
      <w:pPr>
        <w:spacing w:after="12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FC3EA2A" wp14:editId="19FB4C1E">
            <wp:extent cx="4669687" cy="3516989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73646" cy="35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ED0">
        <w:br w:type="page"/>
      </w:r>
    </w:p>
    <w:p w14:paraId="08133A70" w14:textId="367D5867" w:rsidR="00280083" w:rsidRDefault="00E040A5" w:rsidP="00E040A5">
      <w:pPr>
        <w:spacing w:after="120"/>
        <w:ind w:firstLine="0"/>
      </w:pPr>
      <w:r>
        <w:lastRenderedPageBreak/>
        <w:t xml:space="preserve">Приложение 2.13. Результаты регрессионного анализа для модели с коэффициентом </w:t>
      </w:r>
      <w:proofErr w:type="spellStart"/>
      <w:r>
        <w:t>Тобина</w:t>
      </w:r>
      <w:proofErr w:type="spellEnd"/>
      <w:r>
        <w:t xml:space="preserve"> (индекс раскрытия информации об </w:t>
      </w:r>
      <w:proofErr w:type="spellStart"/>
      <w:r>
        <w:t>отношенческом</w:t>
      </w:r>
      <w:proofErr w:type="spellEnd"/>
      <w:r>
        <w:t xml:space="preserve"> капитале)</w:t>
      </w:r>
    </w:p>
    <w:p w14:paraId="64B59BE0" w14:textId="26177355" w:rsidR="00280083" w:rsidRPr="00252156" w:rsidRDefault="00C86D44" w:rsidP="00252156">
      <w:pPr>
        <w:spacing w:after="12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7897E0F" wp14:editId="70B60606">
            <wp:extent cx="4828148" cy="3636335"/>
            <wp:effectExtent l="0" t="0" r="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43307" cy="36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BB44" w14:textId="167F4DEF" w:rsidR="000F4842" w:rsidRDefault="00D212AA" w:rsidP="00D212AA">
      <w:pPr>
        <w:spacing w:after="120"/>
        <w:ind w:firstLine="0"/>
      </w:pPr>
      <w:r>
        <w:t xml:space="preserve">Приложение 2.14. Результаты регрессионного анализа для модели с коэффициентом </w:t>
      </w:r>
      <w:proofErr w:type="spellStart"/>
      <w:r>
        <w:t>Тобина</w:t>
      </w:r>
      <w:proofErr w:type="spellEnd"/>
      <w:r>
        <w:t xml:space="preserve"> (кросс-переменная)</w:t>
      </w:r>
    </w:p>
    <w:p w14:paraId="77F3B776" w14:textId="6CB03F4B" w:rsidR="005D7008" w:rsidRPr="00252156" w:rsidRDefault="00152A4F" w:rsidP="00252156">
      <w:pPr>
        <w:spacing w:after="120"/>
        <w:ind w:firstLine="0"/>
        <w:jc w:val="center"/>
      </w:pPr>
      <w:r w:rsidRPr="00152A4F">
        <w:rPr>
          <w:noProof/>
          <w:lang w:eastAsia="ru-RU"/>
        </w:rPr>
        <w:drawing>
          <wp:inline distT="0" distB="0" distL="0" distR="0" wp14:anchorId="1095B073" wp14:editId="23EC49E5">
            <wp:extent cx="4391025" cy="3713583"/>
            <wp:effectExtent l="0" t="0" r="0" b="1270"/>
            <wp:docPr id="35" name="Рисунок 35" descr="C:\Users\Анна\Desktop\пос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сл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15EA" w14:textId="19B3FFFC" w:rsidR="007B7ED0" w:rsidRDefault="007B7ED0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290AFAE0" w14:textId="7BE8DF1C" w:rsidR="002B3952" w:rsidRPr="002B3952" w:rsidRDefault="002B3952" w:rsidP="002B3952">
      <w:pPr>
        <w:pStyle w:val="1"/>
        <w:rPr>
          <w:lang w:val="en-US"/>
        </w:rPr>
      </w:pPr>
      <w:bookmarkStart w:id="24" w:name="_Toc483343817"/>
      <w:r>
        <w:lastRenderedPageBreak/>
        <w:t>Приложение 3</w:t>
      </w:r>
      <w:r w:rsidR="005D7008">
        <w:t xml:space="preserve">. </w:t>
      </w:r>
      <w:r>
        <w:t xml:space="preserve">Элементы отчетности </w:t>
      </w:r>
      <w:r>
        <w:rPr>
          <w:lang w:val="en-US"/>
        </w:rPr>
        <w:t>GRI</w:t>
      </w:r>
      <w:bookmarkEnd w:id="24"/>
    </w:p>
    <w:p w14:paraId="259F8927" w14:textId="1A46CBF3" w:rsidR="005D7008" w:rsidRPr="009F7AC6" w:rsidRDefault="009F7AC6" w:rsidP="005D7008">
      <w:pPr>
        <w:spacing w:after="120"/>
        <w:ind w:firstLine="0"/>
      </w:pPr>
      <w:r>
        <w:t xml:space="preserve">Элементы отчетности стандарта </w:t>
      </w:r>
      <w:r>
        <w:rPr>
          <w:lang w:val="en-US"/>
        </w:rPr>
        <w:t>GRI</w:t>
      </w:r>
      <w:r w:rsidRPr="009F7AC6">
        <w:t xml:space="preserve"> </w:t>
      </w:r>
      <w:r>
        <w:rPr>
          <w:lang w:val="en-US"/>
        </w:rPr>
        <w:t>G</w:t>
      </w:r>
      <w:r w:rsidRPr="009F7AC6">
        <w:t>4</w:t>
      </w:r>
    </w:p>
    <w:p w14:paraId="745D5A28" w14:textId="77777777" w:rsidR="00633EE1" w:rsidRDefault="00633EE1" w:rsidP="004619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06D3E7" wp14:editId="00FC23B5">
            <wp:extent cx="5230444" cy="5316279"/>
            <wp:effectExtent l="0" t="0" r="889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55313" cy="534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AB30" w14:textId="77777777" w:rsidR="000476F9" w:rsidRPr="000476F9" w:rsidRDefault="000476F9" w:rsidP="000476F9">
      <w:pPr>
        <w:pStyle w:val="a0"/>
        <w:numPr>
          <w:ilvl w:val="0"/>
          <w:numId w:val="0"/>
        </w:numPr>
        <w:spacing w:after="0"/>
        <w:ind w:left="-1134" w:firstLine="1134"/>
        <w:jc w:val="left"/>
      </w:pPr>
      <w:r w:rsidRPr="00DA39E8">
        <w:rPr>
          <w:i w:val="0"/>
          <w:sz w:val="20"/>
        </w:rPr>
        <w:t>[</w:t>
      </w:r>
      <w:r>
        <w:rPr>
          <w:i w:val="0"/>
          <w:sz w:val="20"/>
        </w:rPr>
        <w:t xml:space="preserve">Источник: Руководство по отчетности в области устойчивого развития </w:t>
      </w:r>
      <w:r>
        <w:rPr>
          <w:i w:val="0"/>
          <w:sz w:val="20"/>
          <w:lang w:val="en-US"/>
        </w:rPr>
        <w:t>G</w:t>
      </w:r>
      <w:r w:rsidRPr="000476F9">
        <w:rPr>
          <w:i w:val="0"/>
          <w:sz w:val="20"/>
        </w:rPr>
        <w:t>4</w:t>
      </w:r>
      <w:r>
        <w:rPr>
          <w:i w:val="0"/>
          <w:sz w:val="20"/>
        </w:rPr>
        <w:t>, 2013]</w:t>
      </w:r>
    </w:p>
    <w:p w14:paraId="30AC379D" w14:textId="77777777" w:rsidR="000476F9" w:rsidRPr="000476F9" w:rsidRDefault="000476F9" w:rsidP="000476F9"/>
    <w:p w14:paraId="59DE6072" w14:textId="77777777" w:rsidR="000476F9" w:rsidRPr="000476F9" w:rsidRDefault="000476F9" w:rsidP="000476F9"/>
    <w:p w14:paraId="4326CA28" w14:textId="77777777" w:rsidR="003055DD" w:rsidRPr="00D71DEC" w:rsidRDefault="003055DD" w:rsidP="00D71DEC">
      <w:pPr>
        <w:pStyle w:val="a0"/>
        <w:numPr>
          <w:ilvl w:val="0"/>
          <w:numId w:val="0"/>
        </w:numPr>
        <w:spacing w:after="0"/>
        <w:jc w:val="both"/>
        <w:rPr>
          <w:i w:val="0"/>
          <w:sz w:val="20"/>
        </w:rPr>
      </w:pPr>
    </w:p>
    <w:sectPr w:rsidR="003055DD" w:rsidRPr="00D71DEC" w:rsidSect="00957C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FE31" w14:textId="77777777" w:rsidR="008F70BD" w:rsidRDefault="008F70BD" w:rsidP="00D740AF">
      <w:pPr>
        <w:spacing w:line="240" w:lineRule="auto"/>
      </w:pPr>
      <w:r>
        <w:separator/>
      </w:r>
    </w:p>
  </w:endnote>
  <w:endnote w:type="continuationSeparator" w:id="0">
    <w:p w14:paraId="598DA675" w14:textId="77777777" w:rsidR="008F70BD" w:rsidRDefault="008F70BD" w:rsidP="00D74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117761"/>
      <w:docPartObj>
        <w:docPartGallery w:val="Page Numbers (Bottom of Page)"/>
        <w:docPartUnique/>
      </w:docPartObj>
    </w:sdtPr>
    <w:sdtEndPr/>
    <w:sdtContent>
      <w:p w14:paraId="0A19DE2B" w14:textId="474E3999" w:rsidR="00252156" w:rsidRDefault="0025215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9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D6CCED8" w14:textId="77777777" w:rsidR="00252156" w:rsidRDefault="00252156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2709" w14:textId="77777777" w:rsidR="00252156" w:rsidRDefault="00252156" w:rsidP="00E938AB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D857" w14:textId="77777777" w:rsidR="008F70BD" w:rsidRDefault="008F70BD" w:rsidP="00D740AF">
      <w:pPr>
        <w:spacing w:line="240" w:lineRule="auto"/>
      </w:pPr>
      <w:r>
        <w:separator/>
      </w:r>
    </w:p>
  </w:footnote>
  <w:footnote w:type="continuationSeparator" w:id="0">
    <w:p w14:paraId="28075BB5" w14:textId="77777777" w:rsidR="008F70BD" w:rsidRDefault="008F70BD" w:rsidP="00D740AF">
      <w:pPr>
        <w:spacing w:line="240" w:lineRule="auto"/>
      </w:pPr>
      <w:r>
        <w:continuationSeparator/>
      </w:r>
    </w:p>
  </w:footnote>
  <w:footnote w:id="1">
    <w:p w14:paraId="7677D25C" w14:textId="77777777" w:rsidR="00252156" w:rsidRPr="00F66F73" w:rsidRDefault="00252156" w:rsidP="00E35EA0">
      <w:pPr>
        <w:pStyle w:val="afb"/>
      </w:pPr>
      <w:r>
        <w:rPr>
          <w:rStyle w:val="afd"/>
        </w:rPr>
        <w:footnoteRef/>
      </w:r>
      <w:r w:rsidRPr="00F66F73">
        <w:t xml:space="preserve">Финансовой отчетности недостаточно [Электронный ресурс] // официальный сайт НИУ ВШЭ – Режим доступа: </w:t>
      </w:r>
      <w:r w:rsidRPr="00F66F73">
        <w:rPr>
          <w:lang w:val="en-US"/>
        </w:rPr>
        <w:t>https</w:t>
      </w:r>
      <w:r w:rsidRPr="00F66F73">
        <w:t>://</w:t>
      </w:r>
      <w:proofErr w:type="spellStart"/>
      <w:r w:rsidRPr="00F66F73">
        <w:rPr>
          <w:lang w:val="en-US"/>
        </w:rPr>
        <w:t>spb</w:t>
      </w:r>
      <w:proofErr w:type="spellEnd"/>
      <w:r w:rsidRPr="00F66F73">
        <w:t>.</w:t>
      </w:r>
      <w:proofErr w:type="spellStart"/>
      <w:r w:rsidRPr="00F66F73">
        <w:rPr>
          <w:lang w:val="en-US"/>
        </w:rPr>
        <w:t>hse</w:t>
      </w:r>
      <w:proofErr w:type="spellEnd"/>
      <w:r w:rsidRPr="00F66F73">
        <w:t>.</w:t>
      </w:r>
      <w:proofErr w:type="spellStart"/>
      <w:r w:rsidRPr="00F66F73">
        <w:rPr>
          <w:lang w:val="en-US"/>
        </w:rPr>
        <w:t>ru</w:t>
      </w:r>
      <w:proofErr w:type="spellEnd"/>
      <w:r w:rsidRPr="00F66F73">
        <w:t>/</w:t>
      </w:r>
      <w:r w:rsidRPr="00F66F73">
        <w:rPr>
          <w:lang w:val="en-US"/>
        </w:rPr>
        <w:t>news</w:t>
      </w:r>
      <w:r w:rsidRPr="00F66F73">
        <w:t>/191637069.</w:t>
      </w:r>
      <w:r w:rsidRPr="00F66F73">
        <w:rPr>
          <w:lang w:val="en-US"/>
        </w:rPr>
        <w:t>html</w:t>
      </w:r>
      <w:r w:rsidRPr="00F66F73">
        <w:t xml:space="preserve"> (дата обращения: 13.03.2017).</w:t>
      </w:r>
    </w:p>
  </w:footnote>
  <w:footnote w:id="2">
    <w:p w14:paraId="6DCE05AF" w14:textId="20A15E14" w:rsidR="00252156" w:rsidRPr="007109A4" w:rsidRDefault="00252156" w:rsidP="00DE021E">
      <w:pPr>
        <w:pStyle w:val="afb"/>
      </w:pPr>
      <w:r>
        <w:rPr>
          <w:rStyle w:val="afd"/>
        </w:rPr>
        <w:footnoteRef/>
      </w:r>
      <w:r w:rsidRPr="009008DC">
        <w:t xml:space="preserve"> </w:t>
      </w:r>
      <w:r w:rsidRPr="007109A4">
        <w:tab/>
        <w:t>Служба Банка России по финансовым рынкам [Электронный ресурс]. — Режим доступа:</w:t>
      </w:r>
      <w:r w:rsidRPr="007109A4">
        <w:rPr>
          <w:lang w:val="en-US"/>
        </w:rPr>
        <w:t>https</w:t>
      </w:r>
      <w:r w:rsidRPr="007109A4">
        <w:t>://</w:t>
      </w:r>
      <w:r w:rsidRPr="007109A4">
        <w:rPr>
          <w:lang w:val="en-US"/>
        </w:rPr>
        <w:t>www</w:t>
      </w:r>
      <w:r w:rsidRPr="007109A4">
        <w:t>.</w:t>
      </w:r>
      <w:proofErr w:type="spellStart"/>
      <w:r w:rsidRPr="007109A4">
        <w:rPr>
          <w:lang w:val="en-US"/>
        </w:rPr>
        <w:t>cbr</w:t>
      </w:r>
      <w:proofErr w:type="spellEnd"/>
      <w:r w:rsidRPr="007109A4">
        <w:t>.</w:t>
      </w:r>
      <w:proofErr w:type="spellStart"/>
      <w:r w:rsidRPr="007109A4">
        <w:rPr>
          <w:lang w:val="en-US"/>
        </w:rPr>
        <w:t>ru</w:t>
      </w:r>
      <w:proofErr w:type="spellEnd"/>
      <w:r w:rsidRPr="007109A4">
        <w:t>/</w:t>
      </w:r>
      <w:proofErr w:type="spellStart"/>
      <w:r w:rsidRPr="007109A4">
        <w:rPr>
          <w:lang w:val="en-US"/>
        </w:rPr>
        <w:t>sbrfr</w:t>
      </w:r>
      <w:proofErr w:type="spellEnd"/>
      <w:r w:rsidRPr="007109A4">
        <w:t>/</w:t>
      </w:r>
      <w:r w:rsidRPr="007109A4">
        <w:rPr>
          <w:lang w:val="en-US"/>
        </w:rPr>
        <w:t>archive</w:t>
      </w:r>
      <w:r w:rsidRPr="007109A4">
        <w:t>/</w:t>
      </w:r>
      <w:proofErr w:type="spellStart"/>
      <w:r w:rsidRPr="007109A4">
        <w:rPr>
          <w:lang w:val="en-US"/>
        </w:rPr>
        <w:t>fsfr</w:t>
      </w:r>
      <w:proofErr w:type="spellEnd"/>
      <w:r w:rsidRPr="007109A4">
        <w:t>/</w:t>
      </w:r>
      <w:proofErr w:type="spellStart"/>
      <w:r w:rsidRPr="007109A4">
        <w:rPr>
          <w:lang w:val="en-US"/>
        </w:rPr>
        <w:t>ffms</w:t>
      </w:r>
      <w:proofErr w:type="spellEnd"/>
      <w:r w:rsidRPr="007109A4">
        <w:t>/</w:t>
      </w:r>
      <w:proofErr w:type="spellStart"/>
      <w:r w:rsidRPr="007109A4">
        <w:rPr>
          <w:lang w:val="en-US"/>
        </w:rPr>
        <w:t>ru</w:t>
      </w:r>
      <w:proofErr w:type="spellEnd"/>
      <w:r w:rsidRPr="007109A4">
        <w:t>/</w:t>
      </w:r>
      <w:r w:rsidRPr="007109A4">
        <w:rPr>
          <w:lang w:val="en-US"/>
        </w:rPr>
        <w:t>legislation</w:t>
      </w:r>
      <w:r w:rsidRPr="007109A4">
        <w:t>/</w:t>
      </w:r>
      <w:proofErr w:type="spellStart"/>
      <w:r w:rsidRPr="007109A4">
        <w:rPr>
          <w:lang w:val="en-US"/>
        </w:rPr>
        <w:t>corp</w:t>
      </w:r>
      <w:proofErr w:type="spellEnd"/>
      <w:r w:rsidRPr="007109A4">
        <w:t>_</w:t>
      </w:r>
      <w:r w:rsidRPr="007109A4">
        <w:rPr>
          <w:lang w:val="en-US"/>
        </w:rPr>
        <w:t>management</w:t>
      </w:r>
      <w:r w:rsidRPr="007109A4">
        <w:t>_</w:t>
      </w:r>
      <w:r w:rsidRPr="007109A4">
        <w:rPr>
          <w:lang w:val="en-US"/>
        </w:rPr>
        <w:t>study</w:t>
      </w:r>
      <w:r w:rsidRPr="007109A4">
        <w:t>/</w:t>
      </w:r>
      <w:r w:rsidRPr="007109A4">
        <w:rPr>
          <w:lang w:val="en-US"/>
        </w:rPr>
        <w:t>index</w:t>
      </w:r>
      <w:r w:rsidRPr="007109A4">
        <w:t>.</w:t>
      </w:r>
      <w:r w:rsidRPr="007109A4">
        <w:rPr>
          <w:lang w:val="en-US"/>
        </w:rPr>
        <w:t>html</w:t>
      </w:r>
      <w:r w:rsidRPr="007109A4">
        <w:t xml:space="preserve"> (дата обращения: 12.01.2017).</w:t>
      </w:r>
    </w:p>
  </w:footnote>
  <w:footnote w:id="3">
    <w:p w14:paraId="13BD0AEE" w14:textId="6F4B3599" w:rsidR="00252156" w:rsidRPr="00A70453" w:rsidRDefault="00252156" w:rsidP="00DE021E">
      <w:pPr>
        <w:pStyle w:val="afb"/>
      </w:pPr>
      <w:r>
        <w:rPr>
          <w:rStyle w:val="afd"/>
        </w:rPr>
        <w:footnoteRef/>
      </w:r>
      <w:r w:rsidRPr="00767163">
        <w:tab/>
        <w:t xml:space="preserve">О рынке ценных бумаг </w:t>
      </w:r>
      <w:proofErr w:type="spellStart"/>
      <w:r w:rsidRPr="00767163">
        <w:t>федер</w:t>
      </w:r>
      <w:proofErr w:type="spellEnd"/>
      <w:r w:rsidRPr="00767163">
        <w:t>. закон от 22.04.1996 N 39-ФЗ (ред. от 03.07.2016) [Электронный ресурс]. – Режим доступа: http://www.consultant.ru/document/cons_doc_LAW_10148/1fd8c5ab4657f13029545cd542dd3d01adc9ad51 (дата обращения: 20.01.2017).</w:t>
      </w:r>
    </w:p>
  </w:footnote>
  <w:footnote w:id="4">
    <w:p w14:paraId="565905C8" w14:textId="77777777" w:rsidR="00252156" w:rsidRDefault="00252156" w:rsidP="0080671C">
      <w:pPr>
        <w:pStyle w:val="afb"/>
      </w:pPr>
      <w:r>
        <w:rPr>
          <w:rStyle w:val="afd"/>
        </w:rPr>
        <w:footnoteRef/>
      </w:r>
      <w:r>
        <w:t xml:space="preserve"> В результате махинаций с данными учета генеральный директор телекоммуникационной компании </w:t>
      </w:r>
      <w:proofErr w:type="spellStart"/>
      <w:r>
        <w:t>WorldCom</w:t>
      </w:r>
      <w:proofErr w:type="spellEnd"/>
      <w:r>
        <w:t xml:space="preserve"> Б. </w:t>
      </w:r>
      <w:proofErr w:type="spellStart"/>
      <w:r>
        <w:t>Эбберс</w:t>
      </w:r>
      <w:proofErr w:type="spellEnd"/>
      <w:r>
        <w:t xml:space="preserve"> исказил отчетность на сумму в 11 млрд </w:t>
      </w:r>
      <w:proofErr w:type="spellStart"/>
      <w:r>
        <w:t>долл</w:t>
      </w:r>
      <w:proofErr w:type="spellEnd"/>
    </w:p>
  </w:footnote>
  <w:footnote w:id="5">
    <w:p w14:paraId="303FA1C6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</w:t>
      </w:r>
      <w:r w:rsidRPr="000B45D4">
        <w:t>Раскрытие информации [Электронный ресурс] // МСФО ФМ. - Режим доступа: http://www.msfofm.ru/library/98-disclosure-of-information (дата обращения: 18.12.2016)</w:t>
      </w:r>
    </w:p>
  </w:footnote>
  <w:footnote w:id="6">
    <w:p w14:paraId="142DF3C9" w14:textId="77777777" w:rsidR="00252156" w:rsidRPr="00FD48A5" w:rsidRDefault="00252156" w:rsidP="00DE021E">
      <w:pPr>
        <w:pStyle w:val="afb"/>
        <w:rPr>
          <w:lang w:val="en-US"/>
        </w:rPr>
      </w:pPr>
      <w:r>
        <w:rPr>
          <w:rStyle w:val="afd"/>
        </w:rPr>
        <w:footnoteRef/>
      </w:r>
      <w:r w:rsidRPr="00FD48A5">
        <w:rPr>
          <w:lang w:val="en-US"/>
        </w:rPr>
        <w:t xml:space="preserve"> </w:t>
      </w:r>
      <w:r w:rsidRPr="008F47A8">
        <w:rPr>
          <w:lang w:val="en-US"/>
        </w:rPr>
        <w:t>Global Investor Opinion Survey: Key Findings [</w:t>
      </w:r>
      <w:proofErr w:type="spellStart"/>
      <w:r w:rsidRPr="008F47A8">
        <w:rPr>
          <w:lang w:val="en-US"/>
        </w:rPr>
        <w:t>Электронный</w:t>
      </w:r>
      <w:proofErr w:type="spellEnd"/>
      <w:r w:rsidRPr="008F47A8">
        <w:rPr>
          <w:lang w:val="en-US"/>
        </w:rPr>
        <w:t xml:space="preserve"> </w:t>
      </w:r>
      <w:proofErr w:type="spellStart"/>
      <w:r w:rsidRPr="008F47A8">
        <w:rPr>
          <w:lang w:val="en-US"/>
        </w:rPr>
        <w:t>ресурс</w:t>
      </w:r>
      <w:proofErr w:type="spellEnd"/>
      <w:r w:rsidRPr="008F47A8">
        <w:rPr>
          <w:lang w:val="en-US"/>
        </w:rPr>
        <w:t xml:space="preserve">] // McKinsey and Company, July 2002. - </w:t>
      </w:r>
      <w:proofErr w:type="spellStart"/>
      <w:r w:rsidRPr="008F47A8">
        <w:rPr>
          <w:lang w:val="en-US"/>
        </w:rPr>
        <w:t>Режим</w:t>
      </w:r>
      <w:proofErr w:type="spellEnd"/>
      <w:r w:rsidRPr="008F47A8">
        <w:rPr>
          <w:lang w:val="en-US"/>
        </w:rPr>
        <w:t xml:space="preserve"> </w:t>
      </w:r>
      <w:proofErr w:type="spellStart"/>
      <w:r w:rsidRPr="008F47A8">
        <w:rPr>
          <w:lang w:val="en-US"/>
        </w:rPr>
        <w:t>доступа</w:t>
      </w:r>
      <w:proofErr w:type="spellEnd"/>
      <w:r w:rsidRPr="008F47A8">
        <w:rPr>
          <w:lang w:val="en-US"/>
        </w:rPr>
        <w:t>: http://www.eiod.org/uploads/Publications/Pdf/II-Rp-4-1.pdf (</w:t>
      </w:r>
      <w:proofErr w:type="spellStart"/>
      <w:r w:rsidRPr="008F47A8">
        <w:rPr>
          <w:lang w:val="en-US"/>
        </w:rPr>
        <w:t>дата</w:t>
      </w:r>
      <w:proofErr w:type="spellEnd"/>
      <w:r w:rsidRPr="008F47A8">
        <w:rPr>
          <w:lang w:val="en-US"/>
        </w:rPr>
        <w:t xml:space="preserve"> </w:t>
      </w:r>
      <w:proofErr w:type="spellStart"/>
      <w:r w:rsidRPr="008F47A8">
        <w:rPr>
          <w:lang w:val="en-US"/>
        </w:rPr>
        <w:t>обращения</w:t>
      </w:r>
      <w:proofErr w:type="spellEnd"/>
      <w:r w:rsidRPr="008F47A8">
        <w:rPr>
          <w:lang w:val="en-US"/>
        </w:rPr>
        <w:t>: 21.12.2016)</w:t>
      </w:r>
    </w:p>
  </w:footnote>
  <w:footnote w:id="7">
    <w:p w14:paraId="41EE2B1B" w14:textId="77777777" w:rsidR="00252156" w:rsidRPr="00143193" w:rsidRDefault="00252156">
      <w:pPr>
        <w:pStyle w:val="afb"/>
      </w:pPr>
      <w:r>
        <w:rPr>
          <w:rStyle w:val="afd"/>
        </w:rPr>
        <w:footnoteRef/>
      </w:r>
      <w:r>
        <w:t xml:space="preserve"> В 2014 году был опубликован отчет нового поколения – </w:t>
      </w:r>
      <w:r>
        <w:rPr>
          <w:lang w:val="en-US"/>
        </w:rPr>
        <w:t>GRI</w:t>
      </w:r>
      <w:r w:rsidRPr="00143193">
        <w:t xml:space="preserve"> </w:t>
      </w:r>
      <w:r>
        <w:rPr>
          <w:lang w:val="en-US"/>
        </w:rPr>
        <w:t>G</w:t>
      </w:r>
      <w:r w:rsidRPr="00143193">
        <w:t>4</w:t>
      </w:r>
    </w:p>
  </w:footnote>
  <w:footnote w:id="8">
    <w:p w14:paraId="68F8706A" w14:textId="77777777" w:rsidR="00252156" w:rsidRPr="00AE0A02" w:rsidRDefault="00252156" w:rsidP="0080216B">
      <w:pPr>
        <w:pStyle w:val="afb"/>
      </w:pPr>
      <w:r>
        <w:rPr>
          <w:rStyle w:val="afd"/>
        </w:rPr>
        <w:footnoteRef/>
      </w:r>
      <w:r w:rsidRPr="00AE0A02">
        <w:t xml:space="preserve"> </w:t>
      </w:r>
      <w:r w:rsidRPr="005B3F75">
        <w:t xml:space="preserve">Обзор годовых отчетов за 2015 год [Электронный ресурс] // Рейтинговое </w:t>
      </w:r>
      <w:proofErr w:type="gramStart"/>
      <w:r w:rsidRPr="005B3F75">
        <w:t>агентство  Эксперт</w:t>
      </w:r>
      <w:proofErr w:type="gramEnd"/>
      <w:r w:rsidRPr="005B3F75">
        <w:t xml:space="preserve"> РА. – Режим доступа: </w:t>
      </w:r>
      <w:r w:rsidRPr="005B3F75">
        <w:rPr>
          <w:lang w:val="en-US"/>
        </w:rPr>
        <w:t>https</w:t>
      </w:r>
      <w:r w:rsidRPr="005B3F75">
        <w:t>://</w:t>
      </w:r>
      <w:proofErr w:type="spellStart"/>
      <w:r w:rsidRPr="005B3F75">
        <w:rPr>
          <w:lang w:val="en-US"/>
        </w:rPr>
        <w:t>raexpert</w:t>
      </w:r>
      <w:proofErr w:type="spellEnd"/>
      <w:r w:rsidRPr="005B3F75">
        <w:t>.</w:t>
      </w:r>
      <w:proofErr w:type="spellStart"/>
      <w:r w:rsidRPr="005B3F75">
        <w:rPr>
          <w:lang w:val="en-US"/>
        </w:rPr>
        <w:t>ru</w:t>
      </w:r>
      <w:proofErr w:type="spellEnd"/>
      <w:r w:rsidRPr="005B3F75">
        <w:t xml:space="preserve">/ </w:t>
      </w:r>
      <w:proofErr w:type="spellStart"/>
      <w:r w:rsidRPr="005B3F75">
        <w:rPr>
          <w:lang w:val="en-US"/>
        </w:rPr>
        <w:t>docbank</w:t>
      </w:r>
      <w:proofErr w:type="spellEnd"/>
      <w:r w:rsidRPr="005B3F75">
        <w:t>/9</w:t>
      </w:r>
      <w:proofErr w:type="spellStart"/>
      <w:r w:rsidRPr="005B3F75">
        <w:rPr>
          <w:lang w:val="en-US"/>
        </w:rPr>
        <w:t>ba</w:t>
      </w:r>
      <w:proofErr w:type="spellEnd"/>
      <w:r w:rsidRPr="005B3F75">
        <w:t>/</w:t>
      </w:r>
      <w:r w:rsidRPr="005B3F75">
        <w:rPr>
          <w:lang w:val="en-US"/>
        </w:rPr>
        <w:t>e</w:t>
      </w:r>
      <w:r w:rsidRPr="005B3F75">
        <w:t>80/</w:t>
      </w:r>
      <w:r w:rsidRPr="005B3F75">
        <w:rPr>
          <w:lang w:val="en-US"/>
        </w:rPr>
        <w:t>a</w:t>
      </w:r>
      <w:r w:rsidRPr="005B3F75">
        <w:t>63/7</w:t>
      </w:r>
      <w:r w:rsidRPr="005B3F75">
        <w:rPr>
          <w:lang w:val="en-US"/>
        </w:rPr>
        <w:t>e</w:t>
      </w:r>
      <w:r w:rsidRPr="005B3F75">
        <w:t>7</w:t>
      </w:r>
      <w:r w:rsidRPr="005B3F75">
        <w:rPr>
          <w:lang w:val="en-US"/>
        </w:rPr>
        <w:t>b</w:t>
      </w:r>
      <w:r w:rsidRPr="005B3F75">
        <w:t>3</w:t>
      </w:r>
      <w:proofErr w:type="spellStart"/>
      <w:r w:rsidRPr="005B3F75">
        <w:rPr>
          <w:lang w:val="en-US"/>
        </w:rPr>
        <w:t>fbe</w:t>
      </w:r>
      <w:proofErr w:type="spellEnd"/>
      <w:r w:rsidRPr="005B3F75">
        <w:t>78</w:t>
      </w:r>
      <w:r w:rsidRPr="005B3F75">
        <w:rPr>
          <w:lang w:val="en-US"/>
        </w:rPr>
        <w:t>e</w:t>
      </w:r>
      <w:r w:rsidRPr="005B3F75">
        <w:t>71</w:t>
      </w:r>
      <w:proofErr w:type="spellStart"/>
      <w:r w:rsidRPr="005B3F75">
        <w:rPr>
          <w:lang w:val="en-US"/>
        </w:rPr>
        <w:t>fe</w:t>
      </w:r>
      <w:proofErr w:type="spellEnd"/>
      <w:r w:rsidRPr="005B3F75">
        <w:t>4</w:t>
      </w:r>
      <w:r w:rsidRPr="005B3F75">
        <w:rPr>
          <w:lang w:val="en-US"/>
        </w:rPr>
        <w:t>e</w:t>
      </w:r>
      <w:r w:rsidRPr="005B3F75">
        <w:t>8</w:t>
      </w:r>
      <w:r w:rsidRPr="005B3F75">
        <w:rPr>
          <w:lang w:val="en-US"/>
        </w:rPr>
        <w:t>c</w:t>
      </w:r>
      <w:r w:rsidRPr="005B3F75">
        <w:t>4</w:t>
      </w:r>
      <w:r w:rsidRPr="005B3F75">
        <w:rPr>
          <w:lang w:val="en-US"/>
        </w:rPr>
        <w:t>d</w:t>
      </w:r>
      <w:r w:rsidRPr="005B3F75">
        <w:t>63.</w:t>
      </w:r>
      <w:r w:rsidRPr="005B3F75">
        <w:rPr>
          <w:lang w:val="en-US"/>
        </w:rPr>
        <w:t>pdf</w:t>
      </w:r>
      <w:r w:rsidRPr="005B3F75">
        <w:t xml:space="preserve"> (13. 02. 2017).</w:t>
      </w:r>
    </w:p>
  </w:footnote>
  <w:footnote w:id="9">
    <w:p w14:paraId="1DFD88E6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</w:t>
      </w:r>
      <w:r w:rsidRPr="00D614AF">
        <w:t>Коммерсант.ru опубликовал статью М Кузнецова о практической необходимости компаний в прозрачности [Электронный ресурс] // Интегрированная отчетность. — http://ir.org.ru/mass-media/novosti/214-kommersant-ru-opublikoval-statyu-mkuznetsova-o-prakticheskoj-neobkhodimosti-kompanij-v-prozrachnosti (дата обращения: 02.02.2017).</w:t>
      </w:r>
    </w:p>
  </w:footnote>
  <w:footnote w:id="10">
    <w:p w14:paraId="227992BC" w14:textId="77777777" w:rsidR="00252156" w:rsidRDefault="00252156" w:rsidP="005477D7">
      <w:pPr>
        <w:pStyle w:val="afb"/>
      </w:pPr>
      <w:r>
        <w:rPr>
          <w:rStyle w:val="afd"/>
        </w:rPr>
        <w:footnoteRef/>
      </w:r>
      <w:r>
        <w:t xml:space="preserve"> </w:t>
      </w:r>
      <w:r w:rsidRPr="000A42CC">
        <w:t>Прозрачность компаний не этический выбор, а практическая необходимость</w:t>
      </w:r>
      <w:r>
        <w:t xml:space="preserve"> </w:t>
      </w:r>
      <w:r w:rsidRPr="00D614AF">
        <w:t>Электронный ресурс] //</w:t>
      </w:r>
      <w:r>
        <w:t xml:space="preserve"> НАКД. - </w:t>
      </w:r>
      <w:r w:rsidRPr="005477D7">
        <w:t>http://www.corpdir.ru/jurnal/read/Prozrachnost-kompanii-ne-eticheskii-vibor-a-prakticheskaya-neobhodimost.html</w:t>
      </w:r>
      <w:r>
        <w:t xml:space="preserve"> (дата обращения: 03</w:t>
      </w:r>
      <w:r w:rsidRPr="00D614AF">
        <w:t>.02.2017).</w:t>
      </w:r>
    </w:p>
  </w:footnote>
  <w:footnote w:id="11">
    <w:p w14:paraId="2CFEEC19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Там же</w:t>
      </w:r>
    </w:p>
  </w:footnote>
  <w:footnote w:id="12">
    <w:p w14:paraId="4AB43E98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</w:t>
      </w:r>
      <w:r w:rsidRPr="008C2A5F">
        <w:t>Правительство России [Электронный ресурс] // Режим доступа: http://government.ru/docs/ (дата обращения: 21. 02. 2017).</w:t>
      </w:r>
    </w:p>
  </w:footnote>
  <w:footnote w:id="13">
    <w:p w14:paraId="7FD219F1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Интеллектуальный коэффициент добавленной стоимости, один из 42 методов оценки ИК. Включает в себя эффективность использования компанией человеческого, структурного и физического капиталов.</w:t>
      </w:r>
    </w:p>
  </w:footnote>
  <w:footnote w:id="14">
    <w:p w14:paraId="3A3A32C1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В</w:t>
      </w:r>
      <w:r w:rsidRPr="00B61154">
        <w:t xml:space="preserve"> 22 компаниях взаимодействие с заинтересованными сторонами осуществляется на основании нормативных документов, а в 8 компаниях в корпоративные структуры внедрены Комиссии заинтересованных сторон</w:t>
      </w:r>
      <w:r>
        <w:t>.</w:t>
      </w:r>
    </w:p>
  </w:footnote>
  <w:footnote w:id="15">
    <w:p w14:paraId="65B9E7DC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</w:t>
      </w:r>
      <w:r w:rsidRPr="00415DA6">
        <w:t>Регламент общественного заверения корпоративных нефинансовых отчетов [Электронный ресурс] // Российский союз промышленников и предпринимателей. — Режим доступа: http://xn--o1aabe.xn--p1ai/</w:t>
      </w:r>
      <w:proofErr w:type="spellStart"/>
      <w:r w:rsidRPr="00415DA6">
        <w:t>simplepage</w:t>
      </w:r>
      <w:proofErr w:type="spellEnd"/>
      <w:r w:rsidRPr="00415DA6">
        <w:t>/141 (дата обращения: 28.02. 2017).</w:t>
      </w:r>
    </w:p>
  </w:footnote>
  <w:footnote w:id="16">
    <w:p w14:paraId="2800C348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Сингапур характеризуется нехваткой природных ресурсов, а потому экономика основана на производственных отраслях и сфере услуг с высокой потребностью в ИК</w:t>
      </w:r>
    </w:p>
  </w:footnote>
  <w:footnote w:id="17">
    <w:p w14:paraId="024C3452" w14:textId="77777777" w:rsidR="00252156" w:rsidRDefault="00252156" w:rsidP="005C56B3">
      <w:pPr>
        <w:pStyle w:val="afb"/>
      </w:pPr>
      <w:r>
        <w:rPr>
          <w:rStyle w:val="afd"/>
        </w:rPr>
        <w:footnoteRef/>
      </w:r>
      <w:r>
        <w:t xml:space="preserve"> Исследование корпоративной прозрачности российских компаний </w:t>
      </w:r>
      <w:r w:rsidRPr="009F7FE2">
        <w:t>[</w:t>
      </w:r>
      <w:r>
        <w:t>Электронный ресурс</w:t>
      </w:r>
      <w:r w:rsidRPr="009F7FE2">
        <w:t xml:space="preserve">] </w:t>
      </w:r>
      <w:r>
        <w:t>// РРС</w:t>
      </w:r>
      <w:r w:rsidRPr="009805E2">
        <w:t xml:space="preserve">. - Режим доступа: </w:t>
      </w:r>
      <w:r w:rsidRPr="009F7FE2">
        <w:t xml:space="preserve">http://transparency2015.downstream.ru/#/ru </w:t>
      </w:r>
      <w:r>
        <w:t>(дата обращения: 18.01.2017</w:t>
      </w:r>
      <w:r w:rsidRPr="009805E2">
        <w:t>)</w:t>
      </w:r>
    </w:p>
    <w:p w14:paraId="407FF0B3" w14:textId="77777777" w:rsidR="00252156" w:rsidRPr="009F7FE2" w:rsidRDefault="00252156" w:rsidP="005C56B3">
      <w:pPr>
        <w:pStyle w:val="afb"/>
      </w:pPr>
    </w:p>
  </w:footnote>
  <w:footnote w:id="18">
    <w:p w14:paraId="6876733D" w14:textId="77777777" w:rsidR="00252156" w:rsidRPr="00BF1FA0" w:rsidRDefault="00252156" w:rsidP="006951E7">
      <w:pPr>
        <w:pStyle w:val="afb"/>
      </w:pPr>
      <w:r>
        <w:rPr>
          <w:rStyle w:val="afd"/>
        </w:rPr>
        <w:footnoteRef/>
      </w:r>
      <w:r>
        <w:t xml:space="preserve"> В России присутствует острая нехватка летного состава </w:t>
      </w:r>
      <w:r w:rsidRPr="00BF1FA0">
        <w:t>[</w:t>
      </w:r>
      <w:r>
        <w:t>Электронный ресурс</w:t>
      </w:r>
      <w:r w:rsidRPr="00BF1FA0">
        <w:t>]</w:t>
      </w:r>
      <w:r>
        <w:t xml:space="preserve"> //</w:t>
      </w:r>
      <w:r>
        <w:rPr>
          <w:lang w:val="en-US"/>
        </w:rPr>
        <w:t>AKAVIA</w:t>
      </w:r>
      <w:r w:rsidRPr="00BF1FA0">
        <w:t>.</w:t>
      </w:r>
      <w:r>
        <w:rPr>
          <w:lang w:val="en-US"/>
        </w:rPr>
        <w:t>RU</w:t>
      </w:r>
      <w:r>
        <w:t xml:space="preserve">. – Режим </w:t>
      </w:r>
      <w:r w:rsidRPr="00BF1FA0">
        <w:t xml:space="preserve">доступа: http://akavia.ru/v-rossii-prisutstvuet-ostraya-nehvatka-letnogo-sostava/ </w:t>
      </w:r>
      <w:r>
        <w:t>(дата обращения: 03</w:t>
      </w:r>
      <w:r w:rsidRPr="00BF1FA0">
        <w:t>.04.2017)</w:t>
      </w:r>
    </w:p>
  </w:footnote>
  <w:footnote w:id="19">
    <w:p w14:paraId="40506B43" w14:textId="77777777" w:rsidR="00252156" w:rsidRDefault="00252156" w:rsidP="00CF4A5D">
      <w:pPr>
        <w:pStyle w:val="afb"/>
      </w:pPr>
      <w:r>
        <w:rPr>
          <w:rStyle w:val="afd"/>
        </w:rPr>
        <w:footnoteRef/>
      </w:r>
      <w:r>
        <w:t xml:space="preserve"> Отчеты об устойчивом развитии и корпоративной социальной ответственности</w:t>
      </w:r>
    </w:p>
  </w:footnote>
  <w:footnote w:id="20">
    <w:p w14:paraId="682FB577" w14:textId="77777777" w:rsidR="00252156" w:rsidRDefault="00252156" w:rsidP="00CF4A5D">
      <w:pPr>
        <w:pStyle w:val="afb"/>
      </w:pPr>
      <w:r>
        <w:rPr>
          <w:rStyle w:val="afd"/>
        </w:rPr>
        <w:footnoteRef/>
      </w:r>
      <w:r>
        <w:t xml:space="preserve"> Рыночная капитализация [Электронный ресурс] // Московская Биржа</w:t>
      </w:r>
      <w:r w:rsidRPr="009805E2">
        <w:t xml:space="preserve">. - Режим доступа: </w:t>
      </w:r>
      <w:r w:rsidRPr="00AF4EBE">
        <w:t>http://moex.com/a3882</w:t>
      </w:r>
      <w:r w:rsidRPr="009805E2">
        <w:t xml:space="preserve"> </w:t>
      </w:r>
      <w:r>
        <w:t>(дата обращения: 02.05.2017</w:t>
      </w:r>
      <w:r w:rsidRPr="009805E2">
        <w:t>)</w:t>
      </w:r>
    </w:p>
  </w:footnote>
  <w:footnote w:id="21">
    <w:p w14:paraId="0951850E" w14:textId="77777777" w:rsidR="00252156" w:rsidRDefault="00252156" w:rsidP="00CF4A5D">
      <w:pPr>
        <w:pStyle w:val="afb"/>
      </w:pPr>
      <w:r>
        <w:rPr>
          <w:rStyle w:val="afd"/>
        </w:rPr>
        <w:footnoteRef/>
      </w:r>
      <w:r>
        <w:t xml:space="preserve"> Участники конкурса [Электронный ресурс] // Конкурс годовых отчетов</w:t>
      </w:r>
      <w:r w:rsidRPr="009805E2">
        <w:t xml:space="preserve">. - Режим доступа: </w:t>
      </w:r>
      <w:r>
        <w:t>https://konkurs.moex.com/ru/participants.aspx?cn=212&amp;cy=2015&amp;p=1774</w:t>
      </w:r>
    </w:p>
  </w:footnote>
  <w:footnote w:id="22">
    <w:p w14:paraId="176A1001" w14:textId="77777777" w:rsidR="00252156" w:rsidRDefault="00252156">
      <w:pPr>
        <w:pStyle w:val="afb"/>
      </w:pPr>
      <w:r>
        <w:rPr>
          <w:rStyle w:val="afd"/>
        </w:rPr>
        <w:footnoteRef/>
      </w:r>
      <w:r>
        <w:t xml:space="preserve"> </w:t>
      </w:r>
      <w:r w:rsidRPr="001E6EDD">
        <w:t>Иностранные инвесторы проявляют интерес к социальной ответственности российских компаний</w:t>
      </w:r>
      <w:r w:rsidRPr="001E6EDD">
        <w:rPr>
          <w:rStyle w:val="afd"/>
          <w:vertAlign w:val="baseline"/>
        </w:rPr>
        <w:t xml:space="preserve"> </w:t>
      </w:r>
      <w:r>
        <w:t>[Электронный ресурс] // Атмосфера</w:t>
      </w:r>
      <w:r w:rsidRPr="009805E2">
        <w:t xml:space="preserve">. - Режим доступа: </w:t>
      </w:r>
      <w:r w:rsidRPr="00095A62">
        <w:t>http://www.asfera.info/news/economics/2013/02/13/inostrannie_investori_proyavlyayut_interes_sotsialnoy_72843.html</w:t>
      </w:r>
      <w:r>
        <w:t xml:space="preserve"> (дата обращения: 04.05.2017</w:t>
      </w:r>
      <w:r w:rsidRPr="009805E2">
        <w:t>)</w:t>
      </w:r>
    </w:p>
  </w:footnote>
  <w:footnote w:id="23">
    <w:p w14:paraId="5AF4A664" w14:textId="77777777" w:rsidR="00252156" w:rsidRDefault="00252156" w:rsidP="0028216F">
      <w:pPr>
        <w:pStyle w:val="afb"/>
      </w:pPr>
      <w:r>
        <w:rPr>
          <w:rStyle w:val="afd"/>
        </w:rPr>
        <w:footnoteRef/>
      </w:r>
      <w:r>
        <w:t xml:space="preserve"> Рыночная капитализация [Электронный ресурс] // Московская Биржа</w:t>
      </w:r>
      <w:r w:rsidRPr="009805E2">
        <w:t xml:space="preserve">. - Режим доступа: </w:t>
      </w:r>
      <w:r w:rsidRPr="00AF4EBE">
        <w:t>http://moex.com/a3882</w:t>
      </w:r>
      <w:r w:rsidRPr="009805E2">
        <w:t xml:space="preserve"> </w:t>
      </w:r>
      <w:r>
        <w:t>(дата обращения: 04.05.2017</w:t>
      </w:r>
      <w:r w:rsidRPr="009805E2">
        <w:t>)</w:t>
      </w:r>
    </w:p>
  </w:footnote>
  <w:footnote w:id="24">
    <w:p w14:paraId="76A034B9" w14:textId="77777777" w:rsidR="00252156" w:rsidRDefault="00252156" w:rsidP="00F020E1">
      <w:pPr>
        <w:pStyle w:val="afb"/>
      </w:pPr>
      <w:r>
        <w:rPr>
          <w:rStyle w:val="afd"/>
        </w:rPr>
        <w:footnoteRef/>
      </w:r>
      <w:r>
        <w:t xml:space="preserve"> Акции "КамАЗа" взлетели на новости о союзе с "</w:t>
      </w:r>
      <w:proofErr w:type="spellStart"/>
      <w:r>
        <w:t>МАЗом</w:t>
      </w:r>
      <w:proofErr w:type="spellEnd"/>
      <w:r>
        <w:t>" [Электронный ресурс] // Вести Экономика</w:t>
      </w:r>
      <w:r w:rsidRPr="009805E2">
        <w:t>. - Режим доступа:</w:t>
      </w:r>
      <w:r>
        <w:t xml:space="preserve"> </w:t>
      </w:r>
      <w:r w:rsidRPr="00F020E1">
        <w:t>www.vestifinance.ru/articles/23708</w:t>
      </w:r>
      <w:r>
        <w:t xml:space="preserve"> (дата обращения: 05.05.2017</w:t>
      </w:r>
      <w:r w:rsidRPr="009805E2">
        <w:t>)</w:t>
      </w:r>
    </w:p>
  </w:footnote>
  <w:footnote w:id="25">
    <w:p w14:paraId="7B139AB5" w14:textId="77777777" w:rsidR="00252156" w:rsidRPr="00F020E1" w:rsidRDefault="00252156" w:rsidP="0028216F">
      <w:pPr>
        <w:pStyle w:val="afb"/>
      </w:pPr>
      <w:r>
        <w:rPr>
          <w:rStyle w:val="afd"/>
        </w:rPr>
        <w:footnoteRef/>
      </w:r>
      <w:r>
        <w:t xml:space="preserve"> </w:t>
      </w:r>
      <w:r w:rsidRPr="00F020E1">
        <w:t>КамАЗ начистят до прозрачности</w:t>
      </w:r>
      <w:r>
        <w:t xml:space="preserve"> [Электронный ресурс] // Коммерсант. </w:t>
      </w:r>
      <w:proofErr w:type="spellStart"/>
      <w:r>
        <w:rPr>
          <w:lang w:val="en-US"/>
        </w:rPr>
        <w:t>ru</w:t>
      </w:r>
      <w:proofErr w:type="spellEnd"/>
      <w:r w:rsidRPr="00F020E1">
        <w:t xml:space="preserve">. - </w:t>
      </w:r>
      <w:r w:rsidRPr="009805E2">
        <w:t>Режим доступа:</w:t>
      </w:r>
      <w:r>
        <w:t xml:space="preserve"> </w:t>
      </w:r>
      <w:r w:rsidRPr="00F020E1">
        <w:t xml:space="preserve">http://kommersant.ru/doc/2547839 </w:t>
      </w:r>
      <w:r>
        <w:t>(дата обращения: 05.05.2017</w:t>
      </w:r>
      <w:r w:rsidRPr="009805E2">
        <w:t>)</w:t>
      </w:r>
    </w:p>
  </w:footnote>
  <w:footnote w:id="26">
    <w:p w14:paraId="3A231B8C" w14:textId="77777777" w:rsidR="00252156" w:rsidRDefault="00252156" w:rsidP="00CF4A5D">
      <w:pPr>
        <w:pStyle w:val="afb"/>
      </w:pPr>
      <w:r>
        <w:rPr>
          <w:rStyle w:val="afd"/>
        </w:rPr>
        <w:footnoteRef/>
      </w:r>
      <w:r>
        <w:t xml:space="preserve"> </w:t>
      </w:r>
      <w:r w:rsidRPr="00FB3437">
        <w:t>Приватизация НМТП может стать катализатором для ее акций</w:t>
      </w:r>
      <w:r>
        <w:t xml:space="preserve"> [Электронный ресурс] // </w:t>
      </w:r>
      <w:proofErr w:type="spellStart"/>
      <w:r>
        <w:t>Финам</w:t>
      </w:r>
      <w:proofErr w:type="spellEnd"/>
      <w:r w:rsidRPr="00F020E1">
        <w:t xml:space="preserve">. - </w:t>
      </w:r>
      <w:r w:rsidRPr="009805E2">
        <w:t>Режим доступа:</w:t>
      </w:r>
      <w:r>
        <w:t xml:space="preserve"> </w:t>
      </w:r>
      <w:r w:rsidRPr="00FB3437">
        <w:t>https://www.finam.ru/analysis/investorquestion00001/privatizaciya-nmtp-mozhet-stat-katalizatorom-dlya-ee-akciiy-20161202-11100/</w:t>
      </w:r>
      <w:r>
        <w:t xml:space="preserve"> (дата обращения: 05.05.2017</w:t>
      </w:r>
      <w:r w:rsidRPr="009805E2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C5E32" w14:textId="77777777" w:rsidR="00252156" w:rsidRDefault="00252156" w:rsidP="001C2924">
    <w:pPr>
      <w:pStyle w:val="af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5C"/>
    <w:multiLevelType w:val="hybridMultilevel"/>
    <w:tmpl w:val="BA3C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1F9"/>
    <w:multiLevelType w:val="hybridMultilevel"/>
    <w:tmpl w:val="71FC7186"/>
    <w:lvl w:ilvl="0" w:tplc="404CF998">
      <w:start w:val="1"/>
      <w:numFmt w:val="decimal"/>
      <w:pStyle w:val="a"/>
      <w:lvlText w:val="Таблица %1 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67A"/>
    <w:multiLevelType w:val="hybridMultilevel"/>
    <w:tmpl w:val="65F295D8"/>
    <w:lvl w:ilvl="0" w:tplc="87765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E7599"/>
    <w:multiLevelType w:val="hybridMultilevel"/>
    <w:tmpl w:val="6862D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956330"/>
    <w:multiLevelType w:val="hybridMultilevel"/>
    <w:tmpl w:val="8BC0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6525"/>
    <w:multiLevelType w:val="hybridMultilevel"/>
    <w:tmpl w:val="290C0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201E32"/>
    <w:multiLevelType w:val="hybridMultilevel"/>
    <w:tmpl w:val="2FA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C6C"/>
    <w:multiLevelType w:val="hybridMultilevel"/>
    <w:tmpl w:val="227A0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014D69"/>
    <w:multiLevelType w:val="hybridMultilevel"/>
    <w:tmpl w:val="F49E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3F53"/>
    <w:multiLevelType w:val="hybridMultilevel"/>
    <w:tmpl w:val="4414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16CDE"/>
    <w:multiLevelType w:val="hybridMultilevel"/>
    <w:tmpl w:val="93D4C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8B26E1"/>
    <w:multiLevelType w:val="hybridMultilevel"/>
    <w:tmpl w:val="89E2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D378C1"/>
    <w:multiLevelType w:val="hybridMultilevel"/>
    <w:tmpl w:val="B908D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A29F5"/>
    <w:multiLevelType w:val="hybridMultilevel"/>
    <w:tmpl w:val="B4EC5A24"/>
    <w:lvl w:ilvl="0" w:tplc="1D62A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2654FA"/>
    <w:multiLevelType w:val="hybridMultilevel"/>
    <w:tmpl w:val="F27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6C73"/>
    <w:multiLevelType w:val="hybridMultilevel"/>
    <w:tmpl w:val="951E2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8837D3"/>
    <w:multiLevelType w:val="hybridMultilevel"/>
    <w:tmpl w:val="151AF486"/>
    <w:lvl w:ilvl="0" w:tplc="87761C9C">
      <w:start w:val="1"/>
      <w:numFmt w:val="decimal"/>
      <w:pStyle w:val="a0"/>
      <w:lvlText w:val="Рис. %1. "/>
      <w:lvlJc w:val="left"/>
      <w:pPr>
        <w:ind w:left="360" w:hanging="36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094D"/>
    <w:multiLevelType w:val="hybridMultilevel"/>
    <w:tmpl w:val="B02CF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F43B5C"/>
    <w:multiLevelType w:val="multilevel"/>
    <w:tmpl w:val="DF28C4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F25D08"/>
    <w:multiLevelType w:val="multilevel"/>
    <w:tmpl w:val="A7DC3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9"/>
  </w:num>
  <w:num w:numId="17">
    <w:abstractNumId w:val="5"/>
  </w:num>
  <w:num w:numId="18">
    <w:abstractNumId w:val="17"/>
  </w:num>
  <w:num w:numId="19">
    <w:abstractNumId w:val="12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7"/>
    <w:rsid w:val="0000028D"/>
    <w:rsid w:val="000003DF"/>
    <w:rsid w:val="00000412"/>
    <w:rsid w:val="00000661"/>
    <w:rsid w:val="000006BD"/>
    <w:rsid w:val="00000A52"/>
    <w:rsid w:val="00001293"/>
    <w:rsid w:val="0000145C"/>
    <w:rsid w:val="000014B5"/>
    <w:rsid w:val="000023D5"/>
    <w:rsid w:val="000025CA"/>
    <w:rsid w:val="00002729"/>
    <w:rsid w:val="0000279B"/>
    <w:rsid w:val="00002891"/>
    <w:rsid w:val="00002B55"/>
    <w:rsid w:val="00002BA5"/>
    <w:rsid w:val="00002E9D"/>
    <w:rsid w:val="00002FB3"/>
    <w:rsid w:val="000030F4"/>
    <w:rsid w:val="00003EA5"/>
    <w:rsid w:val="00004BAE"/>
    <w:rsid w:val="00004BF9"/>
    <w:rsid w:val="00004FDC"/>
    <w:rsid w:val="000050D2"/>
    <w:rsid w:val="0000594F"/>
    <w:rsid w:val="000060A1"/>
    <w:rsid w:val="00007074"/>
    <w:rsid w:val="000074A0"/>
    <w:rsid w:val="000105D7"/>
    <w:rsid w:val="000114C5"/>
    <w:rsid w:val="000114F6"/>
    <w:rsid w:val="000118A4"/>
    <w:rsid w:val="00011D69"/>
    <w:rsid w:val="000124BA"/>
    <w:rsid w:val="00013BBA"/>
    <w:rsid w:val="000148C9"/>
    <w:rsid w:val="00015316"/>
    <w:rsid w:val="0001580E"/>
    <w:rsid w:val="00015849"/>
    <w:rsid w:val="00015BDD"/>
    <w:rsid w:val="00016319"/>
    <w:rsid w:val="0001673D"/>
    <w:rsid w:val="000171BD"/>
    <w:rsid w:val="000174FA"/>
    <w:rsid w:val="00020563"/>
    <w:rsid w:val="0002153D"/>
    <w:rsid w:val="00021826"/>
    <w:rsid w:val="00021C02"/>
    <w:rsid w:val="0002225B"/>
    <w:rsid w:val="000224BD"/>
    <w:rsid w:val="0002267B"/>
    <w:rsid w:val="0002285E"/>
    <w:rsid w:val="00022A53"/>
    <w:rsid w:val="00022D71"/>
    <w:rsid w:val="00023B0B"/>
    <w:rsid w:val="000243CB"/>
    <w:rsid w:val="000253D5"/>
    <w:rsid w:val="0002557E"/>
    <w:rsid w:val="00025698"/>
    <w:rsid w:val="0002591E"/>
    <w:rsid w:val="00026038"/>
    <w:rsid w:val="000268D3"/>
    <w:rsid w:val="00026F8E"/>
    <w:rsid w:val="000275DD"/>
    <w:rsid w:val="00030719"/>
    <w:rsid w:val="00030765"/>
    <w:rsid w:val="00030D9D"/>
    <w:rsid w:val="000312A0"/>
    <w:rsid w:val="0003133D"/>
    <w:rsid w:val="00031586"/>
    <w:rsid w:val="00031CB4"/>
    <w:rsid w:val="00031D07"/>
    <w:rsid w:val="000321F8"/>
    <w:rsid w:val="00032284"/>
    <w:rsid w:val="00032340"/>
    <w:rsid w:val="00032483"/>
    <w:rsid w:val="00032AD3"/>
    <w:rsid w:val="00032CA6"/>
    <w:rsid w:val="00032DBA"/>
    <w:rsid w:val="00032E66"/>
    <w:rsid w:val="00032EB7"/>
    <w:rsid w:val="00033046"/>
    <w:rsid w:val="00033644"/>
    <w:rsid w:val="00033681"/>
    <w:rsid w:val="00033833"/>
    <w:rsid w:val="0003472B"/>
    <w:rsid w:val="00035161"/>
    <w:rsid w:val="0003526A"/>
    <w:rsid w:val="0003528D"/>
    <w:rsid w:val="000354CE"/>
    <w:rsid w:val="000356D6"/>
    <w:rsid w:val="0003575A"/>
    <w:rsid w:val="00036BB2"/>
    <w:rsid w:val="00036C41"/>
    <w:rsid w:val="0003717E"/>
    <w:rsid w:val="00037978"/>
    <w:rsid w:val="00037BA5"/>
    <w:rsid w:val="000406C8"/>
    <w:rsid w:val="00040F9F"/>
    <w:rsid w:val="00041F26"/>
    <w:rsid w:val="000420DB"/>
    <w:rsid w:val="000427A5"/>
    <w:rsid w:val="00042A93"/>
    <w:rsid w:val="00042EC2"/>
    <w:rsid w:val="00043310"/>
    <w:rsid w:val="00043BAB"/>
    <w:rsid w:val="000442EA"/>
    <w:rsid w:val="0004432B"/>
    <w:rsid w:val="000443F9"/>
    <w:rsid w:val="000453DD"/>
    <w:rsid w:val="00045EBE"/>
    <w:rsid w:val="000463E3"/>
    <w:rsid w:val="00046AD3"/>
    <w:rsid w:val="0004713F"/>
    <w:rsid w:val="000476F9"/>
    <w:rsid w:val="0004797C"/>
    <w:rsid w:val="00047B73"/>
    <w:rsid w:val="000505D8"/>
    <w:rsid w:val="000505F6"/>
    <w:rsid w:val="000506BC"/>
    <w:rsid w:val="00050A85"/>
    <w:rsid w:val="0005105F"/>
    <w:rsid w:val="000511BC"/>
    <w:rsid w:val="00051759"/>
    <w:rsid w:val="0005236B"/>
    <w:rsid w:val="00052A2B"/>
    <w:rsid w:val="00052CA3"/>
    <w:rsid w:val="00053146"/>
    <w:rsid w:val="00053429"/>
    <w:rsid w:val="00053606"/>
    <w:rsid w:val="00053DDB"/>
    <w:rsid w:val="00053E3F"/>
    <w:rsid w:val="00054722"/>
    <w:rsid w:val="00054ED8"/>
    <w:rsid w:val="00055447"/>
    <w:rsid w:val="000557DF"/>
    <w:rsid w:val="00055E59"/>
    <w:rsid w:val="00056386"/>
    <w:rsid w:val="00056B05"/>
    <w:rsid w:val="00056C3F"/>
    <w:rsid w:val="00057185"/>
    <w:rsid w:val="00057A22"/>
    <w:rsid w:val="00060381"/>
    <w:rsid w:val="000603CE"/>
    <w:rsid w:val="00060891"/>
    <w:rsid w:val="0006114D"/>
    <w:rsid w:val="00061443"/>
    <w:rsid w:val="0006162D"/>
    <w:rsid w:val="00061DEC"/>
    <w:rsid w:val="00062386"/>
    <w:rsid w:val="00062849"/>
    <w:rsid w:val="00062FAE"/>
    <w:rsid w:val="00063F92"/>
    <w:rsid w:val="000652BC"/>
    <w:rsid w:val="0006570B"/>
    <w:rsid w:val="00065941"/>
    <w:rsid w:val="00065B61"/>
    <w:rsid w:val="00065D2A"/>
    <w:rsid w:val="00065EE3"/>
    <w:rsid w:val="00066AE7"/>
    <w:rsid w:val="00066BFF"/>
    <w:rsid w:val="0006750C"/>
    <w:rsid w:val="00067564"/>
    <w:rsid w:val="00067A8B"/>
    <w:rsid w:val="00067FAA"/>
    <w:rsid w:val="00070188"/>
    <w:rsid w:val="0007021C"/>
    <w:rsid w:val="00070718"/>
    <w:rsid w:val="0007092D"/>
    <w:rsid w:val="000717C5"/>
    <w:rsid w:val="00071ED4"/>
    <w:rsid w:val="00072B06"/>
    <w:rsid w:val="00072E1F"/>
    <w:rsid w:val="0007430E"/>
    <w:rsid w:val="000746F1"/>
    <w:rsid w:val="00074A25"/>
    <w:rsid w:val="00074B2D"/>
    <w:rsid w:val="00074C9C"/>
    <w:rsid w:val="00075148"/>
    <w:rsid w:val="00075405"/>
    <w:rsid w:val="00075CD9"/>
    <w:rsid w:val="000761CA"/>
    <w:rsid w:val="000763E9"/>
    <w:rsid w:val="0007649C"/>
    <w:rsid w:val="00076A44"/>
    <w:rsid w:val="00076E9A"/>
    <w:rsid w:val="00077218"/>
    <w:rsid w:val="00077739"/>
    <w:rsid w:val="000777BE"/>
    <w:rsid w:val="00077977"/>
    <w:rsid w:val="00077CED"/>
    <w:rsid w:val="00077EEF"/>
    <w:rsid w:val="000804CC"/>
    <w:rsid w:val="000808F9"/>
    <w:rsid w:val="0008098A"/>
    <w:rsid w:val="00080F7C"/>
    <w:rsid w:val="00080FA4"/>
    <w:rsid w:val="0008148B"/>
    <w:rsid w:val="00082295"/>
    <w:rsid w:val="00082483"/>
    <w:rsid w:val="000837BA"/>
    <w:rsid w:val="00083927"/>
    <w:rsid w:val="00083C3A"/>
    <w:rsid w:val="00083E69"/>
    <w:rsid w:val="0008472D"/>
    <w:rsid w:val="0008487B"/>
    <w:rsid w:val="00084ECD"/>
    <w:rsid w:val="00085044"/>
    <w:rsid w:val="0008522B"/>
    <w:rsid w:val="00085DD3"/>
    <w:rsid w:val="00085E76"/>
    <w:rsid w:val="000861BE"/>
    <w:rsid w:val="000867C8"/>
    <w:rsid w:val="00086839"/>
    <w:rsid w:val="00086B32"/>
    <w:rsid w:val="0008717D"/>
    <w:rsid w:val="000871F8"/>
    <w:rsid w:val="00087225"/>
    <w:rsid w:val="000879B8"/>
    <w:rsid w:val="000902DB"/>
    <w:rsid w:val="0009050A"/>
    <w:rsid w:val="0009093C"/>
    <w:rsid w:val="000909F6"/>
    <w:rsid w:val="00090D1C"/>
    <w:rsid w:val="00090EB5"/>
    <w:rsid w:val="00091C2D"/>
    <w:rsid w:val="00092D0F"/>
    <w:rsid w:val="0009339E"/>
    <w:rsid w:val="00093C26"/>
    <w:rsid w:val="00093DB4"/>
    <w:rsid w:val="00094501"/>
    <w:rsid w:val="000949DB"/>
    <w:rsid w:val="0009528D"/>
    <w:rsid w:val="00095941"/>
    <w:rsid w:val="00095F2B"/>
    <w:rsid w:val="00096AB6"/>
    <w:rsid w:val="00096DB6"/>
    <w:rsid w:val="00097068"/>
    <w:rsid w:val="00097A8B"/>
    <w:rsid w:val="00097D10"/>
    <w:rsid w:val="00097F76"/>
    <w:rsid w:val="000A053C"/>
    <w:rsid w:val="000A0959"/>
    <w:rsid w:val="000A10CD"/>
    <w:rsid w:val="000A23D5"/>
    <w:rsid w:val="000A2A00"/>
    <w:rsid w:val="000A3083"/>
    <w:rsid w:val="000A345F"/>
    <w:rsid w:val="000A349E"/>
    <w:rsid w:val="000A34E6"/>
    <w:rsid w:val="000A3780"/>
    <w:rsid w:val="000A3C1B"/>
    <w:rsid w:val="000A42CC"/>
    <w:rsid w:val="000A449A"/>
    <w:rsid w:val="000A53A8"/>
    <w:rsid w:val="000A581D"/>
    <w:rsid w:val="000A59A1"/>
    <w:rsid w:val="000A5A00"/>
    <w:rsid w:val="000A6537"/>
    <w:rsid w:val="000A6597"/>
    <w:rsid w:val="000A6A2F"/>
    <w:rsid w:val="000A6AD0"/>
    <w:rsid w:val="000A6FA0"/>
    <w:rsid w:val="000A6FFB"/>
    <w:rsid w:val="000A73DC"/>
    <w:rsid w:val="000A74B2"/>
    <w:rsid w:val="000A7852"/>
    <w:rsid w:val="000B006E"/>
    <w:rsid w:val="000B01C5"/>
    <w:rsid w:val="000B10EF"/>
    <w:rsid w:val="000B1875"/>
    <w:rsid w:val="000B20B5"/>
    <w:rsid w:val="000B2213"/>
    <w:rsid w:val="000B2245"/>
    <w:rsid w:val="000B26B6"/>
    <w:rsid w:val="000B2D9F"/>
    <w:rsid w:val="000B2E4F"/>
    <w:rsid w:val="000B3946"/>
    <w:rsid w:val="000B427D"/>
    <w:rsid w:val="000B45D4"/>
    <w:rsid w:val="000B4A58"/>
    <w:rsid w:val="000B4C91"/>
    <w:rsid w:val="000B5743"/>
    <w:rsid w:val="000B6368"/>
    <w:rsid w:val="000B674D"/>
    <w:rsid w:val="000B6C8D"/>
    <w:rsid w:val="000B6DF8"/>
    <w:rsid w:val="000B6E11"/>
    <w:rsid w:val="000C0258"/>
    <w:rsid w:val="000C0AC0"/>
    <w:rsid w:val="000C0D23"/>
    <w:rsid w:val="000C169F"/>
    <w:rsid w:val="000C27AA"/>
    <w:rsid w:val="000C3972"/>
    <w:rsid w:val="000C451A"/>
    <w:rsid w:val="000C47ED"/>
    <w:rsid w:val="000C49F1"/>
    <w:rsid w:val="000C5DBE"/>
    <w:rsid w:val="000C62FC"/>
    <w:rsid w:val="000C6A77"/>
    <w:rsid w:val="000C6D99"/>
    <w:rsid w:val="000C705C"/>
    <w:rsid w:val="000C78DE"/>
    <w:rsid w:val="000D00D6"/>
    <w:rsid w:val="000D044B"/>
    <w:rsid w:val="000D0EDD"/>
    <w:rsid w:val="000D167F"/>
    <w:rsid w:val="000D1877"/>
    <w:rsid w:val="000D19BA"/>
    <w:rsid w:val="000D1C0E"/>
    <w:rsid w:val="000D1E96"/>
    <w:rsid w:val="000D2936"/>
    <w:rsid w:val="000D369B"/>
    <w:rsid w:val="000D3C46"/>
    <w:rsid w:val="000D427A"/>
    <w:rsid w:val="000D43D9"/>
    <w:rsid w:val="000D44B8"/>
    <w:rsid w:val="000D4954"/>
    <w:rsid w:val="000D49CE"/>
    <w:rsid w:val="000D4A84"/>
    <w:rsid w:val="000D4A87"/>
    <w:rsid w:val="000D4F76"/>
    <w:rsid w:val="000D533E"/>
    <w:rsid w:val="000D5FFB"/>
    <w:rsid w:val="000D620C"/>
    <w:rsid w:val="000D6EBD"/>
    <w:rsid w:val="000D75D5"/>
    <w:rsid w:val="000D7CF3"/>
    <w:rsid w:val="000D7F1E"/>
    <w:rsid w:val="000E00C3"/>
    <w:rsid w:val="000E01F7"/>
    <w:rsid w:val="000E0575"/>
    <w:rsid w:val="000E05F7"/>
    <w:rsid w:val="000E0B56"/>
    <w:rsid w:val="000E20B6"/>
    <w:rsid w:val="000E2252"/>
    <w:rsid w:val="000E32ED"/>
    <w:rsid w:val="000E36E9"/>
    <w:rsid w:val="000E3949"/>
    <w:rsid w:val="000E3E1B"/>
    <w:rsid w:val="000E438A"/>
    <w:rsid w:val="000E4B73"/>
    <w:rsid w:val="000E4DB5"/>
    <w:rsid w:val="000E5AFD"/>
    <w:rsid w:val="000E5DED"/>
    <w:rsid w:val="000E5EF0"/>
    <w:rsid w:val="000E6250"/>
    <w:rsid w:val="000E661A"/>
    <w:rsid w:val="000E6884"/>
    <w:rsid w:val="000E6FAE"/>
    <w:rsid w:val="000E7514"/>
    <w:rsid w:val="000F0940"/>
    <w:rsid w:val="000F09C0"/>
    <w:rsid w:val="000F0A42"/>
    <w:rsid w:val="000F0AD1"/>
    <w:rsid w:val="000F107D"/>
    <w:rsid w:val="000F1752"/>
    <w:rsid w:val="000F181A"/>
    <w:rsid w:val="000F1F81"/>
    <w:rsid w:val="000F23A5"/>
    <w:rsid w:val="000F25CC"/>
    <w:rsid w:val="000F27B8"/>
    <w:rsid w:val="000F2D4A"/>
    <w:rsid w:val="000F2F5A"/>
    <w:rsid w:val="000F3272"/>
    <w:rsid w:val="000F34C8"/>
    <w:rsid w:val="000F397E"/>
    <w:rsid w:val="000F3E6D"/>
    <w:rsid w:val="000F4842"/>
    <w:rsid w:val="000F48B9"/>
    <w:rsid w:val="000F4A50"/>
    <w:rsid w:val="000F4F19"/>
    <w:rsid w:val="000F5077"/>
    <w:rsid w:val="000F70C8"/>
    <w:rsid w:val="000F72A6"/>
    <w:rsid w:val="000F7492"/>
    <w:rsid w:val="000F7D5F"/>
    <w:rsid w:val="00100842"/>
    <w:rsid w:val="00101095"/>
    <w:rsid w:val="00102225"/>
    <w:rsid w:val="00102615"/>
    <w:rsid w:val="00102624"/>
    <w:rsid w:val="0010289E"/>
    <w:rsid w:val="00102965"/>
    <w:rsid w:val="00102D98"/>
    <w:rsid w:val="00103306"/>
    <w:rsid w:val="00104115"/>
    <w:rsid w:val="00104CB9"/>
    <w:rsid w:val="001053A9"/>
    <w:rsid w:val="00105DB4"/>
    <w:rsid w:val="0010782B"/>
    <w:rsid w:val="00107B6B"/>
    <w:rsid w:val="00107C79"/>
    <w:rsid w:val="00110196"/>
    <w:rsid w:val="001104AF"/>
    <w:rsid w:val="001105B2"/>
    <w:rsid w:val="00110A64"/>
    <w:rsid w:val="00110F3D"/>
    <w:rsid w:val="0011115D"/>
    <w:rsid w:val="0011227D"/>
    <w:rsid w:val="001129B2"/>
    <w:rsid w:val="00112B04"/>
    <w:rsid w:val="001134FE"/>
    <w:rsid w:val="001135ED"/>
    <w:rsid w:val="00113766"/>
    <w:rsid w:val="001145B5"/>
    <w:rsid w:val="00114A49"/>
    <w:rsid w:val="00114CD3"/>
    <w:rsid w:val="00114EAB"/>
    <w:rsid w:val="00115615"/>
    <w:rsid w:val="00115EC9"/>
    <w:rsid w:val="001163D8"/>
    <w:rsid w:val="0011682A"/>
    <w:rsid w:val="00117D61"/>
    <w:rsid w:val="001203EA"/>
    <w:rsid w:val="00120655"/>
    <w:rsid w:val="001208DC"/>
    <w:rsid w:val="00120965"/>
    <w:rsid w:val="00120B85"/>
    <w:rsid w:val="00120E73"/>
    <w:rsid w:val="0012140D"/>
    <w:rsid w:val="001214E8"/>
    <w:rsid w:val="001216F7"/>
    <w:rsid w:val="00121704"/>
    <w:rsid w:val="00121BB8"/>
    <w:rsid w:val="00121F90"/>
    <w:rsid w:val="0012249B"/>
    <w:rsid w:val="00123D4D"/>
    <w:rsid w:val="00123DFD"/>
    <w:rsid w:val="00124173"/>
    <w:rsid w:val="0012503F"/>
    <w:rsid w:val="00125213"/>
    <w:rsid w:val="0012523C"/>
    <w:rsid w:val="0012526D"/>
    <w:rsid w:val="00125531"/>
    <w:rsid w:val="0012589F"/>
    <w:rsid w:val="00125F0F"/>
    <w:rsid w:val="001260C3"/>
    <w:rsid w:val="001267FB"/>
    <w:rsid w:val="0012680D"/>
    <w:rsid w:val="00126838"/>
    <w:rsid w:val="00126872"/>
    <w:rsid w:val="001270E3"/>
    <w:rsid w:val="00127B26"/>
    <w:rsid w:val="001301BD"/>
    <w:rsid w:val="00130733"/>
    <w:rsid w:val="001307C8"/>
    <w:rsid w:val="00130DD9"/>
    <w:rsid w:val="00130E22"/>
    <w:rsid w:val="0013114D"/>
    <w:rsid w:val="0013142E"/>
    <w:rsid w:val="00131EA0"/>
    <w:rsid w:val="00132503"/>
    <w:rsid w:val="00132CB2"/>
    <w:rsid w:val="00132E0B"/>
    <w:rsid w:val="00133028"/>
    <w:rsid w:val="00133A82"/>
    <w:rsid w:val="0013408E"/>
    <w:rsid w:val="00134984"/>
    <w:rsid w:val="001355BF"/>
    <w:rsid w:val="00135A91"/>
    <w:rsid w:val="00135BAA"/>
    <w:rsid w:val="00136086"/>
    <w:rsid w:val="001361A8"/>
    <w:rsid w:val="00136203"/>
    <w:rsid w:val="001363FD"/>
    <w:rsid w:val="001364A3"/>
    <w:rsid w:val="00140738"/>
    <w:rsid w:val="0014079E"/>
    <w:rsid w:val="00140CCB"/>
    <w:rsid w:val="00140F1A"/>
    <w:rsid w:val="00141507"/>
    <w:rsid w:val="00141A3F"/>
    <w:rsid w:val="0014277B"/>
    <w:rsid w:val="001428AA"/>
    <w:rsid w:val="00143193"/>
    <w:rsid w:val="001432AF"/>
    <w:rsid w:val="001434F0"/>
    <w:rsid w:val="00143C41"/>
    <w:rsid w:val="0014453E"/>
    <w:rsid w:val="00144970"/>
    <w:rsid w:val="00145AAB"/>
    <w:rsid w:val="00145C58"/>
    <w:rsid w:val="001468FB"/>
    <w:rsid w:val="00146CD0"/>
    <w:rsid w:val="001473DB"/>
    <w:rsid w:val="0014768C"/>
    <w:rsid w:val="0014793F"/>
    <w:rsid w:val="00147BCF"/>
    <w:rsid w:val="00147F4B"/>
    <w:rsid w:val="00150BFE"/>
    <w:rsid w:val="001518B5"/>
    <w:rsid w:val="00151BC0"/>
    <w:rsid w:val="001523E7"/>
    <w:rsid w:val="0015254C"/>
    <w:rsid w:val="0015266B"/>
    <w:rsid w:val="001528F7"/>
    <w:rsid w:val="001529A7"/>
    <w:rsid w:val="00152A4F"/>
    <w:rsid w:val="00152C39"/>
    <w:rsid w:val="00153DF4"/>
    <w:rsid w:val="0015405A"/>
    <w:rsid w:val="00154704"/>
    <w:rsid w:val="0015518A"/>
    <w:rsid w:val="0015544E"/>
    <w:rsid w:val="0015590E"/>
    <w:rsid w:val="0015619A"/>
    <w:rsid w:val="001568E3"/>
    <w:rsid w:val="00157A7B"/>
    <w:rsid w:val="00157A80"/>
    <w:rsid w:val="00157D75"/>
    <w:rsid w:val="0016064B"/>
    <w:rsid w:val="00161601"/>
    <w:rsid w:val="0016161B"/>
    <w:rsid w:val="00161779"/>
    <w:rsid w:val="00161D55"/>
    <w:rsid w:val="0016243E"/>
    <w:rsid w:val="00162837"/>
    <w:rsid w:val="00162DBC"/>
    <w:rsid w:val="001636FA"/>
    <w:rsid w:val="00163BE8"/>
    <w:rsid w:val="00163FE2"/>
    <w:rsid w:val="001644A1"/>
    <w:rsid w:val="001647C2"/>
    <w:rsid w:val="00166236"/>
    <w:rsid w:val="001665E3"/>
    <w:rsid w:val="0016662E"/>
    <w:rsid w:val="00166725"/>
    <w:rsid w:val="00166E18"/>
    <w:rsid w:val="00166EA3"/>
    <w:rsid w:val="00167048"/>
    <w:rsid w:val="00167249"/>
    <w:rsid w:val="00167492"/>
    <w:rsid w:val="00167514"/>
    <w:rsid w:val="001678E9"/>
    <w:rsid w:val="00167F78"/>
    <w:rsid w:val="00170586"/>
    <w:rsid w:val="00171645"/>
    <w:rsid w:val="00171D7A"/>
    <w:rsid w:val="00172575"/>
    <w:rsid w:val="001729F5"/>
    <w:rsid w:val="00173363"/>
    <w:rsid w:val="00173B6C"/>
    <w:rsid w:val="00174735"/>
    <w:rsid w:val="00174759"/>
    <w:rsid w:val="0017567E"/>
    <w:rsid w:val="0017569A"/>
    <w:rsid w:val="00175ED9"/>
    <w:rsid w:val="001760CF"/>
    <w:rsid w:val="00176188"/>
    <w:rsid w:val="00176864"/>
    <w:rsid w:val="00176995"/>
    <w:rsid w:val="001769BE"/>
    <w:rsid w:val="00176D06"/>
    <w:rsid w:val="00176F7F"/>
    <w:rsid w:val="0017709C"/>
    <w:rsid w:val="00177A00"/>
    <w:rsid w:val="0018004C"/>
    <w:rsid w:val="00180608"/>
    <w:rsid w:val="0018135C"/>
    <w:rsid w:val="00181483"/>
    <w:rsid w:val="0018182D"/>
    <w:rsid w:val="00181ADA"/>
    <w:rsid w:val="00181D52"/>
    <w:rsid w:val="00181DBC"/>
    <w:rsid w:val="001821C3"/>
    <w:rsid w:val="00182466"/>
    <w:rsid w:val="0018342F"/>
    <w:rsid w:val="00183A1A"/>
    <w:rsid w:val="00183A69"/>
    <w:rsid w:val="001847B8"/>
    <w:rsid w:val="00184FC9"/>
    <w:rsid w:val="00185507"/>
    <w:rsid w:val="00185956"/>
    <w:rsid w:val="0018639E"/>
    <w:rsid w:val="00186723"/>
    <w:rsid w:val="001877CE"/>
    <w:rsid w:val="00187907"/>
    <w:rsid w:val="0019077F"/>
    <w:rsid w:val="00190DC9"/>
    <w:rsid w:val="0019166C"/>
    <w:rsid w:val="00191900"/>
    <w:rsid w:val="0019230C"/>
    <w:rsid w:val="00192580"/>
    <w:rsid w:val="001936D7"/>
    <w:rsid w:val="00193F92"/>
    <w:rsid w:val="0019465D"/>
    <w:rsid w:val="00194863"/>
    <w:rsid w:val="00194C62"/>
    <w:rsid w:val="00195FF4"/>
    <w:rsid w:val="00196611"/>
    <w:rsid w:val="001968FB"/>
    <w:rsid w:val="00196A44"/>
    <w:rsid w:val="001972DD"/>
    <w:rsid w:val="001977DC"/>
    <w:rsid w:val="001A043C"/>
    <w:rsid w:val="001A0857"/>
    <w:rsid w:val="001A0867"/>
    <w:rsid w:val="001A1320"/>
    <w:rsid w:val="001A186A"/>
    <w:rsid w:val="001A1C37"/>
    <w:rsid w:val="001A21D4"/>
    <w:rsid w:val="001A2C74"/>
    <w:rsid w:val="001A2FD2"/>
    <w:rsid w:val="001A3067"/>
    <w:rsid w:val="001A3C78"/>
    <w:rsid w:val="001A3D04"/>
    <w:rsid w:val="001A45E5"/>
    <w:rsid w:val="001A5E05"/>
    <w:rsid w:val="001A6AA6"/>
    <w:rsid w:val="001A6DCE"/>
    <w:rsid w:val="001A7035"/>
    <w:rsid w:val="001A73F9"/>
    <w:rsid w:val="001A7A0C"/>
    <w:rsid w:val="001B04E1"/>
    <w:rsid w:val="001B07AB"/>
    <w:rsid w:val="001B0E39"/>
    <w:rsid w:val="001B1051"/>
    <w:rsid w:val="001B1954"/>
    <w:rsid w:val="001B1F64"/>
    <w:rsid w:val="001B2E0E"/>
    <w:rsid w:val="001B3356"/>
    <w:rsid w:val="001B3458"/>
    <w:rsid w:val="001B43D2"/>
    <w:rsid w:val="001B4536"/>
    <w:rsid w:val="001B688F"/>
    <w:rsid w:val="001B7172"/>
    <w:rsid w:val="001B75CA"/>
    <w:rsid w:val="001B7787"/>
    <w:rsid w:val="001C0652"/>
    <w:rsid w:val="001C08AC"/>
    <w:rsid w:val="001C1205"/>
    <w:rsid w:val="001C139E"/>
    <w:rsid w:val="001C1625"/>
    <w:rsid w:val="001C17BD"/>
    <w:rsid w:val="001C17FC"/>
    <w:rsid w:val="001C1E32"/>
    <w:rsid w:val="001C214B"/>
    <w:rsid w:val="001C2924"/>
    <w:rsid w:val="001C2B76"/>
    <w:rsid w:val="001C2CCE"/>
    <w:rsid w:val="001C36F3"/>
    <w:rsid w:val="001C38D2"/>
    <w:rsid w:val="001C3A77"/>
    <w:rsid w:val="001C3AE4"/>
    <w:rsid w:val="001C3F36"/>
    <w:rsid w:val="001C463D"/>
    <w:rsid w:val="001C4658"/>
    <w:rsid w:val="001C479D"/>
    <w:rsid w:val="001C4B47"/>
    <w:rsid w:val="001C5294"/>
    <w:rsid w:val="001C5A70"/>
    <w:rsid w:val="001C5B2E"/>
    <w:rsid w:val="001C687D"/>
    <w:rsid w:val="001C6E38"/>
    <w:rsid w:val="001C6F8D"/>
    <w:rsid w:val="001C7092"/>
    <w:rsid w:val="001C784D"/>
    <w:rsid w:val="001C7F47"/>
    <w:rsid w:val="001D01F5"/>
    <w:rsid w:val="001D0303"/>
    <w:rsid w:val="001D03A4"/>
    <w:rsid w:val="001D0462"/>
    <w:rsid w:val="001D0FEE"/>
    <w:rsid w:val="001D158B"/>
    <w:rsid w:val="001D1759"/>
    <w:rsid w:val="001D1D70"/>
    <w:rsid w:val="001D1DBD"/>
    <w:rsid w:val="001D1DFF"/>
    <w:rsid w:val="001D2289"/>
    <w:rsid w:val="001D23DD"/>
    <w:rsid w:val="001D2421"/>
    <w:rsid w:val="001D28AD"/>
    <w:rsid w:val="001D3724"/>
    <w:rsid w:val="001D3B16"/>
    <w:rsid w:val="001D4CF7"/>
    <w:rsid w:val="001D510E"/>
    <w:rsid w:val="001D53D3"/>
    <w:rsid w:val="001D58B1"/>
    <w:rsid w:val="001D5AD0"/>
    <w:rsid w:val="001D5C0D"/>
    <w:rsid w:val="001D5DFC"/>
    <w:rsid w:val="001D5F06"/>
    <w:rsid w:val="001D5FEB"/>
    <w:rsid w:val="001D608C"/>
    <w:rsid w:val="001D6B73"/>
    <w:rsid w:val="001D6F56"/>
    <w:rsid w:val="001D7365"/>
    <w:rsid w:val="001D7696"/>
    <w:rsid w:val="001E1030"/>
    <w:rsid w:val="001E17DD"/>
    <w:rsid w:val="001E1DEC"/>
    <w:rsid w:val="001E1EB4"/>
    <w:rsid w:val="001E1EBA"/>
    <w:rsid w:val="001E2AE6"/>
    <w:rsid w:val="001E2D58"/>
    <w:rsid w:val="001E3311"/>
    <w:rsid w:val="001E3416"/>
    <w:rsid w:val="001E38D8"/>
    <w:rsid w:val="001E3CDD"/>
    <w:rsid w:val="001E4BDE"/>
    <w:rsid w:val="001E64AE"/>
    <w:rsid w:val="001E69E9"/>
    <w:rsid w:val="001E6EDD"/>
    <w:rsid w:val="001E7019"/>
    <w:rsid w:val="001E72FD"/>
    <w:rsid w:val="001E76B7"/>
    <w:rsid w:val="001E7B6C"/>
    <w:rsid w:val="001F05FD"/>
    <w:rsid w:val="001F102E"/>
    <w:rsid w:val="001F1D84"/>
    <w:rsid w:val="001F1DF9"/>
    <w:rsid w:val="001F2D2A"/>
    <w:rsid w:val="001F3604"/>
    <w:rsid w:val="001F3FFA"/>
    <w:rsid w:val="001F4300"/>
    <w:rsid w:val="001F4AC4"/>
    <w:rsid w:val="001F5839"/>
    <w:rsid w:val="001F5D4C"/>
    <w:rsid w:val="001F5E6D"/>
    <w:rsid w:val="001F61D9"/>
    <w:rsid w:val="001F6280"/>
    <w:rsid w:val="001F7248"/>
    <w:rsid w:val="002002A7"/>
    <w:rsid w:val="00200356"/>
    <w:rsid w:val="00200C36"/>
    <w:rsid w:val="002018AF"/>
    <w:rsid w:val="00201DE2"/>
    <w:rsid w:val="00201E8E"/>
    <w:rsid w:val="00201E95"/>
    <w:rsid w:val="0020214B"/>
    <w:rsid w:val="00202A45"/>
    <w:rsid w:val="002037A7"/>
    <w:rsid w:val="00203DF8"/>
    <w:rsid w:val="00203FDA"/>
    <w:rsid w:val="002049AD"/>
    <w:rsid w:val="002049CA"/>
    <w:rsid w:val="00204BD9"/>
    <w:rsid w:val="00204F6D"/>
    <w:rsid w:val="002056E0"/>
    <w:rsid w:val="0020668E"/>
    <w:rsid w:val="002068F2"/>
    <w:rsid w:val="00206C20"/>
    <w:rsid w:val="00206D02"/>
    <w:rsid w:val="00206FFB"/>
    <w:rsid w:val="00207229"/>
    <w:rsid w:val="0020780D"/>
    <w:rsid w:val="00207A49"/>
    <w:rsid w:val="00207D47"/>
    <w:rsid w:val="00210777"/>
    <w:rsid w:val="00210B1F"/>
    <w:rsid w:val="002113FD"/>
    <w:rsid w:val="00211ECD"/>
    <w:rsid w:val="00212176"/>
    <w:rsid w:val="002129B2"/>
    <w:rsid w:val="00212A3C"/>
    <w:rsid w:val="00212C5A"/>
    <w:rsid w:val="00212F2C"/>
    <w:rsid w:val="00213562"/>
    <w:rsid w:val="0021419C"/>
    <w:rsid w:val="00214E52"/>
    <w:rsid w:val="00214EBD"/>
    <w:rsid w:val="002153ED"/>
    <w:rsid w:val="002163D4"/>
    <w:rsid w:val="00216BFE"/>
    <w:rsid w:val="002170E6"/>
    <w:rsid w:val="00217404"/>
    <w:rsid w:val="002176EA"/>
    <w:rsid w:val="002179EB"/>
    <w:rsid w:val="00217E3A"/>
    <w:rsid w:val="00220DFB"/>
    <w:rsid w:val="00221050"/>
    <w:rsid w:val="0022118B"/>
    <w:rsid w:val="0022156D"/>
    <w:rsid w:val="00221BDA"/>
    <w:rsid w:val="00222813"/>
    <w:rsid w:val="00222CB1"/>
    <w:rsid w:val="00223545"/>
    <w:rsid w:val="002238CE"/>
    <w:rsid w:val="002240A8"/>
    <w:rsid w:val="00224B3E"/>
    <w:rsid w:val="00224BB2"/>
    <w:rsid w:val="00224CA7"/>
    <w:rsid w:val="00225981"/>
    <w:rsid w:val="00225EE6"/>
    <w:rsid w:val="002269B4"/>
    <w:rsid w:val="002273B2"/>
    <w:rsid w:val="0022782A"/>
    <w:rsid w:val="00230253"/>
    <w:rsid w:val="00231190"/>
    <w:rsid w:val="00231991"/>
    <w:rsid w:val="00232093"/>
    <w:rsid w:val="00232380"/>
    <w:rsid w:val="00232BD8"/>
    <w:rsid w:val="00232FA2"/>
    <w:rsid w:val="00235160"/>
    <w:rsid w:val="00235576"/>
    <w:rsid w:val="00235AE8"/>
    <w:rsid w:val="0023689A"/>
    <w:rsid w:val="002374EB"/>
    <w:rsid w:val="002375ED"/>
    <w:rsid w:val="002376D9"/>
    <w:rsid w:val="002377A0"/>
    <w:rsid w:val="002377D9"/>
    <w:rsid w:val="002379AF"/>
    <w:rsid w:val="00237AAD"/>
    <w:rsid w:val="00237B8C"/>
    <w:rsid w:val="00237DBC"/>
    <w:rsid w:val="00237E9F"/>
    <w:rsid w:val="00240207"/>
    <w:rsid w:val="0024033B"/>
    <w:rsid w:val="00240613"/>
    <w:rsid w:val="00240AD5"/>
    <w:rsid w:val="00240B92"/>
    <w:rsid w:val="0024138F"/>
    <w:rsid w:val="00241F2B"/>
    <w:rsid w:val="002424D0"/>
    <w:rsid w:val="002430F5"/>
    <w:rsid w:val="002433D9"/>
    <w:rsid w:val="00243513"/>
    <w:rsid w:val="002436D3"/>
    <w:rsid w:val="00243BD5"/>
    <w:rsid w:val="002445DD"/>
    <w:rsid w:val="00244C99"/>
    <w:rsid w:val="00244CBA"/>
    <w:rsid w:val="002456D0"/>
    <w:rsid w:val="00245ABA"/>
    <w:rsid w:val="00245C29"/>
    <w:rsid w:val="00246666"/>
    <w:rsid w:val="00246E4C"/>
    <w:rsid w:val="00247368"/>
    <w:rsid w:val="00247DC0"/>
    <w:rsid w:val="002500C4"/>
    <w:rsid w:val="002518BD"/>
    <w:rsid w:val="00251B26"/>
    <w:rsid w:val="00251C33"/>
    <w:rsid w:val="00251D92"/>
    <w:rsid w:val="00252156"/>
    <w:rsid w:val="00252B7E"/>
    <w:rsid w:val="00252F00"/>
    <w:rsid w:val="00253218"/>
    <w:rsid w:val="00253700"/>
    <w:rsid w:val="0025395A"/>
    <w:rsid w:val="00254B2C"/>
    <w:rsid w:val="00255904"/>
    <w:rsid w:val="00255EA3"/>
    <w:rsid w:val="002568D8"/>
    <w:rsid w:val="002568FC"/>
    <w:rsid w:val="002569FE"/>
    <w:rsid w:val="0025711A"/>
    <w:rsid w:val="00257518"/>
    <w:rsid w:val="002601A5"/>
    <w:rsid w:val="00260474"/>
    <w:rsid w:val="00260B9B"/>
    <w:rsid w:val="002614F9"/>
    <w:rsid w:val="00261C62"/>
    <w:rsid w:val="00261EB3"/>
    <w:rsid w:val="0026237A"/>
    <w:rsid w:val="0026244E"/>
    <w:rsid w:val="002628BE"/>
    <w:rsid w:val="00262E02"/>
    <w:rsid w:val="00263659"/>
    <w:rsid w:val="00263E93"/>
    <w:rsid w:val="00264825"/>
    <w:rsid w:val="00264877"/>
    <w:rsid w:val="00264878"/>
    <w:rsid w:val="00264923"/>
    <w:rsid w:val="002654BE"/>
    <w:rsid w:val="0026553F"/>
    <w:rsid w:val="00265618"/>
    <w:rsid w:val="002667AF"/>
    <w:rsid w:val="00266874"/>
    <w:rsid w:val="00266988"/>
    <w:rsid w:val="0026735D"/>
    <w:rsid w:val="00267821"/>
    <w:rsid w:val="00267945"/>
    <w:rsid w:val="00267BD2"/>
    <w:rsid w:val="002703AF"/>
    <w:rsid w:val="00270EAC"/>
    <w:rsid w:val="00270F5B"/>
    <w:rsid w:val="00270FEF"/>
    <w:rsid w:val="00272EEA"/>
    <w:rsid w:val="002736CF"/>
    <w:rsid w:val="002737A8"/>
    <w:rsid w:val="002744C5"/>
    <w:rsid w:val="00274895"/>
    <w:rsid w:val="00274D80"/>
    <w:rsid w:val="00274F0A"/>
    <w:rsid w:val="002757DB"/>
    <w:rsid w:val="002760E6"/>
    <w:rsid w:val="002763C2"/>
    <w:rsid w:val="00276601"/>
    <w:rsid w:val="00276796"/>
    <w:rsid w:val="002776A3"/>
    <w:rsid w:val="00280083"/>
    <w:rsid w:val="0028098A"/>
    <w:rsid w:val="00280C40"/>
    <w:rsid w:val="00281486"/>
    <w:rsid w:val="002816A7"/>
    <w:rsid w:val="00281834"/>
    <w:rsid w:val="00281D5C"/>
    <w:rsid w:val="00281D85"/>
    <w:rsid w:val="0028216F"/>
    <w:rsid w:val="0028289E"/>
    <w:rsid w:val="00282A05"/>
    <w:rsid w:val="00282BBA"/>
    <w:rsid w:val="00283564"/>
    <w:rsid w:val="0028391B"/>
    <w:rsid w:val="00284AE1"/>
    <w:rsid w:val="00284CCB"/>
    <w:rsid w:val="002853DA"/>
    <w:rsid w:val="002855A4"/>
    <w:rsid w:val="00285CE2"/>
    <w:rsid w:val="00285D9F"/>
    <w:rsid w:val="00285F2C"/>
    <w:rsid w:val="0028619F"/>
    <w:rsid w:val="002862D8"/>
    <w:rsid w:val="002862E7"/>
    <w:rsid w:val="002865DA"/>
    <w:rsid w:val="00286AB5"/>
    <w:rsid w:val="00286B76"/>
    <w:rsid w:val="00287077"/>
    <w:rsid w:val="002871AD"/>
    <w:rsid w:val="0028767C"/>
    <w:rsid w:val="002877EA"/>
    <w:rsid w:val="00287B30"/>
    <w:rsid w:val="0029072F"/>
    <w:rsid w:val="00290BAA"/>
    <w:rsid w:val="0029132A"/>
    <w:rsid w:val="002915C2"/>
    <w:rsid w:val="002916C7"/>
    <w:rsid w:val="002918A1"/>
    <w:rsid w:val="00291DDA"/>
    <w:rsid w:val="00291E1B"/>
    <w:rsid w:val="00292B44"/>
    <w:rsid w:val="00292F18"/>
    <w:rsid w:val="002931EB"/>
    <w:rsid w:val="00295064"/>
    <w:rsid w:val="002958B2"/>
    <w:rsid w:val="00295B36"/>
    <w:rsid w:val="00295E0F"/>
    <w:rsid w:val="002966E1"/>
    <w:rsid w:val="00296F2D"/>
    <w:rsid w:val="0029798D"/>
    <w:rsid w:val="002A018E"/>
    <w:rsid w:val="002A03BA"/>
    <w:rsid w:val="002A0A06"/>
    <w:rsid w:val="002A0E04"/>
    <w:rsid w:val="002A1554"/>
    <w:rsid w:val="002A16CB"/>
    <w:rsid w:val="002A1ECA"/>
    <w:rsid w:val="002A20A9"/>
    <w:rsid w:val="002A22D4"/>
    <w:rsid w:val="002A2869"/>
    <w:rsid w:val="002A291E"/>
    <w:rsid w:val="002A2A08"/>
    <w:rsid w:val="002A2CE1"/>
    <w:rsid w:val="002A2DAB"/>
    <w:rsid w:val="002A2F34"/>
    <w:rsid w:val="002A3219"/>
    <w:rsid w:val="002A3401"/>
    <w:rsid w:val="002A37DB"/>
    <w:rsid w:val="002A3BFE"/>
    <w:rsid w:val="002A3EB0"/>
    <w:rsid w:val="002A4504"/>
    <w:rsid w:val="002A484B"/>
    <w:rsid w:val="002A57E6"/>
    <w:rsid w:val="002A6038"/>
    <w:rsid w:val="002A7244"/>
    <w:rsid w:val="002A728B"/>
    <w:rsid w:val="002A7AE7"/>
    <w:rsid w:val="002A7B50"/>
    <w:rsid w:val="002A7DD0"/>
    <w:rsid w:val="002A7FE0"/>
    <w:rsid w:val="002B0152"/>
    <w:rsid w:val="002B0959"/>
    <w:rsid w:val="002B0A61"/>
    <w:rsid w:val="002B0B0B"/>
    <w:rsid w:val="002B0D89"/>
    <w:rsid w:val="002B1653"/>
    <w:rsid w:val="002B16A1"/>
    <w:rsid w:val="002B18D0"/>
    <w:rsid w:val="002B1BC2"/>
    <w:rsid w:val="002B2569"/>
    <w:rsid w:val="002B2748"/>
    <w:rsid w:val="002B27AB"/>
    <w:rsid w:val="002B2C89"/>
    <w:rsid w:val="002B381C"/>
    <w:rsid w:val="002B383F"/>
    <w:rsid w:val="002B388A"/>
    <w:rsid w:val="002B3952"/>
    <w:rsid w:val="002B396E"/>
    <w:rsid w:val="002B3A9F"/>
    <w:rsid w:val="002B43FA"/>
    <w:rsid w:val="002B4664"/>
    <w:rsid w:val="002B4B7A"/>
    <w:rsid w:val="002B4CF3"/>
    <w:rsid w:val="002B5405"/>
    <w:rsid w:val="002B5C55"/>
    <w:rsid w:val="002B5ECB"/>
    <w:rsid w:val="002B600F"/>
    <w:rsid w:val="002B69ED"/>
    <w:rsid w:val="002B6E20"/>
    <w:rsid w:val="002B6E3F"/>
    <w:rsid w:val="002B78A2"/>
    <w:rsid w:val="002B7A68"/>
    <w:rsid w:val="002B7BE0"/>
    <w:rsid w:val="002C0B14"/>
    <w:rsid w:val="002C0E1A"/>
    <w:rsid w:val="002C1186"/>
    <w:rsid w:val="002C1847"/>
    <w:rsid w:val="002C1E61"/>
    <w:rsid w:val="002C1ECE"/>
    <w:rsid w:val="002C266D"/>
    <w:rsid w:val="002C375F"/>
    <w:rsid w:val="002C37E6"/>
    <w:rsid w:val="002C3FA2"/>
    <w:rsid w:val="002C43B2"/>
    <w:rsid w:val="002C4640"/>
    <w:rsid w:val="002C4C5D"/>
    <w:rsid w:val="002C529E"/>
    <w:rsid w:val="002C5733"/>
    <w:rsid w:val="002C57D9"/>
    <w:rsid w:val="002C6288"/>
    <w:rsid w:val="002C6BCC"/>
    <w:rsid w:val="002C703E"/>
    <w:rsid w:val="002C7A1E"/>
    <w:rsid w:val="002C7E7D"/>
    <w:rsid w:val="002C7F4D"/>
    <w:rsid w:val="002D0ED9"/>
    <w:rsid w:val="002D1059"/>
    <w:rsid w:val="002D12EB"/>
    <w:rsid w:val="002D1A20"/>
    <w:rsid w:val="002D1D1F"/>
    <w:rsid w:val="002D2010"/>
    <w:rsid w:val="002D2814"/>
    <w:rsid w:val="002D28B8"/>
    <w:rsid w:val="002D28D7"/>
    <w:rsid w:val="002D29ED"/>
    <w:rsid w:val="002D2C22"/>
    <w:rsid w:val="002D3104"/>
    <w:rsid w:val="002D4D99"/>
    <w:rsid w:val="002D5447"/>
    <w:rsid w:val="002D5F97"/>
    <w:rsid w:val="002D60A2"/>
    <w:rsid w:val="002D610B"/>
    <w:rsid w:val="002D6913"/>
    <w:rsid w:val="002D6991"/>
    <w:rsid w:val="002D78A3"/>
    <w:rsid w:val="002D7C83"/>
    <w:rsid w:val="002E041B"/>
    <w:rsid w:val="002E0901"/>
    <w:rsid w:val="002E0F1A"/>
    <w:rsid w:val="002E0F69"/>
    <w:rsid w:val="002E1076"/>
    <w:rsid w:val="002E17C3"/>
    <w:rsid w:val="002E2539"/>
    <w:rsid w:val="002E439E"/>
    <w:rsid w:val="002E43D3"/>
    <w:rsid w:val="002E51E7"/>
    <w:rsid w:val="002E56CA"/>
    <w:rsid w:val="002E5B71"/>
    <w:rsid w:val="002E5DE5"/>
    <w:rsid w:val="002E7D0F"/>
    <w:rsid w:val="002E7F9D"/>
    <w:rsid w:val="002F058C"/>
    <w:rsid w:val="002F0867"/>
    <w:rsid w:val="002F0B96"/>
    <w:rsid w:val="002F0F0C"/>
    <w:rsid w:val="002F1175"/>
    <w:rsid w:val="002F1238"/>
    <w:rsid w:val="002F17A6"/>
    <w:rsid w:val="002F1952"/>
    <w:rsid w:val="002F2089"/>
    <w:rsid w:val="002F20D3"/>
    <w:rsid w:val="002F33CF"/>
    <w:rsid w:val="002F3EEC"/>
    <w:rsid w:val="002F434B"/>
    <w:rsid w:val="002F4794"/>
    <w:rsid w:val="002F498B"/>
    <w:rsid w:val="002F5168"/>
    <w:rsid w:val="002F5568"/>
    <w:rsid w:val="002F5837"/>
    <w:rsid w:val="002F62FF"/>
    <w:rsid w:val="002F6709"/>
    <w:rsid w:val="002F69D0"/>
    <w:rsid w:val="002F6ABB"/>
    <w:rsid w:val="002F6FD2"/>
    <w:rsid w:val="002F797C"/>
    <w:rsid w:val="002F7F50"/>
    <w:rsid w:val="00300534"/>
    <w:rsid w:val="003006ED"/>
    <w:rsid w:val="00300971"/>
    <w:rsid w:val="00300BD4"/>
    <w:rsid w:val="00301106"/>
    <w:rsid w:val="0030119E"/>
    <w:rsid w:val="0030175C"/>
    <w:rsid w:val="0030352F"/>
    <w:rsid w:val="0030371A"/>
    <w:rsid w:val="003038E2"/>
    <w:rsid w:val="00304B18"/>
    <w:rsid w:val="00304E5D"/>
    <w:rsid w:val="003050D3"/>
    <w:rsid w:val="003055DD"/>
    <w:rsid w:val="00305799"/>
    <w:rsid w:val="0030593E"/>
    <w:rsid w:val="00305FD6"/>
    <w:rsid w:val="003061A2"/>
    <w:rsid w:val="0030654F"/>
    <w:rsid w:val="00306690"/>
    <w:rsid w:val="00306708"/>
    <w:rsid w:val="003067D3"/>
    <w:rsid w:val="003068AE"/>
    <w:rsid w:val="003069C2"/>
    <w:rsid w:val="00306A80"/>
    <w:rsid w:val="003071C9"/>
    <w:rsid w:val="00310517"/>
    <w:rsid w:val="00310B68"/>
    <w:rsid w:val="00310C49"/>
    <w:rsid w:val="0031114E"/>
    <w:rsid w:val="00312164"/>
    <w:rsid w:val="003123B9"/>
    <w:rsid w:val="00313082"/>
    <w:rsid w:val="003131D0"/>
    <w:rsid w:val="00313316"/>
    <w:rsid w:val="00313ACC"/>
    <w:rsid w:val="00313DFE"/>
    <w:rsid w:val="003147C0"/>
    <w:rsid w:val="00314DAB"/>
    <w:rsid w:val="00315266"/>
    <w:rsid w:val="00315505"/>
    <w:rsid w:val="00315C7C"/>
    <w:rsid w:val="00315F5C"/>
    <w:rsid w:val="0031605D"/>
    <w:rsid w:val="0031653B"/>
    <w:rsid w:val="0031657B"/>
    <w:rsid w:val="00316695"/>
    <w:rsid w:val="00316A64"/>
    <w:rsid w:val="00316B1A"/>
    <w:rsid w:val="00317341"/>
    <w:rsid w:val="0031742A"/>
    <w:rsid w:val="0031757C"/>
    <w:rsid w:val="00317FA3"/>
    <w:rsid w:val="00320287"/>
    <w:rsid w:val="0032037B"/>
    <w:rsid w:val="003203AA"/>
    <w:rsid w:val="003210C7"/>
    <w:rsid w:val="00321E89"/>
    <w:rsid w:val="00321EB7"/>
    <w:rsid w:val="0032222D"/>
    <w:rsid w:val="00322E8D"/>
    <w:rsid w:val="00322FEC"/>
    <w:rsid w:val="003232A6"/>
    <w:rsid w:val="003238F7"/>
    <w:rsid w:val="0032396A"/>
    <w:rsid w:val="00324343"/>
    <w:rsid w:val="0032449D"/>
    <w:rsid w:val="003246C2"/>
    <w:rsid w:val="00324807"/>
    <w:rsid w:val="00325047"/>
    <w:rsid w:val="00325105"/>
    <w:rsid w:val="0032547A"/>
    <w:rsid w:val="00325D3D"/>
    <w:rsid w:val="003264DA"/>
    <w:rsid w:val="00326E1B"/>
    <w:rsid w:val="0032701A"/>
    <w:rsid w:val="003271B3"/>
    <w:rsid w:val="00327432"/>
    <w:rsid w:val="00327930"/>
    <w:rsid w:val="003301D0"/>
    <w:rsid w:val="0033047E"/>
    <w:rsid w:val="00330B0B"/>
    <w:rsid w:val="00330EA9"/>
    <w:rsid w:val="003315AB"/>
    <w:rsid w:val="00331732"/>
    <w:rsid w:val="00331DF1"/>
    <w:rsid w:val="0033218D"/>
    <w:rsid w:val="003323A1"/>
    <w:rsid w:val="00334359"/>
    <w:rsid w:val="0033492E"/>
    <w:rsid w:val="00335197"/>
    <w:rsid w:val="00335D47"/>
    <w:rsid w:val="0033674A"/>
    <w:rsid w:val="0033695A"/>
    <w:rsid w:val="003375B2"/>
    <w:rsid w:val="003375C7"/>
    <w:rsid w:val="003377FE"/>
    <w:rsid w:val="00337AE8"/>
    <w:rsid w:val="0034002C"/>
    <w:rsid w:val="0034115E"/>
    <w:rsid w:val="003412AF"/>
    <w:rsid w:val="003412F0"/>
    <w:rsid w:val="00341549"/>
    <w:rsid w:val="00341897"/>
    <w:rsid w:val="00341FB6"/>
    <w:rsid w:val="00342074"/>
    <w:rsid w:val="003420BC"/>
    <w:rsid w:val="00342A77"/>
    <w:rsid w:val="00342DA1"/>
    <w:rsid w:val="0034316D"/>
    <w:rsid w:val="00343D73"/>
    <w:rsid w:val="0034435E"/>
    <w:rsid w:val="0034442D"/>
    <w:rsid w:val="00344493"/>
    <w:rsid w:val="003444CC"/>
    <w:rsid w:val="00344BB0"/>
    <w:rsid w:val="00345A97"/>
    <w:rsid w:val="003460F8"/>
    <w:rsid w:val="003464CF"/>
    <w:rsid w:val="003465ED"/>
    <w:rsid w:val="00346A14"/>
    <w:rsid w:val="00346ADA"/>
    <w:rsid w:val="00347512"/>
    <w:rsid w:val="0034778C"/>
    <w:rsid w:val="00347BA4"/>
    <w:rsid w:val="00347BB3"/>
    <w:rsid w:val="00347F81"/>
    <w:rsid w:val="00350046"/>
    <w:rsid w:val="0035029D"/>
    <w:rsid w:val="003502F4"/>
    <w:rsid w:val="003509CA"/>
    <w:rsid w:val="00350DE8"/>
    <w:rsid w:val="00350E17"/>
    <w:rsid w:val="0035136A"/>
    <w:rsid w:val="0035139A"/>
    <w:rsid w:val="00351CF6"/>
    <w:rsid w:val="003522A2"/>
    <w:rsid w:val="00352369"/>
    <w:rsid w:val="0035247E"/>
    <w:rsid w:val="00352E16"/>
    <w:rsid w:val="00353596"/>
    <w:rsid w:val="003541BD"/>
    <w:rsid w:val="00354442"/>
    <w:rsid w:val="003546CE"/>
    <w:rsid w:val="00354731"/>
    <w:rsid w:val="00355808"/>
    <w:rsid w:val="0035584C"/>
    <w:rsid w:val="00355945"/>
    <w:rsid w:val="00356914"/>
    <w:rsid w:val="003574B9"/>
    <w:rsid w:val="003609AC"/>
    <w:rsid w:val="00360B19"/>
    <w:rsid w:val="00360C31"/>
    <w:rsid w:val="00360DB2"/>
    <w:rsid w:val="003615F5"/>
    <w:rsid w:val="003621A2"/>
    <w:rsid w:val="00362751"/>
    <w:rsid w:val="00362C8E"/>
    <w:rsid w:val="00363247"/>
    <w:rsid w:val="0036414B"/>
    <w:rsid w:val="003641E7"/>
    <w:rsid w:val="003644CE"/>
    <w:rsid w:val="0036486B"/>
    <w:rsid w:val="003649D2"/>
    <w:rsid w:val="00365759"/>
    <w:rsid w:val="0036576C"/>
    <w:rsid w:val="00365852"/>
    <w:rsid w:val="00365FF5"/>
    <w:rsid w:val="00366782"/>
    <w:rsid w:val="003668EE"/>
    <w:rsid w:val="00366EA0"/>
    <w:rsid w:val="0037009E"/>
    <w:rsid w:val="00370997"/>
    <w:rsid w:val="00370FD5"/>
    <w:rsid w:val="00371012"/>
    <w:rsid w:val="00372320"/>
    <w:rsid w:val="0037244A"/>
    <w:rsid w:val="003727C4"/>
    <w:rsid w:val="00372856"/>
    <w:rsid w:val="00372F16"/>
    <w:rsid w:val="003734C0"/>
    <w:rsid w:val="00373576"/>
    <w:rsid w:val="003743B8"/>
    <w:rsid w:val="00374F72"/>
    <w:rsid w:val="00375601"/>
    <w:rsid w:val="003757BB"/>
    <w:rsid w:val="003764CD"/>
    <w:rsid w:val="00376733"/>
    <w:rsid w:val="00377434"/>
    <w:rsid w:val="003774AE"/>
    <w:rsid w:val="00377FD8"/>
    <w:rsid w:val="00380122"/>
    <w:rsid w:val="00380667"/>
    <w:rsid w:val="003810BE"/>
    <w:rsid w:val="00381C86"/>
    <w:rsid w:val="00381CC7"/>
    <w:rsid w:val="003827CB"/>
    <w:rsid w:val="003834A3"/>
    <w:rsid w:val="00383692"/>
    <w:rsid w:val="0038452E"/>
    <w:rsid w:val="00384878"/>
    <w:rsid w:val="00384A7F"/>
    <w:rsid w:val="0038534A"/>
    <w:rsid w:val="00385495"/>
    <w:rsid w:val="00385667"/>
    <w:rsid w:val="00385B17"/>
    <w:rsid w:val="00385D4E"/>
    <w:rsid w:val="0038633B"/>
    <w:rsid w:val="0038680D"/>
    <w:rsid w:val="00386C01"/>
    <w:rsid w:val="00386E16"/>
    <w:rsid w:val="003876AB"/>
    <w:rsid w:val="00387A33"/>
    <w:rsid w:val="00387B18"/>
    <w:rsid w:val="00387FC9"/>
    <w:rsid w:val="00392218"/>
    <w:rsid w:val="0039281E"/>
    <w:rsid w:val="00392AC6"/>
    <w:rsid w:val="00392DCB"/>
    <w:rsid w:val="00393037"/>
    <w:rsid w:val="00394022"/>
    <w:rsid w:val="00394583"/>
    <w:rsid w:val="003945F4"/>
    <w:rsid w:val="00394C9E"/>
    <w:rsid w:val="00394CDA"/>
    <w:rsid w:val="0039527F"/>
    <w:rsid w:val="00395AFD"/>
    <w:rsid w:val="00396015"/>
    <w:rsid w:val="00396030"/>
    <w:rsid w:val="00396D7A"/>
    <w:rsid w:val="0039728E"/>
    <w:rsid w:val="00397E31"/>
    <w:rsid w:val="003A0CF8"/>
    <w:rsid w:val="003A1278"/>
    <w:rsid w:val="003A164D"/>
    <w:rsid w:val="003A198B"/>
    <w:rsid w:val="003A1A18"/>
    <w:rsid w:val="003A1B72"/>
    <w:rsid w:val="003A2367"/>
    <w:rsid w:val="003A2C1E"/>
    <w:rsid w:val="003A2E6A"/>
    <w:rsid w:val="003A32A1"/>
    <w:rsid w:val="003A3CE7"/>
    <w:rsid w:val="003A5113"/>
    <w:rsid w:val="003A5850"/>
    <w:rsid w:val="003A60E7"/>
    <w:rsid w:val="003A611F"/>
    <w:rsid w:val="003A63E5"/>
    <w:rsid w:val="003A6582"/>
    <w:rsid w:val="003A691A"/>
    <w:rsid w:val="003A6E36"/>
    <w:rsid w:val="003A6E49"/>
    <w:rsid w:val="003A71C4"/>
    <w:rsid w:val="003A7DC4"/>
    <w:rsid w:val="003B0CB7"/>
    <w:rsid w:val="003B0F40"/>
    <w:rsid w:val="003B1BFB"/>
    <w:rsid w:val="003B1F3A"/>
    <w:rsid w:val="003B20B1"/>
    <w:rsid w:val="003B2388"/>
    <w:rsid w:val="003B266D"/>
    <w:rsid w:val="003B30A7"/>
    <w:rsid w:val="003B328F"/>
    <w:rsid w:val="003B36CD"/>
    <w:rsid w:val="003B3898"/>
    <w:rsid w:val="003B3D92"/>
    <w:rsid w:val="003B472C"/>
    <w:rsid w:val="003B4B90"/>
    <w:rsid w:val="003B4FEF"/>
    <w:rsid w:val="003B5EDF"/>
    <w:rsid w:val="003B6A90"/>
    <w:rsid w:val="003B6CD4"/>
    <w:rsid w:val="003B6CEC"/>
    <w:rsid w:val="003B6CEE"/>
    <w:rsid w:val="003C008C"/>
    <w:rsid w:val="003C0A0B"/>
    <w:rsid w:val="003C11EC"/>
    <w:rsid w:val="003C1AFF"/>
    <w:rsid w:val="003C1E5A"/>
    <w:rsid w:val="003C1ECC"/>
    <w:rsid w:val="003C2B36"/>
    <w:rsid w:val="003C2DD4"/>
    <w:rsid w:val="003C3B49"/>
    <w:rsid w:val="003C3DB7"/>
    <w:rsid w:val="003C3E28"/>
    <w:rsid w:val="003C4C89"/>
    <w:rsid w:val="003C55EC"/>
    <w:rsid w:val="003C61B3"/>
    <w:rsid w:val="003C6F61"/>
    <w:rsid w:val="003C6F66"/>
    <w:rsid w:val="003C7EAC"/>
    <w:rsid w:val="003C7EF9"/>
    <w:rsid w:val="003D067D"/>
    <w:rsid w:val="003D0E13"/>
    <w:rsid w:val="003D1EC7"/>
    <w:rsid w:val="003D1F40"/>
    <w:rsid w:val="003D22F7"/>
    <w:rsid w:val="003D2692"/>
    <w:rsid w:val="003D26FD"/>
    <w:rsid w:val="003D2907"/>
    <w:rsid w:val="003D3760"/>
    <w:rsid w:val="003D4D9E"/>
    <w:rsid w:val="003D55C1"/>
    <w:rsid w:val="003D6BDB"/>
    <w:rsid w:val="003D6DD1"/>
    <w:rsid w:val="003D7AD7"/>
    <w:rsid w:val="003D7DC8"/>
    <w:rsid w:val="003E02DE"/>
    <w:rsid w:val="003E055C"/>
    <w:rsid w:val="003E118E"/>
    <w:rsid w:val="003E123B"/>
    <w:rsid w:val="003E174E"/>
    <w:rsid w:val="003E187F"/>
    <w:rsid w:val="003E2054"/>
    <w:rsid w:val="003E2116"/>
    <w:rsid w:val="003E21AF"/>
    <w:rsid w:val="003E21ED"/>
    <w:rsid w:val="003E2AD9"/>
    <w:rsid w:val="003E3B61"/>
    <w:rsid w:val="003E3C79"/>
    <w:rsid w:val="003E47ED"/>
    <w:rsid w:val="003E4954"/>
    <w:rsid w:val="003E4A12"/>
    <w:rsid w:val="003E4A28"/>
    <w:rsid w:val="003E4EC4"/>
    <w:rsid w:val="003E50F7"/>
    <w:rsid w:val="003E56E0"/>
    <w:rsid w:val="003E5C71"/>
    <w:rsid w:val="003E5E26"/>
    <w:rsid w:val="003E5FD6"/>
    <w:rsid w:val="003E60DD"/>
    <w:rsid w:val="003E61D5"/>
    <w:rsid w:val="003E7249"/>
    <w:rsid w:val="003E73B8"/>
    <w:rsid w:val="003E7591"/>
    <w:rsid w:val="003E77CF"/>
    <w:rsid w:val="003F0355"/>
    <w:rsid w:val="003F0B31"/>
    <w:rsid w:val="003F0F00"/>
    <w:rsid w:val="003F11D8"/>
    <w:rsid w:val="003F124C"/>
    <w:rsid w:val="003F19FE"/>
    <w:rsid w:val="003F1E08"/>
    <w:rsid w:val="003F1F0B"/>
    <w:rsid w:val="003F2611"/>
    <w:rsid w:val="003F35A9"/>
    <w:rsid w:val="003F3924"/>
    <w:rsid w:val="003F3C17"/>
    <w:rsid w:val="003F3CB5"/>
    <w:rsid w:val="003F4158"/>
    <w:rsid w:val="003F450D"/>
    <w:rsid w:val="003F482F"/>
    <w:rsid w:val="003F4861"/>
    <w:rsid w:val="003F48DD"/>
    <w:rsid w:val="003F4A73"/>
    <w:rsid w:val="003F4D0D"/>
    <w:rsid w:val="003F5BB8"/>
    <w:rsid w:val="003F5DB1"/>
    <w:rsid w:val="003F63E7"/>
    <w:rsid w:val="003F69AC"/>
    <w:rsid w:val="003F6D62"/>
    <w:rsid w:val="003F768B"/>
    <w:rsid w:val="003F78C5"/>
    <w:rsid w:val="00400CC6"/>
    <w:rsid w:val="00400CFE"/>
    <w:rsid w:val="00401058"/>
    <w:rsid w:val="00401629"/>
    <w:rsid w:val="00401A95"/>
    <w:rsid w:val="00401D92"/>
    <w:rsid w:val="004023EE"/>
    <w:rsid w:val="004028CA"/>
    <w:rsid w:val="00402978"/>
    <w:rsid w:val="00402EE9"/>
    <w:rsid w:val="004035B1"/>
    <w:rsid w:val="004037DF"/>
    <w:rsid w:val="0040391C"/>
    <w:rsid w:val="00403CF6"/>
    <w:rsid w:val="00403D52"/>
    <w:rsid w:val="00404BF8"/>
    <w:rsid w:val="00404C71"/>
    <w:rsid w:val="00404E2C"/>
    <w:rsid w:val="00404EA5"/>
    <w:rsid w:val="004054BB"/>
    <w:rsid w:val="0040551C"/>
    <w:rsid w:val="00405A93"/>
    <w:rsid w:val="00406291"/>
    <w:rsid w:val="0040634D"/>
    <w:rsid w:val="0040647D"/>
    <w:rsid w:val="0040672B"/>
    <w:rsid w:val="00406894"/>
    <w:rsid w:val="00406D55"/>
    <w:rsid w:val="004071BD"/>
    <w:rsid w:val="00407FF6"/>
    <w:rsid w:val="00411010"/>
    <w:rsid w:val="004111D7"/>
    <w:rsid w:val="00412368"/>
    <w:rsid w:val="004125DC"/>
    <w:rsid w:val="00412A3B"/>
    <w:rsid w:val="00412F4F"/>
    <w:rsid w:val="00413178"/>
    <w:rsid w:val="00413F5A"/>
    <w:rsid w:val="00414456"/>
    <w:rsid w:val="004146E9"/>
    <w:rsid w:val="00415042"/>
    <w:rsid w:val="0041582A"/>
    <w:rsid w:val="00415DA6"/>
    <w:rsid w:val="0041628B"/>
    <w:rsid w:val="00416548"/>
    <w:rsid w:val="00417011"/>
    <w:rsid w:val="004170A9"/>
    <w:rsid w:val="00417540"/>
    <w:rsid w:val="004179B8"/>
    <w:rsid w:val="00417E4A"/>
    <w:rsid w:val="00417E72"/>
    <w:rsid w:val="00417EA4"/>
    <w:rsid w:val="00417F76"/>
    <w:rsid w:val="0042042D"/>
    <w:rsid w:val="00420FAC"/>
    <w:rsid w:val="00421281"/>
    <w:rsid w:val="00421ABA"/>
    <w:rsid w:val="00421EB3"/>
    <w:rsid w:val="00422040"/>
    <w:rsid w:val="004223E0"/>
    <w:rsid w:val="004223EC"/>
    <w:rsid w:val="004229AD"/>
    <w:rsid w:val="00422A80"/>
    <w:rsid w:val="00422AE5"/>
    <w:rsid w:val="00422F5D"/>
    <w:rsid w:val="00423DF1"/>
    <w:rsid w:val="00424095"/>
    <w:rsid w:val="004243FC"/>
    <w:rsid w:val="00424CC1"/>
    <w:rsid w:val="00425155"/>
    <w:rsid w:val="0042523A"/>
    <w:rsid w:val="004258DC"/>
    <w:rsid w:val="00425A77"/>
    <w:rsid w:val="00425E26"/>
    <w:rsid w:val="00426032"/>
    <w:rsid w:val="004261A8"/>
    <w:rsid w:val="00426C11"/>
    <w:rsid w:val="00426E6F"/>
    <w:rsid w:val="00427E5C"/>
    <w:rsid w:val="00427FD1"/>
    <w:rsid w:val="00430F8C"/>
    <w:rsid w:val="004316D9"/>
    <w:rsid w:val="00431730"/>
    <w:rsid w:val="00431BEA"/>
    <w:rsid w:val="0043203E"/>
    <w:rsid w:val="00432459"/>
    <w:rsid w:val="00432A55"/>
    <w:rsid w:val="00432AFB"/>
    <w:rsid w:val="00433E5D"/>
    <w:rsid w:val="00434319"/>
    <w:rsid w:val="004347D9"/>
    <w:rsid w:val="0043490F"/>
    <w:rsid w:val="00434A37"/>
    <w:rsid w:val="0043500D"/>
    <w:rsid w:val="00435059"/>
    <w:rsid w:val="00437021"/>
    <w:rsid w:val="00437358"/>
    <w:rsid w:val="00437644"/>
    <w:rsid w:val="004379E6"/>
    <w:rsid w:val="00440503"/>
    <w:rsid w:val="0044070B"/>
    <w:rsid w:val="00441F53"/>
    <w:rsid w:val="004423FA"/>
    <w:rsid w:val="0044370E"/>
    <w:rsid w:val="00443B92"/>
    <w:rsid w:val="00443E1F"/>
    <w:rsid w:val="00444367"/>
    <w:rsid w:val="004444C0"/>
    <w:rsid w:val="004445ED"/>
    <w:rsid w:val="00444CD4"/>
    <w:rsid w:val="004455D9"/>
    <w:rsid w:val="004459B3"/>
    <w:rsid w:val="00445AC7"/>
    <w:rsid w:val="0044615B"/>
    <w:rsid w:val="00446390"/>
    <w:rsid w:val="0044686D"/>
    <w:rsid w:val="00447455"/>
    <w:rsid w:val="004504F0"/>
    <w:rsid w:val="00450616"/>
    <w:rsid w:val="00450A01"/>
    <w:rsid w:val="0045108D"/>
    <w:rsid w:val="004515F5"/>
    <w:rsid w:val="00451743"/>
    <w:rsid w:val="004517AE"/>
    <w:rsid w:val="00451D19"/>
    <w:rsid w:val="0045229B"/>
    <w:rsid w:val="00452545"/>
    <w:rsid w:val="00452C36"/>
    <w:rsid w:val="00452EAB"/>
    <w:rsid w:val="00452EC1"/>
    <w:rsid w:val="00452EFE"/>
    <w:rsid w:val="00453BCF"/>
    <w:rsid w:val="0045430D"/>
    <w:rsid w:val="0045497A"/>
    <w:rsid w:val="00455526"/>
    <w:rsid w:val="0045590F"/>
    <w:rsid w:val="00455DD1"/>
    <w:rsid w:val="00456157"/>
    <w:rsid w:val="004562C2"/>
    <w:rsid w:val="004562EE"/>
    <w:rsid w:val="0045685B"/>
    <w:rsid w:val="00456A2A"/>
    <w:rsid w:val="00456D49"/>
    <w:rsid w:val="0045776C"/>
    <w:rsid w:val="00457825"/>
    <w:rsid w:val="00457884"/>
    <w:rsid w:val="00457E34"/>
    <w:rsid w:val="0046002A"/>
    <w:rsid w:val="0046005C"/>
    <w:rsid w:val="00460692"/>
    <w:rsid w:val="00460F6A"/>
    <w:rsid w:val="004619BE"/>
    <w:rsid w:val="00462079"/>
    <w:rsid w:val="00462254"/>
    <w:rsid w:val="004628E3"/>
    <w:rsid w:val="00462FA1"/>
    <w:rsid w:val="004631DD"/>
    <w:rsid w:val="0046324F"/>
    <w:rsid w:val="00463CFD"/>
    <w:rsid w:val="00463D10"/>
    <w:rsid w:val="00465115"/>
    <w:rsid w:val="004651F4"/>
    <w:rsid w:val="0046529F"/>
    <w:rsid w:val="00465305"/>
    <w:rsid w:val="004655E1"/>
    <w:rsid w:val="004658C8"/>
    <w:rsid w:val="00465E5E"/>
    <w:rsid w:val="00465FC8"/>
    <w:rsid w:val="00466116"/>
    <w:rsid w:val="004669B1"/>
    <w:rsid w:val="00467E46"/>
    <w:rsid w:val="00470A01"/>
    <w:rsid w:val="00470AB2"/>
    <w:rsid w:val="00470B7B"/>
    <w:rsid w:val="00470BAA"/>
    <w:rsid w:val="00471195"/>
    <w:rsid w:val="00471254"/>
    <w:rsid w:val="004712B8"/>
    <w:rsid w:val="0047179D"/>
    <w:rsid w:val="004718CE"/>
    <w:rsid w:val="00472433"/>
    <w:rsid w:val="0047290D"/>
    <w:rsid w:val="00472DED"/>
    <w:rsid w:val="00472F4E"/>
    <w:rsid w:val="00473926"/>
    <w:rsid w:val="00473C68"/>
    <w:rsid w:val="00473F44"/>
    <w:rsid w:val="004749A5"/>
    <w:rsid w:val="00475805"/>
    <w:rsid w:val="00475A77"/>
    <w:rsid w:val="00475D3C"/>
    <w:rsid w:val="004766CE"/>
    <w:rsid w:val="0047677B"/>
    <w:rsid w:val="00476EF3"/>
    <w:rsid w:val="004779E7"/>
    <w:rsid w:val="00477D24"/>
    <w:rsid w:val="00477E33"/>
    <w:rsid w:val="00480452"/>
    <w:rsid w:val="004815DE"/>
    <w:rsid w:val="00481760"/>
    <w:rsid w:val="00482838"/>
    <w:rsid w:val="00483DAF"/>
    <w:rsid w:val="004852C0"/>
    <w:rsid w:val="00485483"/>
    <w:rsid w:val="004855BA"/>
    <w:rsid w:val="00486B1A"/>
    <w:rsid w:val="004871CB"/>
    <w:rsid w:val="00487263"/>
    <w:rsid w:val="004876B3"/>
    <w:rsid w:val="00487A55"/>
    <w:rsid w:val="00487D06"/>
    <w:rsid w:val="00487EBE"/>
    <w:rsid w:val="00490673"/>
    <w:rsid w:val="00490F5F"/>
    <w:rsid w:val="004914F2"/>
    <w:rsid w:val="00492435"/>
    <w:rsid w:val="004925C3"/>
    <w:rsid w:val="0049287D"/>
    <w:rsid w:val="00492A2B"/>
    <w:rsid w:val="00492F3F"/>
    <w:rsid w:val="00493451"/>
    <w:rsid w:val="00493AE5"/>
    <w:rsid w:val="00493DEB"/>
    <w:rsid w:val="00493DED"/>
    <w:rsid w:val="004946B6"/>
    <w:rsid w:val="00494804"/>
    <w:rsid w:val="004955F7"/>
    <w:rsid w:val="004960B6"/>
    <w:rsid w:val="004966ED"/>
    <w:rsid w:val="004970C4"/>
    <w:rsid w:val="0049782A"/>
    <w:rsid w:val="00497BFD"/>
    <w:rsid w:val="00497D21"/>
    <w:rsid w:val="00497EDC"/>
    <w:rsid w:val="004A0348"/>
    <w:rsid w:val="004A0467"/>
    <w:rsid w:val="004A05E7"/>
    <w:rsid w:val="004A0FEF"/>
    <w:rsid w:val="004A1529"/>
    <w:rsid w:val="004A1942"/>
    <w:rsid w:val="004A1DC1"/>
    <w:rsid w:val="004A1E69"/>
    <w:rsid w:val="004A2677"/>
    <w:rsid w:val="004A279E"/>
    <w:rsid w:val="004A2BB0"/>
    <w:rsid w:val="004A2D93"/>
    <w:rsid w:val="004A3987"/>
    <w:rsid w:val="004A4370"/>
    <w:rsid w:val="004A4841"/>
    <w:rsid w:val="004A5334"/>
    <w:rsid w:val="004A5339"/>
    <w:rsid w:val="004A5B5A"/>
    <w:rsid w:val="004A6AFD"/>
    <w:rsid w:val="004A703E"/>
    <w:rsid w:val="004A7656"/>
    <w:rsid w:val="004A7B2C"/>
    <w:rsid w:val="004B0AF3"/>
    <w:rsid w:val="004B0BC7"/>
    <w:rsid w:val="004B12D9"/>
    <w:rsid w:val="004B1973"/>
    <w:rsid w:val="004B26EB"/>
    <w:rsid w:val="004B27CD"/>
    <w:rsid w:val="004B2F8E"/>
    <w:rsid w:val="004B319C"/>
    <w:rsid w:val="004B3373"/>
    <w:rsid w:val="004B4476"/>
    <w:rsid w:val="004B4CBC"/>
    <w:rsid w:val="004B6942"/>
    <w:rsid w:val="004B72B6"/>
    <w:rsid w:val="004B73A6"/>
    <w:rsid w:val="004B74B2"/>
    <w:rsid w:val="004C017F"/>
    <w:rsid w:val="004C0886"/>
    <w:rsid w:val="004C1C9F"/>
    <w:rsid w:val="004C2213"/>
    <w:rsid w:val="004C2375"/>
    <w:rsid w:val="004C23D6"/>
    <w:rsid w:val="004C248F"/>
    <w:rsid w:val="004C359C"/>
    <w:rsid w:val="004C3725"/>
    <w:rsid w:val="004C380D"/>
    <w:rsid w:val="004C39DF"/>
    <w:rsid w:val="004C4904"/>
    <w:rsid w:val="004C50DF"/>
    <w:rsid w:val="004C55B7"/>
    <w:rsid w:val="004C5A6D"/>
    <w:rsid w:val="004C5DE9"/>
    <w:rsid w:val="004C5E06"/>
    <w:rsid w:val="004C7923"/>
    <w:rsid w:val="004C7E5F"/>
    <w:rsid w:val="004D0488"/>
    <w:rsid w:val="004D093B"/>
    <w:rsid w:val="004D0AEE"/>
    <w:rsid w:val="004D0D38"/>
    <w:rsid w:val="004D15D5"/>
    <w:rsid w:val="004D1F9C"/>
    <w:rsid w:val="004D2701"/>
    <w:rsid w:val="004D294C"/>
    <w:rsid w:val="004D2E26"/>
    <w:rsid w:val="004D2EE8"/>
    <w:rsid w:val="004D3285"/>
    <w:rsid w:val="004D3818"/>
    <w:rsid w:val="004D3BB0"/>
    <w:rsid w:val="004D3D23"/>
    <w:rsid w:val="004D4029"/>
    <w:rsid w:val="004D4292"/>
    <w:rsid w:val="004D47D9"/>
    <w:rsid w:val="004D4BF0"/>
    <w:rsid w:val="004D4C41"/>
    <w:rsid w:val="004D4F33"/>
    <w:rsid w:val="004D4F3A"/>
    <w:rsid w:val="004D4FEA"/>
    <w:rsid w:val="004D505B"/>
    <w:rsid w:val="004D5540"/>
    <w:rsid w:val="004D5F8C"/>
    <w:rsid w:val="004D7968"/>
    <w:rsid w:val="004D7A3F"/>
    <w:rsid w:val="004D7AF5"/>
    <w:rsid w:val="004D7B89"/>
    <w:rsid w:val="004E081D"/>
    <w:rsid w:val="004E16DA"/>
    <w:rsid w:val="004E2374"/>
    <w:rsid w:val="004E282B"/>
    <w:rsid w:val="004E288F"/>
    <w:rsid w:val="004E2CA2"/>
    <w:rsid w:val="004E3410"/>
    <w:rsid w:val="004E3732"/>
    <w:rsid w:val="004E3C0C"/>
    <w:rsid w:val="004E454D"/>
    <w:rsid w:val="004E4B34"/>
    <w:rsid w:val="004E4F12"/>
    <w:rsid w:val="004E5103"/>
    <w:rsid w:val="004E550D"/>
    <w:rsid w:val="004E577E"/>
    <w:rsid w:val="004E5BD8"/>
    <w:rsid w:val="004E6312"/>
    <w:rsid w:val="004E660F"/>
    <w:rsid w:val="004E6B11"/>
    <w:rsid w:val="004E73A9"/>
    <w:rsid w:val="004E76B0"/>
    <w:rsid w:val="004E76C7"/>
    <w:rsid w:val="004E7744"/>
    <w:rsid w:val="004E7BD7"/>
    <w:rsid w:val="004E7CA5"/>
    <w:rsid w:val="004E7CE5"/>
    <w:rsid w:val="004F0070"/>
    <w:rsid w:val="004F0B90"/>
    <w:rsid w:val="004F1193"/>
    <w:rsid w:val="004F1417"/>
    <w:rsid w:val="004F1554"/>
    <w:rsid w:val="004F246E"/>
    <w:rsid w:val="004F25D3"/>
    <w:rsid w:val="004F35CF"/>
    <w:rsid w:val="004F363A"/>
    <w:rsid w:val="004F3931"/>
    <w:rsid w:val="004F4652"/>
    <w:rsid w:val="004F4E86"/>
    <w:rsid w:val="004F5E07"/>
    <w:rsid w:val="004F5FB4"/>
    <w:rsid w:val="004F7099"/>
    <w:rsid w:val="004F76C5"/>
    <w:rsid w:val="004F7B0A"/>
    <w:rsid w:val="0050010D"/>
    <w:rsid w:val="0050057E"/>
    <w:rsid w:val="00501F2A"/>
    <w:rsid w:val="00502318"/>
    <w:rsid w:val="0050257C"/>
    <w:rsid w:val="005027C6"/>
    <w:rsid w:val="00502B04"/>
    <w:rsid w:val="00502F88"/>
    <w:rsid w:val="00504072"/>
    <w:rsid w:val="0050532D"/>
    <w:rsid w:val="00505488"/>
    <w:rsid w:val="00505864"/>
    <w:rsid w:val="00505B1E"/>
    <w:rsid w:val="00506623"/>
    <w:rsid w:val="00506FC4"/>
    <w:rsid w:val="00507646"/>
    <w:rsid w:val="005077D3"/>
    <w:rsid w:val="00507925"/>
    <w:rsid w:val="00510203"/>
    <w:rsid w:val="00510376"/>
    <w:rsid w:val="00510387"/>
    <w:rsid w:val="00510405"/>
    <w:rsid w:val="0051072E"/>
    <w:rsid w:val="0051091B"/>
    <w:rsid w:val="00510D90"/>
    <w:rsid w:val="00511566"/>
    <w:rsid w:val="00511CC5"/>
    <w:rsid w:val="005124F4"/>
    <w:rsid w:val="00513404"/>
    <w:rsid w:val="00513925"/>
    <w:rsid w:val="00513997"/>
    <w:rsid w:val="00513B84"/>
    <w:rsid w:val="00513F62"/>
    <w:rsid w:val="005148D9"/>
    <w:rsid w:val="00514FD3"/>
    <w:rsid w:val="005155B6"/>
    <w:rsid w:val="00515730"/>
    <w:rsid w:val="00515FE4"/>
    <w:rsid w:val="0051680E"/>
    <w:rsid w:val="005201A3"/>
    <w:rsid w:val="005207E9"/>
    <w:rsid w:val="0052081C"/>
    <w:rsid w:val="0052088F"/>
    <w:rsid w:val="005220F7"/>
    <w:rsid w:val="00522D5A"/>
    <w:rsid w:val="00522DB3"/>
    <w:rsid w:val="00522DDD"/>
    <w:rsid w:val="00522E0F"/>
    <w:rsid w:val="005239BA"/>
    <w:rsid w:val="00523BF2"/>
    <w:rsid w:val="005240F7"/>
    <w:rsid w:val="00524DBC"/>
    <w:rsid w:val="005253B5"/>
    <w:rsid w:val="00525F20"/>
    <w:rsid w:val="005262F4"/>
    <w:rsid w:val="00526AC9"/>
    <w:rsid w:val="00526B52"/>
    <w:rsid w:val="00526CC2"/>
    <w:rsid w:val="00530B67"/>
    <w:rsid w:val="0053110D"/>
    <w:rsid w:val="00531A58"/>
    <w:rsid w:val="00531B4F"/>
    <w:rsid w:val="00531C38"/>
    <w:rsid w:val="00532967"/>
    <w:rsid w:val="00532F22"/>
    <w:rsid w:val="00532F2F"/>
    <w:rsid w:val="00533052"/>
    <w:rsid w:val="005338E3"/>
    <w:rsid w:val="00533F53"/>
    <w:rsid w:val="0053424A"/>
    <w:rsid w:val="00534B4A"/>
    <w:rsid w:val="00534CBD"/>
    <w:rsid w:val="0053531F"/>
    <w:rsid w:val="00535D82"/>
    <w:rsid w:val="00535F95"/>
    <w:rsid w:val="005361D6"/>
    <w:rsid w:val="005364C2"/>
    <w:rsid w:val="0053662C"/>
    <w:rsid w:val="005366BF"/>
    <w:rsid w:val="005368AE"/>
    <w:rsid w:val="00536FDB"/>
    <w:rsid w:val="0053778C"/>
    <w:rsid w:val="00537AB3"/>
    <w:rsid w:val="00537D74"/>
    <w:rsid w:val="00537E9C"/>
    <w:rsid w:val="00537EF0"/>
    <w:rsid w:val="0054023E"/>
    <w:rsid w:val="00540F29"/>
    <w:rsid w:val="00540F50"/>
    <w:rsid w:val="00541F56"/>
    <w:rsid w:val="00542531"/>
    <w:rsid w:val="00542D30"/>
    <w:rsid w:val="00543F2A"/>
    <w:rsid w:val="0054401C"/>
    <w:rsid w:val="00544108"/>
    <w:rsid w:val="00544265"/>
    <w:rsid w:val="00544DF0"/>
    <w:rsid w:val="005458C7"/>
    <w:rsid w:val="00545C1B"/>
    <w:rsid w:val="00545F89"/>
    <w:rsid w:val="005465F3"/>
    <w:rsid w:val="00546C4C"/>
    <w:rsid w:val="00546C74"/>
    <w:rsid w:val="00546D74"/>
    <w:rsid w:val="005470BF"/>
    <w:rsid w:val="005470D8"/>
    <w:rsid w:val="005473E6"/>
    <w:rsid w:val="005477D7"/>
    <w:rsid w:val="00550093"/>
    <w:rsid w:val="0055089D"/>
    <w:rsid w:val="00550A87"/>
    <w:rsid w:val="005512D9"/>
    <w:rsid w:val="00551848"/>
    <w:rsid w:val="00552863"/>
    <w:rsid w:val="00554092"/>
    <w:rsid w:val="0055480C"/>
    <w:rsid w:val="0055509F"/>
    <w:rsid w:val="00556992"/>
    <w:rsid w:val="00556D64"/>
    <w:rsid w:val="00556E38"/>
    <w:rsid w:val="00557703"/>
    <w:rsid w:val="0056012B"/>
    <w:rsid w:val="00560796"/>
    <w:rsid w:val="00560A11"/>
    <w:rsid w:val="0056131B"/>
    <w:rsid w:val="00563226"/>
    <w:rsid w:val="0056357E"/>
    <w:rsid w:val="00563CEB"/>
    <w:rsid w:val="00564103"/>
    <w:rsid w:val="005644E8"/>
    <w:rsid w:val="00564FC1"/>
    <w:rsid w:val="00565520"/>
    <w:rsid w:val="00565D51"/>
    <w:rsid w:val="0056663C"/>
    <w:rsid w:val="00566C18"/>
    <w:rsid w:val="00567BCA"/>
    <w:rsid w:val="00567D77"/>
    <w:rsid w:val="00567E22"/>
    <w:rsid w:val="005701BC"/>
    <w:rsid w:val="0057050D"/>
    <w:rsid w:val="005708E4"/>
    <w:rsid w:val="00570A85"/>
    <w:rsid w:val="0057122E"/>
    <w:rsid w:val="00571363"/>
    <w:rsid w:val="005714A0"/>
    <w:rsid w:val="00571C67"/>
    <w:rsid w:val="00572618"/>
    <w:rsid w:val="0057274A"/>
    <w:rsid w:val="005727C7"/>
    <w:rsid w:val="00573075"/>
    <w:rsid w:val="00573656"/>
    <w:rsid w:val="00573783"/>
    <w:rsid w:val="0057442A"/>
    <w:rsid w:val="00574659"/>
    <w:rsid w:val="005748C2"/>
    <w:rsid w:val="00574C35"/>
    <w:rsid w:val="00575795"/>
    <w:rsid w:val="00575FF6"/>
    <w:rsid w:val="00576335"/>
    <w:rsid w:val="00577C56"/>
    <w:rsid w:val="005802AC"/>
    <w:rsid w:val="0058052F"/>
    <w:rsid w:val="00580876"/>
    <w:rsid w:val="00580E23"/>
    <w:rsid w:val="005815F2"/>
    <w:rsid w:val="00581A48"/>
    <w:rsid w:val="00581B63"/>
    <w:rsid w:val="00582194"/>
    <w:rsid w:val="005829C2"/>
    <w:rsid w:val="00582A41"/>
    <w:rsid w:val="00582BA6"/>
    <w:rsid w:val="00583616"/>
    <w:rsid w:val="0058378A"/>
    <w:rsid w:val="005837EB"/>
    <w:rsid w:val="00583CF5"/>
    <w:rsid w:val="0058441D"/>
    <w:rsid w:val="0058458A"/>
    <w:rsid w:val="0058471E"/>
    <w:rsid w:val="00584AF2"/>
    <w:rsid w:val="00584C4C"/>
    <w:rsid w:val="005852CB"/>
    <w:rsid w:val="0058662B"/>
    <w:rsid w:val="00586708"/>
    <w:rsid w:val="00586935"/>
    <w:rsid w:val="00586DDF"/>
    <w:rsid w:val="00587896"/>
    <w:rsid w:val="00587C53"/>
    <w:rsid w:val="00590DEE"/>
    <w:rsid w:val="005912F8"/>
    <w:rsid w:val="005913AB"/>
    <w:rsid w:val="005916FD"/>
    <w:rsid w:val="005922A4"/>
    <w:rsid w:val="00592643"/>
    <w:rsid w:val="00592D44"/>
    <w:rsid w:val="0059326C"/>
    <w:rsid w:val="005934B8"/>
    <w:rsid w:val="0059354D"/>
    <w:rsid w:val="0059375E"/>
    <w:rsid w:val="00593EF5"/>
    <w:rsid w:val="005942F0"/>
    <w:rsid w:val="005948CC"/>
    <w:rsid w:val="005960FF"/>
    <w:rsid w:val="00596607"/>
    <w:rsid w:val="005974A3"/>
    <w:rsid w:val="005978F3"/>
    <w:rsid w:val="00597B4F"/>
    <w:rsid w:val="005A0146"/>
    <w:rsid w:val="005A042A"/>
    <w:rsid w:val="005A06AB"/>
    <w:rsid w:val="005A0F5F"/>
    <w:rsid w:val="005A1381"/>
    <w:rsid w:val="005A1852"/>
    <w:rsid w:val="005A2234"/>
    <w:rsid w:val="005A323E"/>
    <w:rsid w:val="005A359A"/>
    <w:rsid w:val="005A3FC9"/>
    <w:rsid w:val="005A4268"/>
    <w:rsid w:val="005A44AA"/>
    <w:rsid w:val="005A457D"/>
    <w:rsid w:val="005A4B1A"/>
    <w:rsid w:val="005A4D41"/>
    <w:rsid w:val="005A4DE9"/>
    <w:rsid w:val="005A5C0E"/>
    <w:rsid w:val="005A6202"/>
    <w:rsid w:val="005A6D3C"/>
    <w:rsid w:val="005A777B"/>
    <w:rsid w:val="005A7FBB"/>
    <w:rsid w:val="005B05CF"/>
    <w:rsid w:val="005B0CAD"/>
    <w:rsid w:val="005B0E8E"/>
    <w:rsid w:val="005B1BFA"/>
    <w:rsid w:val="005B21B7"/>
    <w:rsid w:val="005B2F54"/>
    <w:rsid w:val="005B2FF0"/>
    <w:rsid w:val="005B35C3"/>
    <w:rsid w:val="005B3F75"/>
    <w:rsid w:val="005B4C6C"/>
    <w:rsid w:val="005B54F3"/>
    <w:rsid w:val="005B55B4"/>
    <w:rsid w:val="005B627F"/>
    <w:rsid w:val="005B6836"/>
    <w:rsid w:val="005B6ECA"/>
    <w:rsid w:val="005B6F4D"/>
    <w:rsid w:val="005B6F6D"/>
    <w:rsid w:val="005B7BF9"/>
    <w:rsid w:val="005B7D88"/>
    <w:rsid w:val="005C02EB"/>
    <w:rsid w:val="005C0ECA"/>
    <w:rsid w:val="005C0F02"/>
    <w:rsid w:val="005C0FE0"/>
    <w:rsid w:val="005C1281"/>
    <w:rsid w:val="005C1814"/>
    <w:rsid w:val="005C23B3"/>
    <w:rsid w:val="005C27B8"/>
    <w:rsid w:val="005C2837"/>
    <w:rsid w:val="005C2C85"/>
    <w:rsid w:val="005C3710"/>
    <w:rsid w:val="005C3A75"/>
    <w:rsid w:val="005C437B"/>
    <w:rsid w:val="005C4A7F"/>
    <w:rsid w:val="005C4C80"/>
    <w:rsid w:val="005C4C94"/>
    <w:rsid w:val="005C4EA2"/>
    <w:rsid w:val="005C5511"/>
    <w:rsid w:val="005C56B3"/>
    <w:rsid w:val="005C57FE"/>
    <w:rsid w:val="005C5DFB"/>
    <w:rsid w:val="005C5E8F"/>
    <w:rsid w:val="005C62CA"/>
    <w:rsid w:val="005C62F5"/>
    <w:rsid w:val="005C64B5"/>
    <w:rsid w:val="005C6634"/>
    <w:rsid w:val="005C6648"/>
    <w:rsid w:val="005C6C47"/>
    <w:rsid w:val="005C7330"/>
    <w:rsid w:val="005C7634"/>
    <w:rsid w:val="005C7A4E"/>
    <w:rsid w:val="005D0F18"/>
    <w:rsid w:val="005D1073"/>
    <w:rsid w:val="005D18D8"/>
    <w:rsid w:val="005D1D75"/>
    <w:rsid w:val="005D2053"/>
    <w:rsid w:val="005D23A1"/>
    <w:rsid w:val="005D26DE"/>
    <w:rsid w:val="005D2789"/>
    <w:rsid w:val="005D3FD6"/>
    <w:rsid w:val="005D4633"/>
    <w:rsid w:val="005D478B"/>
    <w:rsid w:val="005D48AE"/>
    <w:rsid w:val="005D49B6"/>
    <w:rsid w:val="005D4AED"/>
    <w:rsid w:val="005D4C59"/>
    <w:rsid w:val="005D4E2E"/>
    <w:rsid w:val="005D636F"/>
    <w:rsid w:val="005D6580"/>
    <w:rsid w:val="005D6DC1"/>
    <w:rsid w:val="005D7008"/>
    <w:rsid w:val="005E0513"/>
    <w:rsid w:val="005E0986"/>
    <w:rsid w:val="005E16A2"/>
    <w:rsid w:val="005E1777"/>
    <w:rsid w:val="005E185E"/>
    <w:rsid w:val="005E1D6E"/>
    <w:rsid w:val="005E1E25"/>
    <w:rsid w:val="005E2074"/>
    <w:rsid w:val="005E37C2"/>
    <w:rsid w:val="005E3930"/>
    <w:rsid w:val="005E3AAD"/>
    <w:rsid w:val="005E48AA"/>
    <w:rsid w:val="005E4BD9"/>
    <w:rsid w:val="005E4DA7"/>
    <w:rsid w:val="005E4F8D"/>
    <w:rsid w:val="005E560E"/>
    <w:rsid w:val="005E5CA7"/>
    <w:rsid w:val="005E5E12"/>
    <w:rsid w:val="005E6AA4"/>
    <w:rsid w:val="005E6E1B"/>
    <w:rsid w:val="005E7309"/>
    <w:rsid w:val="005E7745"/>
    <w:rsid w:val="005E7D0D"/>
    <w:rsid w:val="005E7F2B"/>
    <w:rsid w:val="005F0032"/>
    <w:rsid w:val="005F092D"/>
    <w:rsid w:val="005F0952"/>
    <w:rsid w:val="005F09AC"/>
    <w:rsid w:val="005F148D"/>
    <w:rsid w:val="005F16BC"/>
    <w:rsid w:val="005F21BB"/>
    <w:rsid w:val="005F2784"/>
    <w:rsid w:val="005F2981"/>
    <w:rsid w:val="005F31AC"/>
    <w:rsid w:val="005F350B"/>
    <w:rsid w:val="005F437A"/>
    <w:rsid w:val="005F4D22"/>
    <w:rsid w:val="005F4D87"/>
    <w:rsid w:val="005F588A"/>
    <w:rsid w:val="005F5B8E"/>
    <w:rsid w:val="005F613E"/>
    <w:rsid w:val="005F6302"/>
    <w:rsid w:val="005F6406"/>
    <w:rsid w:val="005F704D"/>
    <w:rsid w:val="005F7416"/>
    <w:rsid w:val="005F7499"/>
    <w:rsid w:val="005F7E94"/>
    <w:rsid w:val="00600460"/>
    <w:rsid w:val="0060056D"/>
    <w:rsid w:val="0060060E"/>
    <w:rsid w:val="0060071D"/>
    <w:rsid w:val="006011E8"/>
    <w:rsid w:val="00602281"/>
    <w:rsid w:val="00603061"/>
    <w:rsid w:val="0060366E"/>
    <w:rsid w:val="00603C28"/>
    <w:rsid w:val="00603C7D"/>
    <w:rsid w:val="00604BB0"/>
    <w:rsid w:val="0060512A"/>
    <w:rsid w:val="0060554B"/>
    <w:rsid w:val="00605F48"/>
    <w:rsid w:val="006063E9"/>
    <w:rsid w:val="00606C53"/>
    <w:rsid w:val="00606C5E"/>
    <w:rsid w:val="00607D9F"/>
    <w:rsid w:val="00610313"/>
    <w:rsid w:val="006103E7"/>
    <w:rsid w:val="00610664"/>
    <w:rsid w:val="006107A2"/>
    <w:rsid w:val="00610900"/>
    <w:rsid w:val="00610CFE"/>
    <w:rsid w:val="00610D79"/>
    <w:rsid w:val="00610EE3"/>
    <w:rsid w:val="00610F93"/>
    <w:rsid w:val="00611011"/>
    <w:rsid w:val="00611456"/>
    <w:rsid w:val="006117F0"/>
    <w:rsid w:val="00611A71"/>
    <w:rsid w:val="0061293E"/>
    <w:rsid w:val="00613305"/>
    <w:rsid w:val="006134A2"/>
    <w:rsid w:val="00613544"/>
    <w:rsid w:val="0061374D"/>
    <w:rsid w:val="00613F6E"/>
    <w:rsid w:val="006145AD"/>
    <w:rsid w:val="00614DA3"/>
    <w:rsid w:val="006152F1"/>
    <w:rsid w:val="0061540B"/>
    <w:rsid w:val="00615B9A"/>
    <w:rsid w:val="0061681F"/>
    <w:rsid w:val="00616E8A"/>
    <w:rsid w:val="006207B3"/>
    <w:rsid w:val="006207DA"/>
    <w:rsid w:val="00620EA1"/>
    <w:rsid w:val="00620F42"/>
    <w:rsid w:val="006210AF"/>
    <w:rsid w:val="0062120F"/>
    <w:rsid w:val="006218E5"/>
    <w:rsid w:val="00621BFA"/>
    <w:rsid w:val="00621CF2"/>
    <w:rsid w:val="00621E68"/>
    <w:rsid w:val="00621E99"/>
    <w:rsid w:val="00622D8F"/>
    <w:rsid w:val="0062387C"/>
    <w:rsid w:val="00624164"/>
    <w:rsid w:val="006241BE"/>
    <w:rsid w:val="006242E4"/>
    <w:rsid w:val="006245B0"/>
    <w:rsid w:val="00624796"/>
    <w:rsid w:val="006247D9"/>
    <w:rsid w:val="00624F39"/>
    <w:rsid w:val="00625C8C"/>
    <w:rsid w:val="00626690"/>
    <w:rsid w:val="00626D15"/>
    <w:rsid w:val="0063062D"/>
    <w:rsid w:val="00630AB5"/>
    <w:rsid w:val="0063125C"/>
    <w:rsid w:val="006315C5"/>
    <w:rsid w:val="0063172D"/>
    <w:rsid w:val="00631BFE"/>
    <w:rsid w:val="00632402"/>
    <w:rsid w:val="00633183"/>
    <w:rsid w:val="00633382"/>
    <w:rsid w:val="006334B7"/>
    <w:rsid w:val="00633EE1"/>
    <w:rsid w:val="006348AB"/>
    <w:rsid w:val="0063490A"/>
    <w:rsid w:val="0063516D"/>
    <w:rsid w:val="006353BF"/>
    <w:rsid w:val="00635723"/>
    <w:rsid w:val="006358E0"/>
    <w:rsid w:val="00635BA0"/>
    <w:rsid w:val="006363A1"/>
    <w:rsid w:val="0063652D"/>
    <w:rsid w:val="00636C4D"/>
    <w:rsid w:val="00636D82"/>
    <w:rsid w:val="006376A6"/>
    <w:rsid w:val="00637888"/>
    <w:rsid w:val="00640165"/>
    <w:rsid w:val="00640248"/>
    <w:rsid w:val="00640A1E"/>
    <w:rsid w:val="00640B8D"/>
    <w:rsid w:val="00641232"/>
    <w:rsid w:val="006417D8"/>
    <w:rsid w:val="00641AFA"/>
    <w:rsid w:val="00641C4B"/>
    <w:rsid w:val="00641FC3"/>
    <w:rsid w:val="00641FC6"/>
    <w:rsid w:val="006424D5"/>
    <w:rsid w:val="0064265F"/>
    <w:rsid w:val="00642F9A"/>
    <w:rsid w:val="00643BED"/>
    <w:rsid w:val="00643D80"/>
    <w:rsid w:val="00644935"/>
    <w:rsid w:val="00644F96"/>
    <w:rsid w:val="00645D0A"/>
    <w:rsid w:val="00645D96"/>
    <w:rsid w:val="0064673B"/>
    <w:rsid w:val="0064722A"/>
    <w:rsid w:val="00647E78"/>
    <w:rsid w:val="00647FB9"/>
    <w:rsid w:val="006502D6"/>
    <w:rsid w:val="00650351"/>
    <w:rsid w:val="0065054B"/>
    <w:rsid w:val="0065054E"/>
    <w:rsid w:val="006505C4"/>
    <w:rsid w:val="00650C9F"/>
    <w:rsid w:val="0065136C"/>
    <w:rsid w:val="006515EC"/>
    <w:rsid w:val="00651926"/>
    <w:rsid w:val="006522CB"/>
    <w:rsid w:val="00652C3F"/>
    <w:rsid w:val="00653C5E"/>
    <w:rsid w:val="00653CD0"/>
    <w:rsid w:val="00653D05"/>
    <w:rsid w:val="006543A0"/>
    <w:rsid w:val="00654AB4"/>
    <w:rsid w:val="00654E08"/>
    <w:rsid w:val="00654E46"/>
    <w:rsid w:val="0065594F"/>
    <w:rsid w:val="00655BF6"/>
    <w:rsid w:val="0065707C"/>
    <w:rsid w:val="00657B58"/>
    <w:rsid w:val="00657E37"/>
    <w:rsid w:val="00657EAC"/>
    <w:rsid w:val="00660764"/>
    <w:rsid w:val="00660843"/>
    <w:rsid w:val="006609B6"/>
    <w:rsid w:val="00661866"/>
    <w:rsid w:val="006619A6"/>
    <w:rsid w:val="00662253"/>
    <w:rsid w:val="006624FD"/>
    <w:rsid w:val="006627E9"/>
    <w:rsid w:val="00662A7E"/>
    <w:rsid w:val="00662B3F"/>
    <w:rsid w:val="00662EA2"/>
    <w:rsid w:val="0066310A"/>
    <w:rsid w:val="006631D2"/>
    <w:rsid w:val="006633E7"/>
    <w:rsid w:val="006635A8"/>
    <w:rsid w:val="006638DB"/>
    <w:rsid w:val="006648D2"/>
    <w:rsid w:val="00664E1C"/>
    <w:rsid w:val="00666CC8"/>
    <w:rsid w:val="00667165"/>
    <w:rsid w:val="0066780A"/>
    <w:rsid w:val="00670AC4"/>
    <w:rsid w:val="00670B4A"/>
    <w:rsid w:val="0067143B"/>
    <w:rsid w:val="0067154A"/>
    <w:rsid w:val="00671D14"/>
    <w:rsid w:val="00671D4F"/>
    <w:rsid w:val="00672432"/>
    <w:rsid w:val="00672AE1"/>
    <w:rsid w:val="00673235"/>
    <w:rsid w:val="006733E9"/>
    <w:rsid w:val="00673AF1"/>
    <w:rsid w:val="006756E1"/>
    <w:rsid w:val="006758BE"/>
    <w:rsid w:val="00676226"/>
    <w:rsid w:val="006763B7"/>
    <w:rsid w:val="006766F8"/>
    <w:rsid w:val="0067684D"/>
    <w:rsid w:val="00676B75"/>
    <w:rsid w:val="00676CF0"/>
    <w:rsid w:val="006770C3"/>
    <w:rsid w:val="006773D8"/>
    <w:rsid w:val="00677806"/>
    <w:rsid w:val="0067780E"/>
    <w:rsid w:val="00677CD7"/>
    <w:rsid w:val="00680B5D"/>
    <w:rsid w:val="00680DF3"/>
    <w:rsid w:val="00680F9C"/>
    <w:rsid w:val="006814B9"/>
    <w:rsid w:val="006826D1"/>
    <w:rsid w:val="00682BD4"/>
    <w:rsid w:val="006830AE"/>
    <w:rsid w:val="0068335E"/>
    <w:rsid w:val="0068345E"/>
    <w:rsid w:val="00683E24"/>
    <w:rsid w:val="00683FA9"/>
    <w:rsid w:val="006843B1"/>
    <w:rsid w:val="0068488D"/>
    <w:rsid w:val="006849FD"/>
    <w:rsid w:val="00684F2A"/>
    <w:rsid w:val="006850E4"/>
    <w:rsid w:val="00685E10"/>
    <w:rsid w:val="00685E56"/>
    <w:rsid w:val="0068650E"/>
    <w:rsid w:val="006867D7"/>
    <w:rsid w:val="006868E9"/>
    <w:rsid w:val="006871E2"/>
    <w:rsid w:val="00687EEE"/>
    <w:rsid w:val="006902E9"/>
    <w:rsid w:val="006903BA"/>
    <w:rsid w:val="006904B8"/>
    <w:rsid w:val="00690C25"/>
    <w:rsid w:val="00690DD9"/>
    <w:rsid w:val="00692C3D"/>
    <w:rsid w:val="00692DCB"/>
    <w:rsid w:val="0069368D"/>
    <w:rsid w:val="006939BF"/>
    <w:rsid w:val="00693BD4"/>
    <w:rsid w:val="00693F4E"/>
    <w:rsid w:val="006940DA"/>
    <w:rsid w:val="00694268"/>
    <w:rsid w:val="00694753"/>
    <w:rsid w:val="006947F6"/>
    <w:rsid w:val="00694891"/>
    <w:rsid w:val="00694A25"/>
    <w:rsid w:val="00695003"/>
    <w:rsid w:val="006951E7"/>
    <w:rsid w:val="006957E0"/>
    <w:rsid w:val="00695C6E"/>
    <w:rsid w:val="00695F37"/>
    <w:rsid w:val="00696343"/>
    <w:rsid w:val="00696367"/>
    <w:rsid w:val="006964BD"/>
    <w:rsid w:val="00696557"/>
    <w:rsid w:val="00696B88"/>
    <w:rsid w:val="0069720E"/>
    <w:rsid w:val="00697459"/>
    <w:rsid w:val="00697BB4"/>
    <w:rsid w:val="00697D50"/>
    <w:rsid w:val="006A0356"/>
    <w:rsid w:val="006A04A1"/>
    <w:rsid w:val="006A057D"/>
    <w:rsid w:val="006A098B"/>
    <w:rsid w:val="006A0BEB"/>
    <w:rsid w:val="006A10F3"/>
    <w:rsid w:val="006A12B6"/>
    <w:rsid w:val="006A2111"/>
    <w:rsid w:val="006A219A"/>
    <w:rsid w:val="006A23C6"/>
    <w:rsid w:val="006A34EC"/>
    <w:rsid w:val="006A49F3"/>
    <w:rsid w:val="006A4ECE"/>
    <w:rsid w:val="006A512F"/>
    <w:rsid w:val="006A5256"/>
    <w:rsid w:val="006A5672"/>
    <w:rsid w:val="006A5893"/>
    <w:rsid w:val="006A5B0D"/>
    <w:rsid w:val="006A6248"/>
    <w:rsid w:val="006A62F4"/>
    <w:rsid w:val="006A656C"/>
    <w:rsid w:val="006A66AD"/>
    <w:rsid w:val="006A691B"/>
    <w:rsid w:val="006A6CA7"/>
    <w:rsid w:val="006A7D51"/>
    <w:rsid w:val="006B047F"/>
    <w:rsid w:val="006B0659"/>
    <w:rsid w:val="006B0AEA"/>
    <w:rsid w:val="006B0F01"/>
    <w:rsid w:val="006B1028"/>
    <w:rsid w:val="006B1040"/>
    <w:rsid w:val="006B1136"/>
    <w:rsid w:val="006B11E9"/>
    <w:rsid w:val="006B14D9"/>
    <w:rsid w:val="006B1646"/>
    <w:rsid w:val="006B1929"/>
    <w:rsid w:val="006B23A8"/>
    <w:rsid w:val="006B25B7"/>
    <w:rsid w:val="006B2D03"/>
    <w:rsid w:val="006B300B"/>
    <w:rsid w:val="006B31B5"/>
    <w:rsid w:val="006B33E5"/>
    <w:rsid w:val="006B37BC"/>
    <w:rsid w:val="006B44B3"/>
    <w:rsid w:val="006B4648"/>
    <w:rsid w:val="006B4B84"/>
    <w:rsid w:val="006B4B8E"/>
    <w:rsid w:val="006B4E83"/>
    <w:rsid w:val="006B5DFE"/>
    <w:rsid w:val="006B649D"/>
    <w:rsid w:val="006B6670"/>
    <w:rsid w:val="006B7ACC"/>
    <w:rsid w:val="006B7EBE"/>
    <w:rsid w:val="006B7F69"/>
    <w:rsid w:val="006C08D4"/>
    <w:rsid w:val="006C0E31"/>
    <w:rsid w:val="006C15F4"/>
    <w:rsid w:val="006C19B9"/>
    <w:rsid w:val="006C1F43"/>
    <w:rsid w:val="006C234D"/>
    <w:rsid w:val="006C2406"/>
    <w:rsid w:val="006C3144"/>
    <w:rsid w:val="006C31C4"/>
    <w:rsid w:val="006C3808"/>
    <w:rsid w:val="006C3AB7"/>
    <w:rsid w:val="006C3AF9"/>
    <w:rsid w:val="006C4342"/>
    <w:rsid w:val="006C4389"/>
    <w:rsid w:val="006C4432"/>
    <w:rsid w:val="006C4762"/>
    <w:rsid w:val="006C4883"/>
    <w:rsid w:val="006C572B"/>
    <w:rsid w:val="006C5B5A"/>
    <w:rsid w:val="006C5E56"/>
    <w:rsid w:val="006C64BA"/>
    <w:rsid w:val="006C6E27"/>
    <w:rsid w:val="006C6F49"/>
    <w:rsid w:val="006C7106"/>
    <w:rsid w:val="006C7CA9"/>
    <w:rsid w:val="006C7DAE"/>
    <w:rsid w:val="006D02A1"/>
    <w:rsid w:val="006D05AD"/>
    <w:rsid w:val="006D11B4"/>
    <w:rsid w:val="006D16B0"/>
    <w:rsid w:val="006D17EE"/>
    <w:rsid w:val="006D1D61"/>
    <w:rsid w:val="006D2106"/>
    <w:rsid w:val="006D215D"/>
    <w:rsid w:val="006D21EC"/>
    <w:rsid w:val="006D25CD"/>
    <w:rsid w:val="006D2894"/>
    <w:rsid w:val="006D291B"/>
    <w:rsid w:val="006D2AA5"/>
    <w:rsid w:val="006D2EDA"/>
    <w:rsid w:val="006D331A"/>
    <w:rsid w:val="006D375B"/>
    <w:rsid w:val="006D3A1D"/>
    <w:rsid w:val="006D3B83"/>
    <w:rsid w:val="006D3CE0"/>
    <w:rsid w:val="006D44D5"/>
    <w:rsid w:val="006D49C3"/>
    <w:rsid w:val="006D4B5F"/>
    <w:rsid w:val="006D4D47"/>
    <w:rsid w:val="006D52CF"/>
    <w:rsid w:val="006D5E10"/>
    <w:rsid w:val="006D61BF"/>
    <w:rsid w:val="006D6A09"/>
    <w:rsid w:val="006D6AAF"/>
    <w:rsid w:val="006D759F"/>
    <w:rsid w:val="006D76CB"/>
    <w:rsid w:val="006D7EBC"/>
    <w:rsid w:val="006D7F44"/>
    <w:rsid w:val="006E02B2"/>
    <w:rsid w:val="006E092E"/>
    <w:rsid w:val="006E0A54"/>
    <w:rsid w:val="006E0F38"/>
    <w:rsid w:val="006E1013"/>
    <w:rsid w:val="006E1117"/>
    <w:rsid w:val="006E19D8"/>
    <w:rsid w:val="006E320F"/>
    <w:rsid w:val="006E361D"/>
    <w:rsid w:val="006E3844"/>
    <w:rsid w:val="006E392A"/>
    <w:rsid w:val="006E4124"/>
    <w:rsid w:val="006E47A2"/>
    <w:rsid w:val="006E59F1"/>
    <w:rsid w:val="006E7BF0"/>
    <w:rsid w:val="006E7DAA"/>
    <w:rsid w:val="006E7E9B"/>
    <w:rsid w:val="006E7EC6"/>
    <w:rsid w:val="006F08F1"/>
    <w:rsid w:val="006F09E0"/>
    <w:rsid w:val="006F0A2E"/>
    <w:rsid w:val="006F2758"/>
    <w:rsid w:val="006F2B47"/>
    <w:rsid w:val="006F2F0F"/>
    <w:rsid w:val="006F31A3"/>
    <w:rsid w:val="006F32B0"/>
    <w:rsid w:val="006F32F7"/>
    <w:rsid w:val="006F37E1"/>
    <w:rsid w:val="006F3876"/>
    <w:rsid w:val="006F3ACB"/>
    <w:rsid w:val="006F3ACC"/>
    <w:rsid w:val="006F47E4"/>
    <w:rsid w:val="006F4E4D"/>
    <w:rsid w:val="006F4F99"/>
    <w:rsid w:val="006F53FC"/>
    <w:rsid w:val="006F5A5E"/>
    <w:rsid w:val="006F5A76"/>
    <w:rsid w:val="006F5E6C"/>
    <w:rsid w:val="006F6897"/>
    <w:rsid w:val="006F6AE1"/>
    <w:rsid w:val="007002DF"/>
    <w:rsid w:val="0070074F"/>
    <w:rsid w:val="007007F2"/>
    <w:rsid w:val="00700D52"/>
    <w:rsid w:val="00701492"/>
    <w:rsid w:val="00701558"/>
    <w:rsid w:val="00701699"/>
    <w:rsid w:val="00701745"/>
    <w:rsid w:val="00702214"/>
    <w:rsid w:val="00702231"/>
    <w:rsid w:val="007032DE"/>
    <w:rsid w:val="007034C8"/>
    <w:rsid w:val="00703516"/>
    <w:rsid w:val="00703CEE"/>
    <w:rsid w:val="0070400F"/>
    <w:rsid w:val="00704373"/>
    <w:rsid w:val="00704F0A"/>
    <w:rsid w:val="00704FDF"/>
    <w:rsid w:val="00705733"/>
    <w:rsid w:val="00705D36"/>
    <w:rsid w:val="00705E7A"/>
    <w:rsid w:val="00705FF1"/>
    <w:rsid w:val="00706702"/>
    <w:rsid w:val="00706F32"/>
    <w:rsid w:val="00706FED"/>
    <w:rsid w:val="0070778A"/>
    <w:rsid w:val="007104EE"/>
    <w:rsid w:val="007105F5"/>
    <w:rsid w:val="007109A4"/>
    <w:rsid w:val="007115C8"/>
    <w:rsid w:val="00711B7C"/>
    <w:rsid w:val="00711D09"/>
    <w:rsid w:val="007121CB"/>
    <w:rsid w:val="00713A09"/>
    <w:rsid w:val="00714503"/>
    <w:rsid w:val="00714876"/>
    <w:rsid w:val="0071530E"/>
    <w:rsid w:val="0071581D"/>
    <w:rsid w:val="00715A2C"/>
    <w:rsid w:val="007174B5"/>
    <w:rsid w:val="007174D2"/>
    <w:rsid w:val="00720079"/>
    <w:rsid w:val="00720110"/>
    <w:rsid w:val="00720256"/>
    <w:rsid w:val="0072054C"/>
    <w:rsid w:val="007212F3"/>
    <w:rsid w:val="007214D2"/>
    <w:rsid w:val="007215D0"/>
    <w:rsid w:val="007217EF"/>
    <w:rsid w:val="007218A9"/>
    <w:rsid w:val="0072261E"/>
    <w:rsid w:val="00723A41"/>
    <w:rsid w:val="0072410E"/>
    <w:rsid w:val="00724A96"/>
    <w:rsid w:val="007259EB"/>
    <w:rsid w:val="00726074"/>
    <w:rsid w:val="00727845"/>
    <w:rsid w:val="00730888"/>
    <w:rsid w:val="00730A4B"/>
    <w:rsid w:val="00730B48"/>
    <w:rsid w:val="00731A83"/>
    <w:rsid w:val="00731C78"/>
    <w:rsid w:val="00732BF4"/>
    <w:rsid w:val="00732E87"/>
    <w:rsid w:val="00733AB4"/>
    <w:rsid w:val="00733ABD"/>
    <w:rsid w:val="0073406F"/>
    <w:rsid w:val="007340AA"/>
    <w:rsid w:val="0073441C"/>
    <w:rsid w:val="0073484F"/>
    <w:rsid w:val="00734C21"/>
    <w:rsid w:val="007351CF"/>
    <w:rsid w:val="007351F7"/>
    <w:rsid w:val="007354E0"/>
    <w:rsid w:val="007355A8"/>
    <w:rsid w:val="0073560B"/>
    <w:rsid w:val="00735ECD"/>
    <w:rsid w:val="007361ED"/>
    <w:rsid w:val="00736264"/>
    <w:rsid w:val="007363A2"/>
    <w:rsid w:val="0073657E"/>
    <w:rsid w:val="00736684"/>
    <w:rsid w:val="00736970"/>
    <w:rsid w:val="007378C9"/>
    <w:rsid w:val="00737B78"/>
    <w:rsid w:val="00737D03"/>
    <w:rsid w:val="0074009E"/>
    <w:rsid w:val="00740958"/>
    <w:rsid w:val="00740AD7"/>
    <w:rsid w:val="00740FB8"/>
    <w:rsid w:val="007410AB"/>
    <w:rsid w:val="007410C8"/>
    <w:rsid w:val="0074125A"/>
    <w:rsid w:val="007416FD"/>
    <w:rsid w:val="0074178A"/>
    <w:rsid w:val="00741FA4"/>
    <w:rsid w:val="007423AE"/>
    <w:rsid w:val="00742AE1"/>
    <w:rsid w:val="00743EEB"/>
    <w:rsid w:val="00744DAD"/>
    <w:rsid w:val="00744FDD"/>
    <w:rsid w:val="00745109"/>
    <w:rsid w:val="00745EB9"/>
    <w:rsid w:val="007462EE"/>
    <w:rsid w:val="007465E5"/>
    <w:rsid w:val="00746BDD"/>
    <w:rsid w:val="00746DF0"/>
    <w:rsid w:val="007476D4"/>
    <w:rsid w:val="00747970"/>
    <w:rsid w:val="00747E40"/>
    <w:rsid w:val="00750286"/>
    <w:rsid w:val="00750511"/>
    <w:rsid w:val="00750871"/>
    <w:rsid w:val="0075095D"/>
    <w:rsid w:val="00750B19"/>
    <w:rsid w:val="00750EC9"/>
    <w:rsid w:val="00750F16"/>
    <w:rsid w:val="0075120C"/>
    <w:rsid w:val="00751883"/>
    <w:rsid w:val="00751972"/>
    <w:rsid w:val="00751A60"/>
    <w:rsid w:val="00751ADE"/>
    <w:rsid w:val="007521A5"/>
    <w:rsid w:val="00752623"/>
    <w:rsid w:val="00752C0A"/>
    <w:rsid w:val="00752E0C"/>
    <w:rsid w:val="00753146"/>
    <w:rsid w:val="00753827"/>
    <w:rsid w:val="00753896"/>
    <w:rsid w:val="007540A0"/>
    <w:rsid w:val="0075435C"/>
    <w:rsid w:val="007550C2"/>
    <w:rsid w:val="007553CC"/>
    <w:rsid w:val="007556D8"/>
    <w:rsid w:val="00755712"/>
    <w:rsid w:val="00755A5D"/>
    <w:rsid w:val="00755C7B"/>
    <w:rsid w:val="0075622D"/>
    <w:rsid w:val="00756248"/>
    <w:rsid w:val="00756AFC"/>
    <w:rsid w:val="00756CA7"/>
    <w:rsid w:val="00756D8F"/>
    <w:rsid w:val="00757197"/>
    <w:rsid w:val="007572D2"/>
    <w:rsid w:val="00757F6A"/>
    <w:rsid w:val="0076059E"/>
    <w:rsid w:val="007613A7"/>
    <w:rsid w:val="00762549"/>
    <w:rsid w:val="00762E4B"/>
    <w:rsid w:val="00762F5E"/>
    <w:rsid w:val="00763BE9"/>
    <w:rsid w:val="00764537"/>
    <w:rsid w:val="0076458C"/>
    <w:rsid w:val="007646E0"/>
    <w:rsid w:val="007651C0"/>
    <w:rsid w:val="00765BBF"/>
    <w:rsid w:val="00766369"/>
    <w:rsid w:val="007669F5"/>
    <w:rsid w:val="00766C85"/>
    <w:rsid w:val="007670E8"/>
    <w:rsid w:val="00767163"/>
    <w:rsid w:val="007679CA"/>
    <w:rsid w:val="00767A9E"/>
    <w:rsid w:val="00767CE8"/>
    <w:rsid w:val="00767EC9"/>
    <w:rsid w:val="0077019D"/>
    <w:rsid w:val="00770260"/>
    <w:rsid w:val="00771219"/>
    <w:rsid w:val="007713DE"/>
    <w:rsid w:val="00772032"/>
    <w:rsid w:val="0077206D"/>
    <w:rsid w:val="007721D1"/>
    <w:rsid w:val="0077231B"/>
    <w:rsid w:val="00772C10"/>
    <w:rsid w:val="00772E93"/>
    <w:rsid w:val="00772ED5"/>
    <w:rsid w:val="0077301A"/>
    <w:rsid w:val="00773149"/>
    <w:rsid w:val="007732B4"/>
    <w:rsid w:val="007735C7"/>
    <w:rsid w:val="007735E6"/>
    <w:rsid w:val="0077385C"/>
    <w:rsid w:val="00773A61"/>
    <w:rsid w:val="00773B8F"/>
    <w:rsid w:val="00773C3E"/>
    <w:rsid w:val="00773C54"/>
    <w:rsid w:val="0077439C"/>
    <w:rsid w:val="00774558"/>
    <w:rsid w:val="0077461E"/>
    <w:rsid w:val="00774BB7"/>
    <w:rsid w:val="00775729"/>
    <w:rsid w:val="0077572F"/>
    <w:rsid w:val="00775F32"/>
    <w:rsid w:val="00776898"/>
    <w:rsid w:val="00776E31"/>
    <w:rsid w:val="00777974"/>
    <w:rsid w:val="0078043C"/>
    <w:rsid w:val="00780B41"/>
    <w:rsid w:val="00780EC3"/>
    <w:rsid w:val="00781B47"/>
    <w:rsid w:val="007824CA"/>
    <w:rsid w:val="007826A9"/>
    <w:rsid w:val="00783379"/>
    <w:rsid w:val="0078387E"/>
    <w:rsid w:val="00783BD3"/>
    <w:rsid w:val="007847DC"/>
    <w:rsid w:val="00784EAE"/>
    <w:rsid w:val="00784EDD"/>
    <w:rsid w:val="00785252"/>
    <w:rsid w:val="00785280"/>
    <w:rsid w:val="007855A7"/>
    <w:rsid w:val="00786145"/>
    <w:rsid w:val="0078636D"/>
    <w:rsid w:val="0078681E"/>
    <w:rsid w:val="007869E8"/>
    <w:rsid w:val="00786BBB"/>
    <w:rsid w:val="0078773D"/>
    <w:rsid w:val="00787771"/>
    <w:rsid w:val="00787813"/>
    <w:rsid w:val="007901F5"/>
    <w:rsid w:val="007907A2"/>
    <w:rsid w:val="00790B5C"/>
    <w:rsid w:val="00790DFD"/>
    <w:rsid w:val="00790ED1"/>
    <w:rsid w:val="00791392"/>
    <w:rsid w:val="00791570"/>
    <w:rsid w:val="00791B71"/>
    <w:rsid w:val="00791CB7"/>
    <w:rsid w:val="007921B5"/>
    <w:rsid w:val="0079251A"/>
    <w:rsid w:val="0079374A"/>
    <w:rsid w:val="0079480F"/>
    <w:rsid w:val="00794F65"/>
    <w:rsid w:val="007952FB"/>
    <w:rsid w:val="0079535E"/>
    <w:rsid w:val="00796982"/>
    <w:rsid w:val="00796A04"/>
    <w:rsid w:val="00796A3D"/>
    <w:rsid w:val="00796C12"/>
    <w:rsid w:val="0079707F"/>
    <w:rsid w:val="00797613"/>
    <w:rsid w:val="00797965"/>
    <w:rsid w:val="0079797B"/>
    <w:rsid w:val="00797A76"/>
    <w:rsid w:val="00797B69"/>
    <w:rsid w:val="007A00D8"/>
    <w:rsid w:val="007A021C"/>
    <w:rsid w:val="007A14C0"/>
    <w:rsid w:val="007A1635"/>
    <w:rsid w:val="007A2628"/>
    <w:rsid w:val="007A2913"/>
    <w:rsid w:val="007A2C9E"/>
    <w:rsid w:val="007A317E"/>
    <w:rsid w:val="007A4405"/>
    <w:rsid w:val="007A4D9B"/>
    <w:rsid w:val="007A4E02"/>
    <w:rsid w:val="007A4E1B"/>
    <w:rsid w:val="007A50B3"/>
    <w:rsid w:val="007A5AEB"/>
    <w:rsid w:val="007A5C66"/>
    <w:rsid w:val="007A634D"/>
    <w:rsid w:val="007A6AB5"/>
    <w:rsid w:val="007A77EC"/>
    <w:rsid w:val="007A7A6E"/>
    <w:rsid w:val="007B1605"/>
    <w:rsid w:val="007B1B4F"/>
    <w:rsid w:val="007B1CCF"/>
    <w:rsid w:val="007B1F5D"/>
    <w:rsid w:val="007B232C"/>
    <w:rsid w:val="007B2D46"/>
    <w:rsid w:val="007B3022"/>
    <w:rsid w:val="007B3417"/>
    <w:rsid w:val="007B37C5"/>
    <w:rsid w:val="007B39E7"/>
    <w:rsid w:val="007B3F4A"/>
    <w:rsid w:val="007B4073"/>
    <w:rsid w:val="007B4099"/>
    <w:rsid w:val="007B451F"/>
    <w:rsid w:val="007B4C2E"/>
    <w:rsid w:val="007B572A"/>
    <w:rsid w:val="007B5C5B"/>
    <w:rsid w:val="007B5DD6"/>
    <w:rsid w:val="007B5E28"/>
    <w:rsid w:val="007B6519"/>
    <w:rsid w:val="007B742A"/>
    <w:rsid w:val="007B7991"/>
    <w:rsid w:val="007B7C72"/>
    <w:rsid w:val="007B7ED0"/>
    <w:rsid w:val="007C0037"/>
    <w:rsid w:val="007C0441"/>
    <w:rsid w:val="007C0666"/>
    <w:rsid w:val="007C0E35"/>
    <w:rsid w:val="007C0F49"/>
    <w:rsid w:val="007C17B4"/>
    <w:rsid w:val="007C24A5"/>
    <w:rsid w:val="007C24F3"/>
    <w:rsid w:val="007C2559"/>
    <w:rsid w:val="007C2876"/>
    <w:rsid w:val="007C34CE"/>
    <w:rsid w:val="007C3869"/>
    <w:rsid w:val="007C4229"/>
    <w:rsid w:val="007C4830"/>
    <w:rsid w:val="007C4C36"/>
    <w:rsid w:val="007C4D8E"/>
    <w:rsid w:val="007C5403"/>
    <w:rsid w:val="007C6012"/>
    <w:rsid w:val="007C74A1"/>
    <w:rsid w:val="007C7559"/>
    <w:rsid w:val="007C7959"/>
    <w:rsid w:val="007C797F"/>
    <w:rsid w:val="007C7BAB"/>
    <w:rsid w:val="007C7F12"/>
    <w:rsid w:val="007D001B"/>
    <w:rsid w:val="007D068F"/>
    <w:rsid w:val="007D0843"/>
    <w:rsid w:val="007D097D"/>
    <w:rsid w:val="007D0B6D"/>
    <w:rsid w:val="007D0F60"/>
    <w:rsid w:val="007D101E"/>
    <w:rsid w:val="007D10D3"/>
    <w:rsid w:val="007D1827"/>
    <w:rsid w:val="007D2142"/>
    <w:rsid w:val="007D3894"/>
    <w:rsid w:val="007D4123"/>
    <w:rsid w:val="007D4A8A"/>
    <w:rsid w:val="007D4AD3"/>
    <w:rsid w:val="007D4D02"/>
    <w:rsid w:val="007D4F90"/>
    <w:rsid w:val="007D517B"/>
    <w:rsid w:val="007D5850"/>
    <w:rsid w:val="007D5C77"/>
    <w:rsid w:val="007D5E89"/>
    <w:rsid w:val="007D63E3"/>
    <w:rsid w:val="007D6B36"/>
    <w:rsid w:val="007D6B79"/>
    <w:rsid w:val="007D7A4F"/>
    <w:rsid w:val="007D7AFD"/>
    <w:rsid w:val="007D7B41"/>
    <w:rsid w:val="007E10B1"/>
    <w:rsid w:val="007E16CF"/>
    <w:rsid w:val="007E1A38"/>
    <w:rsid w:val="007E1A7C"/>
    <w:rsid w:val="007E1BAD"/>
    <w:rsid w:val="007E1C31"/>
    <w:rsid w:val="007E46F5"/>
    <w:rsid w:val="007E477E"/>
    <w:rsid w:val="007E4B6F"/>
    <w:rsid w:val="007E4C01"/>
    <w:rsid w:val="007E5985"/>
    <w:rsid w:val="007E5E4B"/>
    <w:rsid w:val="007E6170"/>
    <w:rsid w:val="007E7356"/>
    <w:rsid w:val="007E782E"/>
    <w:rsid w:val="007E7DF6"/>
    <w:rsid w:val="007F0454"/>
    <w:rsid w:val="007F0B7A"/>
    <w:rsid w:val="007F10F6"/>
    <w:rsid w:val="007F1289"/>
    <w:rsid w:val="007F1329"/>
    <w:rsid w:val="007F1339"/>
    <w:rsid w:val="007F1579"/>
    <w:rsid w:val="007F1CCB"/>
    <w:rsid w:val="007F292A"/>
    <w:rsid w:val="007F2CE6"/>
    <w:rsid w:val="007F2EC2"/>
    <w:rsid w:val="007F3143"/>
    <w:rsid w:val="007F3906"/>
    <w:rsid w:val="007F3D7E"/>
    <w:rsid w:val="007F4409"/>
    <w:rsid w:val="007F495E"/>
    <w:rsid w:val="007F4EC3"/>
    <w:rsid w:val="007F5485"/>
    <w:rsid w:val="007F66A9"/>
    <w:rsid w:val="007F6B10"/>
    <w:rsid w:val="007F7583"/>
    <w:rsid w:val="0080006F"/>
    <w:rsid w:val="00800A67"/>
    <w:rsid w:val="00800AE6"/>
    <w:rsid w:val="00800B7D"/>
    <w:rsid w:val="00801344"/>
    <w:rsid w:val="008016CC"/>
    <w:rsid w:val="00801751"/>
    <w:rsid w:val="00801A49"/>
    <w:rsid w:val="00801F23"/>
    <w:rsid w:val="0080216B"/>
    <w:rsid w:val="0080275E"/>
    <w:rsid w:val="0080302C"/>
    <w:rsid w:val="008031B0"/>
    <w:rsid w:val="00803282"/>
    <w:rsid w:val="00803AF7"/>
    <w:rsid w:val="00803B13"/>
    <w:rsid w:val="00803E91"/>
    <w:rsid w:val="0080412F"/>
    <w:rsid w:val="00804180"/>
    <w:rsid w:val="0080424F"/>
    <w:rsid w:val="00804B11"/>
    <w:rsid w:val="00804D45"/>
    <w:rsid w:val="00804DE3"/>
    <w:rsid w:val="0080515A"/>
    <w:rsid w:val="00805591"/>
    <w:rsid w:val="0080587C"/>
    <w:rsid w:val="008065E1"/>
    <w:rsid w:val="0080671C"/>
    <w:rsid w:val="008067F3"/>
    <w:rsid w:val="00806812"/>
    <w:rsid w:val="008070F3"/>
    <w:rsid w:val="00807DBF"/>
    <w:rsid w:val="00807DD4"/>
    <w:rsid w:val="00810190"/>
    <w:rsid w:val="0081030A"/>
    <w:rsid w:val="00810466"/>
    <w:rsid w:val="00810495"/>
    <w:rsid w:val="00810A12"/>
    <w:rsid w:val="00811042"/>
    <w:rsid w:val="0081178F"/>
    <w:rsid w:val="00811B1F"/>
    <w:rsid w:val="008122C2"/>
    <w:rsid w:val="008129D9"/>
    <w:rsid w:val="0081321A"/>
    <w:rsid w:val="00813658"/>
    <w:rsid w:val="008139B6"/>
    <w:rsid w:val="00813A29"/>
    <w:rsid w:val="008140C9"/>
    <w:rsid w:val="0081467C"/>
    <w:rsid w:val="008146FD"/>
    <w:rsid w:val="008150E5"/>
    <w:rsid w:val="00816A29"/>
    <w:rsid w:val="00816DB7"/>
    <w:rsid w:val="00817517"/>
    <w:rsid w:val="00817799"/>
    <w:rsid w:val="00817A7E"/>
    <w:rsid w:val="00821222"/>
    <w:rsid w:val="00821657"/>
    <w:rsid w:val="008217A5"/>
    <w:rsid w:val="008231B8"/>
    <w:rsid w:val="0082335F"/>
    <w:rsid w:val="0082354D"/>
    <w:rsid w:val="008240B6"/>
    <w:rsid w:val="008246D5"/>
    <w:rsid w:val="00824CB8"/>
    <w:rsid w:val="008259F4"/>
    <w:rsid w:val="0082611E"/>
    <w:rsid w:val="00826782"/>
    <w:rsid w:val="00826B8C"/>
    <w:rsid w:val="008274B3"/>
    <w:rsid w:val="00830A28"/>
    <w:rsid w:val="00831B89"/>
    <w:rsid w:val="0083305F"/>
    <w:rsid w:val="0083353A"/>
    <w:rsid w:val="00833594"/>
    <w:rsid w:val="00833993"/>
    <w:rsid w:val="00833F9B"/>
    <w:rsid w:val="00834D69"/>
    <w:rsid w:val="00834FCF"/>
    <w:rsid w:val="0083502E"/>
    <w:rsid w:val="00835749"/>
    <w:rsid w:val="00835A92"/>
    <w:rsid w:val="00835ACB"/>
    <w:rsid w:val="00836B9A"/>
    <w:rsid w:val="00837078"/>
    <w:rsid w:val="008371B6"/>
    <w:rsid w:val="0083733D"/>
    <w:rsid w:val="008405BD"/>
    <w:rsid w:val="0084099A"/>
    <w:rsid w:val="00840AC2"/>
    <w:rsid w:val="008416A1"/>
    <w:rsid w:val="00841D16"/>
    <w:rsid w:val="0084281D"/>
    <w:rsid w:val="00842931"/>
    <w:rsid w:val="00842937"/>
    <w:rsid w:val="008430AF"/>
    <w:rsid w:val="008434B7"/>
    <w:rsid w:val="00843D03"/>
    <w:rsid w:val="00843D2F"/>
    <w:rsid w:val="0084429B"/>
    <w:rsid w:val="00844848"/>
    <w:rsid w:val="00844F61"/>
    <w:rsid w:val="008452BE"/>
    <w:rsid w:val="00845638"/>
    <w:rsid w:val="0084588C"/>
    <w:rsid w:val="00845ACF"/>
    <w:rsid w:val="00845C4E"/>
    <w:rsid w:val="00846177"/>
    <w:rsid w:val="008466BD"/>
    <w:rsid w:val="00846A70"/>
    <w:rsid w:val="00846ED4"/>
    <w:rsid w:val="0084765A"/>
    <w:rsid w:val="008477A6"/>
    <w:rsid w:val="00847937"/>
    <w:rsid w:val="00847CA9"/>
    <w:rsid w:val="0085002F"/>
    <w:rsid w:val="008508E6"/>
    <w:rsid w:val="008509C1"/>
    <w:rsid w:val="00850C8C"/>
    <w:rsid w:val="0085105B"/>
    <w:rsid w:val="0085138D"/>
    <w:rsid w:val="00851B2A"/>
    <w:rsid w:val="00851B4A"/>
    <w:rsid w:val="00851C5A"/>
    <w:rsid w:val="00851CB2"/>
    <w:rsid w:val="00852096"/>
    <w:rsid w:val="008523B7"/>
    <w:rsid w:val="00852BDF"/>
    <w:rsid w:val="00852C12"/>
    <w:rsid w:val="00852C18"/>
    <w:rsid w:val="008531D8"/>
    <w:rsid w:val="00853B1C"/>
    <w:rsid w:val="008544FB"/>
    <w:rsid w:val="00854637"/>
    <w:rsid w:val="00854CC2"/>
    <w:rsid w:val="00855A8B"/>
    <w:rsid w:val="00855DF8"/>
    <w:rsid w:val="00855F50"/>
    <w:rsid w:val="00855FAE"/>
    <w:rsid w:val="00855FEE"/>
    <w:rsid w:val="00856568"/>
    <w:rsid w:val="008568B2"/>
    <w:rsid w:val="00856E95"/>
    <w:rsid w:val="00856EFB"/>
    <w:rsid w:val="00857957"/>
    <w:rsid w:val="008603F0"/>
    <w:rsid w:val="0086054E"/>
    <w:rsid w:val="00860820"/>
    <w:rsid w:val="008624EB"/>
    <w:rsid w:val="00862766"/>
    <w:rsid w:val="0086428A"/>
    <w:rsid w:val="00864333"/>
    <w:rsid w:val="00864359"/>
    <w:rsid w:val="008644DA"/>
    <w:rsid w:val="00864B5C"/>
    <w:rsid w:val="00864F6B"/>
    <w:rsid w:val="0086577A"/>
    <w:rsid w:val="00865854"/>
    <w:rsid w:val="00866AC2"/>
    <w:rsid w:val="00866BA8"/>
    <w:rsid w:val="0086716E"/>
    <w:rsid w:val="00870F9E"/>
    <w:rsid w:val="00871F58"/>
    <w:rsid w:val="00871F9F"/>
    <w:rsid w:val="00871FED"/>
    <w:rsid w:val="008727F6"/>
    <w:rsid w:val="00872D11"/>
    <w:rsid w:val="00872FC5"/>
    <w:rsid w:val="008737B1"/>
    <w:rsid w:val="0087387C"/>
    <w:rsid w:val="0087445D"/>
    <w:rsid w:val="0087462C"/>
    <w:rsid w:val="008751F5"/>
    <w:rsid w:val="00875376"/>
    <w:rsid w:val="00875472"/>
    <w:rsid w:val="008758BD"/>
    <w:rsid w:val="008758EB"/>
    <w:rsid w:val="008759A1"/>
    <w:rsid w:val="00875BBC"/>
    <w:rsid w:val="00875FF0"/>
    <w:rsid w:val="008760C1"/>
    <w:rsid w:val="008762C3"/>
    <w:rsid w:val="00876652"/>
    <w:rsid w:val="00876D87"/>
    <w:rsid w:val="00876E4C"/>
    <w:rsid w:val="008774E2"/>
    <w:rsid w:val="00877561"/>
    <w:rsid w:val="00877975"/>
    <w:rsid w:val="00877B60"/>
    <w:rsid w:val="008810A6"/>
    <w:rsid w:val="00881348"/>
    <w:rsid w:val="00881956"/>
    <w:rsid w:val="00882190"/>
    <w:rsid w:val="008822C4"/>
    <w:rsid w:val="00882673"/>
    <w:rsid w:val="008826CC"/>
    <w:rsid w:val="00882B1D"/>
    <w:rsid w:val="00882E9B"/>
    <w:rsid w:val="0088319E"/>
    <w:rsid w:val="008831E7"/>
    <w:rsid w:val="00883726"/>
    <w:rsid w:val="0088395B"/>
    <w:rsid w:val="00883C65"/>
    <w:rsid w:val="00883C9C"/>
    <w:rsid w:val="00883EDF"/>
    <w:rsid w:val="008841D8"/>
    <w:rsid w:val="00884387"/>
    <w:rsid w:val="00884470"/>
    <w:rsid w:val="00884AA3"/>
    <w:rsid w:val="00884AD1"/>
    <w:rsid w:val="00885047"/>
    <w:rsid w:val="0088517B"/>
    <w:rsid w:val="0088555C"/>
    <w:rsid w:val="00885BB6"/>
    <w:rsid w:val="00886456"/>
    <w:rsid w:val="008866D5"/>
    <w:rsid w:val="008872EF"/>
    <w:rsid w:val="00887443"/>
    <w:rsid w:val="00887450"/>
    <w:rsid w:val="008877B7"/>
    <w:rsid w:val="00890050"/>
    <w:rsid w:val="0089017B"/>
    <w:rsid w:val="00890580"/>
    <w:rsid w:val="00890986"/>
    <w:rsid w:val="00890DB5"/>
    <w:rsid w:val="00890F63"/>
    <w:rsid w:val="008915DF"/>
    <w:rsid w:val="008916B0"/>
    <w:rsid w:val="00891777"/>
    <w:rsid w:val="00891A5C"/>
    <w:rsid w:val="00891BCB"/>
    <w:rsid w:val="00892464"/>
    <w:rsid w:val="0089263F"/>
    <w:rsid w:val="00893764"/>
    <w:rsid w:val="00894A84"/>
    <w:rsid w:val="00894B69"/>
    <w:rsid w:val="00894D43"/>
    <w:rsid w:val="00894F21"/>
    <w:rsid w:val="00894F22"/>
    <w:rsid w:val="008957B7"/>
    <w:rsid w:val="00895AC0"/>
    <w:rsid w:val="00896A80"/>
    <w:rsid w:val="00896FC7"/>
    <w:rsid w:val="008971B1"/>
    <w:rsid w:val="00897321"/>
    <w:rsid w:val="00897647"/>
    <w:rsid w:val="008A0897"/>
    <w:rsid w:val="008A1118"/>
    <w:rsid w:val="008A1368"/>
    <w:rsid w:val="008A1772"/>
    <w:rsid w:val="008A17CE"/>
    <w:rsid w:val="008A2100"/>
    <w:rsid w:val="008A22FD"/>
    <w:rsid w:val="008A27FC"/>
    <w:rsid w:val="008A2A4D"/>
    <w:rsid w:val="008A3385"/>
    <w:rsid w:val="008A38E8"/>
    <w:rsid w:val="008A3F93"/>
    <w:rsid w:val="008A48AC"/>
    <w:rsid w:val="008A4DFF"/>
    <w:rsid w:val="008A5458"/>
    <w:rsid w:val="008A5F4E"/>
    <w:rsid w:val="008A6616"/>
    <w:rsid w:val="008A6807"/>
    <w:rsid w:val="008A6BF0"/>
    <w:rsid w:val="008A7433"/>
    <w:rsid w:val="008A7815"/>
    <w:rsid w:val="008A7AE8"/>
    <w:rsid w:val="008A7DDB"/>
    <w:rsid w:val="008A7EF3"/>
    <w:rsid w:val="008B06DF"/>
    <w:rsid w:val="008B0932"/>
    <w:rsid w:val="008B0C8E"/>
    <w:rsid w:val="008B146F"/>
    <w:rsid w:val="008B1908"/>
    <w:rsid w:val="008B1B79"/>
    <w:rsid w:val="008B1C82"/>
    <w:rsid w:val="008B1CA3"/>
    <w:rsid w:val="008B1F07"/>
    <w:rsid w:val="008B247E"/>
    <w:rsid w:val="008B2B23"/>
    <w:rsid w:val="008B32DC"/>
    <w:rsid w:val="008B4AB7"/>
    <w:rsid w:val="008B590C"/>
    <w:rsid w:val="008B7440"/>
    <w:rsid w:val="008C028B"/>
    <w:rsid w:val="008C1414"/>
    <w:rsid w:val="008C144D"/>
    <w:rsid w:val="008C14AE"/>
    <w:rsid w:val="008C17BF"/>
    <w:rsid w:val="008C2430"/>
    <w:rsid w:val="008C294F"/>
    <w:rsid w:val="008C2A5F"/>
    <w:rsid w:val="008C31A0"/>
    <w:rsid w:val="008C4FFD"/>
    <w:rsid w:val="008C56CA"/>
    <w:rsid w:val="008C600A"/>
    <w:rsid w:val="008C62E8"/>
    <w:rsid w:val="008C6625"/>
    <w:rsid w:val="008C666B"/>
    <w:rsid w:val="008C6F5A"/>
    <w:rsid w:val="008C7F1D"/>
    <w:rsid w:val="008D0031"/>
    <w:rsid w:val="008D0112"/>
    <w:rsid w:val="008D039D"/>
    <w:rsid w:val="008D0678"/>
    <w:rsid w:val="008D0CFC"/>
    <w:rsid w:val="008D0E3A"/>
    <w:rsid w:val="008D0F21"/>
    <w:rsid w:val="008D13A6"/>
    <w:rsid w:val="008D18A6"/>
    <w:rsid w:val="008D1B69"/>
    <w:rsid w:val="008D26AD"/>
    <w:rsid w:val="008D26F0"/>
    <w:rsid w:val="008D2A44"/>
    <w:rsid w:val="008D2A8A"/>
    <w:rsid w:val="008D2B50"/>
    <w:rsid w:val="008D2F5C"/>
    <w:rsid w:val="008D33C8"/>
    <w:rsid w:val="008D372D"/>
    <w:rsid w:val="008D4047"/>
    <w:rsid w:val="008D436C"/>
    <w:rsid w:val="008D4A02"/>
    <w:rsid w:val="008D4B0A"/>
    <w:rsid w:val="008D4D91"/>
    <w:rsid w:val="008D50C3"/>
    <w:rsid w:val="008D52DA"/>
    <w:rsid w:val="008D52DC"/>
    <w:rsid w:val="008D54A6"/>
    <w:rsid w:val="008D5D5D"/>
    <w:rsid w:val="008D654E"/>
    <w:rsid w:val="008D6F55"/>
    <w:rsid w:val="008D720E"/>
    <w:rsid w:val="008D7DAB"/>
    <w:rsid w:val="008E054D"/>
    <w:rsid w:val="008E0558"/>
    <w:rsid w:val="008E0DAD"/>
    <w:rsid w:val="008E1000"/>
    <w:rsid w:val="008E1577"/>
    <w:rsid w:val="008E1C59"/>
    <w:rsid w:val="008E1ECE"/>
    <w:rsid w:val="008E209F"/>
    <w:rsid w:val="008E23DC"/>
    <w:rsid w:val="008E2598"/>
    <w:rsid w:val="008E27AD"/>
    <w:rsid w:val="008E2DCF"/>
    <w:rsid w:val="008E331F"/>
    <w:rsid w:val="008E39E1"/>
    <w:rsid w:val="008E3F00"/>
    <w:rsid w:val="008E47BD"/>
    <w:rsid w:val="008E4816"/>
    <w:rsid w:val="008E5117"/>
    <w:rsid w:val="008E5422"/>
    <w:rsid w:val="008E5433"/>
    <w:rsid w:val="008E5CD9"/>
    <w:rsid w:val="008E630F"/>
    <w:rsid w:val="008E6C72"/>
    <w:rsid w:val="008E6E78"/>
    <w:rsid w:val="008E70B4"/>
    <w:rsid w:val="008E77B6"/>
    <w:rsid w:val="008E79AC"/>
    <w:rsid w:val="008E7DC1"/>
    <w:rsid w:val="008F0944"/>
    <w:rsid w:val="008F0A1F"/>
    <w:rsid w:val="008F1244"/>
    <w:rsid w:val="008F1907"/>
    <w:rsid w:val="008F224A"/>
    <w:rsid w:val="008F22BB"/>
    <w:rsid w:val="008F29CC"/>
    <w:rsid w:val="008F2BAB"/>
    <w:rsid w:val="008F2F68"/>
    <w:rsid w:val="008F3056"/>
    <w:rsid w:val="008F36FA"/>
    <w:rsid w:val="008F40E6"/>
    <w:rsid w:val="008F4669"/>
    <w:rsid w:val="008F4686"/>
    <w:rsid w:val="008F47A8"/>
    <w:rsid w:val="008F4C6A"/>
    <w:rsid w:val="008F5386"/>
    <w:rsid w:val="008F5748"/>
    <w:rsid w:val="008F5A2A"/>
    <w:rsid w:val="008F630A"/>
    <w:rsid w:val="008F6989"/>
    <w:rsid w:val="008F70BD"/>
    <w:rsid w:val="008F73C7"/>
    <w:rsid w:val="00900189"/>
    <w:rsid w:val="0090018E"/>
    <w:rsid w:val="009002C9"/>
    <w:rsid w:val="0090067B"/>
    <w:rsid w:val="009008DC"/>
    <w:rsid w:val="00901667"/>
    <w:rsid w:val="00903217"/>
    <w:rsid w:val="009037BE"/>
    <w:rsid w:val="009038D2"/>
    <w:rsid w:val="009045F2"/>
    <w:rsid w:val="00904DDC"/>
    <w:rsid w:val="00905036"/>
    <w:rsid w:val="0090555E"/>
    <w:rsid w:val="00905A35"/>
    <w:rsid w:val="00905CE7"/>
    <w:rsid w:val="00905FAF"/>
    <w:rsid w:val="009062D7"/>
    <w:rsid w:val="0090638B"/>
    <w:rsid w:val="00907776"/>
    <w:rsid w:val="00907E7B"/>
    <w:rsid w:val="00907FDD"/>
    <w:rsid w:val="00910725"/>
    <w:rsid w:val="0091088D"/>
    <w:rsid w:val="009112B3"/>
    <w:rsid w:val="009112C9"/>
    <w:rsid w:val="0091143C"/>
    <w:rsid w:val="009116F6"/>
    <w:rsid w:val="00911889"/>
    <w:rsid w:val="009121D4"/>
    <w:rsid w:val="00912318"/>
    <w:rsid w:val="009123CE"/>
    <w:rsid w:val="0091262E"/>
    <w:rsid w:val="00912966"/>
    <w:rsid w:val="00912AC0"/>
    <w:rsid w:val="00912B2E"/>
    <w:rsid w:val="00912F49"/>
    <w:rsid w:val="0091331B"/>
    <w:rsid w:val="00913493"/>
    <w:rsid w:val="00913B1D"/>
    <w:rsid w:val="00914502"/>
    <w:rsid w:val="00915270"/>
    <w:rsid w:val="00915436"/>
    <w:rsid w:val="009166CF"/>
    <w:rsid w:val="00916EF9"/>
    <w:rsid w:val="00917803"/>
    <w:rsid w:val="00917AD6"/>
    <w:rsid w:val="00920032"/>
    <w:rsid w:val="009207B1"/>
    <w:rsid w:val="00920F96"/>
    <w:rsid w:val="009210AB"/>
    <w:rsid w:val="0092121A"/>
    <w:rsid w:val="009219A5"/>
    <w:rsid w:val="00921ED3"/>
    <w:rsid w:val="009221E2"/>
    <w:rsid w:val="00922500"/>
    <w:rsid w:val="009229BA"/>
    <w:rsid w:val="00922A33"/>
    <w:rsid w:val="00923FDC"/>
    <w:rsid w:val="009240A9"/>
    <w:rsid w:val="0092421F"/>
    <w:rsid w:val="00924433"/>
    <w:rsid w:val="00924574"/>
    <w:rsid w:val="0092462F"/>
    <w:rsid w:val="00924AB5"/>
    <w:rsid w:val="00924D55"/>
    <w:rsid w:val="00925167"/>
    <w:rsid w:val="009257B8"/>
    <w:rsid w:val="0092584C"/>
    <w:rsid w:val="0092655A"/>
    <w:rsid w:val="00926ADD"/>
    <w:rsid w:val="00926D5F"/>
    <w:rsid w:val="00926FAC"/>
    <w:rsid w:val="00927272"/>
    <w:rsid w:val="00927F01"/>
    <w:rsid w:val="0093084D"/>
    <w:rsid w:val="00930AAE"/>
    <w:rsid w:val="009315F7"/>
    <w:rsid w:val="00931E03"/>
    <w:rsid w:val="009322C7"/>
    <w:rsid w:val="009324FE"/>
    <w:rsid w:val="00932893"/>
    <w:rsid w:val="00932EE7"/>
    <w:rsid w:val="00934B7E"/>
    <w:rsid w:val="00934E64"/>
    <w:rsid w:val="009358CA"/>
    <w:rsid w:val="0093609F"/>
    <w:rsid w:val="0093636D"/>
    <w:rsid w:val="009364A1"/>
    <w:rsid w:val="00936D30"/>
    <w:rsid w:val="00936E7B"/>
    <w:rsid w:val="009378C8"/>
    <w:rsid w:val="0094001A"/>
    <w:rsid w:val="0094007D"/>
    <w:rsid w:val="00940708"/>
    <w:rsid w:val="00940CFB"/>
    <w:rsid w:val="009412E2"/>
    <w:rsid w:val="00941691"/>
    <w:rsid w:val="0094179E"/>
    <w:rsid w:val="00941E39"/>
    <w:rsid w:val="00941FEE"/>
    <w:rsid w:val="00942265"/>
    <w:rsid w:val="009425DC"/>
    <w:rsid w:val="0094278E"/>
    <w:rsid w:val="009433DC"/>
    <w:rsid w:val="0094403D"/>
    <w:rsid w:val="00944370"/>
    <w:rsid w:val="0094449A"/>
    <w:rsid w:val="0094485E"/>
    <w:rsid w:val="00945156"/>
    <w:rsid w:val="009457F8"/>
    <w:rsid w:val="00945AF9"/>
    <w:rsid w:val="0094648A"/>
    <w:rsid w:val="00946735"/>
    <w:rsid w:val="00946D06"/>
    <w:rsid w:val="0094786C"/>
    <w:rsid w:val="0095001C"/>
    <w:rsid w:val="0095002F"/>
    <w:rsid w:val="00950682"/>
    <w:rsid w:val="00951510"/>
    <w:rsid w:val="0095199B"/>
    <w:rsid w:val="00951AC1"/>
    <w:rsid w:val="00951D33"/>
    <w:rsid w:val="00952053"/>
    <w:rsid w:val="009522C5"/>
    <w:rsid w:val="00952531"/>
    <w:rsid w:val="0095257C"/>
    <w:rsid w:val="009525AE"/>
    <w:rsid w:val="00952BD3"/>
    <w:rsid w:val="00952C55"/>
    <w:rsid w:val="00954792"/>
    <w:rsid w:val="00954FD2"/>
    <w:rsid w:val="00955288"/>
    <w:rsid w:val="009553E5"/>
    <w:rsid w:val="009554EE"/>
    <w:rsid w:val="00955A61"/>
    <w:rsid w:val="00955C43"/>
    <w:rsid w:val="00956068"/>
    <w:rsid w:val="00956A24"/>
    <w:rsid w:val="00956CAB"/>
    <w:rsid w:val="00957A4C"/>
    <w:rsid w:val="00957B2A"/>
    <w:rsid w:val="00957C40"/>
    <w:rsid w:val="00957EBC"/>
    <w:rsid w:val="009601F6"/>
    <w:rsid w:val="009606E2"/>
    <w:rsid w:val="00960928"/>
    <w:rsid w:val="00960A06"/>
    <w:rsid w:val="009611DB"/>
    <w:rsid w:val="0096186D"/>
    <w:rsid w:val="00961A11"/>
    <w:rsid w:val="0096252B"/>
    <w:rsid w:val="00962AB3"/>
    <w:rsid w:val="00962DED"/>
    <w:rsid w:val="0096352D"/>
    <w:rsid w:val="00963B22"/>
    <w:rsid w:val="00963F5D"/>
    <w:rsid w:val="0096464C"/>
    <w:rsid w:val="0096491B"/>
    <w:rsid w:val="00964AA6"/>
    <w:rsid w:val="0096553A"/>
    <w:rsid w:val="00965C1A"/>
    <w:rsid w:val="00966071"/>
    <w:rsid w:val="0096630F"/>
    <w:rsid w:val="0096635A"/>
    <w:rsid w:val="00966571"/>
    <w:rsid w:val="00967929"/>
    <w:rsid w:val="0097059B"/>
    <w:rsid w:val="0097090D"/>
    <w:rsid w:val="00971491"/>
    <w:rsid w:val="009718CB"/>
    <w:rsid w:val="0097195A"/>
    <w:rsid w:val="00971A9B"/>
    <w:rsid w:val="00971B0E"/>
    <w:rsid w:val="009721DC"/>
    <w:rsid w:val="00972CC2"/>
    <w:rsid w:val="00972F5E"/>
    <w:rsid w:val="00973974"/>
    <w:rsid w:val="00973A6E"/>
    <w:rsid w:val="0097407E"/>
    <w:rsid w:val="009742E7"/>
    <w:rsid w:val="009744B8"/>
    <w:rsid w:val="0097478E"/>
    <w:rsid w:val="00974880"/>
    <w:rsid w:val="00974FC1"/>
    <w:rsid w:val="0097545F"/>
    <w:rsid w:val="00975B69"/>
    <w:rsid w:val="00976271"/>
    <w:rsid w:val="0097664A"/>
    <w:rsid w:val="0097679D"/>
    <w:rsid w:val="0097729E"/>
    <w:rsid w:val="009778C0"/>
    <w:rsid w:val="00977905"/>
    <w:rsid w:val="00977CC9"/>
    <w:rsid w:val="00980158"/>
    <w:rsid w:val="00980523"/>
    <w:rsid w:val="009805E2"/>
    <w:rsid w:val="00980E1C"/>
    <w:rsid w:val="00981019"/>
    <w:rsid w:val="00981281"/>
    <w:rsid w:val="009813E8"/>
    <w:rsid w:val="0098195A"/>
    <w:rsid w:val="00981E29"/>
    <w:rsid w:val="009825DC"/>
    <w:rsid w:val="0098271F"/>
    <w:rsid w:val="00982A1D"/>
    <w:rsid w:val="00982B01"/>
    <w:rsid w:val="0098346D"/>
    <w:rsid w:val="00983AFD"/>
    <w:rsid w:val="00983C07"/>
    <w:rsid w:val="00983D9D"/>
    <w:rsid w:val="00983DE0"/>
    <w:rsid w:val="00984438"/>
    <w:rsid w:val="009845A5"/>
    <w:rsid w:val="00984932"/>
    <w:rsid w:val="00984B08"/>
    <w:rsid w:val="00984D5F"/>
    <w:rsid w:val="00984FAE"/>
    <w:rsid w:val="00984FE8"/>
    <w:rsid w:val="0098508F"/>
    <w:rsid w:val="00985359"/>
    <w:rsid w:val="00985AF6"/>
    <w:rsid w:val="00985CFA"/>
    <w:rsid w:val="009862E9"/>
    <w:rsid w:val="009865DD"/>
    <w:rsid w:val="00986D30"/>
    <w:rsid w:val="00987548"/>
    <w:rsid w:val="00987A43"/>
    <w:rsid w:val="00987D65"/>
    <w:rsid w:val="00987EBA"/>
    <w:rsid w:val="00991B71"/>
    <w:rsid w:val="009921C5"/>
    <w:rsid w:val="0099256D"/>
    <w:rsid w:val="00992A4A"/>
    <w:rsid w:val="00992AEA"/>
    <w:rsid w:val="00992EF7"/>
    <w:rsid w:val="00993552"/>
    <w:rsid w:val="009935E9"/>
    <w:rsid w:val="00993A86"/>
    <w:rsid w:val="00993B24"/>
    <w:rsid w:val="00994463"/>
    <w:rsid w:val="00994945"/>
    <w:rsid w:val="00994C8A"/>
    <w:rsid w:val="00994EE5"/>
    <w:rsid w:val="00995145"/>
    <w:rsid w:val="009955A8"/>
    <w:rsid w:val="009956E2"/>
    <w:rsid w:val="00995FC9"/>
    <w:rsid w:val="009961F0"/>
    <w:rsid w:val="00996387"/>
    <w:rsid w:val="0099670F"/>
    <w:rsid w:val="009A0122"/>
    <w:rsid w:val="009A042E"/>
    <w:rsid w:val="009A0A56"/>
    <w:rsid w:val="009A1452"/>
    <w:rsid w:val="009A1607"/>
    <w:rsid w:val="009A179B"/>
    <w:rsid w:val="009A2467"/>
    <w:rsid w:val="009A2757"/>
    <w:rsid w:val="009A32C3"/>
    <w:rsid w:val="009A373B"/>
    <w:rsid w:val="009A44B8"/>
    <w:rsid w:val="009A4622"/>
    <w:rsid w:val="009A5B37"/>
    <w:rsid w:val="009A5EF5"/>
    <w:rsid w:val="009A652B"/>
    <w:rsid w:val="009A66FC"/>
    <w:rsid w:val="009A706E"/>
    <w:rsid w:val="009A7747"/>
    <w:rsid w:val="009A7A64"/>
    <w:rsid w:val="009B01C5"/>
    <w:rsid w:val="009B0392"/>
    <w:rsid w:val="009B03E9"/>
    <w:rsid w:val="009B0451"/>
    <w:rsid w:val="009B0765"/>
    <w:rsid w:val="009B07ED"/>
    <w:rsid w:val="009B1762"/>
    <w:rsid w:val="009B1B74"/>
    <w:rsid w:val="009B1BCE"/>
    <w:rsid w:val="009B26AE"/>
    <w:rsid w:val="009B4232"/>
    <w:rsid w:val="009B452F"/>
    <w:rsid w:val="009B4B82"/>
    <w:rsid w:val="009B4FD4"/>
    <w:rsid w:val="009B5004"/>
    <w:rsid w:val="009B5349"/>
    <w:rsid w:val="009B5566"/>
    <w:rsid w:val="009B5887"/>
    <w:rsid w:val="009B5C36"/>
    <w:rsid w:val="009B5D7B"/>
    <w:rsid w:val="009B676E"/>
    <w:rsid w:val="009B733C"/>
    <w:rsid w:val="009B7783"/>
    <w:rsid w:val="009B7DE5"/>
    <w:rsid w:val="009B7F9A"/>
    <w:rsid w:val="009C0176"/>
    <w:rsid w:val="009C0FC7"/>
    <w:rsid w:val="009C1781"/>
    <w:rsid w:val="009C18E2"/>
    <w:rsid w:val="009C1924"/>
    <w:rsid w:val="009C2331"/>
    <w:rsid w:val="009C2539"/>
    <w:rsid w:val="009C2AAB"/>
    <w:rsid w:val="009C2BF1"/>
    <w:rsid w:val="009C2D55"/>
    <w:rsid w:val="009C3341"/>
    <w:rsid w:val="009C396D"/>
    <w:rsid w:val="009C492C"/>
    <w:rsid w:val="009C49AB"/>
    <w:rsid w:val="009C4F26"/>
    <w:rsid w:val="009C527E"/>
    <w:rsid w:val="009C57FD"/>
    <w:rsid w:val="009C580A"/>
    <w:rsid w:val="009C67F5"/>
    <w:rsid w:val="009C68F9"/>
    <w:rsid w:val="009C6BD6"/>
    <w:rsid w:val="009C7693"/>
    <w:rsid w:val="009C7957"/>
    <w:rsid w:val="009C7DD2"/>
    <w:rsid w:val="009D14C3"/>
    <w:rsid w:val="009D188E"/>
    <w:rsid w:val="009D18AB"/>
    <w:rsid w:val="009D1B22"/>
    <w:rsid w:val="009D1B9B"/>
    <w:rsid w:val="009D1E17"/>
    <w:rsid w:val="009D1F6A"/>
    <w:rsid w:val="009D2203"/>
    <w:rsid w:val="009D2E44"/>
    <w:rsid w:val="009D394B"/>
    <w:rsid w:val="009D433F"/>
    <w:rsid w:val="009D447D"/>
    <w:rsid w:val="009D51F3"/>
    <w:rsid w:val="009D5406"/>
    <w:rsid w:val="009D5523"/>
    <w:rsid w:val="009D56EE"/>
    <w:rsid w:val="009D64D0"/>
    <w:rsid w:val="009D6934"/>
    <w:rsid w:val="009D69A0"/>
    <w:rsid w:val="009D6F64"/>
    <w:rsid w:val="009D708F"/>
    <w:rsid w:val="009D70E0"/>
    <w:rsid w:val="009D7210"/>
    <w:rsid w:val="009D756F"/>
    <w:rsid w:val="009D7772"/>
    <w:rsid w:val="009D7AA3"/>
    <w:rsid w:val="009E00D1"/>
    <w:rsid w:val="009E0631"/>
    <w:rsid w:val="009E0B7D"/>
    <w:rsid w:val="009E0C13"/>
    <w:rsid w:val="009E0D7D"/>
    <w:rsid w:val="009E2705"/>
    <w:rsid w:val="009E2A6F"/>
    <w:rsid w:val="009E31DB"/>
    <w:rsid w:val="009E394E"/>
    <w:rsid w:val="009E3B0A"/>
    <w:rsid w:val="009E5379"/>
    <w:rsid w:val="009E544C"/>
    <w:rsid w:val="009E6289"/>
    <w:rsid w:val="009E6612"/>
    <w:rsid w:val="009E72EE"/>
    <w:rsid w:val="009E751B"/>
    <w:rsid w:val="009E77BE"/>
    <w:rsid w:val="009E7D96"/>
    <w:rsid w:val="009F1102"/>
    <w:rsid w:val="009F126C"/>
    <w:rsid w:val="009F1316"/>
    <w:rsid w:val="009F1609"/>
    <w:rsid w:val="009F16C8"/>
    <w:rsid w:val="009F1B9D"/>
    <w:rsid w:val="009F3912"/>
    <w:rsid w:val="009F47D9"/>
    <w:rsid w:val="009F4B7B"/>
    <w:rsid w:val="009F4BB2"/>
    <w:rsid w:val="009F5087"/>
    <w:rsid w:val="009F52A3"/>
    <w:rsid w:val="009F57FF"/>
    <w:rsid w:val="009F5D71"/>
    <w:rsid w:val="009F5D74"/>
    <w:rsid w:val="009F685A"/>
    <w:rsid w:val="009F6941"/>
    <w:rsid w:val="009F6E61"/>
    <w:rsid w:val="009F71BD"/>
    <w:rsid w:val="009F7633"/>
    <w:rsid w:val="009F7AC6"/>
    <w:rsid w:val="00A02610"/>
    <w:rsid w:val="00A03455"/>
    <w:rsid w:val="00A03D06"/>
    <w:rsid w:val="00A045A8"/>
    <w:rsid w:val="00A045D1"/>
    <w:rsid w:val="00A04710"/>
    <w:rsid w:val="00A04CB1"/>
    <w:rsid w:val="00A050AF"/>
    <w:rsid w:val="00A050F5"/>
    <w:rsid w:val="00A05302"/>
    <w:rsid w:val="00A05629"/>
    <w:rsid w:val="00A06150"/>
    <w:rsid w:val="00A06166"/>
    <w:rsid w:val="00A06575"/>
    <w:rsid w:val="00A06776"/>
    <w:rsid w:val="00A06820"/>
    <w:rsid w:val="00A06CE5"/>
    <w:rsid w:val="00A102A0"/>
    <w:rsid w:val="00A10511"/>
    <w:rsid w:val="00A10942"/>
    <w:rsid w:val="00A10A59"/>
    <w:rsid w:val="00A10B18"/>
    <w:rsid w:val="00A115C1"/>
    <w:rsid w:val="00A12455"/>
    <w:rsid w:val="00A12ACB"/>
    <w:rsid w:val="00A12D62"/>
    <w:rsid w:val="00A13311"/>
    <w:rsid w:val="00A134D2"/>
    <w:rsid w:val="00A13A16"/>
    <w:rsid w:val="00A13A27"/>
    <w:rsid w:val="00A13A40"/>
    <w:rsid w:val="00A1459C"/>
    <w:rsid w:val="00A14726"/>
    <w:rsid w:val="00A14DFA"/>
    <w:rsid w:val="00A1535E"/>
    <w:rsid w:val="00A154C6"/>
    <w:rsid w:val="00A16846"/>
    <w:rsid w:val="00A16B3F"/>
    <w:rsid w:val="00A16E4C"/>
    <w:rsid w:val="00A17505"/>
    <w:rsid w:val="00A1761A"/>
    <w:rsid w:val="00A177AA"/>
    <w:rsid w:val="00A17C74"/>
    <w:rsid w:val="00A17DA8"/>
    <w:rsid w:val="00A2045A"/>
    <w:rsid w:val="00A20667"/>
    <w:rsid w:val="00A20716"/>
    <w:rsid w:val="00A20D49"/>
    <w:rsid w:val="00A21548"/>
    <w:rsid w:val="00A21F97"/>
    <w:rsid w:val="00A22B14"/>
    <w:rsid w:val="00A22B1D"/>
    <w:rsid w:val="00A22B69"/>
    <w:rsid w:val="00A22CD6"/>
    <w:rsid w:val="00A23EEE"/>
    <w:rsid w:val="00A2544D"/>
    <w:rsid w:val="00A2588F"/>
    <w:rsid w:val="00A264E6"/>
    <w:rsid w:val="00A26655"/>
    <w:rsid w:val="00A274CC"/>
    <w:rsid w:val="00A275E6"/>
    <w:rsid w:val="00A27B93"/>
    <w:rsid w:val="00A30010"/>
    <w:rsid w:val="00A30271"/>
    <w:rsid w:val="00A302EB"/>
    <w:rsid w:val="00A3074E"/>
    <w:rsid w:val="00A30A64"/>
    <w:rsid w:val="00A30BBA"/>
    <w:rsid w:val="00A30D7E"/>
    <w:rsid w:val="00A31500"/>
    <w:rsid w:val="00A318F7"/>
    <w:rsid w:val="00A32225"/>
    <w:rsid w:val="00A3286E"/>
    <w:rsid w:val="00A32A0F"/>
    <w:rsid w:val="00A32A2D"/>
    <w:rsid w:val="00A32BAD"/>
    <w:rsid w:val="00A32E15"/>
    <w:rsid w:val="00A32EF6"/>
    <w:rsid w:val="00A3331E"/>
    <w:rsid w:val="00A33379"/>
    <w:rsid w:val="00A3355E"/>
    <w:rsid w:val="00A33890"/>
    <w:rsid w:val="00A33E41"/>
    <w:rsid w:val="00A34B0A"/>
    <w:rsid w:val="00A3505C"/>
    <w:rsid w:val="00A3597E"/>
    <w:rsid w:val="00A35ACB"/>
    <w:rsid w:val="00A36CC6"/>
    <w:rsid w:val="00A36E58"/>
    <w:rsid w:val="00A36FED"/>
    <w:rsid w:val="00A379F4"/>
    <w:rsid w:val="00A4031C"/>
    <w:rsid w:val="00A41352"/>
    <w:rsid w:val="00A41ACC"/>
    <w:rsid w:val="00A425D2"/>
    <w:rsid w:val="00A4342E"/>
    <w:rsid w:val="00A44D17"/>
    <w:rsid w:val="00A45452"/>
    <w:rsid w:val="00A45CFF"/>
    <w:rsid w:val="00A45DB7"/>
    <w:rsid w:val="00A45F14"/>
    <w:rsid w:val="00A4645D"/>
    <w:rsid w:val="00A465AF"/>
    <w:rsid w:val="00A47AA7"/>
    <w:rsid w:val="00A47B91"/>
    <w:rsid w:val="00A47DCC"/>
    <w:rsid w:val="00A50988"/>
    <w:rsid w:val="00A50C8F"/>
    <w:rsid w:val="00A516C9"/>
    <w:rsid w:val="00A51B65"/>
    <w:rsid w:val="00A51C96"/>
    <w:rsid w:val="00A52089"/>
    <w:rsid w:val="00A520EE"/>
    <w:rsid w:val="00A52977"/>
    <w:rsid w:val="00A531F3"/>
    <w:rsid w:val="00A53572"/>
    <w:rsid w:val="00A53749"/>
    <w:rsid w:val="00A53FAB"/>
    <w:rsid w:val="00A54424"/>
    <w:rsid w:val="00A54C81"/>
    <w:rsid w:val="00A550ED"/>
    <w:rsid w:val="00A55CD3"/>
    <w:rsid w:val="00A57374"/>
    <w:rsid w:val="00A57D35"/>
    <w:rsid w:val="00A57DE0"/>
    <w:rsid w:val="00A57E82"/>
    <w:rsid w:val="00A6087B"/>
    <w:rsid w:val="00A60A3B"/>
    <w:rsid w:val="00A60BCF"/>
    <w:rsid w:val="00A6131B"/>
    <w:rsid w:val="00A615AB"/>
    <w:rsid w:val="00A61774"/>
    <w:rsid w:val="00A61972"/>
    <w:rsid w:val="00A62121"/>
    <w:rsid w:val="00A6248F"/>
    <w:rsid w:val="00A6277B"/>
    <w:rsid w:val="00A6382F"/>
    <w:rsid w:val="00A6386D"/>
    <w:rsid w:val="00A6448D"/>
    <w:rsid w:val="00A649D7"/>
    <w:rsid w:val="00A64AA0"/>
    <w:rsid w:val="00A64DB9"/>
    <w:rsid w:val="00A65282"/>
    <w:rsid w:val="00A65AFE"/>
    <w:rsid w:val="00A665F5"/>
    <w:rsid w:val="00A667BE"/>
    <w:rsid w:val="00A6693C"/>
    <w:rsid w:val="00A66A82"/>
    <w:rsid w:val="00A6772C"/>
    <w:rsid w:val="00A67EF9"/>
    <w:rsid w:val="00A7032F"/>
    <w:rsid w:val="00A70453"/>
    <w:rsid w:val="00A706D8"/>
    <w:rsid w:val="00A70DCC"/>
    <w:rsid w:val="00A71D7C"/>
    <w:rsid w:val="00A72A77"/>
    <w:rsid w:val="00A72E15"/>
    <w:rsid w:val="00A72F29"/>
    <w:rsid w:val="00A7301E"/>
    <w:rsid w:val="00A7398D"/>
    <w:rsid w:val="00A739FD"/>
    <w:rsid w:val="00A74165"/>
    <w:rsid w:val="00A74215"/>
    <w:rsid w:val="00A74AAC"/>
    <w:rsid w:val="00A74E0C"/>
    <w:rsid w:val="00A7517D"/>
    <w:rsid w:val="00A75251"/>
    <w:rsid w:val="00A75D00"/>
    <w:rsid w:val="00A75FE6"/>
    <w:rsid w:val="00A7651D"/>
    <w:rsid w:val="00A765A6"/>
    <w:rsid w:val="00A765C7"/>
    <w:rsid w:val="00A800F6"/>
    <w:rsid w:val="00A80535"/>
    <w:rsid w:val="00A80903"/>
    <w:rsid w:val="00A80BFC"/>
    <w:rsid w:val="00A81504"/>
    <w:rsid w:val="00A81952"/>
    <w:rsid w:val="00A81C69"/>
    <w:rsid w:val="00A82440"/>
    <w:rsid w:val="00A82914"/>
    <w:rsid w:val="00A82D52"/>
    <w:rsid w:val="00A82FAE"/>
    <w:rsid w:val="00A837B5"/>
    <w:rsid w:val="00A838B7"/>
    <w:rsid w:val="00A83A07"/>
    <w:rsid w:val="00A83ABF"/>
    <w:rsid w:val="00A83D5C"/>
    <w:rsid w:val="00A840B6"/>
    <w:rsid w:val="00A84129"/>
    <w:rsid w:val="00A841E5"/>
    <w:rsid w:val="00A8420A"/>
    <w:rsid w:val="00A843B8"/>
    <w:rsid w:val="00A84766"/>
    <w:rsid w:val="00A85486"/>
    <w:rsid w:val="00A859DA"/>
    <w:rsid w:val="00A85F34"/>
    <w:rsid w:val="00A86933"/>
    <w:rsid w:val="00A87111"/>
    <w:rsid w:val="00A872F6"/>
    <w:rsid w:val="00A8753D"/>
    <w:rsid w:val="00A8776E"/>
    <w:rsid w:val="00A8784B"/>
    <w:rsid w:val="00A900A1"/>
    <w:rsid w:val="00A90A05"/>
    <w:rsid w:val="00A90E51"/>
    <w:rsid w:val="00A914CB"/>
    <w:rsid w:val="00A91A1A"/>
    <w:rsid w:val="00A91F0A"/>
    <w:rsid w:val="00A921B9"/>
    <w:rsid w:val="00A923C8"/>
    <w:rsid w:val="00A92B27"/>
    <w:rsid w:val="00A93434"/>
    <w:rsid w:val="00A93B2E"/>
    <w:rsid w:val="00A93B83"/>
    <w:rsid w:val="00A93B90"/>
    <w:rsid w:val="00A93BA0"/>
    <w:rsid w:val="00A93BF7"/>
    <w:rsid w:val="00A947AD"/>
    <w:rsid w:val="00A96241"/>
    <w:rsid w:val="00A964F3"/>
    <w:rsid w:val="00A9651A"/>
    <w:rsid w:val="00A96994"/>
    <w:rsid w:val="00A969EB"/>
    <w:rsid w:val="00A96ED1"/>
    <w:rsid w:val="00A96EEA"/>
    <w:rsid w:val="00A97278"/>
    <w:rsid w:val="00A973F9"/>
    <w:rsid w:val="00A97B37"/>
    <w:rsid w:val="00A97CF9"/>
    <w:rsid w:val="00A97F74"/>
    <w:rsid w:val="00AA1D98"/>
    <w:rsid w:val="00AA1DAC"/>
    <w:rsid w:val="00AA1F17"/>
    <w:rsid w:val="00AA20AF"/>
    <w:rsid w:val="00AA2287"/>
    <w:rsid w:val="00AA28B3"/>
    <w:rsid w:val="00AA2A98"/>
    <w:rsid w:val="00AA2AC8"/>
    <w:rsid w:val="00AA4EAE"/>
    <w:rsid w:val="00AA50FC"/>
    <w:rsid w:val="00AA52BB"/>
    <w:rsid w:val="00AA5CC3"/>
    <w:rsid w:val="00AA6A0E"/>
    <w:rsid w:val="00AA6BFA"/>
    <w:rsid w:val="00AA6E3B"/>
    <w:rsid w:val="00AA71CD"/>
    <w:rsid w:val="00AA734B"/>
    <w:rsid w:val="00AA7ADF"/>
    <w:rsid w:val="00AA7F3D"/>
    <w:rsid w:val="00AB00A9"/>
    <w:rsid w:val="00AB05A4"/>
    <w:rsid w:val="00AB060F"/>
    <w:rsid w:val="00AB06D4"/>
    <w:rsid w:val="00AB0A3F"/>
    <w:rsid w:val="00AB0C27"/>
    <w:rsid w:val="00AB0F16"/>
    <w:rsid w:val="00AB1077"/>
    <w:rsid w:val="00AB1BBD"/>
    <w:rsid w:val="00AB1CAE"/>
    <w:rsid w:val="00AB1F4C"/>
    <w:rsid w:val="00AB1F51"/>
    <w:rsid w:val="00AB2523"/>
    <w:rsid w:val="00AB2E90"/>
    <w:rsid w:val="00AB320C"/>
    <w:rsid w:val="00AB33D6"/>
    <w:rsid w:val="00AB359A"/>
    <w:rsid w:val="00AB37C0"/>
    <w:rsid w:val="00AB39CD"/>
    <w:rsid w:val="00AB4642"/>
    <w:rsid w:val="00AB46D4"/>
    <w:rsid w:val="00AB4739"/>
    <w:rsid w:val="00AB4B4A"/>
    <w:rsid w:val="00AB4C27"/>
    <w:rsid w:val="00AB4D01"/>
    <w:rsid w:val="00AB54BB"/>
    <w:rsid w:val="00AB5D89"/>
    <w:rsid w:val="00AB61D2"/>
    <w:rsid w:val="00AB63D8"/>
    <w:rsid w:val="00AB65E3"/>
    <w:rsid w:val="00AB6AA3"/>
    <w:rsid w:val="00AB6BBD"/>
    <w:rsid w:val="00AB6E06"/>
    <w:rsid w:val="00AB7ADD"/>
    <w:rsid w:val="00AB7D28"/>
    <w:rsid w:val="00AB7E80"/>
    <w:rsid w:val="00AC0AD1"/>
    <w:rsid w:val="00AC0EB3"/>
    <w:rsid w:val="00AC1390"/>
    <w:rsid w:val="00AC17BB"/>
    <w:rsid w:val="00AC1BBF"/>
    <w:rsid w:val="00AC1DB4"/>
    <w:rsid w:val="00AC22AA"/>
    <w:rsid w:val="00AC2A6D"/>
    <w:rsid w:val="00AC301B"/>
    <w:rsid w:val="00AC306B"/>
    <w:rsid w:val="00AC3370"/>
    <w:rsid w:val="00AC3659"/>
    <w:rsid w:val="00AC422C"/>
    <w:rsid w:val="00AC44F1"/>
    <w:rsid w:val="00AC4FAD"/>
    <w:rsid w:val="00AC505F"/>
    <w:rsid w:val="00AC5951"/>
    <w:rsid w:val="00AC6453"/>
    <w:rsid w:val="00AC6E7D"/>
    <w:rsid w:val="00AC7524"/>
    <w:rsid w:val="00AC7B51"/>
    <w:rsid w:val="00AC7CBD"/>
    <w:rsid w:val="00AD0278"/>
    <w:rsid w:val="00AD0D87"/>
    <w:rsid w:val="00AD0E87"/>
    <w:rsid w:val="00AD0F48"/>
    <w:rsid w:val="00AD10B9"/>
    <w:rsid w:val="00AD2126"/>
    <w:rsid w:val="00AD3048"/>
    <w:rsid w:val="00AD31E3"/>
    <w:rsid w:val="00AD33A2"/>
    <w:rsid w:val="00AD3425"/>
    <w:rsid w:val="00AD3BAC"/>
    <w:rsid w:val="00AD49A1"/>
    <w:rsid w:val="00AD4A94"/>
    <w:rsid w:val="00AD517B"/>
    <w:rsid w:val="00AD62BB"/>
    <w:rsid w:val="00AD6A9B"/>
    <w:rsid w:val="00AD7117"/>
    <w:rsid w:val="00AD717D"/>
    <w:rsid w:val="00AD767B"/>
    <w:rsid w:val="00AD7699"/>
    <w:rsid w:val="00AD79AB"/>
    <w:rsid w:val="00AE0038"/>
    <w:rsid w:val="00AE07C2"/>
    <w:rsid w:val="00AE0A02"/>
    <w:rsid w:val="00AE1E93"/>
    <w:rsid w:val="00AE24F6"/>
    <w:rsid w:val="00AE2E33"/>
    <w:rsid w:val="00AE333E"/>
    <w:rsid w:val="00AE33BB"/>
    <w:rsid w:val="00AE35E8"/>
    <w:rsid w:val="00AE435C"/>
    <w:rsid w:val="00AE54E9"/>
    <w:rsid w:val="00AE573E"/>
    <w:rsid w:val="00AE59D7"/>
    <w:rsid w:val="00AE61A2"/>
    <w:rsid w:val="00AE68FE"/>
    <w:rsid w:val="00AE6952"/>
    <w:rsid w:val="00AE6E8C"/>
    <w:rsid w:val="00AE6F74"/>
    <w:rsid w:val="00AE7458"/>
    <w:rsid w:val="00AE7C1B"/>
    <w:rsid w:val="00AF108C"/>
    <w:rsid w:val="00AF1B9D"/>
    <w:rsid w:val="00AF2040"/>
    <w:rsid w:val="00AF283F"/>
    <w:rsid w:val="00AF2C8E"/>
    <w:rsid w:val="00AF36F8"/>
    <w:rsid w:val="00AF3934"/>
    <w:rsid w:val="00AF4D53"/>
    <w:rsid w:val="00AF4E45"/>
    <w:rsid w:val="00AF4EE2"/>
    <w:rsid w:val="00AF5970"/>
    <w:rsid w:val="00AF5AC3"/>
    <w:rsid w:val="00AF7445"/>
    <w:rsid w:val="00AF7CA2"/>
    <w:rsid w:val="00AF7E9E"/>
    <w:rsid w:val="00B00F75"/>
    <w:rsid w:val="00B0163D"/>
    <w:rsid w:val="00B017AD"/>
    <w:rsid w:val="00B01B3D"/>
    <w:rsid w:val="00B01E9C"/>
    <w:rsid w:val="00B01EDD"/>
    <w:rsid w:val="00B0246D"/>
    <w:rsid w:val="00B038E4"/>
    <w:rsid w:val="00B047E6"/>
    <w:rsid w:val="00B04965"/>
    <w:rsid w:val="00B04C2E"/>
    <w:rsid w:val="00B04C5B"/>
    <w:rsid w:val="00B04CD6"/>
    <w:rsid w:val="00B05034"/>
    <w:rsid w:val="00B05080"/>
    <w:rsid w:val="00B053DF"/>
    <w:rsid w:val="00B058D6"/>
    <w:rsid w:val="00B06445"/>
    <w:rsid w:val="00B067A1"/>
    <w:rsid w:val="00B068E4"/>
    <w:rsid w:val="00B06C97"/>
    <w:rsid w:val="00B07338"/>
    <w:rsid w:val="00B07781"/>
    <w:rsid w:val="00B1067D"/>
    <w:rsid w:val="00B10738"/>
    <w:rsid w:val="00B11F81"/>
    <w:rsid w:val="00B12820"/>
    <w:rsid w:val="00B12CC2"/>
    <w:rsid w:val="00B12E23"/>
    <w:rsid w:val="00B12E77"/>
    <w:rsid w:val="00B12FB4"/>
    <w:rsid w:val="00B13BB9"/>
    <w:rsid w:val="00B13F94"/>
    <w:rsid w:val="00B1422E"/>
    <w:rsid w:val="00B15909"/>
    <w:rsid w:val="00B159FC"/>
    <w:rsid w:val="00B15E13"/>
    <w:rsid w:val="00B168B6"/>
    <w:rsid w:val="00B169D6"/>
    <w:rsid w:val="00B16AAD"/>
    <w:rsid w:val="00B17571"/>
    <w:rsid w:val="00B2018B"/>
    <w:rsid w:val="00B20289"/>
    <w:rsid w:val="00B205FE"/>
    <w:rsid w:val="00B2083A"/>
    <w:rsid w:val="00B2087B"/>
    <w:rsid w:val="00B208F1"/>
    <w:rsid w:val="00B20E57"/>
    <w:rsid w:val="00B2128E"/>
    <w:rsid w:val="00B2171A"/>
    <w:rsid w:val="00B21D0D"/>
    <w:rsid w:val="00B225AA"/>
    <w:rsid w:val="00B22763"/>
    <w:rsid w:val="00B22D2B"/>
    <w:rsid w:val="00B23047"/>
    <w:rsid w:val="00B2399C"/>
    <w:rsid w:val="00B23BEB"/>
    <w:rsid w:val="00B23D4D"/>
    <w:rsid w:val="00B23D98"/>
    <w:rsid w:val="00B2471A"/>
    <w:rsid w:val="00B24D3A"/>
    <w:rsid w:val="00B24FC9"/>
    <w:rsid w:val="00B255C7"/>
    <w:rsid w:val="00B267C9"/>
    <w:rsid w:val="00B27A86"/>
    <w:rsid w:val="00B301BF"/>
    <w:rsid w:val="00B30798"/>
    <w:rsid w:val="00B30F20"/>
    <w:rsid w:val="00B31D45"/>
    <w:rsid w:val="00B32403"/>
    <w:rsid w:val="00B324B0"/>
    <w:rsid w:val="00B32C3D"/>
    <w:rsid w:val="00B33AB1"/>
    <w:rsid w:val="00B34439"/>
    <w:rsid w:val="00B3464B"/>
    <w:rsid w:val="00B34B61"/>
    <w:rsid w:val="00B34E2F"/>
    <w:rsid w:val="00B3518F"/>
    <w:rsid w:val="00B35321"/>
    <w:rsid w:val="00B36072"/>
    <w:rsid w:val="00B36D4C"/>
    <w:rsid w:val="00B36F8C"/>
    <w:rsid w:val="00B37CFF"/>
    <w:rsid w:val="00B40264"/>
    <w:rsid w:val="00B404F8"/>
    <w:rsid w:val="00B40E94"/>
    <w:rsid w:val="00B4191E"/>
    <w:rsid w:val="00B41956"/>
    <w:rsid w:val="00B41BCF"/>
    <w:rsid w:val="00B41D20"/>
    <w:rsid w:val="00B42103"/>
    <w:rsid w:val="00B42521"/>
    <w:rsid w:val="00B42D51"/>
    <w:rsid w:val="00B42FD7"/>
    <w:rsid w:val="00B433DD"/>
    <w:rsid w:val="00B43460"/>
    <w:rsid w:val="00B44078"/>
    <w:rsid w:val="00B44108"/>
    <w:rsid w:val="00B441FC"/>
    <w:rsid w:val="00B45315"/>
    <w:rsid w:val="00B455C3"/>
    <w:rsid w:val="00B46073"/>
    <w:rsid w:val="00B46825"/>
    <w:rsid w:val="00B46A3D"/>
    <w:rsid w:val="00B46C3F"/>
    <w:rsid w:val="00B46ECE"/>
    <w:rsid w:val="00B472FE"/>
    <w:rsid w:val="00B47326"/>
    <w:rsid w:val="00B4753F"/>
    <w:rsid w:val="00B47774"/>
    <w:rsid w:val="00B47AB1"/>
    <w:rsid w:val="00B47EDE"/>
    <w:rsid w:val="00B504B4"/>
    <w:rsid w:val="00B50771"/>
    <w:rsid w:val="00B50AB6"/>
    <w:rsid w:val="00B51024"/>
    <w:rsid w:val="00B5128E"/>
    <w:rsid w:val="00B51694"/>
    <w:rsid w:val="00B51BF2"/>
    <w:rsid w:val="00B5281F"/>
    <w:rsid w:val="00B52B9D"/>
    <w:rsid w:val="00B52C37"/>
    <w:rsid w:val="00B5378F"/>
    <w:rsid w:val="00B542D5"/>
    <w:rsid w:val="00B544E3"/>
    <w:rsid w:val="00B54E23"/>
    <w:rsid w:val="00B554F1"/>
    <w:rsid w:val="00B55F72"/>
    <w:rsid w:val="00B56857"/>
    <w:rsid w:val="00B56DBF"/>
    <w:rsid w:val="00B57106"/>
    <w:rsid w:val="00B5793F"/>
    <w:rsid w:val="00B57991"/>
    <w:rsid w:val="00B57D92"/>
    <w:rsid w:val="00B60010"/>
    <w:rsid w:val="00B60785"/>
    <w:rsid w:val="00B60E9B"/>
    <w:rsid w:val="00B60EB3"/>
    <w:rsid w:val="00B61154"/>
    <w:rsid w:val="00B6162E"/>
    <w:rsid w:val="00B62A7C"/>
    <w:rsid w:val="00B62B70"/>
    <w:rsid w:val="00B62BEA"/>
    <w:rsid w:val="00B63B0A"/>
    <w:rsid w:val="00B63BC3"/>
    <w:rsid w:val="00B640BB"/>
    <w:rsid w:val="00B64459"/>
    <w:rsid w:val="00B64D40"/>
    <w:rsid w:val="00B65F70"/>
    <w:rsid w:val="00B66251"/>
    <w:rsid w:val="00B6664A"/>
    <w:rsid w:val="00B668D6"/>
    <w:rsid w:val="00B66B41"/>
    <w:rsid w:val="00B66FB1"/>
    <w:rsid w:val="00B67ADE"/>
    <w:rsid w:val="00B67E48"/>
    <w:rsid w:val="00B706A8"/>
    <w:rsid w:val="00B70958"/>
    <w:rsid w:val="00B70972"/>
    <w:rsid w:val="00B70989"/>
    <w:rsid w:val="00B7172A"/>
    <w:rsid w:val="00B71E1C"/>
    <w:rsid w:val="00B72123"/>
    <w:rsid w:val="00B7223D"/>
    <w:rsid w:val="00B72400"/>
    <w:rsid w:val="00B729E5"/>
    <w:rsid w:val="00B72BE3"/>
    <w:rsid w:val="00B72E28"/>
    <w:rsid w:val="00B7319A"/>
    <w:rsid w:val="00B73649"/>
    <w:rsid w:val="00B73BA4"/>
    <w:rsid w:val="00B73C31"/>
    <w:rsid w:val="00B74F1B"/>
    <w:rsid w:val="00B7503B"/>
    <w:rsid w:val="00B75FC3"/>
    <w:rsid w:val="00B76188"/>
    <w:rsid w:val="00B769B1"/>
    <w:rsid w:val="00B77B3D"/>
    <w:rsid w:val="00B77BF1"/>
    <w:rsid w:val="00B80240"/>
    <w:rsid w:val="00B80D7E"/>
    <w:rsid w:val="00B813DA"/>
    <w:rsid w:val="00B813FA"/>
    <w:rsid w:val="00B825C1"/>
    <w:rsid w:val="00B82B7E"/>
    <w:rsid w:val="00B83219"/>
    <w:rsid w:val="00B84162"/>
    <w:rsid w:val="00B841D3"/>
    <w:rsid w:val="00B84425"/>
    <w:rsid w:val="00B84676"/>
    <w:rsid w:val="00B84AC4"/>
    <w:rsid w:val="00B84CDE"/>
    <w:rsid w:val="00B852C6"/>
    <w:rsid w:val="00B85436"/>
    <w:rsid w:val="00B8586A"/>
    <w:rsid w:val="00B85FD8"/>
    <w:rsid w:val="00B8663E"/>
    <w:rsid w:val="00B866E0"/>
    <w:rsid w:val="00B868EF"/>
    <w:rsid w:val="00B86AD7"/>
    <w:rsid w:val="00B870C8"/>
    <w:rsid w:val="00B876FE"/>
    <w:rsid w:val="00B87FE1"/>
    <w:rsid w:val="00B90098"/>
    <w:rsid w:val="00B900C8"/>
    <w:rsid w:val="00B91159"/>
    <w:rsid w:val="00B911CF"/>
    <w:rsid w:val="00B913A5"/>
    <w:rsid w:val="00B91541"/>
    <w:rsid w:val="00B91595"/>
    <w:rsid w:val="00B916BA"/>
    <w:rsid w:val="00B91715"/>
    <w:rsid w:val="00B91DC4"/>
    <w:rsid w:val="00B91DE7"/>
    <w:rsid w:val="00B9295F"/>
    <w:rsid w:val="00B92D8A"/>
    <w:rsid w:val="00B93BC6"/>
    <w:rsid w:val="00B93CFE"/>
    <w:rsid w:val="00B94529"/>
    <w:rsid w:val="00B95304"/>
    <w:rsid w:val="00B95965"/>
    <w:rsid w:val="00B95B76"/>
    <w:rsid w:val="00B95FB3"/>
    <w:rsid w:val="00B9619B"/>
    <w:rsid w:val="00B9638E"/>
    <w:rsid w:val="00B96DA4"/>
    <w:rsid w:val="00B96F96"/>
    <w:rsid w:val="00B97147"/>
    <w:rsid w:val="00B97351"/>
    <w:rsid w:val="00B97C96"/>
    <w:rsid w:val="00B97FD6"/>
    <w:rsid w:val="00BA0085"/>
    <w:rsid w:val="00BA033B"/>
    <w:rsid w:val="00BA050E"/>
    <w:rsid w:val="00BA0948"/>
    <w:rsid w:val="00BA1312"/>
    <w:rsid w:val="00BA18B9"/>
    <w:rsid w:val="00BA1D5D"/>
    <w:rsid w:val="00BA2285"/>
    <w:rsid w:val="00BA23FF"/>
    <w:rsid w:val="00BA27C0"/>
    <w:rsid w:val="00BA2869"/>
    <w:rsid w:val="00BA29BB"/>
    <w:rsid w:val="00BA31A6"/>
    <w:rsid w:val="00BA37B2"/>
    <w:rsid w:val="00BA3DCA"/>
    <w:rsid w:val="00BA3E9D"/>
    <w:rsid w:val="00BA4002"/>
    <w:rsid w:val="00BA4F4C"/>
    <w:rsid w:val="00BA529A"/>
    <w:rsid w:val="00BA557A"/>
    <w:rsid w:val="00BA5A03"/>
    <w:rsid w:val="00BA5A55"/>
    <w:rsid w:val="00BA6498"/>
    <w:rsid w:val="00BA69B0"/>
    <w:rsid w:val="00BA6A51"/>
    <w:rsid w:val="00BA6C1D"/>
    <w:rsid w:val="00BA6F44"/>
    <w:rsid w:val="00BA737D"/>
    <w:rsid w:val="00BA739F"/>
    <w:rsid w:val="00BA7966"/>
    <w:rsid w:val="00BA7978"/>
    <w:rsid w:val="00BA7D26"/>
    <w:rsid w:val="00BB010F"/>
    <w:rsid w:val="00BB0DDE"/>
    <w:rsid w:val="00BB0F5A"/>
    <w:rsid w:val="00BB1570"/>
    <w:rsid w:val="00BB1788"/>
    <w:rsid w:val="00BB1F58"/>
    <w:rsid w:val="00BB3020"/>
    <w:rsid w:val="00BB3385"/>
    <w:rsid w:val="00BB3E1E"/>
    <w:rsid w:val="00BB3E38"/>
    <w:rsid w:val="00BB4A86"/>
    <w:rsid w:val="00BB4F2D"/>
    <w:rsid w:val="00BB5AEB"/>
    <w:rsid w:val="00BB5B51"/>
    <w:rsid w:val="00BB6CB7"/>
    <w:rsid w:val="00BC0B6B"/>
    <w:rsid w:val="00BC0BB6"/>
    <w:rsid w:val="00BC0EFE"/>
    <w:rsid w:val="00BC1643"/>
    <w:rsid w:val="00BC1D4E"/>
    <w:rsid w:val="00BC25A0"/>
    <w:rsid w:val="00BC262D"/>
    <w:rsid w:val="00BC2A4A"/>
    <w:rsid w:val="00BC31FA"/>
    <w:rsid w:val="00BC34D5"/>
    <w:rsid w:val="00BC3CF2"/>
    <w:rsid w:val="00BC3FF8"/>
    <w:rsid w:val="00BC40B9"/>
    <w:rsid w:val="00BC46A2"/>
    <w:rsid w:val="00BC4A67"/>
    <w:rsid w:val="00BC4ACF"/>
    <w:rsid w:val="00BC4B88"/>
    <w:rsid w:val="00BC4B9A"/>
    <w:rsid w:val="00BC4BBB"/>
    <w:rsid w:val="00BC4CED"/>
    <w:rsid w:val="00BC59AE"/>
    <w:rsid w:val="00BC64C9"/>
    <w:rsid w:val="00BC6F57"/>
    <w:rsid w:val="00BC7CF9"/>
    <w:rsid w:val="00BC7EF9"/>
    <w:rsid w:val="00BD0035"/>
    <w:rsid w:val="00BD0079"/>
    <w:rsid w:val="00BD0A33"/>
    <w:rsid w:val="00BD0BCF"/>
    <w:rsid w:val="00BD193D"/>
    <w:rsid w:val="00BD197E"/>
    <w:rsid w:val="00BD1992"/>
    <w:rsid w:val="00BD1B95"/>
    <w:rsid w:val="00BD1BB5"/>
    <w:rsid w:val="00BD37A0"/>
    <w:rsid w:val="00BD3FEA"/>
    <w:rsid w:val="00BD4CF9"/>
    <w:rsid w:val="00BD4FD1"/>
    <w:rsid w:val="00BD5B1C"/>
    <w:rsid w:val="00BD5D0F"/>
    <w:rsid w:val="00BD6762"/>
    <w:rsid w:val="00BD6EEB"/>
    <w:rsid w:val="00BD783B"/>
    <w:rsid w:val="00BE0D70"/>
    <w:rsid w:val="00BE10E2"/>
    <w:rsid w:val="00BE12B3"/>
    <w:rsid w:val="00BE1A4D"/>
    <w:rsid w:val="00BE1A96"/>
    <w:rsid w:val="00BE1E06"/>
    <w:rsid w:val="00BE1EA2"/>
    <w:rsid w:val="00BE2181"/>
    <w:rsid w:val="00BE2634"/>
    <w:rsid w:val="00BE28FF"/>
    <w:rsid w:val="00BE2BC3"/>
    <w:rsid w:val="00BE3CD4"/>
    <w:rsid w:val="00BE3F6E"/>
    <w:rsid w:val="00BE4033"/>
    <w:rsid w:val="00BE4240"/>
    <w:rsid w:val="00BE4394"/>
    <w:rsid w:val="00BE4E3B"/>
    <w:rsid w:val="00BE5068"/>
    <w:rsid w:val="00BE57B0"/>
    <w:rsid w:val="00BE5DD2"/>
    <w:rsid w:val="00BE5F5F"/>
    <w:rsid w:val="00BE6168"/>
    <w:rsid w:val="00BE6169"/>
    <w:rsid w:val="00BE6BC0"/>
    <w:rsid w:val="00BE6E64"/>
    <w:rsid w:val="00BE792E"/>
    <w:rsid w:val="00BF0616"/>
    <w:rsid w:val="00BF102E"/>
    <w:rsid w:val="00BF15A2"/>
    <w:rsid w:val="00BF17C6"/>
    <w:rsid w:val="00BF1AE8"/>
    <w:rsid w:val="00BF1F5E"/>
    <w:rsid w:val="00BF2E67"/>
    <w:rsid w:val="00BF306A"/>
    <w:rsid w:val="00BF31CE"/>
    <w:rsid w:val="00BF36D5"/>
    <w:rsid w:val="00BF3734"/>
    <w:rsid w:val="00BF3993"/>
    <w:rsid w:val="00BF4000"/>
    <w:rsid w:val="00BF430B"/>
    <w:rsid w:val="00BF4319"/>
    <w:rsid w:val="00BF5C7A"/>
    <w:rsid w:val="00BF5CE6"/>
    <w:rsid w:val="00BF6E2E"/>
    <w:rsid w:val="00BF7BEE"/>
    <w:rsid w:val="00C01028"/>
    <w:rsid w:val="00C012F8"/>
    <w:rsid w:val="00C01825"/>
    <w:rsid w:val="00C021EF"/>
    <w:rsid w:val="00C024A2"/>
    <w:rsid w:val="00C02883"/>
    <w:rsid w:val="00C028E8"/>
    <w:rsid w:val="00C02C30"/>
    <w:rsid w:val="00C02C8B"/>
    <w:rsid w:val="00C04402"/>
    <w:rsid w:val="00C04AE0"/>
    <w:rsid w:val="00C0519B"/>
    <w:rsid w:val="00C06136"/>
    <w:rsid w:val="00C06244"/>
    <w:rsid w:val="00C066E8"/>
    <w:rsid w:val="00C06E13"/>
    <w:rsid w:val="00C07194"/>
    <w:rsid w:val="00C07409"/>
    <w:rsid w:val="00C07ABD"/>
    <w:rsid w:val="00C07DA1"/>
    <w:rsid w:val="00C07F27"/>
    <w:rsid w:val="00C10023"/>
    <w:rsid w:val="00C100D8"/>
    <w:rsid w:val="00C108E3"/>
    <w:rsid w:val="00C1155E"/>
    <w:rsid w:val="00C119A1"/>
    <w:rsid w:val="00C12D4D"/>
    <w:rsid w:val="00C12F2E"/>
    <w:rsid w:val="00C13D86"/>
    <w:rsid w:val="00C1423F"/>
    <w:rsid w:val="00C14250"/>
    <w:rsid w:val="00C1464C"/>
    <w:rsid w:val="00C14C29"/>
    <w:rsid w:val="00C150F9"/>
    <w:rsid w:val="00C15639"/>
    <w:rsid w:val="00C15A12"/>
    <w:rsid w:val="00C15F4E"/>
    <w:rsid w:val="00C160B4"/>
    <w:rsid w:val="00C16283"/>
    <w:rsid w:val="00C16465"/>
    <w:rsid w:val="00C16497"/>
    <w:rsid w:val="00C170EF"/>
    <w:rsid w:val="00C17C17"/>
    <w:rsid w:val="00C20046"/>
    <w:rsid w:val="00C205AF"/>
    <w:rsid w:val="00C20727"/>
    <w:rsid w:val="00C20BAC"/>
    <w:rsid w:val="00C210F5"/>
    <w:rsid w:val="00C214B7"/>
    <w:rsid w:val="00C21769"/>
    <w:rsid w:val="00C22222"/>
    <w:rsid w:val="00C22793"/>
    <w:rsid w:val="00C2345A"/>
    <w:rsid w:val="00C23760"/>
    <w:rsid w:val="00C237E2"/>
    <w:rsid w:val="00C255D0"/>
    <w:rsid w:val="00C2569C"/>
    <w:rsid w:val="00C256AB"/>
    <w:rsid w:val="00C25800"/>
    <w:rsid w:val="00C25EDB"/>
    <w:rsid w:val="00C25EF5"/>
    <w:rsid w:val="00C26449"/>
    <w:rsid w:val="00C26B50"/>
    <w:rsid w:val="00C26CFF"/>
    <w:rsid w:val="00C27EA0"/>
    <w:rsid w:val="00C30C01"/>
    <w:rsid w:val="00C30C5B"/>
    <w:rsid w:val="00C30F4B"/>
    <w:rsid w:val="00C30F84"/>
    <w:rsid w:val="00C3178A"/>
    <w:rsid w:val="00C3180B"/>
    <w:rsid w:val="00C31A25"/>
    <w:rsid w:val="00C31CDD"/>
    <w:rsid w:val="00C320A5"/>
    <w:rsid w:val="00C32E55"/>
    <w:rsid w:val="00C33821"/>
    <w:rsid w:val="00C339BC"/>
    <w:rsid w:val="00C33BB3"/>
    <w:rsid w:val="00C341F3"/>
    <w:rsid w:val="00C3426B"/>
    <w:rsid w:val="00C34527"/>
    <w:rsid w:val="00C345C1"/>
    <w:rsid w:val="00C34B8D"/>
    <w:rsid w:val="00C35599"/>
    <w:rsid w:val="00C355A5"/>
    <w:rsid w:val="00C3582C"/>
    <w:rsid w:val="00C35FE2"/>
    <w:rsid w:val="00C36CB5"/>
    <w:rsid w:val="00C3738D"/>
    <w:rsid w:val="00C373F4"/>
    <w:rsid w:val="00C374BA"/>
    <w:rsid w:val="00C37813"/>
    <w:rsid w:val="00C40D7E"/>
    <w:rsid w:val="00C40FC1"/>
    <w:rsid w:val="00C412A0"/>
    <w:rsid w:val="00C41413"/>
    <w:rsid w:val="00C41D7D"/>
    <w:rsid w:val="00C42814"/>
    <w:rsid w:val="00C42B43"/>
    <w:rsid w:val="00C42ED5"/>
    <w:rsid w:val="00C43A3A"/>
    <w:rsid w:val="00C43B40"/>
    <w:rsid w:val="00C43B7E"/>
    <w:rsid w:val="00C44134"/>
    <w:rsid w:val="00C444E2"/>
    <w:rsid w:val="00C445EA"/>
    <w:rsid w:val="00C44AAF"/>
    <w:rsid w:val="00C44B0B"/>
    <w:rsid w:val="00C44B11"/>
    <w:rsid w:val="00C501AD"/>
    <w:rsid w:val="00C501F4"/>
    <w:rsid w:val="00C50AD7"/>
    <w:rsid w:val="00C50BBA"/>
    <w:rsid w:val="00C50FD0"/>
    <w:rsid w:val="00C513AD"/>
    <w:rsid w:val="00C5156E"/>
    <w:rsid w:val="00C51720"/>
    <w:rsid w:val="00C51AF9"/>
    <w:rsid w:val="00C525A0"/>
    <w:rsid w:val="00C52C58"/>
    <w:rsid w:val="00C52C94"/>
    <w:rsid w:val="00C53406"/>
    <w:rsid w:val="00C539AC"/>
    <w:rsid w:val="00C53A8B"/>
    <w:rsid w:val="00C54CA6"/>
    <w:rsid w:val="00C569D0"/>
    <w:rsid w:val="00C5782A"/>
    <w:rsid w:val="00C57ABF"/>
    <w:rsid w:val="00C57C70"/>
    <w:rsid w:val="00C57DA8"/>
    <w:rsid w:val="00C57F2D"/>
    <w:rsid w:val="00C607A4"/>
    <w:rsid w:val="00C61BDC"/>
    <w:rsid w:val="00C61CFB"/>
    <w:rsid w:val="00C6261D"/>
    <w:rsid w:val="00C62C4E"/>
    <w:rsid w:val="00C6310C"/>
    <w:rsid w:val="00C63859"/>
    <w:rsid w:val="00C63C56"/>
    <w:rsid w:val="00C6421D"/>
    <w:rsid w:val="00C64CB1"/>
    <w:rsid w:val="00C65030"/>
    <w:rsid w:val="00C6637C"/>
    <w:rsid w:val="00C6649B"/>
    <w:rsid w:val="00C66D15"/>
    <w:rsid w:val="00C67113"/>
    <w:rsid w:val="00C67308"/>
    <w:rsid w:val="00C677EE"/>
    <w:rsid w:val="00C67D8A"/>
    <w:rsid w:val="00C67E1F"/>
    <w:rsid w:val="00C7004B"/>
    <w:rsid w:val="00C703C1"/>
    <w:rsid w:val="00C70507"/>
    <w:rsid w:val="00C71DFE"/>
    <w:rsid w:val="00C72C02"/>
    <w:rsid w:val="00C73000"/>
    <w:rsid w:val="00C730F4"/>
    <w:rsid w:val="00C733DD"/>
    <w:rsid w:val="00C7363B"/>
    <w:rsid w:val="00C73675"/>
    <w:rsid w:val="00C73C95"/>
    <w:rsid w:val="00C745B0"/>
    <w:rsid w:val="00C74B95"/>
    <w:rsid w:val="00C754BC"/>
    <w:rsid w:val="00C758CB"/>
    <w:rsid w:val="00C758EE"/>
    <w:rsid w:val="00C762C0"/>
    <w:rsid w:val="00C766B2"/>
    <w:rsid w:val="00C775BE"/>
    <w:rsid w:val="00C80296"/>
    <w:rsid w:val="00C8071C"/>
    <w:rsid w:val="00C807AA"/>
    <w:rsid w:val="00C809E5"/>
    <w:rsid w:val="00C80B0C"/>
    <w:rsid w:val="00C80DA3"/>
    <w:rsid w:val="00C81517"/>
    <w:rsid w:val="00C8155F"/>
    <w:rsid w:val="00C82780"/>
    <w:rsid w:val="00C82A7B"/>
    <w:rsid w:val="00C82A93"/>
    <w:rsid w:val="00C8335B"/>
    <w:rsid w:val="00C83A6B"/>
    <w:rsid w:val="00C84223"/>
    <w:rsid w:val="00C845A7"/>
    <w:rsid w:val="00C84C3D"/>
    <w:rsid w:val="00C850F6"/>
    <w:rsid w:val="00C8515E"/>
    <w:rsid w:val="00C8574B"/>
    <w:rsid w:val="00C857C4"/>
    <w:rsid w:val="00C85A3F"/>
    <w:rsid w:val="00C864D0"/>
    <w:rsid w:val="00C86D44"/>
    <w:rsid w:val="00C87428"/>
    <w:rsid w:val="00C87C78"/>
    <w:rsid w:val="00C87CE5"/>
    <w:rsid w:val="00C87CFC"/>
    <w:rsid w:val="00C87D4A"/>
    <w:rsid w:val="00C900F1"/>
    <w:rsid w:val="00C901AD"/>
    <w:rsid w:val="00C90468"/>
    <w:rsid w:val="00C90530"/>
    <w:rsid w:val="00C9076C"/>
    <w:rsid w:val="00C913DC"/>
    <w:rsid w:val="00C91404"/>
    <w:rsid w:val="00C91898"/>
    <w:rsid w:val="00C92329"/>
    <w:rsid w:val="00C92643"/>
    <w:rsid w:val="00C926EA"/>
    <w:rsid w:val="00C92B8E"/>
    <w:rsid w:val="00C92BE8"/>
    <w:rsid w:val="00C92E00"/>
    <w:rsid w:val="00C93B7B"/>
    <w:rsid w:val="00C93D47"/>
    <w:rsid w:val="00C940C1"/>
    <w:rsid w:val="00C94AE8"/>
    <w:rsid w:val="00C94B42"/>
    <w:rsid w:val="00C94F41"/>
    <w:rsid w:val="00C95420"/>
    <w:rsid w:val="00C95B97"/>
    <w:rsid w:val="00C95F03"/>
    <w:rsid w:val="00C966A8"/>
    <w:rsid w:val="00C96EA1"/>
    <w:rsid w:val="00C97663"/>
    <w:rsid w:val="00C97885"/>
    <w:rsid w:val="00CA083B"/>
    <w:rsid w:val="00CA09BA"/>
    <w:rsid w:val="00CA0B03"/>
    <w:rsid w:val="00CA0F91"/>
    <w:rsid w:val="00CA1630"/>
    <w:rsid w:val="00CA1667"/>
    <w:rsid w:val="00CA2495"/>
    <w:rsid w:val="00CA26ED"/>
    <w:rsid w:val="00CA2935"/>
    <w:rsid w:val="00CA30D4"/>
    <w:rsid w:val="00CA35E8"/>
    <w:rsid w:val="00CA3A24"/>
    <w:rsid w:val="00CA3C9D"/>
    <w:rsid w:val="00CA48D7"/>
    <w:rsid w:val="00CA49BE"/>
    <w:rsid w:val="00CA4E69"/>
    <w:rsid w:val="00CA52F8"/>
    <w:rsid w:val="00CA5A7F"/>
    <w:rsid w:val="00CA5B4E"/>
    <w:rsid w:val="00CA64AA"/>
    <w:rsid w:val="00CA69AA"/>
    <w:rsid w:val="00CA6AFE"/>
    <w:rsid w:val="00CA7118"/>
    <w:rsid w:val="00CA7A16"/>
    <w:rsid w:val="00CA7DF9"/>
    <w:rsid w:val="00CB0627"/>
    <w:rsid w:val="00CB07EF"/>
    <w:rsid w:val="00CB0DCB"/>
    <w:rsid w:val="00CB105F"/>
    <w:rsid w:val="00CB1A1A"/>
    <w:rsid w:val="00CB1A87"/>
    <w:rsid w:val="00CB1F3C"/>
    <w:rsid w:val="00CB20D5"/>
    <w:rsid w:val="00CB28CD"/>
    <w:rsid w:val="00CB2A4C"/>
    <w:rsid w:val="00CB311D"/>
    <w:rsid w:val="00CB3636"/>
    <w:rsid w:val="00CB3757"/>
    <w:rsid w:val="00CB3B81"/>
    <w:rsid w:val="00CB3C34"/>
    <w:rsid w:val="00CB48C8"/>
    <w:rsid w:val="00CB4AEE"/>
    <w:rsid w:val="00CB4B5C"/>
    <w:rsid w:val="00CB4DDD"/>
    <w:rsid w:val="00CB4FDF"/>
    <w:rsid w:val="00CB5077"/>
    <w:rsid w:val="00CB5734"/>
    <w:rsid w:val="00CB5893"/>
    <w:rsid w:val="00CB5AA2"/>
    <w:rsid w:val="00CB5DD0"/>
    <w:rsid w:val="00CB65B8"/>
    <w:rsid w:val="00CB6711"/>
    <w:rsid w:val="00CB6AA8"/>
    <w:rsid w:val="00CB6E4D"/>
    <w:rsid w:val="00CB7438"/>
    <w:rsid w:val="00CB7874"/>
    <w:rsid w:val="00CB7F6A"/>
    <w:rsid w:val="00CC04ED"/>
    <w:rsid w:val="00CC09F5"/>
    <w:rsid w:val="00CC12CD"/>
    <w:rsid w:val="00CC17C9"/>
    <w:rsid w:val="00CC1DA4"/>
    <w:rsid w:val="00CC2665"/>
    <w:rsid w:val="00CC3007"/>
    <w:rsid w:val="00CC35B0"/>
    <w:rsid w:val="00CC3711"/>
    <w:rsid w:val="00CC3A62"/>
    <w:rsid w:val="00CC3F6D"/>
    <w:rsid w:val="00CC4AA7"/>
    <w:rsid w:val="00CC51B9"/>
    <w:rsid w:val="00CC57C8"/>
    <w:rsid w:val="00CC6413"/>
    <w:rsid w:val="00CC64A6"/>
    <w:rsid w:val="00CC7555"/>
    <w:rsid w:val="00CC791F"/>
    <w:rsid w:val="00CC7B2F"/>
    <w:rsid w:val="00CC7D0F"/>
    <w:rsid w:val="00CC7D37"/>
    <w:rsid w:val="00CC7E69"/>
    <w:rsid w:val="00CC7FDE"/>
    <w:rsid w:val="00CD07BA"/>
    <w:rsid w:val="00CD105E"/>
    <w:rsid w:val="00CD151E"/>
    <w:rsid w:val="00CD1583"/>
    <w:rsid w:val="00CD1E75"/>
    <w:rsid w:val="00CD1ECE"/>
    <w:rsid w:val="00CD242A"/>
    <w:rsid w:val="00CD2640"/>
    <w:rsid w:val="00CD286A"/>
    <w:rsid w:val="00CD295C"/>
    <w:rsid w:val="00CD2974"/>
    <w:rsid w:val="00CD2E8B"/>
    <w:rsid w:val="00CD3F83"/>
    <w:rsid w:val="00CD413B"/>
    <w:rsid w:val="00CD43AB"/>
    <w:rsid w:val="00CD4666"/>
    <w:rsid w:val="00CD5082"/>
    <w:rsid w:val="00CD537A"/>
    <w:rsid w:val="00CD59AA"/>
    <w:rsid w:val="00CD6413"/>
    <w:rsid w:val="00CD65FB"/>
    <w:rsid w:val="00CD6741"/>
    <w:rsid w:val="00CD67D3"/>
    <w:rsid w:val="00CD6DE7"/>
    <w:rsid w:val="00CD7688"/>
    <w:rsid w:val="00CD77FF"/>
    <w:rsid w:val="00CD7F00"/>
    <w:rsid w:val="00CE04AC"/>
    <w:rsid w:val="00CE0E68"/>
    <w:rsid w:val="00CE1004"/>
    <w:rsid w:val="00CE21D6"/>
    <w:rsid w:val="00CE24DD"/>
    <w:rsid w:val="00CE3455"/>
    <w:rsid w:val="00CE4334"/>
    <w:rsid w:val="00CE4DB4"/>
    <w:rsid w:val="00CE5225"/>
    <w:rsid w:val="00CE5D25"/>
    <w:rsid w:val="00CE5FAA"/>
    <w:rsid w:val="00CE6321"/>
    <w:rsid w:val="00CE633C"/>
    <w:rsid w:val="00CE6BD9"/>
    <w:rsid w:val="00CE6FB4"/>
    <w:rsid w:val="00CE7483"/>
    <w:rsid w:val="00CE77DD"/>
    <w:rsid w:val="00CF025F"/>
    <w:rsid w:val="00CF0865"/>
    <w:rsid w:val="00CF11BF"/>
    <w:rsid w:val="00CF1427"/>
    <w:rsid w:val="00CF1430"/>
    <w:rsid w:val="00CF18ED"/>
    <w:rsid w:val="00CF1D25"/>
    <w:rsid w:val="00CF2097"/>
    <w:rsid w:val="00CF345D"/>
    <w:rsid w:val="00CF4018"/>
    <w:rsid w:val="00CF40C6"/>
    <w:rsid w:val="00CF4239"/>
    <w:rsid w:val="00CF44D2"/>
    <w:rsid w:val="00CF4A5D"/>
    <w:rsid w:val="00CF5832"/>
    <w:rsid w:val="00CF66B0"/>
    <w:rsid w:val="00CF6BD7"/>
    <w:rsid w:val="00CF7BF9"/>
    <w:rsid w:val="00D00168"/>
    <w:rsid w:val="00D00682"/>
    <w:rsid w:val="00D01233"/>
    <w:rsid w:val="00D01541"/>
    <w:rsid w:val="00D021EC"/>
    <w:rsid w:val="00D0248D"/>
    <w:rsid w:val="00D028F6"/>
    <w:rsid w:val="00D02D7F"/>
    <w:rsid w:val="00D03137"/>
    <w:rsid w:val="00D03CA6"/>
    <w:rsid w:val="00D03F82"/>
    <w:rsid w:val="00D049D9"/>
    <w:rsid w:val="00D04ECB"/>
    <w:rsid w:val="00D050F3"/>
    <w:rsid w:val="00D0528F"/>
    <w:rsid w:val="00D0588C"/>
    <w:rsid w:val="00D05BC6"/>
    <w:rsid w:val="00D05D6D"/>
    <w:rsid w:val="00D063CA"/>
    <w:rsid w:val="00D06729"/>
    <w:rsid w:val="00D067A6"/>
    <w:rsid w:val="00D0688C"/>
    <w:rsid w:val="00D07086"/>
    <w:rsid w:val="00D0721B"/>
    <w:rsid w:val="00D11EB1"/>
    <w:rsid w:val="00D124C1"/>
    <w:rsid w:val="00D127A5"/>
    <w:rsid w:val="00D12AF8"/>
    <w:rsid w:val="00D132B2"/>
    <w:rsid w:val="00D13359"/>
    <w:rsid w:val="00D1346A"/>
    <w:rsid w:val="00D14394"/>
    <w:rsid w:val="00D14958"/>
    <w:rsid w:val="00D14C88"/>
    <w:rsid w:val="00D15717"/>
    <w:rsid w:val="00D16560"/>
    <w:rsid w:val="00D16894"/>
    <w:rsid w:val="00D16964"/>
    <w:rsid w:val="00D16B61"/>
    <w:rsid w:val="00D175DE"/>
    <w:rsid w:val="00D17CCC"/>
    <w:rsid w:val="00D20BF9"/>
    <w:rsid w:val="00D212AA"/>
    <w:rsid w:val="00D214F8"/>
    <w:rsid w:val="00D215A6"/>
    <w:rsid w:val="00D216E5"/>
    <w:rsid w:val="00D225AA"/>
    <w:rsid w:val="00D22649"/>
    <w:rsid w:val="00D22E07"/>
    <w:rsid w:val="00D2313F"/>
    <w:rsid w:val="00D24C0E"/>
    <w:rsid w:val="00D24C52"/>
    <w:rsid w:val="00D25D61"/>
    <w:rsid w:val="00D25DBB"/>
    <w:rsid w:val="00D26874"/>
    <w:rsid w:val="00D30169"/>
    <w:rsid w:val="00D3027D"/>
    <w:rsid w:val="00D30453"/>
    <w:rsid w:val="00D30C18"/>
    <w:rsid w:val="00D30C86"/>
    <w:rsid w:val="00D31395"/>
    <w:rsid w:val="00D31F4E"/>
    <w:rsid w:val="00D3297C"/>
    <w:rsid w:val="00D33402"/>
    <w:rsid w:val="00D33C37"/>
    <w:rsid w:val="00D33CF8"/>
    <w:rsid w:val="00D33F48"/>
    <w:rsid w:val="00D340D9"/>
    <w:rsid w:val="00D342DC"/>
    <w:rsid w:val="00D34596"/>
    <w:rsid w:val="00D3460B"/>
    <w:rsid w:val="00D34A37"/>
    <w:rsid w:val="00D34C53"/>
    <w:rsid w:val="00D351F6"/>
    <w:rsid w:val="00D354BF"/>
    <w:rsid w:val="00D358D6"/>
    <w:rsid w:val="00D35B4C"/>
    <w:rsid w:val="00D35CE3"/>
    <w:rsid w:val="00D36327"/>
    <w:rsid w:val="00D36B60"/>
    <w:rsid w:val="00D36F81"/>
    <w:rsid w:val="00D37B8E"/>
    <w:rsid w:val="00D40002"/>
    <w:rsid w:val="00D40490"/>
    <w:rsid w:val="00D40765"/>
    <w:rsid w:val="00D409F4"/>
    <w:rsid w:val="00D41E49"/>
    <w:rsid w:val="00D42058"/>
    <w:rsid w:val="00D42C7A"/>
    <w:rsid w:val="00D44414"/>
    <w:rsid w:val="00D44D4C"/>
    <w:rsid w:val="00D44E33"/>
    <w:rsid w:val="00D45355"/>
    <w:rsid w:val="00D45670"/>
    <w:rsid w:val="00D45DA5"/>
    <w:rsid w:val="00D4704A"/>
    <w:rsid w:val="00D47197"/>
    <w:rsid w:val="00D4749A"/>
    <w:rsid w:val="00D51176"/>
    <w:rsid w:val="00D51C63"/>
    <w:rsid w:val="00D51CBE"/>
    <w:rsid w:val="00D51DB2"/>
    <w:rsid w:val="00D529E9"/>
    <w:rsid w:val="00D52AEF"/>
    <w:rsid w:val="00D52C89"/>
    <w:rsid w:val="00D52D52"/>
    <w:rsid w:val="00D53569"/>
    <w:rsid w:val="00D539EA"/>
    <w:rsid w:val="00D5412F"/>
    <w:rsid w:val="00D5443C"/>
    <w:rsid w:val="00D5468D"/>
    <w:rsid w:val="00D54775"/>
    <w:rsid w:val="00D54832"/>
    <w:rsid w:val="00D54B43"/>
    <w:rsid w:val="00D54DF5"/>
    <w:rsid w:val="00D55BE9"/>
    <w:rsid w:val="00D55DFD"/>
    <w:rsid w:val="00D55F1A"/>
    <w:rsid w:val="00D56763"/>
    <w:rsid w:val="00D56D31"/>
    <w:rsid w:val="00D56F90"/>
    <w:rsid w:val="00D573DE"/>
    <w:rsid w:val="00D574AF"/>
    <w:rsid w:val="00D5752B"/>
    <w:rsid w:val="00D576C0"/>
    <w:rsid w:val="00D579C5"/>
    <w:rsid w:val="00D6028C"/>
    <w:rsid w:val="00D60A44"/>
    <w:rsid w:val="00D60F15"/>
    <w:rsid w:val="00D614AF"/>
    <w:rsid w:val="00D62345"/>
    <w:rsid w:val="00D627F8"/>
    <w:rsid w:val="00D62E33"/>
    <w:rsid w:val="00D63067"/>
    <w:rsid w:val="00D6306B"/>
    <w:rsid w:val="00D633A0"/>
    <w:rsid w:val="00D63F79"/>
    <w:rsid w:val="00D641AE"/>
    <w:rsid w:val="00D64493"/>
    <w:rsid w:val="00D646CC"/>
    <w:rsid w:val="00D649A1"/>
    <w:rsid w:val="00D64A27"/>
    <w:rsid w:val="00D64F72"/>
    <w:rsid w:val="00D6522A"/>
    <w:rsid w:val="00D6527E"/>
    <w:rsid w:val="00D66066"/>
    <w:rsid w:val="00D668BB"/>
    <w:rsid w:val="00D66AD3"/>
    <w:rsid w:val="00D6700D"/>
    <w:rsid w:val="00D6758B"/>
    <w:rsid w:val="00D678D5"/>
    <w:rsid w:val="00D67928"/>
    <w:rsid w:val="00D67D21"/>
    <w:rsid w:val="00D701EE"/>
    <w:rsid w:val="00D706A0"/>
    <w:rsid w:val="00D70A07"/>
    <w:rsid w:val="00D7127C"/>
    <w:rsid w:val="00D71DA6"/>
    <w:rsid w:val="00D71DEC"/>
    <w:rsid w:val="00D721C1"/>
    <w:rsid w:val="00D73113"/>
    <w:rsid w:val="00D7311C"/>
    <w:rsid w:val="00D737C8"/>
    <w:rsid w:val="00D7392F"/>
    <w:rsid w:val="00D740AF"/>
    <w:rsid w:val="00D74C21"/>
    <w:rsid w:val="00D755CF"/>
    <w:rsid w:val="00D76264"/>
    <w:rsid w:val="00D76E71"/>
    <w:rsid w:val="00D77945"/>
    <w:rsid w:val="00D77B97"/>
    <w:rsid w:val="00D77DA9"/>
    <w:rsid w:val="00D77EE6"/>
    <w:rsid w:val="00D80265"/>
    <w:rsid w:val="00D80FC5"/>
    <w:rsid w:val="00D81128"/>
    <w:rsid w:val="00D81541"/>
    <w:rsid w:val="00D81609"/>
    <w:rsid w:val="00D820DB"/>
    <w:rsid w:val="00D8322A"/>
    <w:rsid w:val="00D8336C"/>
    <w:rsid w:val="00D83422"/>
    <w:rsid w:val="00D835B5"/>
    <w:rsid w:val="00D8392A"/>
    <w:rsid w:val="00D83B3D"/>
    <w:rsid w:val="00D83C85"/>
    <w:rsid w:val="00D84981"/>
    <w:rsid w:val="00D852CC"/>
    <w:rsid w:val="00D85555"/>
    <w:rsid w:val="00D85616"/>
    <w:rsid w:val="00D861D7"/>
    <w:rsid w:val="00D86276"/>
    <w:rsid w:val="00D86A07"/>
    <w:rsid w:val="00D86DFE"/>
    <w:rsid w:val="00D86E95"/>
    <w:rsid w:val="00D87575"/>
    <w:rsid w:val="00D877EA"/>
    <w:rsid w:val="00D87DDF"/>
    <w:rsid w:val="00D9062B"/>
    <w:rsid w:val="00D90D2B"/>
    <w:rsid w:val="00D9100C"/>
    <w:rsid w:val="00D91925"/>
    <w:rsid w:val="00D91C4F"/>
    <w:rsid w:val="00D9261A"/>
    <w:rsid w:val="00D926E3"/>
    <w:rsid w:val="00D92CF2"/>
    <w:rsid w:val="00D9312C"/>
    <w:rsid w:val="00D931BA"/>
    <w:rsid w:val="00D93564"/>
    <w:rsid w:val="00D935AC"/>
    <w:rsid w:val="00D940D8"/>
    <w:rsid w:val="00D942B5"/>
    <w:rsid w:val="00D945AC"/>
    <w:rsid w:val="00D945CB"/>
    <w:rsid w:val="00D94A12"/>
    <w:rsid w:val="00D959E4"/>
    <w:rsid w:val="00D95E99"/>
    <w:rsid w:val="00D963C2"/>
    <w:rsid w:val="00D964D7"/>
    <w:rsid w:val="00D96B2D"/>
    <w:rsid w:val="00D96D70"/>
    <w:rsid w:val="00D96E5A"/>
    <w:rsid w:val="00D96EF7"/>
    <w:rsid w:val="00D979CA"/>
    <w:rsid w:val="00DA009E"/>
    <w:rsid w:val="00DA1B62"/>
    <w:rsid w:val="00DA1E96"/>
    <w:rsid w:val="00DA3847"/>
    <w:rsid w:val="00DA38C4"/>
    <w:rsid w:val="00DA39E8"/>
    <w:rsid w:val="00DA3A52"/>
    <w:rsid w:val="00DA3D58"/>
    <w:rsid w:val="00DA41F0"/>
    <w:rsid w:val="00DA618D"/>
    <w:rsid w:val="00DA6449"/>
    <w:rsid w:val="00DA6CA5"/>
    <w:rsid w:val="00DA7BFD"/>
    <w:rsid w:val="00DA7CBA"/>
    <w:rsid w:val="00DB06E2"/>
    <w:rsid w:val="00DB0B6C"/>
    <w:rsid w:val="00DB2D9D"/>
    <w:rsid w:val="00DB37E0"/>
    <w:rsid w:val="00DB3BD7"/>
    <w:rsid w:val="00DB3C2F"/>
    <w:rsid w:val="00DB3C54"/>
    <w:rsid w:val="00DB40C1"/>
    <w:rsid w:val="00DB4802"/>
    <w:rsid w:val="00DB6401"/>
    <w:rsid w:val="00DB6567"/>
    <w:rsid w:val="00DB6774"/>
    <w:rsid w:val="00DB6A9E"/>
    <w:rsid w:val="00DB6F5F"/>
    <w:rsid w:val="00DB6F89"/>
    <w:rsid w:val="00DB76BE"/>
    <w:rsid w:val="00DB7BA5"/>
    <w:rsid w:val="00DB7E5D"/>
    <w:rsid w:val="00DC0299"/>
    <w:rsid w:val="00DC05F7"/>
    <w:rsid w:val="00DC0E0E"/>
    <w:rsid w:val="00DC16D1"/>
    <w:rsid w:val="00DC233E"/>
    <w:rsid w:val="00DC2854"/>
    <w:rsid w:val="00DC28AB"/>
    <w:rsid w:val="00DC29B8"/>
    <w:rsid w:val="00DC2A8A"/>
    <w:rsid w:val="00DC3159"/>
    <w:rsid w:val="00DC3DFC"/>
    <w:rsid w:val="00DC413B"/>
    <w:rsid w:val="00DC4CDA"/>
    <w:rsid w:val="00DC515E"/>
    <w:rsid w:val="00DC5667"/>
    <w:rsid w:val="00DC5FC6"/>
    <w:rsid w:val="00DC6421"/>
    <w:rsid w:val="00DC7299"/>
    <w:rsid w:val="00DC73E7"/>
    <w:rsid w:val="00DC78D0"/>
    <w:rsid w:val="00DC7D90"/>
    <w:rsid w:val="00DD13DF"/>
    <w:rsid w:val="00DD1ACB"/>
    <w:rsid w:val="00DD2A61"/>
    <w:rsid w:val="00DD3149"/>
    <w:rsid w:val="00DD346C"/>
    <w:rsid w:val="00DD3B45"/>
    <w:rsid w:val="00DD3EE3"/>
    <w:rsid w:val="00DD430C"/>
    <w:rsid w:val="00DD4765"/>
    <w:rsid w:val="00DD4CB9"/>
    <w:rsid w:val="00DD52B6"/>
    <w:rsid w:val="00DD534E"/>
    <w:rsid w:val="00DD5453"/>
    <w:rsid w:val="00DD5690"/>
    <w:rsid w:val="00DD59B6"/>
    <w:rsid w:val="00DD5FA1"/>
    <w:rsid w:val="00DD6007"/>
    <w:rsid w:val="00DD6636"/>
    <w:rsid w:val="00DD66AB"/>
    <w:rsid w:val="00DD6C6B"/>
    <w:rsid w:val="00DD7234"/>
    <w:rsid w:val="00DD78B1"/>
    <w:rsid w:val="00DD78B2"/>
    <w:rsid w:val="00DD7A16"/>
    <w:rsid w:val="00DE0216"/>
    <w:rsid w:val="00DE021E"/>
    <w:rsid w:val="00DE0D33"/>
    <w:rsid w:val="00DE0D40"/>
    <w:rsid w:val="00DE0F35"/>
    <w:rsid w:val="00DE1B1A"/>
    <w:rsid w:val="00DE1D80"/>
    <w:rsid w:val="00DE202F"/>
    <w:rsid w:val="00DE2CC5"/>
    <w:rsid w:val="00DE2DC8"/>
    <w:rsid w:val="00DE309B"/>
    <w:rsid w:val="00DE3623"/>
    <w:rsid w:val="00DE41D6"/>
    <w:rsid w:val="00DE41EE"/>
    <w:rsid w:val="00DE41F6"/>
    <w:rsid w:val="00DE423F"/>
    <w:rsid w:val="00DE42EE"/>
    <w:rsid w:val="00DE4778"/>
    <w:rsid w:val="00DE47DB"/>
    <w:rsid w:val="00DE4C2F"/>
    <w:rsid w:val="00DE52E1"/>
    <w:rsid w:val="00DE56C0"/>
    <w:rsid w:val="00DE60A9"/>
    <w:rsid w:val="00DE6696"/>
    <w:rsid w:val="00DE752D"/>
    <w:rsid w:val="00DF1276"/>
    <w:rsid w:val="00DF1385"/>
    <w:rsid w:val="00DF17B8"/>
    <w:rsid w:val="00DF19FA"/>
    <w:rsid w:val="00DF1E38"/>
    <w:rsid w:val="00DF22E7"/>
    <w:rsid w:val="00DF2C03"/>
    <w:rsid w:val="00DF2C1C"/>
    <w:rsid w:val="00DF2D31"/>
    <w:rsid w:val="00DF3095"/>
    <w:rsid w:val="00DF5065"/>
    <w:rsid w:val="00DF50E4"/>
    <w:rsid w:val="00DF5175"/>
    <w:rsid w:val="00DF573B"/>
    <w:rsid w:val="00DF5A09"/>
    <w:rsid w:val="00DF62DD"/>
    <w:rsid w:val="00DF6468"/>
    <w:rsid w:val="00DF69B2"/>
    <w:rsid w:val="00DF6D7C"/>
    <w:rsid w:val="00DF715E"/>
    <w:rsid w:val="00DF798D"/>
    <w:rsid w:val="00DF79B3"/>
    <w:rsid w:val="00DF7D66"/>
    <w:rsid w:val="00DF7EA9"/>
    <w:rsid w:val="00E0000A"/>
    <w:rsid w:val="00E00D95"/>
    <w:rsid w:val="00E01AE6"/>
    <w:rsid w:val="00E01E08"/>
    <w:rsid w:val="00E02208"/>
    <w:rsid w:val="00E02B9E"/>
    <w:rsid w:val="00E02E89"/>
    <w:rsid w:val="00E03366"/>
    <w:rsid w:val="00E0361F"/>
    <w:rsid w:val="00E03B70"/>
    <w:rsid w:val="00E040A5"/>
    <w:rsid w:val="00E045E8"/>
    <w:rsid w:val="00E04B82"/>
    <w:rsid w:val="00E05121"/>
    <w:rsid w:val="00E05551"/>
    <w:rsid w:val="00E0605E"/>
    <w:rsid w:val="00E07611"/>
    <w:rsid w:val="00E077B5"/>
    <w:rsid w:val="00E07A93"/>
    <w:rsid w:val="00E07FA4"/>
    <w:rsid w:val="00E103F5"/>
    <w:rsid w:val="00E10FEA"/>
    <w:rsid w:val="00E113D8"/>
    <w:rsid w:val="00E115CE"/>
    <w:rsid w:val="00E11617"/>
    <w:rsid w:val="00E116CB"/>
    <w:rsid w:val="00E11C72"/>
    <w:rsid w:val="00E12116"/>
    <w:rsid w:val="00E123E8"/>
    <w:rsid w:val="00E12A84"/>
    <w:rsid w:val="00E12AC0"/>
    <w:rsid w:val="00E13505"/>
    <w:rsid w:val="00E137E6"/>
    <w:rsid w:val="00E13AF1"/>
    <w:rsid w:val="00E140CD"/>
    <w:rsid w:val="00E14183"/>
    <w:rsid w:val="00E144F5"/>
    <w:rsid w:val="00E1459F"/>
    <w:rsid w:val="00E1535A"/>
    <w:rsid w:val="00E153C3"/>
    <w:rsid w:val="00E1570E"/>
    <w:rsid w:val="00E15740"/>
    <w:rsid w:val="00E159F9"/>
    <w:rsid w:val="00E1603F"/>
    <w:rsid w:val="00E169CB"/>
    <w:rsid w:val="00E175F7"/>
    <w:rsid w:val="00E1773E"/>
    <w:rsid w:val="00E178E6"/>
    <w:rsid w:val="00E17A77"/>
    <w:rsid w:val="00E2015A"/>
    <w:rsid w:val="00E20CF2"/>
    <w:rsid w:val="00E20D10"/>
    <w:rsid w:val="00E21017"/>
    <w:rsid w:val="00E2116A"/>
    <w:rsid w:val="00E219F4"/>
    <w:rsid w:val="00E21F0E"/>
    <w:rsid w:val="00E222D4"/>
    <w:rsid w:val="00E22BD6"/>
    <w:rsid w:val="00E22C86"/>
    <w:rsid w:val="00E22C97"/>
    <w:rsid w:val="00E22FB5"/>
    <w:rsid w:val="00E2368E"/>
    <w:rsid w:val="00E241E9"/>
    <w:rsid w:val="00E249DC"/>
    <w:rsid w:val="00E24D50"/>
    <w:rsid w:val="00E250AE"/>
    <w:rsid w:val="00E2512C"/>
    <w:rsid w:val="00E25C0A"/>
    <w:rsid w:val="00E264BB"/>
    <w:rsid w:val="00E26541"/>
    <w:rsid w:val="00E269DF"/>
    <w:rsid w:val="00E2799E"/>
    <w:rsid w:val="00E27A39"/>
    <w:rsid w:val="00E27DAC"/>
    <w:rsid w:val="00E27F1D"/>
    <w:rsid w:val="00E30A19"/>
    <w:rsid w:val="00E30E2A"/>
    <w:rsid w:val="00E312F1"/>
    <w:rsid w:val="00E323D9"/>
    <w:rsid w:val="00E32962"/>
    <w:rsid w:val="00E331DA"/>
    <w:rsid w:val="00E331EA"/>
    <w:rsid w:val="00E33BE7"/>
    <w:rsid w:val="00E3452A"/>
    <w:rsid w:val="00E34FE7"/>
    <w:rsid w:val="00E34FF6"/>
    <w:rsid w:val="00E35542"/>
    <w:rsid w:val="00E35775"/>
    <w:rsid w:val="00E35EA0"/>
    <w:rsid w:val="00E36B78"/>
    <w:rsid w:val="00E40126"/>
    <w:rsid w:val="00E4024B"/>
    <w:rsid w:val="00E40BFC"/>
    <w:rsid w:val="00E40D5A"/>
    <w:rsid w:val="00E40DEE"/>
    <w:rsid w:val="00E41371"/>
    <w:rsid w:val="00E41636"/>
    <w:rsid w:val="00E42C31"/>
    <w:rsid w:val="00E42F01"/>
    <w:rsid w:val="00E42F4F"/>
    <w:rsid w:val="00E43C32"/>
    <w:rsid w:val="00E4488F"/>
    <w:rsid w:val="00E450EA"/>
    <w:rsid w:val="00E455B1"/>
    <w:rsid w:val="00E45C52"/>
    <w:rsid w:val="00E45E0C"/>
    <w:rsid w:val="00E46325"/>
    <w:rsid w:val="00E473AF"/>
    <w:rsid w:val="00E474F2"/>
    <w:rsid w:val="00E475E5"/>
    <w:rsid w:val="00E505BD"/>
    <w:rsid w:val="00E50699"/>
    <w:rsid w:val="00E50861"/>
    <w:rsid w:val="00E50B6A"/>
    <w:rsid w:val="00E50BE6"/>
    <w:rsid w:val="00E50D6B"/>
    <w:rsid w:val="00E511E7"/>
    <w:rsid w:val="00E525CA"/>
    <w:rsid w:val="00E52C7D"/>
    <w:rsid w:val="00E52F5C"/>
    <w:rsid w:val="00E535F6"/>
    <w:rsid w:val="00E5380B"/>
    <w:rsid w:val="00E53917"/>
    <w:rsid w:val="00E541A5"/>
    <w:rsid w:val="00E54444"/>
    <w:rsid w:val="00E54858"/>
    <w:rsid w:val="00E54902"/>
    <w:rsid w:val="00E54A10"/>
    <w:rsid w:val="00E54AC6"/>
    <w:rsid w:val="00E54B39"/>
    <w:rsid w:val="00E54BC2"/>
    <w:rsid w:val="00E54D71"/>
    <w:rsid w:val="00E54FB1"/>
    <w:rsid w:val="00E5521A"/>
    <w:rsid w:val="00E5599C"/>
    <w:rsid w:val="00E55A4D"/>
    <w:rsid w:val="00E56187"/>
    <w:rsid w:val="00E5728E"/>
    <w:rsid w:val="00E57D46"/>
    <w:rsid w:val="00E608BA"/>
    <w:rsid w:val="00E613AF"/>
    <w:rsid w:val="00E61656"/>
    <w:rsid w:val="00E616BD"/>
    <w:rsid w:val="00E61833"/>
    <w:rsid w:val="00E61CC0"/>
    <w:rsid w:val="00E62077"/>
    <w:rsid w:val="00E6217E"/>
    <w:rsid w:val="00E62E82"/>
    <w:rsid w:val="00E6307D"/>
    <w:rsid w:val="00E63B5B"/>
    <w:rsid w:val="00E63BD9"/>
    <w:rsid w:val="00E644DA"/>
    <w:rsid w:val="00E64526"/>
    <w:rsid w:val="00E65349"/>
    <w:rsid w:val="00E65F3A"/>
    <w:rsid w:val="00E66B1F"/>
    <w:rsid w:val="00E678E6"/>
    <w:rsid w:val="00E67B97"/>
    <w:rsid w:val="00E7013A"/>
    <w:rsid w:val="00E708F2"/>
    <w:rsid w:val="00E70C55"/>
    <w:rsid w:val="00E71051"/>
    <w:rsid w:val="00E712EC"/>
    <w:rsid w:val="00E71584"/>
    <w:rsid w:val="00E7162A"/>
    <w:rsid w:val="00E71CA3"/>
    <w:rsid w:val="00E71F37"/>
    <w:rsid w:val="00E72454"/>
    <w:rsid w:val="00E7268B"/>
    <w:rsid w:val="00E73570"/>
    <w:rsid w:val="00E73651"/>
    <w:rsid w:val="00E738DB"/>
    <w:rsid w:val="00E73D3A"/>
    <w:rsid w:val="00E73F68"/>
    <w:rsid w:val="00E743A7"/>
    <w:rsid w:val="00E748A5"/>
    <w:rsid w:val="00E74939"/>
    <w:rsid w:val="00E74EAC"/>
    <w:rsid w:val="00E75730"/>
    <w:rsid w:val="00E7594B"/>
    <w:rsid w:val="00E75A27"/>
    <w:rsid w:val="00E7609B"/>
    <w:rsid w:val="00E76184"/>
    <w:rsid w:val="00E762AD"/>
    <w:rsid w:val="00E7634E"/>
    <w:rsid w:val="00E765F0"/>
    <w:rsid w:val="00E7666B"/>
    <w:rsid w:val="00E76C33"/>
    <w:rsid w:val="00E76EDD"/>
    <w:rsid w:val="00E770BC"/>
    <w:rsid w:val="00E77425"/>
    <w:rsid w:val="00E776DB"/>
    <w:rsid w:val="00E77842"/>
    <w:rsid w:val="00E77BF9"/>
    <w:rsid w:val="00E77DE5"/>
    <w:rsid w:val="00E80233"/>
    <w:rsid w:val="00E80E4E"/>
    <w:rsid w:val="00E8144E"/>
    <w:rsid w:val="00E81C56"/>
    <w:rsid w:val="00E81E4D"/>
    <w:rsid w:val="00E82729"/>
    <w:rsid w:val="00E83114"/>
    <w:rsid w:val="00E83375"/>
    <w:rsid w:val="00E834F9"/>
    <w:rsid w:val="00E835DA"/>
    <w:rsid w:val="00E836AB"/>
    <w:rsid w:val="00E83D14"/>
    <w:rsid w:val="00E84140"/>
    <w:rsid w:val="00E84584"/>
    <w:rsid w:val="00E84FC6"/>
    <w:rsid w:val="00E85071"/>
    <w:rsid w:val="00E8561B"/>
    <w:rsid w:val="00E85C39"/>
    <w:rsid w:val="00E87241"/>
    <w:rsid w:val="00E8737C"/>
    <w:rsid w:val="00E879F5"/>
    <w:rsid w:val="00E87B1F"/>
    <w:rsid w:val="00E87DA1"/>
    <w:rsid w:val="00E90020"/>
    <w:rsid w:val="00E900C8"/>
    <w:rsid w:val="00E903EE"/>
    <w:rsid w:val="00E90673"/>
    <w:rsid w:val="00E90A1A"/>
    <w:rsid w:val="00E9120B"/>
    <w:rsid w:val="00E91566"/>
    <w:rsid w:val="00E91604"/>
    <w:rsid w:val="00E91BB5"/>
    <w:rsid w:val="00E92097"/>
    <w:rsid w:val="00E922C1"/>
    <w:rsid w:val="00E92E4B"/>
    <w:rsid w:val="00E92FA1"/>
    <w:rsid w:val="00E93391"/>
    <w:rsid w:val="00E9342D"/>
    <w:rsid w:val="00E938AB"/>
    <w:rsid w:val="00E93E9F"/>
    <w:rsid w:val="00E94964"/>
    <w:rsid w:val="00E94C11"/>
    <w:rsid w:val="00E94D39"/>
    <w:rsid w:val="00E94E98"/>
    <w:rsid w:val="00E955AF"/>
    <w:rsid w:val="00E95AA3"/>
    <w:rsid w:val="00E95ED6"/>
    <w:rsid w:val="00E95FB6"/>
    <w:rsid w:val="00E9641F"/>
    <w:rsid w:val="00E96434"/>
    <w:rsid w:val="00E968A1"/>
    <w:rsid w:val="00E9691E"/>
    <w:rsid w:val="00E969FD"/>
    <w:rsid w:val="00E96EF2"/>
    <w:rsid w:val="00E97387"/>
    <w:rsid w:val="00E977F1"/>
    <w:rsid w:val="00E9784C"/>
    <w:rsid w:val="00E9795B"/>
    <w:rsid w:val="00E97E02"/>
    <w:rsid w:val="00EA0FCB"/>
    <w:rsid w:val="00EA243D"/>
    <w:rsid w:val="00EA2E4E"/>
    <w:rsid w:val="00EA373B"/>
    <w:rsid w:val="00EA3CAE"/>
    <w:rsid w:val="00EA470B"/>
    <w:rsid w:val="00EA4BD5"/>
    <w:rsid w:val="00EA4EF6"/>
    <w:rsid w:val="00EA52BA"/>
    <w:rsid w:val="00EA6F46"/>
    <w:rsid w:val="00EA7019"/>
    <w:rsid w:val="00EA7032"/>
    <w:rsid w:val="00EA7416"/>
    <w:rsid w:val="00EA7621"/>
    <w:rsid w:val="00EA7A8C"/>
    <w:rsid w:val="00EB0288"/>
    <w:rsid w:val="00EB02F6"/>
    <w:rsid w:val="00EB0909"/>
    <w:rsid w:val="00EB1109"/>
    <w:rsid w:val="00EB13C7"/>
    <w:rsid w:val="00EB1943"/>
    <w:rsid w:val="00EB23A0"/>
    <w:rsid w:val="00EB2525"/>
    <w:rsid w:val="00EB3046"/>
    <w:rsid w:val="00EB3FC9"/>
    <w:rsid w:val="00EB4EA8"/>
    <w:rsid w:val="00EB4F60"/>
    <w:rsid w:val="00EB4F68"/>
    <w:rsid w:val="00EB5ADA"/>
    <w:rsid w:val="00EB5AE1"/>
    <w:rsid w:val="00EB5E58"/>
    <w:rsid w:val="00EB5E5D"/>
    <w:rsid w:val="00EB62F5"/>
    <w:rsid w:val="00EB703C"/>
    <w:rsid w:val="00EB79C2"/>
    <w:rsid w:val="00EC006F"/>
    <w:rsid w:val="00EC01AF"/>
    <w:rsid w:val="00EC01B8"/>
    <w:rsid w:val="00EC047D"/>
    <w:rsid w:val="00EC057C"/>
    <w:rsid w:val="00EC06FA"/>
    <w:rsid w:val="00EC07A4"/>
    <w:rsid w:val="00EC07CE"/>
    <w:rsid w:val="00EC0BC3"/>
    <w:rsid w:val="00EC1012"/>
    <w:rsid w:val="00EC1D16"/>
    <w:rsid w:val="00EC23A3"/>
    <w:rsid w:val="00EC2FE1"/>
    <w:rsid w:val="00EC3042"/>
    <w:rsid w:val="00EC3114"/>
    <w:rsid w:val="00EC36DD"/>
    <w:rsid w:val="00EC3B25"/>
    <w:rsid w:val="00EC47E0"/>
    <w:rsid w:val="00EC47FF"/>
    <w:rsid w:val="00EC49EB"/>
    <w:rsid w:val="00EC4C4B"/>
    <w:rsid w:val="00EC5332"/>
    <w:rsid w:val="00EC5590"/>
    <w:rsid w:val="00EC60FF"/>
    <w:rsid w:val="00EC624A"/>
    <w:rsid w:val="00EC6378"/>
    <w:rsid w:val="00EC721A"/>
    <w:rsid w:val="00EC73BF"/>
    <w:rsid w:val="00EC7589"/>
    <w:rsid w:val="00ED04D3"/>
    <w:rsid w:val="00ED0858"/>
    <w:rsid w:val="00ED09AC"/>
    <w:rsid w:val="00ED0A16"/>
    <w:rsid w:val="00ED0B9A"/>
    <w:rsid w:val="00ED0E36"/>
    <w:rsid w:val="00ED1E10"/>
    <w:rsid w:val="00ED218F"/>
    <w:rsid w:val="00ED21BD"/>
    <w:rsid w:val="00ED29D7"/>
    <w:rsid w:val="00ED3E40"/>
    <w:rsid w:val="00ED4D7C"/>
    <w:rsid w:val="00ED4FD0"/>
    <w:rsid w:val="00ED5668"/>
    <w:rsid w:val="00ED567D"/>
    <w:rsid w:val="00ED5839"/>
    <w:rsid w:val="00ED58AB"/>
    <w:rsid w:val="00ED5F4D"/>
    <w:rsid w:val="00ED627D"/>
    <w:rsid w:val="00ED628C"/>
    <w:rsid w:val="00ED673F"/>
    <w:rsid w:val="00ED6938"/>
    <w:rsid w:val="00ED6BEF"/>
    <w:rsid w:val="00ED70A6"/>
    <w:rsid w:val="00ED74E9"/>
    <w:rsid w:val="00ED78A2"/>
    <w:rsid w:val="00ED7D1F"/>
    <w:rsid w:val="00ED7FEA"/>
    <w:rsid w:val="00EE00AC"/>
    <w:rsid w:val="00EE02B7"/>
    <w:rsid w:val="00EE07E7"/>
    <w:rsid w:val="00EE16BD"/>
    <w:rsid w:val="00EE19D4"/>
    <w:rsid w:val="00EE19D5"/>
    <w:rsid w:val="00EE2225"/>
    <w:rsid w:val="00EE2266"/>
    <w:rsid w:val="00EE239B"/>
    <w:rsid w:val="00EE2E20"/>
    <w:rsid w:val="00EE2FCD"/>
    <w:rsid w:val="00EE308F"/>
    <w:rsid w:val="00EE3996"/>
    <w:rsid w:val="00EE4330"/>
    <w:rsid w:val="00EE4825"/>
    <w:rsid w:val="00EE4E94"/>
    <w:rsid w:val="00EE554E"/>
    <w:rsid w:val="00EE5ECC"/>
    <w:rsid w:val="00EE62D1"/>
    <w:rsid w:val="00EE64D8"/>
    <w:rsid w:val="00EE6608"/>
    <w:rsid w:val="00EE6E49"/>
    <w:rsid w:val="00EE7657"/>
    <w:rsid w:val="00EE797A"/>
    <w:rsid w:val="00EE7E6A"/>
    <w:rsid w:val="00EE7EDA"/>
    <w:rsid w:val="00EF073A"/>
    <w:rsid w:val="00EF07F8"/>
    <w:rsid w:val="00EF0866"/>
    <w:rsid w:val="00EF0C02"/>
    <w:rsid w:val="00EF104B"/>
    <w:rsid w:val="00EF13DD"/>
    <w:rsid w:val="00EF153F"/>
    <w:rsid w:val="00EF19F0"/>
    <w:rsid w:val="00EF1A2A"/>
    <w:rsid w:val="00EF1A3E"/>
    <w:rsid w:val="00EF1B9F"/>
    <w:rsid w:val="00EF1D3F"/>
    <w:rsid w:val="00EF1F4A"/>
    <w:rsid w:val="00EF1F94"/>
    <w:rsid w:val="00EF2420"/>
    <w:rsid w:val="00EF2E28"/>
    <w:rsid w:val="00EF2E6D"/>
    <w:rsid w:val="00EF2E81"/>
    <w:rsid w:val="00EF405A"/>
    <w:rsid w:val="00EF4786"/>
    <w:rsid w:val="00EF4BA3"/>
    <w:rsid w:val="00EF5096"/>
    <w:rsid w:val="00EF5182"/>
    <w:rsid w:val="00EF531F"/>
    <w:rsid w:val="00EF55E0"/>
    <w:rsid w:val="00EF5D43"/>
    <w:rsid w:val="00EF5D65"/>
    <w:rsid w:val="00EF5F4A"/>
    <w:rsid w:val="00EF6407"/>
    <w:rsid w:val="00EF64E7"/>
    <w:rsid w:val="00EF64FE"/>
    <w:rsid w:val="00EF6DF5"/>
    <w:rsid w:val="00EF6E96"/>
    <w:rsid w:val="00EF71D3"/>
    <w:rsid w:val="00EF750A"/>
    <w:rsid w:val="00EF76A2"/>
    <w:rsid w:val="00EF77A6"/>
    <w:rsid w:val="00EF7F2F"/>
    <w:rsid w:val="00F00A83"/>
    <w:rsid w:val="00F00E49"/>
    <w:rsid w:val="00F01072"/>
    <w:rsid w:val="00F0149E"/>
    <w:rsid w:val="00F016EC"/>
    <w:rsid w:val="00F020E1"/>
    <w:rsid w:val="00F0299A"/>
    <w:rsid w:val="00F02D4B"/>
    <w:rsid w:val="00F02DA8"/>
    <w:rsid w:val="00F02EDB"/>
    <w:rsid w:val="00F0383A"/>
    <w:rsid w:val="00F03A53"/>
    <w:rsid w:val="00F03DA2"/>
    <w:rsid w:val="00F04E7F"/>
    <w:rsid w:val="00F05066"/>
    <w:rsid w:val="00F05545"/>
    <w:rsid w:val="00F05E1E"/>
    <w:rsid w:val="00F073B3"/>
    <w:rsid w:val="00F07DBD"/>
    <w:rsid w:val="00F103B4"/>
    <w:rsid w:val="00F11218"/>
    <w:rsid w:val="00F11BDE"/>
    <w:rsid w:val="00F11FE1"/>
    <w:rsid w:val="00F12011"/>
    <w:rsid w:val="00F125FF"/>
    <w:rsid w:val="00F12665"/>
    <w:rsid w:val="00F13F02"/>
    <w:rsid w:val="00F1432D"/>
    <w:rsid w:val="00F14677"/>
    <w:rsid w:val="00F14E9A"/>
    <w:rsid w:val="00F15BFC"/>
    <w:rsid w:val="00F15D29"/>
    <w:rsid w:val="00F1656D"/>
    <w:rsid w:val="00F168EB"/>
    <w:rsid w:val="00F16A42"/>
    <w:rsid w:val="00F16AC0"/>
    <w:rsid w:val="00F1756F"/>
    <w:rsid w:val="00F20DD1"/>
    <w:rsid w:val="00F20ED1"/>
    <w:rsid w:val="00F20FAF"/>
    <w:rsid w:val="00F2149F"/>
    <w:rsid w:val="00F215AB"/>
    <w:rsid w:val="00F21CF1"/>
    <w:rsid w:val="00F22883"/>
    <w:rsid w:val="00F22ABC"/>
    <w:rsid w:val="00F231D1"/>
    <w:rsid w:val="00F231E2"/>
    <w:rsid w:val="00F2418C"/>
    <w:rsid w:val="00F24316"/>
    <w:rsid w:val="00F24448"/>
    <w:rsid w:val="00F24B0A"/>
    <w:rsid w:val="00F24E36"/>
    <w:rsid w:val="00F254E0"/>
    <w:rsid w:val="00F25778"/>
    <w:rsid w:val="00F258D0"/>
    <w:rsid w:val="00F25A9D"/>
    <w:rsid w:val="00F265C5"/>
    <w:rsid w:val="00F26975"/>
    <w:rsid w:val="00F26976"/>
    <w:rsid w:val="00F273CC"/>
    <w:rsid w:val="00F27B99"/>
    <w:rsid w:val="00F30200"/>
    <w:rsid w:val="00F303CD"/>
    <w:rsid w:val="00F30E3F"/>
    <w:rsid w:val="00F3161A"/>
    <w:rsid w:val="00F32830"/>
    <w:rsid w:val="00F32D0F"/>
    <w:rsid w:val="00F33CFE"/>
    <w:rsid w:val="00F35199"/>
    <w:rsid w:val="00F3520E"/>
    <w:rsid w:val="00F359E0"/>
    <w:rsid w:val="00F3606E"/>
    <w:rsid w:val="00F362F5"/>
    <w:rsid w:val="00F36CD3"/>
    <w:rsid w:val="00F36DAE"/>
    <w:rsid w:val="00F36F3B"/>
    <w:rsid w:val="00F36FB2"/>
    <w:rsid w:val="00F37774"/>
    <w:rsid w:val="00F3793E"/>
    <w:rsid w:val="00F37A22"/>
    <w:rsid w:val="00F37B7F"/>
    <w:rsid w:val="00F405BD"/>
    <w:rsid w:val="00F4086C"/>
    <w:rsid w:val="00F41495"/>
    <w:rsid w:val="00F41777"/>
    <w:rsid w:val="00F41808"/>
    <w:rsid w:val="00F41C19"/>
    <w:rsid w:val="00F41E4E"/>
    <w:rsid w:val="00F42A85"/>
    <w:rsid w:val="00F42B46"/>
    <w:rsid w:val="00F42CC9"/>
    <w:rsid w:val="00F43639"/>
    <w:rsid w:val="00F43C83"/>
    <w:rsid w:val="00F43CAB"/>
    <w:rsid w:val="00F459AF"/>
    <w:rsid w:val="00F464E0"/>
    <w:rsid w:val="00F46996"/>
    <w:rsid w:val="00F46E34"/>
    <w:rsid w:val="00F471EE"/>
    <w:rsid w:val="00F47999"/>
    <w:rsid w:val="00F47C13"/>
    <w:rsid w:val="00F47C4A"/>
    <w:rsid w:val="00F47F0A"/>
    <w:rsid w:val="00F47F98"/>
    <w:rsid w:val="00F502A5"/>
    <w:rsid w:val="00F5095C"/>
    <w:rsid w:val="00F5176F"/>
    <w:rsid w:val="00F51BA6"/>
    <w:rsid w:val="00F51C03"/>
    <w:rsid w:val="00F5207A"/>
    <w:rsid w:val="00F5215E"/>
    <w:rsid w:val="00F525D5"/>
    <w:rsid w:val="00F536F1"/>
    <w:rsid w:val="00F53DAB"/>
    <w:rsid w:val="00F54132"/>
    <w:rsid w:val="00F54481"/>
    <w:rsid w:val="00F54761"/>
    <w:rsid w:val="00F54C81"/>
    <w:rsid w:val="00F550DC"/>
    <w:rsid w:val="00F55302"/>
    <w:rsid w:val="00F55AB8"/>
    <w:rsid w:val="00F56C6D"/>
    <w:rsid w:val="00F56EB9"/>
    <w:rsid w:val="00F5751F"/>
    <w:rsid w:val="00F5752D"/>
    <w:rsid w:val="00F57BBE"/>
    <w:rsid w:val="00F603D4"/>
    <w:rsid w:val="00F60449"/>
    <w:rsid w:val="00F60534"/>
    <w:rsid w:val="00F60685"/>
    <w:rsid w:val="00F60865"/>
    <w:rsid w:val="00F60C74"/>
    <w:rsid w:val="00F610CC"/>
    <w:rsid w:val="00F61122"/>
    <w:rsid w:val="00F6168F"/>
    <w:rsid w:val="00F61885"/>
    <w:rsid w:val="00F61D22"/>
    <w:rsid w:val="00F629FB"/>
    <w:rsid w:val="00F62A3A"/>
    <w:rsid w:val="00F62C43"/>
    <w:rsid w:val="00F635C4"/>
    <w:rsid w:val="00F638CF"/>
    <w:rsid w:val="00F6398F"/>
    <w:rsid w:val="00F639A7"/>
    <w:rsid w:val="00F63A7E"/>
    <w:rsid w:val="00F63B75"/>
    <w:rsid w:val="00F64973"/>
    <w:rsid w:val="00F65258"/>
    <w:rsid w:val="00F653EE"/>
    <w:rsid w:val="00F65D35"/>
    <w:rsid w:val="00F66565"/>
    <w:rsid w:val="00F66CC9"/>
    <w:rsid w:val="00F66D09"/>
    <w:rsid w:val="00F66F73"/>
    <w:rsid w:val="00F67349"/>
    <w:rsid w:val="00F6767C"/>
    <w:rsid w:val="00F67C64"/>
    <w:rsid w:val="00F709C1"/>
    <w:rsid w:val="00F70B0B"/>
    <w:rsid w:val="00F70DFE"/>
    <w:rsid w:val="00F71143"/>
    <w:rsid w:val="00F71313"/>
    <w:rsid w:val="00F71616"/>
    <w:rsid w:val="00F71720"/>
    <w:rsid w:val="00F72500"/>
    <w:rsid w:val="00F725D1"/>
    <w:rsid w:val="00F7271C"/>
    <w:rsid w:val="00F72FDC"/>
    <w:rsid w:val="00F73779"/>
    <w:rsid w:val="00F738A5"/>
    <w:rsid w:val="00F73D4F"/>
    <w:rsid w:val="00F73F70"/>
    <w:rsid w:val="00F743D0"/>
    <w:rsid w:val="00F74AC3"/>
    <w:rsid w:val="00F74C3A"/>
    <w:rsid w:val="00F750CC"/>
    <w:rsid w:val="00F764F0"/>
    <w:rsid w:val="00F76C14"/>
    <w:rsid w:val="00F76C45"/>
    <w:rsid w:val="00F771BB"/>
    <w:rsid w:val="00F77A68"/>
    <w:rsid w:val="00F77B20"/>
    <w:rsid w:val="00F80175"/>
    <w:rsid w:val="00F8092C"/>
    <w:rsid w:val="00F80A1B"/>
    <w:rsid w:val="00F816BE"/>
    <w:rsid w:val="00F819E7"/>
    <w:rsid w:val="00F826B5"/>
    <w:rsid w:val="00F82E45"/>
    <w:rsid w:val="00F83003"/>
    <w:rsid w:val="00F83530"/>
    <w:rsid w:val="00F835D5"/>
    <w:rsid w:val="00F83724"/>
    <w:rsid w:val="00F83B60"/>
    <w:rsid w:val="00F84202"/>
    <w:rsid w:val="00F847DF"/>
    <w:rsid w:val="00F84B28"/>
    <w:rsid w:val="00F84BB9"/>
    <w:rsid w:val="00F84D49"/>
    <w:rsid w:val="00F852E2"/>
    <w:rsid w:val="00F8553F"/>
    <w:rsid w:val="00F86030"/>
    <w:rsid w:val="00F86614"/>
    <w:rsid w:val="00F86D1E"/>
    <w:rsid w:val="00F878B3"/>
    <w:rsid w:val="00F87B5B"/>
    <w:rsid w:val="00F87C2B"/>
    <w:rsid w:val="00F87CB1"/>
    <w:rsid w:val="00F90045"/>
    <w:rsid w:val="00F90C97"/>
    <w:rsid w:val="00F912C5"/>
    <w:rsid w:val="00F916FC"/>
    <w:rsid w:val="00F91E23"/>
    <w:rsid w:val="00F921F5"/>
    <w:rsid w:val="00F924D7"/>
    <w:rsid w:val="00F9253D"/>
    <w:rsid w:val="00F92CE6"/>
    <w:rsid w:val="00F92FD5"/>
    <w:rsid w:val="00F9307A"/>
    <w:rsid w:val="00F930BE"/>
    <w:rsid w:val="00F930D8"/>
    <w:rsid w:val="00F93326"/>
    <w:rsid w:val="00F9424A"/>
    <w:rsid w:val="00F9438A"/>
    <w:rsid w:val="00F94599"/>
    <w:rsid w:val="00F94B3E"/>
    <w:rsid w:val="00F95432"/>
    <w:rsid w:val="00F957FA"/>
    <w:rsid w:val="00F9760A"/>
    <w:rsid w:val="00FA0522"/>
    <w:rsid w:val="00FA05BE"/>
    <w:rsid w:val="00FA0BF7"/>
    <w:rsid w:val="00FA0BFA"/>
    <w:rsid w:val="00FA1228"/>
    <w:rsid w:val="00FA1A21"/>
    <w:rsid w:val="00FA1ABB"/>
    <w:rsid w:val="00FA1F54"/>
    <w:rsid w:val="00FA2091"/>
    <w:rsid w:val="00FA27F3"/>
    <w:rsid w:val="00FA2963"/>
    <w:rsid w:val="00FA29DB"/>
    <w:rsid w:val="00FA2EB7"/>
    <w:rsid w:val="00FA3799"/>
    <w:rsid w:val="00FA3834"/>
    <w:rsid w:val="00FA3AAB"/>
    <w:rsid w:val="00FA3D2A"/>
    <w:rsid w:val="00FA4C57"/>
    <w:rsid w:val="00FA4E0E"/>
    <w:rsid w:val="00FA5330"/>
    <w:rsid w:val="00FA62EB"/>
    <w:rsid w:val="00FA6C4A"/>
    <w:rsid w:val="00FA74E4"/>
    <w:rsid w:val="00FA7C16"/>
    <w:rsid w:val="00FB0302"/>
    <w:rsid w:val="00FB0AF0"/>
    <w:rsid w:val="00FB0FC8"/>
    <w:rsid w:val="00FB1783"/>
    <w:rsid w:val="00FB23D5"/>
    <w:rsid w:val="00FB315A"/>
    <w:rsid w:val="00FB340A"/>
    <w:rsid w:val="00FB3437"/>
    <w:rsid w:val="00FB39E2"/>
    <w:rsid w:val="00FB3B1B"/>
    <w:rsid w:val="00FB3D83"/>
    <w:rsid w:val="00FB3ED4"/>
    <w:rsid w:val="00FB41DE"/>
    <w:rsid w:val="00FB48D8"/>
    <w:rsid w:val="00FB505D"/>
    <w:rsid w:val="00FB5113"/>
    <w:rsid w:val="00FB63D2"/>
    <w:rsid w:val="00FB7356"/>
    <w:rsid w:val="00FB7879"/>
    <w:rsid w:val="00FB7E96"/>
    <w:rsid w:val="00FC02B8"/>
    <w:rsid w:val="00FC14A7"/>
    <w:rsid w:val="00FC1B93"/>
    <w:rsid w:val="00FC2507"/>
    <w:rsid w:val="00FC297D"/>
    <w:rsid w:val="00FC2B7F"/>
    <w:rsid w:val="00FC3025"/>
    <w:rsid w:val="00FC339D"/>
    <w:rsid w:val="00FC384F"/>
    <w:rsid w:val="00FC3D39"/>
    <w:rsid w:val="00FC4061"/>
    <w:rsid w:val="00FC4BE3"/>
    <w:rsid w:val="00FC53B1"/>
    <w:rsid w:val="00FC6079"/>
    <w:rsid w:val="00FC6145"/>
    <w:rsid w:val="00FC665B"/>
    <w:rsid w:val="00FC66B0"/>
    <w:rsid w:val="00FC698C"/>
    <w:rsid w:val="00FC6FCC"/>
    <w:rsid w:val="00FC790B"/>
    <w:rsid w:val="00FC7C4B"/>
    <w:rsid w:val="00FD02A2"/>
    <w:rsid w:val="00FD0549"/>
    <w:rsid w:val="00FD06BC"/>
    <w:rsid w:val="00FD0B4C"/>
    <w:rsid w:val="00FD1755"/>
    <w:rsid w:val="00FD175E"/>
    <w:rsid w:val="00FD18F5"/>
    <w:rsid w:val="00FD19DF"/>
    <w:rsid w:val="00FD2075"/>
    <w:rsid w:val="00FD2857"/>
    <w:rsid w:val="00FD2995"/>
    <w:rsid w:val="00FD308B"/>
    <w:rsid w:val="00FD30DF"/>
    <w:rsid w:val="00FD3842"/>
    <w:rsid w:val="00FD4728"/>
    <w:rsid w:val="00FD48A0"/>
    <w:rsid w:val="00FD4E23"/>
    <w:rsid w:val="00FD566F"/>
    <w:rsid w:val="00FD5855"/>
    <w:rsid w:val="00FD5A3A"/>
    <w:rsid w:val="00FD5BFE"/>
    <w:rsid w:val="00FD5E75"/>
    <w:rsid w:val="00FD6053"/>
    <w:rsid w:val="00FD689B"/>
    <w:rsid w:val="00FD6A0D"/>
    <w:rsid w:val="00FD728B"/>
    <w:rsid w:val="00FD742A"/>
    <w:rsid w:val="00FD74B9"/>
    <w:rsid w:val="00FD79A2"/>
    <w:rsid w:val="00FD7B76"/>
    <w:rsid w:val="00FD7E2F"/>
    <w:rsid w:val="00FE0339"/>
    <w:rsid w:val="00FE0903"/>
    <w:rsid w:val="00FE0D5F"/>
    <w:rsid w:val="00FE11A3"/>
    <w:rsid w:val="00FE1891"/>
    <w:rsid w:val="00FE1DB4"/>
    <w:rsid w:val="00FE20E3"/>
    <w:rsid w:val="00FE2774"/>
    <w:rsid w:val="00FE27B1"/>
    <w:rsid w:val="00FE2BAA"/>
    <w:rsid w:val="00FE2C0F"/>
    <w:rsid w:val="00FE2D41"/>
    <w:rsid w:val="00FE3092"/>
    <w:rsid w:val="00FE5CE2"/>
    <w:rsid w:val="00FE6000"/>
    <w:rsid w:val="00FE63A7"/>
    <w:rsid w:val="00FE668B"/>
    <w:rsid w:val="00FE6699"/>
    <w:rsid w:val="00FE6862"/>
    <w:rsid w:val="00FE6BDC"/>
    <w:rsid w:val="00FE6EB6"/>
    <w:rsid w:val="00FF0896"/>
    <w:rsid w:val="00FF0BF5"/>
    <w:rsid w:val="00FF1291"/>
    <w:rsid w:val="00FF185D"/>
    <w:rsid w:val="00FF1E06"/>
    <w:rsid w:val="00FF2064"/>
    <w:rsid w:val="00FF2211"/>
    <w:rsid w:val="00FF3051"/>
    <w:rsid w:val="00FF3302"/>
    <w:rsid w:val="00FF3316"/>
    <w:rsid w:val="00FF3B73"/>
    <w:rsid w:val="00FF42CE"/>
    <w:rsid w:val="00FF4FC9"/>
    <w:rsid w:val="00FF5119"/>
    <w:rsid w:val="00FF5625"/>
    <w:rsid w:val="00FF6434"/>
    <w:rsid w:val="00FF657E"/>
    <w:rsid w:val="00FF6A97"/>
    <w:rsid w:val="00FF7080"/>
    <w:rsid w:val="00FF7964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916C"/>
  <w15:docId w15:val="{0DCB70A1-F892-4158-A8D1-4693D7A2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75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217E3A"/>
    <w:pPr>
      <w:keepNext/>
      <w:keepLines/>
      <w:pageBreakBefore/>
      <w:ind w:firstLine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281834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C396D"/>
    <w:pPr>
      <w:keepNext/>
      <w:keepLines/>
      <w:ind w:firstLine="0"/>
      <w:outlineLvl w:val="2"/>
    </w:pPr>
    <w:rPr>
      <w:rFonts w:ascii="Times" w:eastAsiaTheme="majorEastAsia" w:hAnsi="Times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217E3A"/>
    <w:pPr>
      <w:keepNext/>
      <w:keepLines/>
      <w:spacing w:before="200"/>
      <w:ind w:firstLine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5">
    <w:name w:val="heading 5"/>
    <w:basedOn w:val="a1"/>
    <w:next w:val="a1"/>
    <w:link w:val="50"/>
    <w:uiPriority w:val="9"/>
    <w:unhideWhenUsed/>
    <w:qFormat/>
    <w:rsid w:val="00E43C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17E3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281834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9C396D"/>
    <w:rPr>
      <w:rFonts w:ascii="Times" w:eastAsiaTheme="majorEastAsia" w:hAnsi="Times" w:cstheme="majorBidi"/>
      <w:b/>
      <w:bCs/>
      <w:sz w:val="24"/>
    </w:rPr>
  </w:style>
  <w:style w:type="paragraph" w:customStyle="1" w:styleId="a5">
    <w:name w:val="КАП без абзацного отступа"/>
    <w:basedOn w:val="a1"/>
    <w:next w:val="a1"/>
    <w:qFormat/>
    <w:rsid w:val="00ED0858"/>
    <w:pPr>
      <w:ind w:firstLine="0"/>
    </w:pPr>
  </w:style>
  <w:style w:type="paragraph" w:customStyle="1" w:styleId="a6">
    <w:name w:val="КАП по центру"/>
    <w:basedOn w:val="a5"/>
    <w:qFormat/>
    <w:rsid w:val="00CA26ED"/>
    <w:pPr>
      <w:jc w:val="center"/>
    </w:pPr>
  </w:style>
  <w:style w:type="paragraph" w:customStyle="1" w:styleId="a7">
    <w:name w:val="КАП заголовок таблицы"/>
    <w:basedOn w:val="a1"/>
    <w:next w:val="a8"/>
    <w:qFormat/>
    <w:rsid w:val="00B640BB"/>
    <w:pPr>
      <w:ind w:firstLine="0"/>
      <w:jc w:val="center"/>
    </w:pPr>
    <w:rPr>
      <w:b/>
    </w:rPr>
  </w:style>
  <w:style w:type="paragraph" w:customStyle="1" w:styleId="a8">
    <w:name w:val="КАП содержимое таблицы"/>
    <w:basedOn w:val="a1"/>
    <w:qFormat/>
    <w:rsid w:val="00316A64"/>
    <w:pPr>
      <w:ind w:firstLine="0"/>
      <w:jc w:val="center"/>
    </w:pPr>
    <w:rPr>
      <w:sz w:val="20"/>
    </w:rPr>
  </w:style>
  <w:style w:type="paragraph" w:styleId="a9">
    <w:name w:val="Balloon Text"/>
    <w:basedOn w:val="a1"/>
    <w:link w:val="aa"/>
    <w:uiPriority w:val="99"/>
    <w:semiHidden/>
    <w:unhideWhenUsed/>
    <w:rsid w:val="00780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80EC3"/>
    <w:rPr>
      <w:rFonts w:ascii="Tahoma" w:hAnsi="Tahoma" w:cs="Tahoma"/>
      <w:sz w:val="16"/>
      <w:szCs w:val="16"/>
    </w:rPr>
  </w:style>
  <w:style w:type="paragraph" w:customStyle="1" w:styleId="a0">
    <w:name w:val="КАП подпись к рис"/>
    <w:basedOn w:val="a1"/>
    <w:next w:val="a1"/>
    <w:qFormat/>
    <w:rsid w:val="004B12D9"/>
    <w:pPr>
      <w:numPr>
        <w:numId w:val="1"/>
      </w:numPr>
      <w:spacing w:after="240"/>
      <w:jc w:val="center"/>
    </w:pPr>
    <w:rPr>
      <w:i/>
    </w:rPr>
  </w:style>
  <w:style w:type="paragraph" w:customStyle="1" w:styleId="ab">
    <w:name w:val="КАП рисунок"/>
    <w:basedOn w:val="a1"/>
    <w:next w:val="a0"/>
    <w:qFormat/>
    <w:rsid w:val="004628E3"/>
    <w:pPr>
      <w:keepNext/>
      <w:keepLines/>
      <w:spacing w:before="240"/>
      <w:ind w:firstLine="0"/>
      <w:jc w:val="center"/>
    </w:pPr>
  </w:style>
  <w:style w:type="paragraph" w:customStyle="1" w:styleId="a">
    <w:name w:val="подпись к таблице"/>
    <w:basedOn w:val="a1"/>
    <w:next w:val="a1"/>
    <w:qFormat/>
    <w:rsid w:val="00804D45"/>
    <w:pPr>
      <w:keepNext/>
      <w:keepLines/>
      <w:numPr>
        <w:numId w:val="2"/>
      </w:numPr>
      <w:spacing w:before="240"/>
      <w:jc w:val="right"/>
    </w:pPr>
    <w:rPr>
      <w:sz w:val="22"/>
    </w:rPr>
  </w:style>
  <w:style w:type="table" w:styleId="ac">
    <w:name w:val="Table Grid"/>
    <w:basedOn w:val="a3"/>
    <w:uiPriority w:val="39"/>
    <w:rsid w:val="002B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uiPriority w:val="9"/>
    <w:rsid w:val="00217E3A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50">
    <w:name w:val="Заголовок 5 Знак"/>
    <w:basedOn w:val="a2"/>
    <w:link w:val="5"/>
    <w:uiPriority w:val="9"/>
    <w:rsid w:val="00E43C3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d">
    <w:name w:val="Title"/>
    <w:basedOn w:val="a1"/>
    <w:next w:val="a1"/>
    <w:link w:val="ae"/>
    <w:uiPriority w:val="10"/>
    <w:qFormat/>
    <w:rsid w:val="00E43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2"/>
    <w:link w:val="ad"/>
    <w:uiPriority w:val="10"/>
    <w:rsid w:val="00E43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Стиль1"/>
    <w:basedOn w:val="a1"/>
    <w:next w:val="a1"/>
    <w:qFormat/>
    <w:rsid w:val="00FE668B"/>
    <w:pPr>
      <w:ind w:left="5160" w:firstLine="0"/>
      <w:jc w:val="left"/>
    </w:pPr>
  </w:style>
  <w:style w:type="paragraph" w:customStyle="1" w:styleId="af">
    <w:name w:val="Стиль подпись"/>
    <w:basedOn w:val="11"/>
    <w:next w:val="11"/>
    <w:qFormat/>
    <w:rsid w:val="00E93E9F"/>
    <w:rPr>
      <w:sz w:val="20"/>
    </w:rPr>
  </w:style>
  <w:style w:type="character" w:customStyle="1" w:styleId="af0">
    <w:name w:val="черта"/>
    <w:basedOn w:val="a2"/>
    <w:uiPriority w:val="1"/>
    <w:qFormat/>
    <w:rsid w:val="00AE1E93"/>
    <w:rPr>
      <w:rFonts w:ascii="Times New Roman" w:hAnsi="Times New Roman"/>
      <w:b w:val="0"/>
      <w:i w:val="0"/>
      <w:u w:val="single"/>
    </w:rPr>
  </w:style>
  <w:style w:type="character" w:styleId="af1">
    <w:name w:val="Subtle Emphasis"/>
    <w:basedOn w:val="a2"/>
    <w:uiPriority w:val="19"/>
    <w:qFormat/>
    <w:rsid w:val="007B3F4A"/>
    <w:rPr>
      <w:i/>
      <w:iCs/>
      <w:color w:val="808080" w:themeColor="text1" w:themeTint="7F"/>
    </w:rPr>
  </w:style>
  <w:style w:type="paragraph" w:customStyle="1" w:styleId="af2">
    <w:name w:val="фамилия"/>
    <w:basedOn w:val="11"/>
    <w:next w:val="11"/>
    <w:qFormat/>
    <w:rsid w:val="00AE1E93"/>
    <w:rPr>
      <w:b/>
    </w:rPr>
  </w:style>
  <w:style w:type="paragraph" w:customStyle="1" w:styleId="21">
    <w:name w:val="Стиль2"/>
    <w:basedOn w:val="a6"/>
    <w:qFormat/>
    <w:rsid w:val="00E93E9F"/>
  </w:style>
  <w:style w:type="paragraph" w:styleId="af3">
    <w:name w:val="List Paragraph"/>
    <w:aliases w:val="AC List 01"/>
    <w:basedOn w:val="a1"/>
    <w:uiPriority w:val="34"/>
    <w:qFormat/>
    <w:rsid w:val="00ED0858"/>
    <w:pPr>
      <w:ind w:left="720"/>
      <w:contextualSpacing/>
    </w:pPr>
  </w:style>
  <w:style w:type="character" w:styleId="af4">
    <w:name w:val="Hyperlink"/>
    <w:basedOn w:val="a2"/>
    <w:uiPriority w:val="99"/>
    <w:unhideWhenUsed/>
    <w:rsid w:val="00D36F81"/>
    <w:rPr>
      <w:color w:val="0000FF" w:themeColor="hyperlink"/>
      <w:u w:val="single"/>
    </w:rPr>
  </w:style>
  <w:style w:type="character" w:styleId="af5">
    <w:name w:val="Placeholder Text"/>
    <w:basedOn w:val="a2"/>
    <w:uiPriority w:val="99"/>
    <w:semiHidden/>
    <w:rsid w:val="00876E4C"/>
    <w:rPr>
      <w:color w:val="808080"/>
    </w:rPr>
  </w:style>
  <w:style w:type="paragraph" w:styleId="af6">
    <w:name w:val="Normal (Web)"/>
    <w:basedOn w:val="a1"/>
    <w:uiPriority w:val="99"/>
    <w:semiHidden/>
    <w:unhideWhenUsed/>
    <w:rsid w:val="00E7634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31">
    <w:name w:val="Стиль3"/>
    <w:basedOn w:val="2"/>
    <w:qFormat/>
    <w:rsid w:val="00AA6BFA"/>
  </w:style>
  <w:style w:type="character" w:customStyle="1" w:styleId="styletext">
    <w:name w:val="style_text"/>
    <w:basedOn w:val="a2"/>
    <w:rsid w:val="00924D55"/>
  </w:style>
  <w:style w:type="character" w:customStyle="1" w:styleId="apple-converted-space">
    <w:name w:val="apple-converted-space"/>
    <w:basedOn w:val="a2"/>
    <w:rsid w:val="00924D55"/>
  </w:style>
  <w:style w:type="paragraph" w:styleId="af7">
    <w:name w:val="header"/>
    <w:basedOn w:val="a1"/>
    <w:link w:val="af8"/>
    <w:uiPriority w:val="99"/>
    <w:unhideWhenUsed/>
    <w:rsid w:val="00D740A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rsid w:val="00D740AF"/>
    <w:rPr>
      <w:rFonts w:ascii="Times New Roman" w:hAnsi="Times New Roman"/>
      <w:sz w:val="24"/>
    </w:rPr>
  </w:style>
  <w:style w:type="paragraph" w:styleId="af9">
    <w:name w:val="footer"/>
    <w:basedOn w:val="a1"/>
    <w:link w:val="afa"/>
    <w:uiPriority w:val="99"/>
    <w:unhideWhenUsed/>
    <w:rsid w:val="00D740AF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D740AF"/>
    <w:rPr>
      <w:rFonts w:ascii="Times New Roman" w:hAnsi="Times New Roman"/>
      <w:sz w:val="24"/>
    </w:rPr>
  </w:style>
  <w:style w:type="paragraph" w:styleId="afb">
    <w:name w:val="footnote text"/>
    <w:basedOn w:val="a1"/>
    <w:link w:val="afc"/>
    <w:uiPriority w:val="99"/>
    <w:unhideWhenUsed/>
    <w:rsid w:val="00931E03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rsid w:val="00931E03"/>
    <w:rPr>
      <w:rFonts w:ascii="Times New Roman" w:hAnsi="Times New Roman"/>
      <w:sz w:val="20"/>
      <w:szCs w:val="20"/>
    </w:rPr>
  </w:style>
  <w:style w:type="character" w:styleId="afd">
    <w:name w:val="footnote reference"/>
    <w:basedOn w:val="a2"/>
    <w:uiPriority w:val="99"/>
    <w:semiHidden/>
    <w:unhideWhenUsed/>
    <w:rsid w:val="00931E03"/>
    <w:rPr>
      <w:vertAlign w:val="superscript"/>
    </w:rPr>
  </w:style>
  <w:style w:type="paragraph" w:styleId="afe">
    <w:name w:val="TOC Heading"/>
    <w:basedOn w:val="1"/>
    <w:next w:val="a1"/>
    <w:uiPriority w:val="39"/>
    <w:unhideWhenUsed/>
    <w:qFormat/>
    <w:rsid w:val="0063652D"/>
    <w:pPr>
      <w:pageBreakBefore w:val="0"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7B4099"/>
    <w:pPr>
      <w:tabs>
        <w:tab w:val="right" w:leader="dot" w:pos="9345"/>
      </w:tabs>
      <w:spacing w:after="100"/>
      <w:ind w:left="993" w:firstLine="0"/>
    </w:pPr>
  </w:style>
  <w:style w:type="paragraph" w:styleId="12">
    <w:name w:val="toc 1"/>
    <w:basedOn w:val="a1"/>
    <w:next w:val="a1"/>
    <w:autoRedefine/>
    <w:uiPriority w:val="39"/>
    <w:unhideWhenUsed/>
    <w:rsid w:val="007B4099"/>
    <w:pPr>
      <w:tabs>
        <w:tab w:val="right" w:leader="dot" w:pos="9345"/>
      </w:tabs>
      <w:spacing w:after="100"/>
      <w:ind w:left="993" w:hanging="284"/>
    </w:pPr>
  </w:style>
  <w:style w:type="paragraph" w:styleId="32">
    <w:name w:val="toc 3"/>
    <w:basedOn w:val="a1"/>
    <w:next w:val="a1"/>
    <w:autoRedefine/>
    <w:uiPriority w:val="39"/>
    <w:unhideWhenUsed/>
    <w:rsid w:val="007C7F12"/>
    <w:pPr>
      <w:spacing w:after="100"/>
      <w:ind w:left="480"/>
    </w:pPr>
  </w:style>
  <w:style w:type="paragraph" w:customStyle="1" w:styleId="aff">
    <w:name w:val="Подпись к рисунку"/>
    <w:basedOn w:val="a1"/>
    <w:qFormat/>
    <w:rsid w:val="00AC17BB"/>
    <w:pPr>
      <w:spacing w:after="240" w:line="240" w:lineRule="auto"/>
      <w:ind w:left="717"/>
      <w:jc w:val="center"/>
    </w:pPr>
    <w:rPr>
      <w:rFonts w:eastAsia="Times New Roman" w:cs="Times New Roman"/>
      <w:i/>
      <w:sz w:val="22"/>
      <w:szCs w:val="24"/>
      <w:lang w:eastAsia="ru-RU"/>
    </w:rPr>
  </w:style>
  <w:style w:type="character" w:styleId="aff0">
    <w:name w:val="Emphasis"/>
    <w:basedOn w:val="a2"/>
    <w:uiPriority w:val="20"/>
    <w:qFormat/>
    <w:rsid w:val="00534CBD"/>
    <w:rPr>
      <w:i/>
      <w:iCs/>
    </w:rPr>
  </w:style>
  <w:style w:type="character" w:styleId="aff1">
    <w:name w:val="Strong"/>
    <w:basedOn w:val="a2"/>
    <w:uiPriority w:val="22"/>
    <w:qFormat/>
    <w:rsid w:val="00534CBD"/>
    <w:rPr>
      <w:b/>
      <w:bCs/>
    </w:rPr>
  </w:style>
  <w:style w:type="paragraph" w:styleId="aff2">
    <w:name w:val="No Spacing"/>
    <w:uiPriority w:val="1"/>
    <w:qFormat/>
    <w:rsid w:val="00534CBD"/>
    <w:pPr>
      <w:spacing w:after="0" w:line="240" w:lineRule="auto"/>
    </w:pPr>
  </w:style>
  <w:style w:type="character" w:customStyle="1" w:styleId="sourhr">
    <w:name w:val="sourhr"/>
    <w:basedOn w:val="a2"/>
    <w:rsid w:val="00534CBD"/>
  </w:style>
  <w:style w:type="paragraph" w:customStyle="1" w:styleId="aff3">
    <w:name w:val="Сноски"/>
    <w:basedOn w:val="afb"/>
    <w:link w:val="aff4"/>
    <w:qFormat/>
    <w:rsid w:val="007B742A"/>
    <w:pPr>
      <w:ind w:firstLine="0"/>
    </w:pPr>
    <w:rPr>
      <w:lang w:val="en-US"/>
    </w:rPr>
  </w:style>
  <w:style w:type="character" w:customStyle="1" w:styleId="aff4">
    <w:name w:val="Сноски Знак"/>
    <w:basedOn w:val="afc"/>
    <w:link w:val="aff3"/>
    <w:rsid w:val="007B742A"/>
    <w:rPr>
      <w:rFonts w:ascii="Times New Roman" w:hAnsi="Times New Roman"/>
      <w:sz w:val="20"/>
      <w:szCs w:val="20"/>
      <w:lang w:val="en-US"/>
    </w:rPr>
  </w:style>
  <w:style w:type="character" w:styleId="aff5">
    <w:name w:val="annotation reference"/>
    <w:basedOn w:val="a2"/>
    <w:uiPriority w:val="99"/>
    <w:semiHidden/>
    <w:unhideWhenUsed/>
    <w:rsid w:val="00563CEB"/>
    <w:rPr>
      <w:sz w:val="16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63CEB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63CEB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63CEB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63CE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D07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rstchild">
    <w:name w:val="first_child"/>
    <w:basedOn w:val="a1"/>
    <w:rsid w:val="00A869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 светлая1"/>
    <w:basedOn w:val="a3"/>
    <w:uiPriority w:val="40"/>
    <w:rsid w:val="00CC3F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0">
    <w:name w:val="Таблица простая 21"/>
    <w:basedOn w:val="a3"/>
    <w:uiPriority w:val="42"/>
    <w:rsid w:val="00CC3F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2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image" Target="media/image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hart" Target="charts/chart11.xm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4;&#1089;&#1077;%20&#1082;&#1086;&#1084;&#1087;&#1072;&#1085;&#1080;&#1080;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6;&#1086;&#1093;&#1086;&#1076;&#1085;&#1086;&#1089;&#1090;&#1080;%20&#1074;&#1089;&#1077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85;&#1072;\Desktop\&#1074;&#1082;&#1088;\&#1090;&#1086;&#1073;&#1080;&#1085;%20(&#1040;&#1074;&#1090;&#1086;&#1089;&#1086;&#1093;&#1088;&#1072;&#1085;&#1077;&#1085;&#1085;&#1099;&#1081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6;&#1086;&#1093;&#1086;&#1076;&#1085;&#1086;&#1089;&#1090;&#1080;%20&#1074;&#1089;&#107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6;&#1086;&#1093;&#1086;&#1076;&#1085;&#1086;&#1089;&#1090;&#1080;%20&#1074;&#108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4_goda_&#1075;&#1086;&#1090;&#1086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4;&#1089;&#1077;%20&#1082;&#1086;&#1084;&#1087;&#1072;&#1085;&#1080;&#1080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4;&#1089;&#1077;%20&#1082;&#1086;&#1084;&#1087;&#1072;&#1085;&#1080;&#1080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4;&#1089;&#1077;%20&#1082;&#1086;&#1084;&#1087;&#1072;&#1085;&#1080;&#1080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4;&#1089;&#1077;%20&#1082;&#1086;&#1084;&#1087;&#1072;&#1085;&#1080;&#1080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90;&#1086;&#1073;&#1080;&#1085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90;&#1086;&#1073;&#1080;&#1085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85;&#1072;\Desktop\&#1074;&#1082;&#1088;\&#1076;&#1086;&#1093;&#1086;&#1076;&#1085;&#1086;&#1089;&#1090;&#1080;%20&#1074;&#108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компаний по отраслям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'Лист4!'!$F$96:$F$108</c:f>
              <c:strCache>
                <c:ptCount val="13"/>
                <c:pt idx="0">
                  <c:v>нефтегазовая </c:v>
                </c:pt>
                <c:pt idx="1">
                  <c:v>металлургия</c:v>
                </c:pt>
                <c:pt idx="2">
                  <c:v>химическая </c:v>
                </c:pt>
                <c:pt idx="3">
                  <c:v>строительство</c:v>
                </c:pt>
                <c:pt idx="4">
                  <c:v>медицина </c:v>
                </c:pt>
                <c:pt idx="5">
                  <c:v>потребительский сектор</c:v>
                </c:pt>
                <c:pt idx="6">
                  <c:v>электроэнергетика</c:v>
                </c:pt>
                <c:pt idx="7">
                  <c:v>машиностроение</c:v>
                </c:pt>
                <c:pt idx="8">
                  <c:v>горнодобывающая </c:v>
                </c:pt>
                <c:pt idx="9">
                  <c:v>пищевая </c:v>
                </c:pt>
                <c:pt idx="10">
                  <c:v> телекоммуникации </c:v>
                </c:pt>
                <c:pt idx="11">
                  <c:v>транспорт</c:v>
                </c:pt>
                <c:pt idx="12">
                  <c:v>прочее</c:v>
                </c:pt>
              </c:strCache>
            </c:strRef>
          </c:cat>
          <c:val>
            <c:numRef>
              <c:f>'Лист4!'!$G$96:$G$108</c:f>
              <c:numCache>
                <c:formatCode>General</c:formatCode>
                <c:ptCount val="13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8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9-4278-8032-164722D44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85384592"/>
        <c:axId val="585386160"/>
      </c:barChart>
      <c:catAx>
        <c:axId val="58538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386160"/>
        <c:crosses val="autoZero"/>
        <c:auto val="1"/>
        <c:lblAlgn val="ctr"/>
        <c:lblOffset val="100"/>
        <c:noMultiLvlLbl val="0"/>
      </c:catAx>
      <c:valAx>
        <c:axId val="585386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38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Цена</a:t>
            </a:r>
            <a:r>
              <a:rPr lang="ru-RU" baseline="0"/>
              <a:t> акций ПАО "КАМАЗ"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'доходности все'!$A$14</c:f>
              <c:strCache>
                <c:ptCount val="1"/>
                <c:pt idx="0">
                  <c:v>камаз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'доходности все'!$B$1:$HA$1</c:f>
              <c:numCache>
                <c:formatCode>General</c:formatCode>
                <c:ptCount val="208"/>
                <c:pt idx="0">
                  <c:v>20130107</c:v>
                </c:pt>
                <c:pt idx="1">
                  <c:v>20130114</c:v>
                </c:pt>
                <c:pt idx="2">
                  <c:v>20130121</c:v>
                </c:pt>
                <c:pt idx="3">
                  <c:v>20130128</c:v>
                </c:pt>
                <c:pt idx="4">
                  <c:v>20130204</c:v>
                </c:pt>
                <c:pt idx="5">
                  <c:v>20130211</c:v>
                </c:pt>
                <c:pt idx="6">
                  <c:v>20130218</c:v>
                </c:pt>
                <c:pt idx="7">
                  <c:v>20130225</c:v>
                </c:pt>
                <c:pt idx="8">
                  <c:v>20130304</c:v>
                </c:pt>
                <c:pt idx="9">
                  <c:v>20130311</c:v>
                </c:pt>
                <c:pt idx="10">
                  <c:v>20130318</c:v>
                </c:pt>
                <c:pt idx="11">
                  <c:v>20130325</c:v>
                </c:pt>
                <c:pt idx="12">
                  <c:v>20130401</c:v>
                </c:pt>
                <c:pt idx="13">
                  <c:v>20130408</c:v>
                </c:pt>
                <c:pt idx="14">
                  <c:v>20130415</c:v>
                </c:pt>
                <c:pt idx="15">
                  <c:v>20130422</c:v>
                </c:pt>
                <c:pt idx="16">
                  <c:v>20130429</c:v>
                </c:pt>
                <c:pt idx="17">
                  <c:v>20130506</c:v>
                </c:pt>
                <c:pt idx="18">
                  <c:v>20130513</c:v>
                </c:pt>
                <c:pt idx="19">
                  <c:v>20130520</c:v>
                </c:pt>
                <c:pt idx="20">
                  <c:v>20130527</c:v>
                </c:pt>
                <c:pt idx="21">
                  <c:v>20130603</c:v>
                </c:pt>
                <c:pt idx="22">
                  <c:v>20130610</c:v>
                </c:pt>
                <c:pt idx="23">
                  <c:v>20130617</c:v>
                </c:pt>
                <c:pt idx="24">
                  <c:v>20130624</c:v>
                </c:pt>
                <c:pt idx="25">
                  <c:v>20130701</c:v>
                </c:pt>
                <c:pt idx="26">
                  <c:v>20130708</c:v>
                </c:pt>
                <c:pt idx="27">
                  <c:v>20130715</c:v>
                </c:pt>
                <c:pt idx="28">
                  <c:v>20130722</c:v>
                </c:pt>
                <c:pt idx="29">
                  <c:v>20130729</c:v>
                </c:pt>
                <c:pt idx="30">
                  <c:v>20130805</c:v>
                </c:pt>
                <c:pt idx="31">
                  <c:v>20130812</c:v>
                </c:pt>
                <c:pt idx="32">
                  <c:v>20130819</c:v>
                </c:pt>
                <c:pt idx="33">
                  <c:v>20130826</c:v>
                </c:pt>
                <c:pt idx="34">
                  <c:v>20130902</c:v>
                </c:pt>
                <c:pt idx="35">
                  <c:v>20130909</c:v>
                </c:pt>
                <c:pt idx="36">
                  <c:v>20130916</c:v>
                </c:pt>
                <c:pt idx="37">
                  <c:v>20130923</c:v>
                </c:pt>
                <c:pt idx="38">
                  <c:v>20130930</c:v>
                </c:pt>
                <c:pt idx="39">
                  <c:v>20131007</c:v>
                </c:pt>
                <c:pt idx="40">
                  <c:v>20131014</c:v>
                </c:pt>
                <c:pt idx="41">
                  <c:v>20131021</c:v>
                </c:pt>
                <c:pt idx="42">
                  <c:v>20131028</c:v>
                </c:pt>
                <c:pt idx="43">
                  <c:v>20131104</c:v>
                </c:pt>
                <c:pt idx="44">
                  <c:v>20131111</c:v>
                </c:pt>
                <c:pt idx="45">
                  <c:v>20131118</c:v>
                </c:pt>
                <c:pt idx="46">
                  <c:v>20131125</c:v>
                </c:pt>
                <c:pt idx="47">
                  <c:v>20131202</c:v>
                </c:pt>
                <c:pt idx="48">
                  <c:v>20131209</c:v>
                </c:pt>
                <c:pt idx="49">
                  <c:v>20131216</c:v>
                </c:pt>
                <c:pt idx="50">
                  <c:v>20131223</c:v>
                </c:pt>
                <c:pt idx="51">
                  <c:v>20131230</c:v>
                </c:pt>
                <c:pt idx="52">
                  <c:v>20140106</c:v>
                </c:pt>
                <c:pt idx="53">
                  <c:v>20140113</c:v>
                </c:pt>
                <c:pt idx="54">
                  <c:v>20140120</c:v>
                </c:pt>
                <c:pt idx="55">
                  <c:v>20140127</c:v>
                </c:pt>
                <c:pt idx="56">
                  <c:v>20140203</c:v>
                </c:pt>
                <c:pt idx="57">
                  <c:v>20140210</c:v>
                </c:pt>
                <c:pt idx="58">
                  <c:v>20140217</c:v>
                </c:pt>
                <c:pt idx="59">
                  <c:v>20140224</c:v>
                </c:pt>
                <c:pt idx="60">
                  <c:v>20140303</c:v>
                </c:pt>
                <c:pt idx="61">
                  <c:v>20140310</c:v>
                </c:pt>
                <c:pt idx="62">
                  <c:v>20140317</c:v>
                </c:pt>
                <c:pt idx="63">
                  <c:v>20140324</c:v>
                </c:pt>
                <c:pt idx="64">
                  <c:v>20140331</c:v>
                </c:pt>
                <c:pt idx="65">
                  <c:v>20140407</c:v>
                </c:pt>
                <c:pt idx="66">
                  <c:v>20140414</c:v>
                </c:pt>
                <c:pt idx="67">
                  <c:v>20140421</c:v>
                </c:pt>
                <c:pt idx="68">
                  <c:v>20140428</c:v>
                </c:pt>
                <c:pt idx="69">
                  <c:v>20140505</c:v>
                </c:pt>
                <c:pt idx="70">
                  <c:v>20140512</c:v>
                </c:pt>
                <c:pt idx="71">
                  <c:v>20140519</c:v>
                </c:pt>
                <c:pt idx="72">
                  <c:v>20140526</c:v>
                </c:pt>
                <c:pt idx="73">
                  <c:v>20140602</c:v>
                </c:pt>
                <c:pt idx="74">
                  <c:v>20140609</c:v>
                </c:pt>
                <c:pt idx="75">
                  <c:v>20140616</c:v>
                </c:pt>
                <c:pt idx="76">
                  <c:v>20140623</c:v>
                </c:pt>
                <c:pt idx="77">
                  <c:v>20140630</c:v>
                </c:pt>
                <c:pt idx="78">
                  <c:v>20140707</c:v>
                </c:pt>
                <c:pt idx="79">
                  <c:v>20140714</c:v>
                </c:pt>
                <c:pt idx="80">
                  <c:v>20140721</c:v>
                </c:pt>
                <c:pt idx="81">
                  <c:v>20140728</c:v>
                </c:pt>
                <c:pt idx="82">
                  <c:v>20140804</c:v>
                </c:pt>
                <c:pt idx="83">
                  <c:v>20140811</c:v>
                </c:pt>
                <c:pt idx="84">
                  <c:v>20140818</c:v>
                </c:pt>
                <c:pt idx="85">
                  <c:v>20140825</c:v>
                </c:pt>
                <c:pt idx="86">
                  <c:v>20140901</c:v>
                </c:pt>
                <c:pt idx="87">
                  <c:v>20140908</c:v>
                </c:pt>
                <c:pt idx="88">
                  <c:v>20140915</c:v>
                </c:pt>
                <c:pt idx="89">
                  <c:v>20140922</c:v>
                </c:pt>
                <c:pt idx="90">
                  <c:v>20140929</c:v>
                </c:pt>
                <c:pt idx="91">
                  <c:v>20141006</c:v>
                </c:pt>
                <c:pt idx="92">
                  <c:v>20141013</c:v>
                </c:pt>
                <c:pt idx="93">
                  <c:v>20141020</c:v>
                </c:pt>
                <c:pt idx="94">
                  <c:v>20141027</c:v>
                </c:pt>
                <c:pt idx="95">
                  <c:v>20141103</c:v>
                </c:pt>
                <c:pt idx="96">
                  <c:v>20141110</c:v>
                </c:pt>
                <c:pt idx="97">
                  <c:v>20141117</c:v>
                </c:pt>
                <c:pt idx="98">
                  <c:v>20141124</c:v>
                </c:pt>
                <c:pt idx="99">
                  <c:v>20141201</c:v>
                </c:pt>
                <c:pt idx="100">
                  <c:v>20141208</c:v>
                </c:pt>
                <c:pt idx="101">
                  <c:v>20141215</c:v>
                </c:pt>
                <c:pt idx="102">
                  <c:v>20141222</c:v>
                </c:pt>
                <c:pt idx="103">
                  <c:v>20141229</c:v>
                </c:pt>
                <c:pt idx="104">
                  <c:v>20150105</c:v>
                </c:pt>
                <c:pt idx="105">
                  <c:v>20150112</c:v>
                </c:pt>
                <c:pt idx="106">
                  <c:v>20150119</c:v>
                </c:pt>
                <c:pt idx="107">
                  <c:v>20150126</c:v>
                </c:pt>
                <c:pt idx="108">
                  <c:v>20150202</c:v>
                </c:pt>
                <c:pt idx="109">
                  <c:v>20150209</c:v>
                </c:pt>
                <c:pt idx="110">
                  <c:v>20150216</c:v>
                </c:pt>
                <c:pt idx="111">
                  <c:v>20150223</c:v>
                </c:pt>
                <c:pt idx="112">
                  <c:v>20150302</c:v>
                </c:pt>
                <c:pt idx="113">
                  <c:v>20150309</c:v>
                </c:pt>
                <c:pt idx="114">
                  <c:v>20150316</c:v>
                </c:pt>
                <c:pt idx="115">
                  <c:v>20150323</c:v>
                </c:pt>
                <c:pt idx="116">
                  <c:v>20150330</c:v>
                </c:pt>
                <c:pt idx="117">
                  <c:v>20150406</c:v>
                </c:pt>
                <c:pt idx="118">
                  <c:v>20150413</c:v>
                </c:pt>
                <c:pt idx="119">
                  <c:v>20150420</c:v>
                </c:pt>
                <c:pt idx="120">
                  <c:v>20150427</c:v>
                </c:pt>
                <c:pt idx="121">
                  <c:v>20150504</c:v>
                </c:pt>
                <c:pt idx="122">
                  <c:v>20150511</c:v>
                </c:pt>
                <c:pt idx="123">
                  <c:v>20150518</c:v>
                </c:pt>
                <c:pt idx="124">
                  <c:v>20150525</c:v>
                </c:pt>
                <c:pt idx="125">
                  <c:v>20150601</c:v>
                </c:pt>
                <c:pt idx="126">
                  <c:v>20150608</c:v>
                </c:pt>
                <c:pt idx="127">
                  <c:v>20150615</c:v>
                </c:pt>
                <c:pt idx="128">
                  <c:v>20150622</c:v>
                </c:pt>
                <c:pt idx="129">
                  <c:v>20150629</c:v>
                </c:pt>
                <c:pt idx="130">
                  <c:v>20150706</c:v>
                </c:pt>
                <c:pt idx="131">
                  <c:v>20150713</c:v>
                </c:pt>
                <c:pt idx="132">
                  <c:v>20150720</c:v>
                </c:pt>
                <c:pt idx="133">
                  <c:v>20150727</c:v>
                </c:pt>
                <c:pt idx="134">
                  <c:v>20150803</c:v>
                </c:pt>
                <c:pt idx="135">
                  <c:v>20150810</c:v>
                </c:pt>
                <c:pt idx="136">
                  <c:v>20150817</c:v>
                </c:pt>
                <c:pt idx="137">
                  <c:v>20150824</c:v>
                </c:pt>
                <c:pt idx="138">
                  <c:v>20150831</c:v>
                </c:pt>
                <c:pt idx="139">
                  <c:v>20150907</c:v>
                </c:pt>
                <c:pt idx="140">
                  <c:v>20150914</c:v>
                </c:pt>
                <c:pt idx="141">
                  <c:v>20150921</c:v>
                </c:pt>
                <c:pt idx="142">
                  <c:v>20150928</c:v>
                </c:pt>
                <c:pt idx="143">
                  <c:v>20151005</c:v>
                </c:pt>
                <c:pt idx="144">
                  <c:v>20151012</c:v>
                </c:pt>
                <c:pt idx="145">
                  <c:v>20151019</c:v>
                </c:pt>
                <c:pt idx="146">
                  <c:v>20151026</c:v>
                </c:pt>
                <c:pt idx="147">
                  <c:v>20151102</c:v>
                </c:pt>
                <c:pt idx="148">
                  <c:v>20151109</c:v>
                </c:pt>
                <c:pt idx="149">
                  <c:v>20151116</c:v>
                </c:pt>
                <c:pt idx="150">
                  <c:v>20151123</c:v>
                </c:pt>
                <c:pt idx="151">
                  <c:v>20151130</c:v>
                </c:pt>
                <c:pt idx="152">
                  <c:v>20151207</c:v>
                </c:pt>
                <c:pt idx="153">
                  <c:v>20151214</c:v>
                </c:pt>
                <c:pt idx="154">
                  <c:v>20151221</c:v>
                </c:pt>
                <c:pt idx="155">
                  <c:v>20151228</c:v>
                </c:pt>
                <c:pt idx="156">
                  <c:v>20160104</c:v>
                </c:pt>
                <c:pt idx="157">
                  <c:v>20160111</c:v>
                </c:pt>
                <c:pt idx="158">
                  <c:v>20160118</c:v>
                </c:pt>
                <c:pt idx="159">
                  <c:v>20160125</c:v>
                </c:pt>
                <c:pt idx="160">
                  <c:v>20160201</c:v>
                </c:pt>
                <c:pt idx="161">
                  <c:v>20160208</c:v>
                </c:pt>
                <c:pt idx="162">
                  <c:v>20160215</c:v>
                </c:pt>
                <c:pt idx="163">
                  <c:v>20160222</c:v>
                </c:pt>
                <c:pt idx="164">
                  <c:v>20160229</c:v>
                </c:pt>
                <c:pt idx="165">
                  <c:v>20160307</c:v>
                </c:pt>
                <c:pt idx="166">
                  <c:v>20160314</c:v>
                </c:pt>
                <c:pt idx="167">
                  <c:v>20160321</c:v>
                </c:pt>
                <c:pt idx="168">
                  <c:v>20160328</c:v>
                </c:pt>
                <c:pt idx="169">
                  <c:v>20160404</c:v>
                </c:pt>
                <c:pt idx="170">
                  <c:v>20160411</c:v>
                </c:pt>
                <c:pt idx="171">
                  <c:v>20160418</c:v>
                </c:pt>
                <c:pt idx="172">
                  <c:v>20160425</c:v>
                </c:pt>
                <c:pt idx="173">
                  <c:v>20160502</c:v>
                </c:pt>
                <c:pt idx="174">
                  <c:v>20160509</c:v>
                </c:pt>
                <c:pt idx="175">
                  <c:v>20160516</c:v>
                </c:pt>
                <c:pt idx="176">
                  <c:v>20160523</c:v>
                </c:pt>
                <c:pt idx="177">
                  <c:v>20160530</c:v>
                </c:pt>
                <c:pt idx="178">
                  <c:v>20160606</c:v>
                </c:pt>
                <c:pt idx="179">
                  <c:v>20160613</c:v>
                </c:pt>
                <c:pt idx="180">
                  <c:v>20160620</c:v>
                </c:pt>
                <c:pt idx="181">
                  <c:v>20160627</c:v>
                </c:pt>
                <c:pt idx="182">
                  <c:v>20160704</c:v>
                </c:pt>
                <c:pt idx="183">
                  <c:v>20160711</c:v>
                </c:pt>
                <c:pt idx="184">
                  <c:v>20160718</c:v>
                </c:pt>
                <c:pt idx="185">
                  <c:v>20160725</c:v>
                </c:pt>
                <c:pt idx="186">
                  <c:v>20160801</c:v>
                </c:pt>
                <c:pt idx="187">
                  <c:v>20160808</c:v>
                </c:pt>
                <c:pt idx="188">
                  <c:v>20160815</c:v>
                </c:pt>
                <c:pt idx="189">
                  <c:v>20160822</c:v>
                </c:pt>
                <c:pt idx="190">
                  <c:v>20160829</c:v>
                </c:pt>
                <c:pt idx="191">
                  <c:v>20160905</c:v>
                </c:pt>
                <c:pt idx="192">
                  <c:v>20160912</c:v>
                </c:pt>
                <c:pt idx="193">
                  <c:v>20160919</c:v>
                </c:pt>
                <c:pt idx="194">
                  <c:v>20160926</c:v>
                </c:pt>
                <c:pt idx="195">
                  <c:v>20161003</c:v>
                </c:pt>
                <c:pt idx="196">
                  <c:v>20161010</c:v>
                </c:pt>
                <c:pt idx="197">
                  <c:v>20161017</c:v>
                </c:pt>
                <c:pt idx="198">
                  <c:v>20161024</c:v>
                </c:pt>
                <c:pt idx="199">
                  <c:v>20161031</c:v>
                </c:pt>
                <c:pt idx="200">
                  <c:v>20161107</c:v>
                </c:pt>
                <c:pt idx="201">
                  <c:v>20161114</c:v>
                </c:pt>
                <c:pt idx="202">
                  <c:v>20161121</c:v>
                </c:pt>
                <c:pt idx="203">
                  <c:v>20161128</c:v>
                </c:pt>
                <c:pt idx="204">
                  <c:v>20161205</c:v>
                </c:pt>
                <c:pt idx="205">
                  <c:v>20161212</c:v>
                </c:pt>
                <c:pt idx="206">
                  <c:v>20161219</c:v>
                </c:pt>
                <c:pt idx="207">
                  <c:v>20161226</c:v>
                </c:pt>
              </c:numCache>
            </c:numRef>
          </c:cat>
          <c:val>
            <c:numRef>
              <c:f>'доходности все'!$B$14:$HA$14</c:f>
              <c:numCache>
                <c:formatCode>General</c:formatCode>
                <c:ptCount val="208"/>
                <c:pt idx="0">
                  <c:v>38.32</c:v>
                </c:pt>
                <c:pt idx="1">
                  <c:v>40</c:v>
                </c:pt>
                <c:pt idx="2">
                  <c:v>40.08</c:v>
                </c:pt>
                <c:pt idx="3">
                  <c:v>38.4</c:v>
                </c:pt>
                <c:pt idx="4">
                  <c:v>37.1</c:v>
                </c:pt>
                <c:pt idx="5">
                  <c:v>38.97</c:v>
                </c:pt>
                <c:pt idx="6">
                  <c:v>41.05</c:v>
                </c:pt>
                <c:pt idx="7">
                  <c:v>40.25</c:v>
                </c:pt>
                <c:pt idx="8">
                  <c:v>39.85</c:v>
                </c:pt>
                <c:pt idx="9">
                  <c:v>39.869999999999997</c:v>
                </c:pt>
                <c:pt idx="10">
                  <c:v>39.200000000000003</c:v>
                </c:pt>
                <c:pt idx="11">
                  <c:v>38.340000000000003</c:v>
                </c:pt>
                <c:pt idx="12">
                  <c:v>38.19</c:v>
                </c:pt>
                <c:pt idx="13">
                  <c:v>37.99</c:v>
                </c:pt>
                <c:pt idx="14">
                  <c:v>32.99</c:v>
                </c:pt>
                <c:pt idx="15">
                  <c:v>33.96</c:v>
                </c:pt>
                <c:pt idx="16">
                  <c:v>34.51</c:v>
                </c:pt>
                <c:pt idx="17">
                  <c:v>34.35</c:v>
                </c:pt>
                <c:pt idx="18">
                  <c:v>32.799999999999997</c:v>
                </c:pt>
                <c:pt idx="19">
                  <c:v>31.62</c:v>
                </c:pt>
                <c:pt idx="20">
                  <c:v>30.21</c:v>
                </c:pt>
                <c:pt idx="21">
                  <c:v>29.98</c:v>
                </c:pt>
                <c:pt idx="22">
                  <c:v>27.58</c:v>
                </c:pt>
                <c:pt idx="23">
                  <c:v>28.36</c:v>
                </c:pt>
                <c:pt idx="24">
                  <c:v>36.26</c:v>
                </c:pt>
                <c:pt idx="25">
                  <c:v>43.7</c:v>
                </c:pt>
                <c:pt idx="26">
                  <c:v>42.42</c:v>
                </c:pt>
                <c:pt idx="27">
                  <c:v>41.5</c:v>
                </c:pt>
                <c:pt idx="28">
                  <c:v>42.98</c:v>
                </c:pt>
                <c:pt idx="29">
                  <c:v>41.76</c:v>
                </c:pt>
                <c:pt idx="30">
                  <c:v>42.9</c:v>
                </c:pt>
                <c:pt idx="31">
                  <c:v>59.5</c:v>
                </c:pt>
                <c:pt idx="32">
                  <c:v>55.53</c:v>
                </c:pt>
                <c:pt idx="33">
                  <c:v>54</c:v>
                </c:pt>
                <c:pt idx="34">
                  <c:v>61.88</c:v>
                </c:pt>
                <c:pt idx="35">
                  <c:v>62.52</c:v>
                </c:pt>
                <c:pt idx="36">
                  <c:v>63.47</c:v>
                </c:pt>
                <c:pt idx="37">
                  <c:v>62.99</c:v>
                </c:pt>
                <c:pt idx="38">
                  <c:v>60.8</c:v>
                </c:pt>
                <c:pt idx="39">
                  <c:v>58.48</c:v>
                </c:pt>
                <c:pt idx="40">
                  <c:v>57.72</c:v>
                </c:pt>
                <c:pt idx="41">
                  <c:v>56.7</c:v>
                </c:pt>
                <c:pt idx="42">
                  <c:v>54.32</c:v>
                </c:pt>
                <c:pt idx="43">
                  <c:v>52.06</c:v>
                </c:pt>
                <c:pt idx="44">
                  <c:v>51.42</c:v>
                </c:pt>
                <c:pt idx="45">
                  <c:v>49.73</c:v>
                </c:pt>
                <c:pt idx="46">
                  <c:v>47.38</c:v>
                </c:pt>
                <c:pt idx="47">
                  <c:v>51.1</c:v>
                </c:pt>
                <c:pt idx="48">
                  <c:v>53.5</c:v>
                </c:pt>
                <c:pt idx="49">
                  <c:v>50.45</c:v>
                </c:pt>
                <c:pt idx="50">
                  <c:v>51.23</c:v>
                </c:pt>
                <c:pt idx="51">
                  <c:v>51.72</c:v>
                </c:pt>
                <c:pt idx="52">
                  <c:v>51.59</c:v>
                </c:pt>
                <c:pt idx="53">
                  <c:v>51</c:v>
                </c:pt>
                <c:pt idx="54">
                  <c:v>50.12</c:v>
                </c:pt>
                <c:pt idx="55">
                  <c:v>46.48</c:v>
                </c:pt>
                <c:pt idx="56">
                  <c:v>48</c:v>
                </c:pt>
                <c:pt idx="57">
                  <c:v>47.91</c:v>
                </c:pt>
                <c:pt idx="58">
                  <c:v>46.55</c:v>
                </c:pt>
                <c:pt idx="59">
                  <c:v>44.83</c:v>
                </c:pt>
                <c:pt idx="60">
                  <c:v>39.159999999999997</c:v>
                </c:pt>
                <c:pt idx="61">
                  <c:v>31.96</c:v>
                </c:pt>
                <c:pt idx="62">
                  <c:v>34.409999999999997</c:v>
                </c:pt>
                <c:pt idx="63">
                  <c:v>36.659999999999997</c:v>
                </c:pt>
                <c:pt idx="64">
                  <c:v>37.369999999999997</c:v>
                </c:pt>
                <c:pt idx="65">
                  <c:v>36.369999999999997</c:v>
                </c:pt>
                <c:pt idx="66">
                  <c:v>35.4</c:v>
                </c:pt>
                <c:pt idx="67">
                  <c:v>33.25</c:v>
                </c:pt>
                <c:pt idx="68">
                  <c:v>33.5</c:v>
                </c:pt>
                <c:pt idx="69">
                  <c:v>35.96</c:v>
                </c:pt>
                <c:pt idx="70">
                  <c:v>35.94</c:v>
                </c:pt>
                <c:pt idx="71">
                  <c:v>35.659999999999997</c:v>
                </c:pt>
                <c:pt idx="72">
                  <c:v>36.799999999999997</c:v>
                </c:pt>
                <c:pt idx="73">
                  <c:v>37.369999999999997</c:v>
                </c:pt>
                <c:pt idx="74">
                  <c:v>37</c:v>
                </c:pt>
                <c:pt idx="75">
                  <c:v>37.090000000000003</c:v>
                </c:pt>
                <c:pt idx="76">
                  <c:v>37.26</c:v>
                </c:pt>
                <c:pt idx="77">
                  <c:v>37.11</c:v>
                </c:pt>
                <c:pt idx="78">
                  <c:v>36.06</c:v>
                </c:pt>
                <c:pt idx="79">
                  <c:v>33.950000000000003</c:v>
                </c:pt>
                <c:pt idx="80">
                  <c:v>33.270000000000003</c:v>
                </c:pt>
                <c:pt idx="81">
                  <c:v>32.93</c:v>
                </c:pt>
                <c:pt idx="82">
                  <c:v>32.75</c:v>
                </c:pt>
                <c:pt idx="83">
                  <c:v>32.049999999999997</c:v>
                </c:pt>
                <c:pt idx="84">
                  <c:v>35.01</c:v>
                </c:pt>
                <c:pt idx="85">
                  <c:v>34.520000000000003</c:v>
                </c:pt>
                <c:pt idx="86">
                  <c:v>34.5</c:v>
                </c:pt>
                <c:pt idx="87">
                  <c:v>34.700000000000003</c:v>
                </c:pt>
                <c:pt idx="88">
                  <c:v>33.39</c:v>
                </c:pt>
                <c:pt idx="89">
                  <c:v>32.630000000000003</c:v>
                </c:pt>
                <c:pt idx="90">
                  <c:v>33</c:v>
                </c:pt>
                <c:pt idx="91">
                  <c:v>30.85</c:v>
                </c:pt>
                <c:pt idx="92">
                  <c:v>30.45</c:v>
                </c:pt>
                <c:pt idx="93">
                  <c:v>28.3</c:v>
                </c:pt>
                <c:pt idx="94">
                  <c:v>28.15</c:v>
                </c:pt>
                <c:pt idx="95">
                  <c:v>31.5</c:v>
                </c:pt>
                <c:pt idx="96">
                  <c:v>30</c:v>
                </c:pt>
                <c:pt idx="97">
                  <c:v>30</c:v>
                </c:pt>
                <c:pt idx="98">
                  <c:v>29.75</c:v>
                </c:pt>
                <c:pt idx="99">
                  <c:v>30.1</c:v>
                </c:pt>
                <c:pt idx="100">
                  <c:v>27.85</c:v>
                </c:pt>
                <c:pt idx="101">
                  <c:v>25.75</c:v>
                </c:pt>
                <c:pt idx="102">
                  <c:v>26.2</c:v>
                </c:pt>
                <c:pt idx="103">
                  <c:v>26.15</c:v>
                </c:pt>
                <c:pt idx="104">
                  <c:v>28.75</c:v>
                </c:pt>
                <c:pt idx="105">
                  <c:v>28.9</c:v>
                </c:pt>
                <c:pt idx="106">
                  <c:v>29.05</c:v>
                </c:pt>
                <c:pt idx="107">
                  <c:v>27.5</c:v>
                </c:pt>
                <c:pt idx="108">
                  <c:v>31.75</c:v>
                </c:pt>
                <c:pt idx="109">
                  <c:v>31.65</c:v>
                </c:pt>
                <c:pt idx="110">
                  <c:v>32.1</c:v>
                </c:pt>
                <c:pt idx="111">
                  <c:v>39.049999999999997</c:v>
                </c:pt>
                <c:pt idx="112">
                  <c:v>39.1</c:v>
                </c:pt>
                <c:pt idx="113">
                  <c:v>38.549999999999997</c:v>
                </c:pt>
                <c:pt idx="114">
                  <c:v>36.5</c:v>
                </c:pt>
                <c:pt idx="115">
                  <c:v>34.200000000000003</c:v>
                </c:pt>
                <c:pt idx="116">
                  <c:v>34.549999999999997</c:v>
                </c:pt>
                <c:pt idx="117">
                  <c:v>36.799999999999997</c:v>
                </c:pt>
                <c:pt idx="118">
                  <c:v>38.5</c:v>
                </c:pt>
                <c:pt idx="119">
                  <c:v>38.299999999999997</c:v>
                </c:pt>
                <c:pt idx="120">
                  <c:v>37.950000000000003</c:v>
                </c:pt>
                <c:pt idx="121">
                  <c:v>38</c:v>
                </c:pt>
                <c:pt idx="122">
                  <c:v>37.5</c:v>
                </c:pt>
                <c:pt idx="123">
                  <c:v>37.799999999999997</c:v>
                </c:pt>
                <c:pt idx="124">
                  <c:v>37.65</c:v>
                </c:pt>
                <c:pt idx="125">
                  <c:v>37.700000000000003</c:v>
                </c:pt>
                <c:pt idx="126">
                  <c:v>37.5</c:v>
                </c:pt>
                <c:pt idx="127">
                  <c:v>37.6</c:v>
                </c:pt>
                <c:pt idx="128">
                  <c:v>37.450000000000003</c:v>
                </c:pt>
                <c:pt idx="129">
                  <c:v>37.549999999999997</c:v>
                </c:pt>
                <c:pt idx="130">
                  <c:v>37.200000000000003</c:v>
                </c:pt>
                <c:pt idx="131">
                  <c:v>36.799999999999997</c:v>
                </c:pt>
                <c:pt idx="132">
                  <c:v>36.25</c:v>
                </c:pt>
                <c:pt idx="133">
                  <c:v>35.950000000000003</c:v>
                </c:pt>
                <c:pt idx="134">
                  <c:v>35.950000000000003</c:v>
                </c:pt>
                <c:pt idx="135">
                  <c:v>36</c:v>
                </c:pt>
                <c:pt idx="136">
                  <c:v>35</c:v>
                </c:pt>
                <c:pt idx="137">
                  <c:v>35.450000000000003</c:v>
                </c:pt>
                <c:pt idx="138">
                  <c:v>35.15</c:v>
                </c:pt>
                <c:pt idx="139">
                  <c:v>34.9</c:v>
                </c:pt>
                <c:pt idx="140">
                  <c:v>35</c:v>
                </c:pt>
                <c:pt idx="141">
                  <c:v>34.75</c:v>
                </c:pt>
                <c:pt idx="142">
                  <c:v>34.65</c:v>
                </c:pt>
                <c:pt idx="143">
                  <c:v>34.75</c:v>
                </c:pt>
                <c:pt idx="144">
                  <c:v>34.549999999999997</c:v>
                </c:pt>
                <c:pt idx="145">
                  <c:v>34.549999999999997</c:v>
                </c:pt>
                <c:pt idx="146">
                  <c:v>34.549999999999997</c:v>
                </c:pt>
                <c:pt idx="147">
                  <c:v>35.799999999999997</c:v>
                </c:pt>
                <c:pt idx="148">
                  <c:v>34.9</c:v>
                </c:pt>
                <c:pt idx="149">
                  <c:v>35.6</c:v>
                </c:pt>
                <c:pt idx="150">
                  <c:v>35.25</c:v>
                </c:pt>
                <c:pt idx="151">
                  <c:v>35</c:v>
                </c:pt>
                <c:pt idx="152">
                  <c:v>35</c:v>
                </c:pt>
                <c:pt idx="153">
                  <c:v>35.1</c:v>
                </c:pt>
                <c:pt idx="154">
                  <c:v>35.85</c:v>
                </c:pt>
                <c:pt idx="155">
                  <c:v>35.549999999999997</c:v>
                </c:pt>
                <c:pt idx="156">
                  <c:v>36.15</c:v>
                </c:pt>
                <c:pt idx="157">
                  <c:v>35</c:v>
                </c:pt>
                <c:pt idx="158">
                  <c:v>34.35</c:v>
                </c:pt>
                <c:pt idx="159">
                  <c:v>34.65</c:v>
                </c:pt>
                <c:pt idx="160">
                  <c:v>35.25</c:v>
                </c:pt>
                <c:pt idx="161">
                  <c:v>35.450000000000003</c:v>
                </c:pt>
                <c:pt idx="162">
                  <c:v>35</c:v>
                </c:pt>
                <c:pt idx="163">
                  <c:v>34.85</c:v>
                </c:pt>
                <c:pt idx="164">
                  <c:v>34.9</c:v>
                </c:pt>
                <c:pt idx="165">
                  <c:v>35</c:v>
                </c:pt>
                <c:pt idx="166">
                  <c:v>35</c:v>
                </c:pt>
                <c:pt idx="167">
                  <c:v>35.15</c:v>
                </c:pt>
                <c:pt idx="168">
                  <c:v>35.1</c:v>
                </c:pt>
                <c:pt idx="169">
                  <c:v>36.5</c:v>
                </c:pt>
                <c:pt idx="170">
                  <c:v>36.799999999999997</c:v>
                </c:pt>
                <c:pt idx="171">
                  <c:v>36.85</c:v>
                </c:pt>
                <c:pt idx="172">
                  <c:v>36.75</c:v>
                </c:pt>
                <c:pt idx="173">
                  <c:v>36.799999999999997</c:v>
                </c:pt>
                <c:pt idx="174">
                  <c:v>36.85</c:v>
                </c:pt>
                <c:pt idx="175">
                  <c:v>36.700000000000003</c:v>
                </c:pt>
                <c:pt idx="176">
                  <c:v>36.549999999999997</c:v>
                </c:pt>
                <c:pt idx="177">
                  <c:v>35.35</c:v>
                </c:pt>
                <c:pt idx="178">
                  <c:v>34.65</c:v>
                </c:pt>
                <c:pt idx="179">
                  <c:v>35.049999999999997</c:v>
                </c:pt>
                <c:pt idx="180">
                  <c:v>34.85</c:v>
                </c:pt>
                <c:pt idx="181">
                  <c:v>34.950000000000003</c:v>
                </c:pt>
                <c:pt idx="182">
                  <c:v>35</c:v>
                </c:pt>
                <c:pt idx="183">
                  <c:v>34.9</c:v>
                </c:pt>
                <c:pt idx="184">
                  <c:v>35.1</c:v>
                </c:pt>
                <c:pt idx="185">
                  <c:v>34.950000000000003</c:v>
                </c:pt>
                <c:pt idx="186">
                  <c:v>35.15</c:v>
                </c:pt>
                <c:pt idx="187">
                  <c:v>36.1</c:v>
                </c:pt>
                <c:pt idx="188">
                  <c:v>35.450000000000003</c:v>
                </c:pt>
                <c:pt idx="189">
                  <c:v>36.15</c:v>
                </c:pt>
                <c:pt idx="190">
                  <c:v>36</c:v>
                </c:pt>
                <c:pt idx="191">
                  <c:v>37.4</c:v>
                </c:pt>
                <c:pt idx="192">
                  <c:v>36.75</c:v>
                </c:pt>
                <c:pt idx="193">
                  <c:v>43.25</c:v>
                </c:pt>
                <c:pt idx="194">
                  <c:v>43.7</c:v>
                </c:pt>
                <c:pt idx="195">
                  <c:v>44.1</c:v>
                </c:pt>
                <c:pt idx="196">
                  <c:v>44</c:v>
                </c:pt>
                <c:pt idx="197">
                  <c:v>44</c:v>
                </c:pt>
                <c:pt idx="198">
                  <c:v>44.2</c:v>
                </c:pt>
                <c:pt idx="199">
                  <c:v>43.95</c:v>
                </c:pt>
                <c:pt idx="200">
                  <c:v>44.45</c:v>
                </c:pt>
                <c:pt idx="201">
                  <c:v>46.5</c:v>
                </c:pt>
                <c:pt idx="202">
                  <c:v>46.3</c:v>
                </c:pt>
                <c:pt idx="203">
                  <c:v>46.75</c:v>
                </c:pt>
                <c:pt idx="204">
                  <c:v>51.4</c:v>
                </c:pt>
                <c:pt idx="205">
                  <c:v>50.15</c:v>
                </c:pt>
                <c:pt idx="206">
                  <c:v>48.25</c:v>
                </c:pt>
                <c:pt idx="207">
                  <c:v>48.95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D-4655-8247-D4F9948DE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4255008"/>
        <c:axId val="344256184"/>
      </c:lineChart>
      <c:catAx>
        <c:axId val="34425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256184"/>
        <c:crosses val="autoZero"/>
        <c:auto val="1"/>
        <c:lblAlgn val="ctr"/>
        <c:lblOffset val="100"/>
        <c:noMultiLvlLbl val="0"/>
      </c:catAx>
      <c:valAx>
        <c:axId val="34425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25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Капитализация компаний машиностроительной отрасли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Лист23!$A$18</c:f>
              <c:strCache>
                <c:ptCount val="1"/>
                <c:pt idx="0">
                  <c:v>АВТОВАЗ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Лист23!$B$17:$E$17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Лист23!$B$18:$E$18</c:f>
              <c:numCache>
                <c:formatCode>#\ ##0.00\ "₽"</c:formatCode>
                <c:ptCount val="4"/>
                <c:pt idx="0">
                  <c:v>19248.855589619998</c:v>
                </c:pt>
                <c:pt idx="1">
                  <c:v>18928.102078569998</c:v>
                </c:pt>
                <c:pt idx="2">
                  <c:v>18005.935734279999</c:v>
                </c:pt>
                <c:pt idx="3">
                  <c:v>19700.826446110001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8-43C3-AEB1-97F09A20503C}"/>
            </c:ext>
          </c:extLst>
        </c:ser>
        <c:ser>
          <c:idx val="1"/>
          <c:order val="1"/>
          <c:tx>
            <c:strRef>
              <c:f>Лист23!$A$19</c:f>
              <c:strCache>
                <c:ptCount val="1"/>
                <c:pt idx="0">
                  <c:v>КАМАЗ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Лист23!$B$17:$E$17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Лист23!$B$19:$E$19</c:f>
              <c:numCache>
                <c:formatCode>#\ ##0.00\ "₽"</c:formatCode>
                <c:ptCount val="4"/>
                <c:pt idx="0">
                  <c:v>44208.919733089999</c:v>
                </c:pt>
                <c:pt idx="1">
                  <c:v>22475.755385020002</c:v>
                </c:pt>
                <c:pt idx="2">
                  <c:v>24576.227175249998</c:v>
                </c:pt>
                <c:pt idx="3">
                  <c:v>30905.931728299998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8-43C3-AEB1-97F09A20503C}"/>
            </c:ext>
          </c:extLst>
        </c:ser>
        <c:ser>
          <c:idx val="2"/>
          <c:order val="2"/>
          <c:tx>
            <c:strRef>
              <c:f>Лист23!$A$20</c:f>
              <c:strCache>
                <c:ptCount val="1"/>
                <c:pt idx="0">
                  <c:v>ГАЗ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Лист23!$B$17:$E$17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Лист23!$B$20:$E$20</c:f>
              <c:numCache>
                <c:formatCode>#\ ##0.00\ "₽"</c:formatCode>
                <c:ptCount val="4"/>
                <c:pt idx="0">
                  <c:v>17647.955753999999</c:v>
                </c:pt>
                <c:pt idx="1">
                  <c:v>8776.7512139999999</c:v>
                </c:pt>
                <c:pt idx="2">
                  <c:v>8463.7588199999991</c:v>
                </c:pt>
                <c:pt idx="3">
                  <c:v>7945.1915399999998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8-43C3-AEB1-97F09A20503C}"/>
            </c:ext>
          </c:extLst>
        </c:ser>
        <c:ser>
          <c:idx val="3"/>
          <c:order val="3"/>
          <c:tx>
            <c:strRef>
              <c:f>Лист23!$A$21</c:f>
              <c:strCache>
                <c:ptCount val="1"/>
                <c:pt idx="0">
                  <c:v>Соллерс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Лист23!$B$17:$E$17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Лист23!$B$21:$E$21</c:f>
              <c:numCache>
                <c:formatCode>#\ ##0.00\ "₽"</c:formatCode>
                <c:ptCount val="4"/>
                <c:pt idx="0">
                  <c:v>23420.226660599998</c:v>
                </c:pt>
                <c:pt idx="1">
                  <c:v>15894.4997442</c:v>
                </c:pt>
                <c:pt idx="2">
                  <c:v>14976.059482999999</c:v>
                </c:pt>
                <c:pt idx="3">
                  <c:v>20013.772856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38-43C3-AEB1-97F09A205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570392"/>
        <c:axId val="535569080"/>
      </c:barChart>
      <c:catAx>
        <c:axId val="535570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569080"/>
        <c:crosses val="autoZero"/>
        <c:auto val="1"/>
        <c:lblAlgn val="ctr"/>
        <c:lblOffset val="100"/>
        <c:noMultiLvlLbl val="0"/>
      </c:catAx>
      <c:valAx>
        <c:axId val="535569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₽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570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Цена</a:t>
            </a:r>
            <a:r>
              <a:rPr lang="ru-RU" baseline="0"/>
              <a:t> акций ПАО "НМТП"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'доходности все'!$A$10</c:f>
              <c:strCache>
                <c:ptCount val="1"/>
                <c:pt idx="0">
                  <c:v>морпорт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'доходности все'!$B$1:$HA$1</c:f>
              <c:numCache>
                <c:formatCode>General</c:formatCode>
                <c:ptCount val="208"/>
                <c:pt idx="0">
                  <c:v>20130107</c:v>
                </c:pt>
                <c:pt idx="1">
                  <c:v>20130114</c:v>
                </c:pt>
                <c:pt idx="2">
                  <c:v>20130121</c:v>
                </c:pt>
                <c:pt idx="3">
                  <c:v>20130128</c:v>
                </c:pt>
                <c:pt idx="4">
                  <c:v>20130204</c:v>
                </c:pt>
                <c:pt idx="5">
                  <c:v>20130211</c:v>
                </c:pt>
                <c:pt idx="6">
                  <c:v>20130218</c:v>
                </c:pt>
                <c:pt idx="7">
                  <c:v>20130225</c:v>
                </c:pt>
                <c:pt idx="8">
                  <c:v>20130304</c:v>
                </c:pt>
                <c:pt idx="9">
                  <c:v>20130311</c:v>
                </c:pt>
                <c:pt idx="10">
                  <c:v>20130318</c:v>
                </c:pt>
                <c:pt idx="11">
                  <c:v>20130325</c:v>
                </c:pt>
                <c:pt idx="12">
                  <c:v>20130401</c:v>
                </c:pt>
                <c:pt idx="13">
                  <c:v>20130408</c:v>
                </c:pt>
                <c:pt idx="14">
                  <c:v>20130415</c:v>
                </c:pt>
                <c:pt idx="15">
                  <c:v>20130422</c:v>
                </c:pt>
                <c:pt idx="16">
                  <c:v>20130429</c:v>
                </c:pt>
                <c:pt idx="17">
                  <c:v>20130506</c:v>
                </c:pt>
                <c:pt idx="18">
                  <c:v>20130513</c:v>
                </c:pt>
                <c:pt idx="19">
                  <c:v>20130520</c:v>
                </c:pt>
                <c:pt idx="20">
                  <c:v>20130527</c:v>
                </c:pt>
                <c:pt idx="21">
                  <c:v>20130603</c:v>
                </c:pt>
                <c:pt idx="22">
                  <c:v>20130610</c:v>
                </c:pt>
                <c:pt idx="23">
                  <c:v>20130617</c:v>
                </c:pt>
                <c:pt idx="24">
                  <c:v>20130624</c:v>
                </c:pt>
                <c:pt idx="25">
                  <c:v>20130701</c:v>
                </c:pt>
                <c:pt idx="26">
                  <c:v>20130708</c:v>
                </c:pt>
                <c:pt idx="27">
                  <c:v>20130715</c:v>
                </c:pt>
                <c:pt idx="28">
                  <c:v>20130722</c:v>
                </c:pt>
                <c:pt idx="29">
                  <c:v>20130729</c:v>
                </c:pt>
                <c:pt idx="30">
                  <c:v>20130805</c:v>
                </c:pt>
                <c:pt idx="31">
                  <c:v>20130812</c:v>
                </c:pt>
                <c:pt idx="32">
                  <c:v>20130819</c:v>
                </c:pt>
                <c:pt idx="33">
                  <c:v>20130826</c:v>
                </c:pt>
                <c:pt idx="34">
                  <c:v>20130902</c:v>
                </c:pt>
                <c:pt idx="35">
                  <c:v>20130909</c:v>
                </c:pt>
                <c:pt idx="36">
                  <c:v>20130916</c:v>
                </c:pt>
                <c:pt idx="37">
                  <c:v>20130923</c:v>
                </c:pt>
                <c:pt idx="38">
                  <c:v>20130930</c:v>
                </c:pt>
                <c:pt idx="39">
                  <c:v>20131007</c:v>
                </c:pt>
                <c:pt idx="40">
                  <c:v>20131014</c:v>
                </c:pt>
                <c:pt idx="41">
                  <c:v>20131021</c:v>
                </c:pt>
                <c:pt idx="42">
                  <c:v>20131028</c:v>
                </c:pt>
                <c:pt idx="43">
                  <c:v>20131104</c:v>
                </c:pt>
                <c:pt idx="44">
                  <c:v>20131111</c:v>
                </c:pt>
                <c:pt idx="45">
                  <c:v>20131118</c:v>
                </c:pt>
                <c:pt idx="46">
                  <c:v>20131125</c:v>
                </c:pt>
                <c:pt idx="47">
                  <c:v>20131202</c:v>
                </c:pt>
                <c:pt idx="48">
                  <c:v>20131209</c:v>
                </c:pt>
                <c:pt idx="49">
                  <c:v>20131216</c:v>
                </c:pt>
                <c:pt idx="50">
                  <c:v>20131223</c:v>
                </c:pt>
                <c:pt idx="51">
                  <c:v>20131230</c:v>
                </c:pt>
                <c:pt idx="52">
                  <c:v>20140106</c:v>
                </c:pt>
                <c:pt idx="53">
                  <c:v>20140113</c:v>
                </c:pt>
                <c:pt idx="54">
                  <c:v>20140120</c:v>
                </c:pt>
                <c:pt idx="55">
                  <c:v>20140127</c:v>
                </c:pt>
                <c:pt idx="56">
                  <c:v>20140203</c:v>
                </c:pt>
                <c:pt idx="57">
                  <c:v>20140210</c:v>
                </c:pt>
                <c:pt idx="58">
                  <c:v>20140217</c:v>
                </c:pt>
                <c:pt idx="59">
                  <c:v>20140224</c:v>
                </c:pt>
                <c:pt idx="60">
                  <c:v>20140303</c:v>
                </c:pt>
                <c:pt idx="61">
                  <c:v>20140310</c:v>
                </c:pt>
                <c:pt idx="62">
                  <c:v>20140317</c:v>
                </c:pt>
                <c:pt idx="63">
                  <c:v>20140324</c:v>
                </c:pt>
                <c:pt idx="64">
                  <c:v>20140331</c:v>
                </c:pt>
                <c:pt idx="65">
                  <c:v>20140407</c:v>
                </c:pt>
                <c:pt idx="66">
                  <c:v>20140414</c:v>
                </c:pt>
                <c:pt idx="67">
                  <c:v>20140421</c:v>
                </c:pt>
                <c:pt idx="68">
                  <c:v>20140428</c:v>
                </c:pt>
                <c:pt idx="69">
                  <c:v>20140505</c:v>
                </c:pt>
                <c:pt idx="70">
                  <c:v>20140512</c:v>
                </c:pt>
                <c:pt idx="71">
                  <c:v>20140519</c:v>
                </c:pt>
                <c:pt idx="72">
                  <c:v>20140526</c:v>
                </c:pt>
                <c:pt idx="73">
                  <c:v>20140602</c:v>
                </c:pt>
                <c:pt idx="74">
                  <c:v>20140609</c:v>
                </c:pt>
                <c:pt idx="75">
                  <c:v>20140616</c:v>
                </c:pt>
                <c:pt idx="76">
                  <c:v>20140623</c:v>
                </c:pt>
                <c:pt idx="77">
                  <c:v>20140630</c:v>
                </c:pt>
                <c:pt idx="78">
                  <c:v>20140707</c:v>
                </c:pt>
                <c:pt idx="79">
                  <c:v>20140714</c:v>
                </c:pt>
                <c:pt idx="80">
                  <c:v>20140721</c:v>
                </c:pt>
                <c:pt idx="81">
                  <c:v>20140728</c:v>
                </c:pt>
                <c:pt idx="82">
                  <c:v>20140804</c:v>
                </c:pt>
                <c:pt idx="83">
                  <c:v>20140811</c:v>
                </c:pt>
                <c:pt idx="84">
                  <c:v>20140818</c:v>
                </c:pt>
                <c:pt idx="85">
                  <c:v>20140825</c:v>
                </c:pt>
                <c:pt idx="86">
                  <c:v>20140901</c:v>
                </c:pt>
                <c:pt idx="87">
                  <c:v>20140908</c:v>
                </c:pt>
                <c:pt idx="88">
                  <c:v>20140915</c:v>
                </c:pt>
                <c:pt idx="89">
                  <c:v>20140922</c:v>
                </c:pt>
                <c:pt idx="90">
                  <c:v>20140929</c:v>
                </c:pt>
                <c:pt idx="91">
                  <c:v>20141006</c:v>
                </c:pt>
                <c:pt idx="92">
                  <c:v>20141013</c:v>
                </c:pt>
                <c:pt idx="93">
                  <c:v>20141020</c:v>
                </c:pt>
                <c:pt idx="94">
                  <c:v>20141027</c:v>
                </c:pt>
                <c:pt idx="95">
                  <c:v>20141103</c:v>
                </c:pt>
                <c:pt idx="96">
                  <c:v>20141110</c:v>
                </c:pt>
                <c:pt idx="97">
                  <c:v>20141117</c:v>
                </c:pt>
                <c:pt idx="98">
                  <c:v>20141124</c:v>
                </c:pt>
                <c:pt idx="99">
                  <c:v>20141201</c:v>
                </c:pt>
                <c:pt idx="100">
                  <c:v>20141208</c:v>
                </c:pt>
                <c:pt idx="101">
                  <c:v>20141215</c:v>
                </c:pt>
                <c:pt idx="102">
                  <c:v>20141222</c:v>
                </c:pt>
                <c:pt idx="103">
                  <c:v>20141229</c:v>
                </c:pt>
                <c:pt idx="104">
                  <c:v>20150105</c:v>
                </c:pt>
                <c:pt idx="105">
                  <c:v>20150112</c:v>
                </c:pt>
                <c:pt idx="106">
                  <c:v>20150119</c:v>
                </c:pt>
                <c:pt idx="107">
                  <c:v>20150126</c:v>
                </c:pt>
                <c:pt idx="108">
                  <c:v>20150202</c:v>
                </c:pt>
                <c:pt idx="109">
                  <c:v>20150209</c:v>
                </c:pt>
                <c:pt idx="110">
                  <c:v>20150216</c:v>
                </c:pt>
                <c:pt idx="111">
                  <c:v>20150223</c:v>
                </c:pt>
                <c:pt idx="112">
                  <c:v>20150302</c:v>
                </c:pt>
                <c:pt idx="113">
                  <c:v>20150309</c:v>
                </c:pt>
                <c:pt idx="114">
                  <c:v>20150316</c:v>
                </c:pt>
                <c:pt idx="115">
                  <c:v>20150323</c:v>
                </c:pt>
                <c:pt idx="116">
                  <c:v>20150330</c:v>
                </c:pt>
                <c:pt idx="117">
                  <c:v>20150406</c:v>
                </c:pt>
                <c:pt idx="118">
                  <c:v>20150413</c:v>
                </c:pt>
                <c:pt idx="119">
                  <c:v>20150420</c:v>
                </c:pt>
                <c:pt idx="120">
                  <c:v>20150427</c:v>
                </c:pt>
                <c:pt idx="121">
                  <c:v>20150504</c:v>
                </c:pt>
                <c:pt idx="122">
                  <c:v>20150511</c:v>
                </c:pt>
                <c:pt idx="123">
                  <c:v>20150518</c:v>
                </c:pt>
                <c:pt idx="124">
                  <c:v>20150525</c:v>
                </c:pt>
                <c:pt idx="125">
                  <c:v>20150601</c:v>
                </c:pt>
                <c:pt idx="126">
                  <c:v>20150608</c:v>
                </c:pt>
                <c:pt idx="127">
                  <c:v>20150615</c:v>
                </c:pt>
                <c:pt idx="128">
                  <c:v>20150622</c:v>
                </c:pt>
                <c:pt idx="129">
                  <c:v>20150629</c:v>
                </c:pt>
                <c:pt idx="130">
                  <c:v>20150706</c:v>
                </c:pt>
                <c:pt idx="131">
                  <c:v>20150713</c:v>
                </c:pt>
                <c:pt idx="132">
                  <c:v>20150720</c:v>
                </c:pt>
                <c:pt idx="133">
                  <c:v>20150727</c:v>
                </c:pt>
                <c:pt idx="134">
                  <c:v>20150803</c:v>
                </c:pt>
                <c:pt idx="135">
                  <c:v>20150810</c:v>
                </c:pt>
                <c:pt idx="136">
                  <c:v>20150817</c:v>
                </c:pt>
                <c:pt idx="137">
                  <c:v>20150824</c:v>
                </c:pt>
                <c:pt idx="138">
                  <c:v>20150831</c:v>
                </c:pt>
                <c:pt idx="139">
                  <c:v>20150907</c:v>
                </c:pt>
                <c:pt idx="140">
                  <c:v>20150914</c:v>
                </c:pt>
                <c:pt idx="141">
                  <c:v>20150921</c:v>
                </c:pt>
                <c:pt idx="142">
                  <c:v>20150928</c:v>
                </c:pt>
                <c:pt idx="143">
                  <c:v>20151005</c:v>
                </c:pt>
                <c:pt idx="144">
                  <c:v>20151012</c:v>
                </c:pt>
                <c:pt idx="145">
                  <c:v>20151019</c:v>
                </c:pt>
                <c:pt idx="146">
                  <c:v>20151026</c:v>
                </c:pt>
                <c:pt idx="147">
                  <c:v>20151102</c:v>
                </c:pt>
                <c:pt idx="148">
                  <c:v>20151109</c:v>
                </c:pt>
                <c:pt idx="149">
                  <c:v>20151116</c:v>
                </c:pt>
                <c:pt idx="150">
                  <c:v>20151123</c:v>
                </c:pt>
                <c:pt idx="151">
                  <c:v>20151130</c:v>
                </c:pt>
                <c:pt idx="152">
                  <c:v>20151207</c:v>
                </c:pt>
                <c:pt idx="153">
                  <c:v>20151214</c:v>
                </c:pt>
                <c:pt idx="154">
                  <c:v>20151221</c:v>
                </c:pt>
                <c:pt idx="155">
                  <c:v>20151228</c:v>
                </c:pt>
                <c:pt idx="156">
                  <c:v>20160104</c:v>
                </c:pt>
                <c:pt idx="157">
                  <c:v>20160111</c:v>
                </c:pt>
                <c:pt idx="158">
                  <c:v>20160118</c:v>
                </c:pt>
                <c:pt idx="159">
                  <c:v>20160125</c:v>
                </c:pt>
                <c:pt idx="160">
                  <c:v>20160201</c:v>
                </c:pt>
                <c:pt idx="161">
                  <c:v>20160208</c:v>
                </c:pt>
                <c:pt idx="162">
                  <c:v>20160215</c:v>
                </c:pt>
                <c:pt idx="163">
                  <c:v>20160222</c:v>
                </c:pt>
                <c:pt idx="164">
                  <c:v>20160229</c:v>
                </c:pt>
                <c:pt idx="165">
                  <c:v>20160307</c:v>
                </c:pt>
                <c:pt idx="166">
                  <c:v>20160314</c:v>
                </c:pt>
                <c:pt idx="167">
                  <c:v>20160321</c:v>
                </c:pt>
                <c:pt idx="168">
                  <c:v>20160328</c:v>
                </c:pt>
                <c:pt idx="169">
                  <c:v>20160404</c:v>
                </c:pt>
                <c:pt idx="170">
                  <c:v>20160411</c:v>
                </c:pt>
                <c:pt idx="171">
                  <c:v>20160418</c:v>
                </c:pt>
                <c:pt idx="172">
                  <c:v>20160425</c:v>
                </c:pt>
                <c:pt idx="173">
                  <c:v>20160502</c:v>
                </c:pt>
                <c:pt idx="174">
                  <c:v>20160509</c:v>
                </c:pt>
                <c:pt idx="175">
                  <c:v>20160516</c:v>
                </c:pt>
                <c:pt idx="176">
                  <c:v>20160523</c:v>
                </c:pt>
                <c:pt idx="177">
                  <c:v>20160530</c:v>
                </c:pt>
                <c:pt idx="178">
                  <c:v>20160606</c:v>
                </c:pt>
                <c:pt idx="179">
                  <c:v>20160613</c:v>
                </c:pt>
                <c:pt idx="180">
                  <c:v>20160620</c:v>
                </c:pt>
                <c:pt idx="181">
                  <c:v>20160627</c:v>
                </c:pt>
                <c:pt idx="182">
                  <c:v>20160704</c:v>
                </c:pt>
                <c:pt idx="183">
                  <c:v>20160711</c:v>
                </c:pt>
                <c:pt idx="184">
                  <c:v>20160718</c:v>
                </c:pt>
                <c:pt idx="185">
                  <c:v>20160725</c:v>
                </c:pt>
                <c:pt idx="186">
                  <c:v>20160801</c:v>
                </c:pt>
                <c:pt idx="187">
                  <c:v>20160808</c:v>
                </c:pt>
                <c:pt idx="188">
                  <c:v>20160815</c:v>
                </c:pt>
                <c:pt idx="189">
                  <c:v>20160822</c:v>
                </c:pt>
                <c:pt idx="190">
                  <c:v>20160829</c:v>
                </c:pt>
                <c:pt idx="191">
                  <c:v>20160905</c:v>
                </c:pt>
                <c:pt idx="192">
                  <c:v>20160912</c:v>
                </c:pt>
                <c:pt idx="193">
                  <c:v>20160919</c:v>
                </c:pt>
                <c:pt idx="194">
                  <c:v>20160926</c:v>
                </c:pt>
                <c:pt idx="195">
                  <c:v>20161003</c:v>
                </c:pt>
                <c:pt idx="196">
                  <c:v>20161010</c:v>
                </c:pt>
                <c:pt idx="197">
                  <c:v>20161017</c:v>
                </c:pt>
                <c:pt idx="198">
                  <c:v>20161024</c:v>
                </c:pt>
                <c:pt idx="199">
                  <c:v>20161031</c:v>
                </c:pt>
                <c:pt idx="200">
                  <c:v>20161107</c:v>
                </c:pt>
                <c:pt idx="201">
                  <c:v>20161114</c:v>
                </c:pt>
                <c:pt idx="202">
                  <c:v>20161121</c:v>
                </c:pt>
                <c:pt idx="203">
                  <c:v>20161128</c:v>
                </c:pt>
                <c:pt idx="204">
                  <c:v>20161205</c:v>
                </c:pt>
                <c:pt idx="205">
                  <c:v>20161212</c:v>
                </c:pt>
                <c:pt idx="206">
                  <c:v>20161219</c:v>
                </c:pt>
                <c:pt idx="207">
                  <c:v>20161226</c:v>
                </c:pt>
              </c:numCache>
            </c:numRef>
          </c:cat>
          <c:val>
            <c:numRef>
              <c:f>'доходности все'!$B$10:$HA$10</c:f>
              <c:numCache>
                <c:formatCode>General</c:formatCode>
                <c:ptCount val="208"/>
                <c:pt idx="0">
                  <c:v>2.8681000000000001</c:v>
                </c:pt>
                <c:pt idx="1">
                  <c:v>3.0001000000000002</c:v>
                </c:pt>
                <c:pt idx="2">
                  <c:v>3.0657000000000001</c:v>
                </c:pt>
                <c:pt idx="3">
                  <c:v>3.3100999999999998</c:v>
                </c:pt>
                <c:pt idx="4">
                  <c:v>3.629</c:v>
                </c:pt>
                <c:pt idx="5">
                  <c:v>3.8149999999999999</c:v>
                </c:pt>
                <c:pt idx="6">
                  <c:v>3.5150000000000001</c:v>
                </c:pt>
                <c:pt idx="7">
                  <c:v>3.5198</c:v>
                </c:pt>
                <c:pt idx="8">
                  <c:v>3.5045999999999999</c:v>
                </c:pt>
                <c:pt idx="9">
                  <c:v>3.6</c:v>
                </c:pt>
                <c:pt idx="10">
                  <c:v>3.4851999999999999</c:v>
                </c:pt>
                <c:pt idx="11">
                  <c:v>3.3921999999999999</c:v>
                </c:pt>
                <c:pt idx="12">
                  <c:v>3.4298000000000002</c:v>
                </c:pt>
                <c:pt idx="13">
                  <c:v>3.0950000000000002</c:v>
                </c:pt>
                <c:pt idx="14">
                  <c:v>2.81</c:v>
                </c:pt>
                <c:pt idx="15">
                  <c:v>2.94</c:v>
                </c:pt>
                <c:pt idx="16">
                  <c:v>2.8677999999999999</c:v>
                </c:pt>
                <c:pt idx="17">
                  <c:v>2.8513999999999999</c:v>
                </c:pt>
                <c:pt idx="18">
                  <c:v>2.9312999999999998</c:v>
                </c:pt>
                <c:pt idx="19">
                  <c:v>2.8494999999999999</c:v>
                </c:pt>
                <c:pt idx="20">
                  <c:v>2.8144</c:v>
                </c:pt>
                <c:pt idx="21">
                  <c:v>2.7622</c:v>
                </c:pt>
                <c:pt idx="22">
                  <c:v>2.7</c:v>
                </c:pt>
                <c:pt idx="23">
                  <c:v>2.7004999999999999</c:v>
                </c:pt>
                <c:pt idx="24">
                  <c:v>2.8149000000000002</c:v>
                </c:pt>
                <c:pt idx="25">
                  <c:v>3.09</c:v>
                </c:pt>
                <c:pt idx="26">
                  <c:v>3.0297000000000001</c:v>
                </c:pt>
                <c:pt idx="27">
                  <c:v>2.9548000000000001</c:v>
                </c:pt>
                <c:pt idx="28">
                  <c:v>2.9344000000000001</c:v>
                </c:pt>
                <c:pt idx="29">
                  <c:v>2.9790000000000001</c:v>
                </c:pt>
                <c:pt idx="30">
                  <c:v>2.9746999999999999</c:v>
                </c:pt>
                <c:pt idx="31">
                  <c:v>3.07</c:v>
                </c:pt>
                <c:pt idx="32">
                  <c:v>3.61</c:v>
                </c:pt>
                <c:pt idx="33">
                  <c:v>3.5</c:v>
                </c:pt>
                <c:pt idx="34">
                  <c:v>3.5</c:v>
                </c:pt>
                <c:pt idx="35">
                  <c:v>3.4137</c:v>
                </c:pt>
                <c:pt idx="36">
                  <c:v>3.4169</c:v>
                </c:pt>
                <c:pt idx="37">
                  <c:v>3.4897999999999998</c:v>
                </c:pt>
                <c:pt idx="38">
                  <c:v>3.47</c:v>
                </c:pt>
                <c:pt idx="39">
                  <c:v>3.4329999999999998</c:v>
                </c:pt>
                <c:pt idx="40">
                  <c:v>3.55</c:v>
                </c:pt>
                <c:pt idx="41">
                  <c:v>3.52</c:v>
                </c:pt>
                <c:pt idx="42">
                  <c:v>3.4106000000000001</c:v>
                </c:pt>
                <c:pt idx="43">
                  <c:v>3.335</c:v>
                </c:pt>
                <c:pt idx="44">
                  <c:v>3.3450000000000002</c:v>
                </c:pt>
                <c:pt idx="45">
                  <c:v>3.0219999999999998</c:v>
                </c:pt>
                <c:pt idx="46">
                  <c:v>3.0049000000000001</c:v>
                </c:pt>
                <c:pt idx="47">
                  <c:v>2.8849999999999998</c:v>
                </c:pt>
                <c:pt idx="48">
                  <c:v>2.8359999999999999</c:v>
                </c:pt>
                <c:pt idx="49">
                  <c:v>2.84</c:v>
                </c:pt>
                <c:pt idx="50">
                  <c:v>2.9338000000000002</c:v>
                </c:pt>
                <c:pt idx="51">
                  <c:v>2.83</c:v>
                </c:pt>
                <c:pt idx="52">
                  <c:v>2.88</c:v>
                </c:pt>
                <c:pt idx="53">
                  <c:v>2.85</c:v>
                </c:pt>
                <c:pt idx="54">
                  <c:v>2.7799</c:v>
                </c:pt>
                <c:pt idx="55">
                  <c:v>2.8331</c:v>
                </c:pt>
                <c:pt idx="56">
                  <c:v>2.8239999999999998</c:v>
                </c:pt>
                <c:pt idx="57">
                  <c:v>2.8100999999999998</c:v>
                </c:pt>
                <c:pt idx="58">
                  <c:v>2.7818999999999998</c:v>
                </c:pt>
                <c:pt idx="59">
                  <c:v>2.7501000000000002</c:v>
                </c:pt>
                <c:pt idx="60">
                  <c:v>2.2210999999999999</c:v>
                </c:pt>
                <c:pt idx="61">
                  <c:v>1.8501000000000001</c:v>
                </c:pt>
                <c:pt idx="62">
                  <c:v>2.1212</c:v>
                </c:pt>
                <c:pt idx="63">
                  <c:v>2.3287</c:v>
                </c:pt>
                <c:pt idx="64">
                  <c:v>2.2997999999999998</c:v>
                </c:pt>
                <c:pt idx="65">
                  <c:v>2.2098</c:v>
                </c:pt>
                <c:pt idx="66">
                  <c:v>2.4300000000000002</c:v>
                </c:pt>
                <c:pt idx="67">
                  <c:v>2.4049999999999998</c:v>
                </c:pt>
                <c:pt idx="68">
                  <c:v>2.3950999999999998</c:v>
                </c:pt>
                <c:pt idx="69">
                  <c:v>2.3923000000000001</c:v>
                </c:pt>
                <c:pt idx="70">
                  <c:v>2.4148999999999998</c:v>
                </c:pt>
                <c:pt idx="71">
                  <c:v>2.355</c:v>
                </c:pt>
                <c:pt idx="72">
                  <c:v>2.3609</c:v>
                </c:pt>
                <c:pt idx="73">
                  <c:v>2.2252999999999998</c:v>
                </c:pt>
                <c:pt idx="74">
                  <c:v>2.2301000000000002</c:v>
                </c:pt>
                <c:pt idx="75">
                  <c:v>2.15</c:v>
                </c:pt>
                <c:pt idx="76">
                  <c:v>2.1909000000000001</c:v>
                </c:pt>
                <c:pt idx="77">
                  <c:v>2.2492999999999999</c:v>
                </c:pt>
                <c:pt idx="78">
                  <c:v>2.2410000000000001</c:v>
                </c:pt>
                <c:pt idx="79">
                  <c:v>2.1856</c:v>
                </c:pt>
                <c:pt idx="80">
                  <c:v>2.1040000000000001</c:v>
                </c:pt>
                <c:pt idx="81">
                  <c:v>2.0988000000000002</c:v>
                </c:pt>
                <c:pt idx="82">
                  <c:v>2.0449000000000002</c:v>
                </c:pt>
                <c:pt idx="83">
                  <c:v>2.0589</c:v>
                </c:pt>
                <c:pt idx="84">
                  <c:v>2.0611999999999999</c:v>
                </c:pt>
                <c:pt idx="85">
                  <c:v>2.0011999999999999</c:v>
                </c:pt>
                <c:pt idx="86">
                  <c:v>2.0375000000000001</c:v>
                </c:pt>
                <c:pt idx="87">
                  <c:v>1.9801</c:v>
                </c:pt>
                <c:pt idx="88">
                  <c:v>1.87</c:v>
                </c:pt>
                <c:pt idx="89">
                  <c:v>1.6811</c:v>
                </c:pt>
                <c:pt idx="90">
                  <c:v>1.665</c:v>
                </c:pt>
                <c:pt idx="91">
                  <c:v>1.655</c:v>
                </c:pt>
                <c:pt idx="92">
                  <c:v>1.65</c:v>
                </c:pt>
                <c:pt idx="93">
                  <c:v>1.595</c:v>
                </c:pt>
                <c:pt idx="94">
                  <c:v>1.595</c:v>
                </c:pt>
                <c:pt idx="95">
                  <c:v>1.635</c:v>
                </c:pt>
                <c:pt idx="96">
                  <c:v>1.71</c:v>
                </c:pt>
                <c:pt idx="97">
                  <c:v>1.68</c:v>
                </c:pt>
                <c:pt idx="98">
                  <c:v>1.645</c:v>
                </c:pt>
                <c:pt idx="99">
                  <c:v>1.42</c:v>
                </c:pt>
                <c:pt idx="100">
                  <c:v>1.42</c:v>
                </c:pt>
                <c:pt idx="101">
                  <c:v>1.375</c:v>
                </c:pt>
                <c:pt idx="102">
                  <c:v>1.1950000000000001</c:v>
                </c:pt>
                <c:pt idx="103">
                  <c:v>1.1599999999999999</c:v>
                </c:pt>
                <c:pt idx="104">
                  <c:v>1.33</c:v>
                </c:pt>
                <c:pt idx="105">
                  <c:v>1.24</c:v>
                </c:pt>
                <c:pt idx="106">
                  <c:v>1.24</c:v>
                </c:pt>
                <c:pt idx="107">
                  <c:v>1.25</c:v>
                </c:pt>
                <c:pt idx="108">
                  <c:v>1.5149999999999999</c:v>
                </c:pt>
                <c:pt idx="109">
                  <c:v>1.6</c:v>
                </c:pt>
                <c:pt idx="110">
                  <c:v>1.605</c:v>
                </c:pt>
                <c:pt idx="111">
                  <c:v>1.59</c:v>
                </c:pt>
                <c:pt idx="112">
                  <c:v>1.5649999999999999</c:v>
                </c:pt>
                <c:pt idx="113">
                  <c:v>1.51</c:v>
                </c:pt>
                <c:pt idx="114">
                  <c:v>1.4550000000000001</c:v>
                </c:pt>
                <c:pt idx="115">
                  <c:v>1.41</c:v>
                </c:pt>
                <c:pt idx="116">
                  <c:v>1.54</c:v>
                </c:pt>
                <c:pt idx="117">
                  <c:v>1.49</c:v>
                </c:pt>
                <c:pt idx="118">
                  <c:v>1.5049999999999999</c:v>
                </c:pt>
                <c:pt idx="119">
                  <c:v>1.45</c:v>
                </c:pt>
                <c:pt idx="120">
                  <c:v>1.425</c:v>
                </c:pt>
                <c:pt idx="121">
                  <c:v>1.405</c:v>
                </c:pt>
                <c:pt idx="122">
                  <c:v>1.5349999999999999</c:v>
                </c:pt>
                <c:pt idx="123">
                  <c:v>1.8</c:v>
                </c:pt>
                <c:pt idx="124">
                  <c:v>1.7749999999999999</c:v>
                </c:pt>
                <c:pt idx="125">
                  <c:v>1.7450000000000001</c:v>
                </c:pt>
                <c:pt idx="126">
                  <c:v>1.83</c:v>
                </c:pt>
                <c:pt idx="127">
                  <c:v>1.8</c:v>
                </c:pt>
                <c:pt idx="128">
                  <c:v>1.895</c:v>
                </c:pt>
                <c:pt idx="129">
                  <c:v>1.97</c:v>
                </c:pt>
                <c:pt idx="130">
                  <c:v>1.76</c:v>
                </c:pt>
                <c:pt idx="131">
                  <c:v>1.9</c:v>
                </c:pt>
                <c:pt idx="132">
                  <c:v>2.1549999999999998</c:v>
                </c:pt>
                <c:pt idx="133">
                  <c:v>2.21</c:v>
                </c:pt>
                <c:pt idx="134">
                  <c:v>3.05</c:v>
                </c:pt>
                <c:pt idx="135">
                  <c:v>2.8450000000000002</c:v>
                </c:pt>
                <c:pt idx="136">
                  <c:v>2.7</c:v>
                </c:pt>
                <c:pt idx="137">
                  <c:v>2.81</c:v>
                </c:pt>
                <c:pt idx="138">
                  <c:v>3.08</c:v>
                </c:pt>
                <c:pt idx="139">
                  <c:v>3.1150000000000002</c:v>
                </c:pt>
                <c:pt idx="140">
                  <c:v>3.0350000000000001</c:v>
                </c:pt>
                <c:pt idx="141">
                  <c:v>2.9550000000000001</c:v>
                </c:pt>
                <c:pt idx="142">
                  <c:v>3.05</c:v>
                </c:pt>
                <c:pt idx="143">
                  <c:v>2.95</c:v>
                </c:pt>
                <c:pt idx="144">
                  <c:v>2.86</c:v>
                </c:pt>
                <c:pt idx="145">
                  <c:v>2.95</c:v>
                </c:pt>
                <c:pt idx="146">
                  <c:v>3.15</c:v>
                </c:pt>
                <c:pt idx="147">
                  <c:v>3.21</c:v>
                </c:pt>
                <c:pt idx="148">
                  <c:v>3.25</c:v>
                </c:pt>
                <c:pt idx="149">
                  <c:v>3.5449999999999999</c:v>
                </c:pt>
                <c:pt idx="150">
                  <c:v>3.34</c:v>
                </c:pt>
                <c:pt idx="151">
                  <c:v>3.55</c:v>
                </c:pt>
                <c:pt idx="152">
                  <c:v>3.46</c:v>
                </c:pt>
                <c:pt idx="153">
                  <c:v>3.8</c:v>
                </c:pt>
                <c:pt idx="154">
                  <c:v>3.7050000000000001</c:v>
                </c:pt>
                <c:pt idx="155">
                  <c:v>3.76</c:v>
                </c:pt>
                <c:pt idx="156">
                  <c:v>3.6949999999999998</c:v>
                </c:pt>
                <c:pt idx="157">
                  <c:v>3.65</c:v>
                </c:pt>
                <c:pt idx="158">
                  <c:v>3.6749999999999998</c:v>
                </c:pt>
                <c:pt idx="159">
                  <c:v>4.2050000000000001</c:v>
                </c:pt>
                <c:pt idx="160">
                  <c:v>4.0949999999999998</c:v>
                </c:pt>
                <c:pt idx="161">
                  <c:v>3.9849999999999999</c:v>
                </c:pt>
                <c:pt idx="162">
                  <c:v>3.95</c:v>
                </c:pt>
                <c:pt idx="163">
                  <c:v>3.98</c:v>
                </c:pt>
                <c:pt idx="164">
                  <c:v>3.78</c:v>
                </c:pt>
                <c:pt idx="165">
                  <c:v>3.73</c:v>
                </c:pt>
                <c:pt idx="166">
                  <c:v>3.7349999999999999</c:v>
                </c:pt>
                <c:pt idx="167">
                  <c:v>3.74</c:v>
                </c:pt>
                <c:pt idx="168">
                  <c:v>3.69</c:v>
                </c:pt>
                <c:pt idx="169">
                  <c:v>3.7</c:v>
                </c:pt>
                <c:pt idx="170">
                  <c:v>3.9</c:v>
                </c:pt>
                <c:pt idx="171">
                  <c:v>3.99</c:v>
                </c:pt>
                <c:pt idx="172">
                  <c:v>3.99</c:v>
                </c:pt>
                <c:pt idx="173">
                  <c:v>4.0449999999999999</c:v>
                </c:pt>
                <c:pt idx="174">
                  <c:v>3.9449999999999998</c:v>
                </c:pt>
                <c:pt idx="175">
                  <c:v>3.9</c:v>
                </c:pt>
                <c:pt idx="176">
                  <c:v>3.96</c:v>
                </c:pt>
                <c:pt idx="177">
                  <c:v>4.0199999999999996</c:v>
                </c:pt>
                <c:pt idx="178">
                  <c:v>4.08</c:v>
                </c:pt>
                <c:pt idx="179">
                  <c:v>4.6500000000000004</c:v>
                </c:pt>
                <c:pt idx="180">
                  <c:v>4.1100000000000003</c:v>
                </c:pt>
                <c:pt idx="181">
                  <c:v>4.2050000000000001</c:v>
                </c:pt>
                <c:pt idx="182">
                  <c:v>4.28</c:v>
                </c:pt>
                <c:pt idx="183">
                  <c:v>4.25</c:v>
                </c:pt>
                <c:pt idx="184">
                  <c:v>4.3049999999999997</c:v>
                </c:pt>
                <c:pt idx="185">
                  <c:v>4.3499999999999996</c:v>
                </c:pt>
                <c:pt idx="186">
                  <c:v>4.2850000000000001</c:v>
                </c:pt>
                <c:pt idx="187">
                  <c:v>5.13</c:v>
                </c:pt>
                <c:pt idx="188">
                  <c:v>4.92</c:v>
                </c:pt>
                <c:pt idx="189">
                  <c:v>4.7850000000000001</c:v>
                </c:pt>
                <c:pt idx="190">
                  <c:v>4.9000000000000004</c:v>
                </c:pt>
                <c:pt idx="191">
                  <c:v>4.8099999999999996</c:v>
                </c:pt>
                <c:pt idx="192">
                  <c:v>4.51</c:v>
                </c:pt>
                <c:pt idx="193">
                  <c:v>4.9349999999999996</c:v>
                </c:pt>
                <c:pt idx="194">
                  <c:v>5.2249999999999996</c:v>
                </c:pt>
                <c:pt idx="195">
                  <c:v>5.1100000000000003</c:v>
                </c:pt>
                <c:pt idx="196">
                  <c:v>5.78</c:v>
                </c:pt>
                <c:pt idx="197">
                  <c:v>5.87</c:v>
                </c:pt>
                <c:pt idx="198">
                  <c:v>6.18</c:v>
                </c:pt>
                <c:pt idx="199">
                  <c:v>6.4649999999999999</c:v>
                </c:pt>
                <c:pt idx="200">
                  <c:v>6.55</c:v>
                </c:pt>
                <c:pt idx="201">
                  <c:v>6.77</c:v>
                </c:pt>
                <c:pt idx="202">
                  <c:v>6.3049999999999997</c:v>
                </c:pt>
                <c:pt idx="203">
                  <c:v>6.4249999999999998</c:v>
                </c:pt>
                <c:pt idx="204">
                  <c:v>6.45</c:v>
                </c:pt>
                <c:pt idx="205">
                  <c:v>6.45</c:v>
                </c:pt>
                <c:pt idx="206">
                  <c:v>6.52</c:v>
                </c:pt>
                <c:pt idx="207">
                  <c:v>6.585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85-465D-BD69-C8AA9F48C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6689376"/>
        <c:axId val="586684280"/>
      </c:lineChart>
      <c:catAx>
        <c:axId val="5866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684280"/>
        <c:crosses val="autoZero"/>
        <c:auto val="1"/>
        <c:lblAlgn val="ctr"/>
        <c:lblOffset val="100"/>
        <c:noMultiLvlLbl val="0"/>
      </c:catAx>
      <c:valAx>
        <c:axId val="58668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68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</a:t>
            </a:r>
            <a:r>
              <a:rPr lang="ru-RU" baseline="0"/>
              <a:t> акций ПАО "НМТП" и доходность среднеотраслевого индекса ММВБ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транспортд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Лист1!$B$1:$FH$1</c:f>
              <c:numCache>
                <c:formatCode>General</c:formatCode>
                <c:ptCount val="163"/>
                <c:pt idx="0">
                  <c:v>20131111</c:v>
                </c:pt>
                <c:pt idx="1">
                  <c:v>20131118</c:v>
                </c:pt>
                <c:pt idx="2">
                  <c:v>20131125</c:v>
                </c:pt>
                <c:pt idx="3">
                  <c:v>20131202</c:v>
                </c:pt>
                <c:pt idx="4">
                  <c:v>20131209</c:v>
                </c:pt>
                <c:pt idx="5">
                  <c:v>20131216</c:v>
                </c:pt>
                <c:pt idx="6">
                  <c:v>20131223</c:v>
                </c:pt>
                <c:pt idx="7">
                  <c:v>20131230</c:v>
                </c:pt>
                <c:pt idx="8">
                  <c:v>20140106</c:v>
                </c:pt>
                <c:pt idx="9">
                  <c:v>20140113</c:v>
                </c:pt>
                <c:pt idx="10">
                  <c:v>20140120</c:v>
                </c:pt>
                <c:pt idx="11">
                  <c:v>20140127</c:v>
                </c:pt>
                <c:pt idx="12">
                  <c:v>20140203</c:v>
                </c:pt>
                <c:pt idx="13">
                  <c:v>20140210</c:v>
                </c:pt>
                <c:pt idx="14">
                  <c:v>20140217</c:v>
                </c:pt>
                <c:pt idx="15">
                  <c:v>20140224</c:v>
                </c:pt>
                <c:pt idx="16">
                  <c:v>20140303</c:v>
                </c:pt>
                <c:pt idx="17">
                  <c:v>20140310</c:v>
                </c:pt>
                <c:pt idx="18">
                  <c:v>20140317</c:v>
                </c:pt>
                <c:pt idx="19">
                  <c:v>20140324</c:v>
                </c:pt>
                <c:pt idx="20">
                  <c:v>20140331</c:v>
                </c:pt>
                <c:pt idx="21">
                  <c:v>20140407</c:v>
                </c:pt>
                <c:pt idx="22">
                  <c:v>20140414</c:v>
                </c:pt>
                <c:pt idx="23">
                  <c:v>20140421</c:v>
                </c:pt>
                <c:pt idx="24">
                  <c:v>20140428</c:v>
                </c:pt>
                <c:pt idx="25">
                  <c:v>20140505</c:v>
                </c:pt>
                <c:pt idx="26">
                  <c:v>20140512</c:v>
                </c:pt>
                <c:pt idx="27">
                  <c:v>20140519</c:v>
                </c:pt>
                <c:pt idx="28">
                  <c:v>20140526</c:v>
                </c:pt>
                <c:pt idx="29">
                  <c:v>20140602</c:v>
                </c:pt>
                <c:pt idx="30">
                  <c:v>20140609</c:v>
                </c:pt>
                <c:pt idx="31">
                  <c:v>20140616</c:v>
                </c:pt>
                <c:pt idx="32">
                  <c:v>20140623</c:v>
                </c:pt>
                <c:pt idx="33">
                  <c:v>20140630</c:v>
                </c:pt>
                <c:pt idx="34">
                  <c:v>20140707</c:v>
                </c:pt>
                <c:pt idx="35">
                  <c:v>20140714</c:v>
                </c:pt>
                <c:pt idx="36">
                  <c:v>20140721</c:v>
                </c:pt>
                <c:pt idx="37">
                  <c:v>20140728</c:v>
                </c:pt>
                <c:pt idx="38">
                  <c:v>20140804</c:v>
                </c:pt>
                <c:pt idx="39">
                  <c:v>20140811</c:v>
                </c:pt>
                <c:pt idx="40">
                  <c:v>20140818</c:v>
                </c:pt>
                <c:pt idx="41">
                  <c:v>20140825</c:v>
                </c:pt>
                <c:pt idx="42">
                  <c:v>20140901</c:v>
                </c:pt>
                <c:pt idx="43">
                  <c:v>20140908</c:v>
                </c:pt>
                <c:pt idx="44">
                  <c:v>20140915</c:v>
                </c:pt>
                <c:pt idx="45">
                  <c:v>20140922</c:v>
                </c:pt>
                <c:pt idx="46">
                  <c:v>20140929</c:v>
                </c:pt>
                <c:pt idx="47">
                  <c:v>20141006</c:v>
                </c:pt>
                <c:pt idx="48">
                  <c:v>20141013</c:v>
                </c:pt>
                <c:pt idx="49">
                  <c:v>20141020</c:v>
                </c:pt>
                <c:pt idx="50">
                  <c:v>20141027</c:v>
                </c:pt>
                <c:pt idx="51">
                  <c:v>20141103</c:v>
                </c:pt>
                <c:pt idx="52">
                  <c:v>20141110</c:v>
                </c:pt>
                <c:pt idx="53">
                  <c:v>20141117</c:v>
                </c:pt>
                <c:pt idx="54">
                  <c:v>20141124</c:v>
                </c:pt>
                <c:pt idx="55">
                  <c:v>20141201</c:v>
                </c:pt>
                <c:pt idx="56">
                  <c:v>20141208</c:v>
                </c:pt>
                <c:pt idx="57">
                  <c:v>20141215</c:v>
                </c:pt>
                <c:pt idx="58">
                  <c:v>20141222</c:v>
                </c:pt>
                <c:pt idx="59">
                  <c:v>20141229</c:v>
                </c:pt>
                <c:pt idx="60">
                  <c:v>20150105</c:v>
                </c:pt>
                <c:pt idx="61">
                  <c:v>20150112</c:v>
                </c:pt>
                <c:pt idx="62">
                  <c:v>20150119</c:v>
                </c:pt>
                <c:pt idx="63">
                  <c:v>20150126</c:v>
                </c:pt>
                <c:pt idx="64">
                  <c:v>20150202</c:v>
                </c:pt>
                <c:pt idx="65">
                  <c:v>20150209</c:v>
                </c:pt>
                <c:pt idx="66">
                  <c:v>20150216</c:v>
                </c:pt>
                <c:pt idx="67">
                  <c:v>20150223</c:v>
                </c:pt>
                <c:pt idx="68">
                  <c:v>20150302</c:v>
                </c:pt>
                <c:pt idx="69">
                  <c:v>20150309</c:v>
                </c:pt>
                <c:pt idx="70">
                  <c:v>20150316</c:v>
                </c:pt>
                <c:pt idx="71">
                  <c:v>20150323</c:v>
                </c:pt>
                <c:pt idx="72">
                  <c:v>20150330</c:v>
                </c:pt>
                <c:pt idx="73">
                  <c:v>20150406</c:v>
                </c:pt>
                <c:pt idx="74">
                  <c:v>20150413</c:v>
                </c:pt>
                <c:pt idx="75">
                  <c:v>20150420</c:v>
                </c:pt>
                <c:pt idx="76">
                  <c:v>20150427</c:v>
                </c:pt>
                <c:pt idx="77">
                  <c:v>20150504</c:v>
                </c:pt>
                <c:pt idx="78">
                  <c:v>20150511</c:v>
                </c:pt>
                <c:pt idx="79">
                  <c:v>20150518</c:v>
                </c:pt>
                <c:pt idx="80">
                  <c:v>20150525</c:v>
                </c:pt>
                <c:pt idx="81">
                  <c:v>20150601</c:v>
                </c:pt>
                <c:pt idx="82">
                  <c:v>20150608</c:v>
                </c:pt>
                <c:pt idx="83">
                  <c:v>20150615</c:v>
                </c:pt>
                <c:pt idx="84">
                  <c:v>20150622</c:v>
                </c:pt>
                <c:pt idx="85">
                  <c:v>20150629</c:v>
                </c:pt>
                <c:pt idx="86">
                  <c:v>20150706</c:v>
                </c:pt>
                <c:pt idx="87">
                  <c:v>20150713</c:v>
                </c:pt>
                <c:pt idx="88">
                  <c:v>20150720</c:v>
                </c:pt>
                <c:pt idx="89">
                  <c:v>20150727</c:v>
                </c:pt>
                <c:pt idx="90">
                  <c:v>20150803</c:v>
                </c:pt>
                <c:pt idx="91">
                  <c:v>20150810</c:v>
                </c:pt>
                <c:pt idx="92">
                  <c:v>20150817</c:v>
                </c:pt>
                <c:pt idx="93">
                  <c:v>20150824</c:v>
                </c:pt>
                <c:pt idx="94">
                  <c:v>20150831</c:v>
                </c:pt>
                <c:pt idx="95">
                  <c:v>20150907</c:v>
                </c:pt>
                <c:pt idx="96">
                  <c:v>20150914</c:v>
                </c:pt>
                <c:pt idx="97">
                  <c:v>20150921</c:v>
                </c:pt>
                <c:pt idx="98">
                  <c:v>20150928</c:v>
                </c:pt>
                <c:pt idx="99">
                  <c:v>20151005</c:v>
                </c:pt>
                <c:pt idx="100">
                  <c:v>20151012</c:v>
                </c:pt>
                <c:pt idx="101">
                  <c:v>20151019</c:v>
                </c:pt>
                <c:pt idx="102">
                  <c:v>20151026</c:v>
                </c:pt>
                <c:pt idx="103">
                  <c:v>20151102</c:v>
                </c:pt>
                <c:pt idx="104">
                  <c:v>20151109</c:v>
                </c:pt>
                <c:pt idx="105">
                  <c:v>20151116</c:v>
                </c:pt>
                <c:pt idx="106">
                  <c:v>20151123</c:v>
                </c:pt>
                <c:pt idx="107">
                  <c:v>20151130</c:v>
                </c:pt>
                <c:pt idx="108">
                  <c:v>20151207</c:v>
                </c:pt>
                <c:pt idx="109">
                  <c:v>20151214</c:v>
                </c:pt>
                <c:pt idx="110">
                  <c:v>20151221</c:v>
                </c:pt>
                <c:pt idx="111">
                  <c:v>20151228</c:v>
                </c:pt>
                <c:pt idx="112">
                  <c:v>20160104</c:v>
                </c:pt>
                <c:pt idx="113">
                  <c:v>20160111</c:v>
                </c:pt>
                <c:pt idx="114">
                  <c:v>20160118</c:v>
                </c:pt>
                <c:pt idx="115">
                  <c:v>20160125</c:v>
                </c:pt>
                <c:pt idx="116">
                  <c:v>20160201</c:v>
                </c:pt>
                <c:pt idx="117">
                  <c:v>20160208</c:v>
                </c:pt>
                <c:pt idx="118">
                  <c:v>20160215</c:v>
                </c:pt>
                <c:pt idx="119">
                  <c:v>20160222</c:v>
                </c:pt>
                <c:pt idx="120">
                  <c:v>20160229</c:v>
                </c:pt>
                <c:pt idx="121">
                  <c:v>20160307</c:v>
                </c:pt>
                <c:pt idx="122">
                  <c:v>20160314</c:v>
                </c:pt>
                <c:pt idx="123">
                  <c:v>20160321</c:v>
                </c:pt>
                <c:pt idx="124">
                  <c:v>20160328</c:v>
                </c:pt>
                <c:pt idx="125">
                  <c:v>20160404</c:v>
                </c:pt>
                <c:pt idx="126">
                  <c:v>20160411</c:v>
                </c:pt>
                <c:pt idx="127">
                  <c:v>20160418</c:v>
                </c:pt>
                <c:pt idx="128">
                  <c:v>20160425</c:v>
                </c:pt>
                <c:pt idx="129">
                  <c:v>20160502</c:v>
                </c:pt>
                <c:pt idx="130">
                  <c:v>20160509</c:v>
                </c:pt>
                <c:pt idx="131">
                  <c:v>20160516</c:v>
                </c:pt>
                <c:pt idx="132">
                  <c:v>20160523</c:v>
                </c:pt>
                <c:pt idx="133">
                  <c:v>20160530</c:v>
                </c:pt>
                <c:pt idx="134">
                  <c:v>20160606</c:v>
                </c:pt>
                <c:pt idx="135">
                  <c:v>20160613</c:v>
                </c:pt>
                <c:pt idx="136">
                  <c:v>20160620</c:v>
                </c:pt>
                <c:pt idx="137">
                  <c:v>20160627</c:v>
                </c:pt>
                <c:pt idx="138">
                  <c:v>20160704</c:v>
                </c:pt>
                <c:pt idx="139">
                  <c:v>20160711</c:v>
                </c:pt>
                <c:pt idx="140">
                  <c:v>20160718</c:v>
                </c:pt>
                <c:pt idx="141">
                  <c:v>20160725</c:v>
                </c:pt>
                <c:pt idx="142">
                  <c:v>20160801</c:v>
                </c:pt>
                <c:pt idx="143">
                  <c:v>20160808</c:v>
                </c:pt>
                <c:pt idx="144">
                  <c:v>20160815</c:v>
                </c:pt>
                <c:pt idx="145">
                  <c:v>20160822</c:v>
                </c:pt>
                <c:pt idx="146">
                  <c:v>20160829</c:v>
                </c:pt>
                <c:pt idx="147">
                  <c:v>20160905</c:v>
                </c:pt>
                <c:pt idx="148">
                  <c:v>20160912</c:v>
                </c:pt>
                <c:pt idx="149">
                  <c:v>20160919</c:v>
                </c:pt>
                <c:pt idx="150">
                  <c:v>20160926</c:v>
                </c:pt>
                <c:pt idx="151">
                  <c:v>20161003</c:v>
                </c:pt>
                <c:pt idx="152">
                  <c:v>20161010</c:v>
                </c:pt>
                <c:pt idx="153">
                  <c:v>20161017</c:v>
                </c:pt>
                <c:pt idx="154">
                  <c:v>20161024</c:v>
                </c:pt>
                <c:pt idx="155">
                  <c:v>20161031</c:v>
                </c:pt>
                <c:pt idx="156">
                  <c:v>20161107</c:v>
                </c:pt>
                <c:pt idx="157">
                  <c:v>20161114</c:v>
                </c:pt>
                <c:pt idx="158">
                  <c:v>20161121</c:v>
                </c:pt>
                <c:pt idx="159">
                  <c:v>20161128</c:v>
                </c:pt>
                <c:pt idx="160">
                  <c:v>20161205</c:v>
                </c:pt>
                <c:pt idx="161">
                  <c:v>20161212</c:v>
                </c:pt>
                <c:pt idx="162">
                  <c:v>20161219</c:v>
                </c:pt>
              </c:numCache>
            </c:numRef>
          </c:cat>
          <c:val>
            <c:numRef>
              <c:f>Лист1!$B$2:$FH$2</c:f>
              <c:numCache>
                <c:formatCode>0.000%</c:formatCode>
                <c:ptCount val="163"/>
                <c:pt idx="0">
                  <c:v>-4.3347618343923724E-3</c:v>
                </c:pt>
                <c:pt idx="1">
                  <c:v>-1.5072807928890626E-2</c:v>
                </c:pt>
                <c:pt idx="2">
                  <c:v>3.7982419422352358E-2</c:v>
                </c:pt>
                <c:pt idx="3">
                  <c:v>5.5965544774855512E-2</c:v>
                </c:pt>
                <c:pt idx="4">
                  <c:v>1.2930968638773096E-2</c:v>
                </c:pt>
                <c:pt idx="5">
                  <c:v>3.8810426861912717E-2</c:v>
                </c:pt>
                <c:pt idx="6">
                  <c:v>-1.6259454437234217E-3</c:v>
                </c:pt>
                <c:pt idx="7">
                  <c:v>-4.8639688240683238E-3</c:v>
                </c:pt>
                <c:pt idx="8">
                  <c:v>4.7927640951830859E-3</c:v>
                </c:pt>
                <c:pt idx="9">
                  <c:v>-5.1385525961797206E-2</c:v>
                </c:pt>
                <c:pt idx="10">
                  <c:v>3.8310005978752448E-2</c:v>
                </c:pt>
                <c:pt idx="11">
                  <c:v>-2.4981544367340854E-2</c:v>
                </c:pt>
                <c:pt idx="12">
                  <c:v>4.6639813440746856E-3</c:v>
                </c:pt>
                <c:pt idx="13">
                  <c:v>-1.6534531094564896E-2</c:v>
                </c:pt>
                <c:pt idx="14">
                  <c:v>-6.6843936305537269E-2</c:v>
                </c:pt>
                <c:pt idx="15">
                  <c:v>-0.12542804352289058</c:v>
                </c:pt>
                <c:pt idx="16">
                  <c:v>-0.19120008262833213</c:v>
                </c:pt>
                <c:pt idx="17">
                  <c:v>0.13015161717244422</c:v>
                </c:pt>
                <c:pt idx="18">
                  <c:v>1.1761805462819387E-2</c:v>
                </c:pt>
                <c:pt idx="19">
                  <c:v>1.5676081791784209E-2</c:v>
                </c:pt>
                <c:pt idx="20">
                  <c:v>-3.1827905395949568E-2</c:v>
                </c:pt>
                <c:pt idx="21">
                  <c:v>2.0381192310074969E-2</c:v>
                </c:pt>
                <c:pt idx="22">
                  <c:v>-5.177682438175412E-2</c:v>
                </c:pt>
                <c:pt idx="23">
                  <c:v>1.1396741044274364E-2</c:v>
                </c:pt>
                <c:pt idx="24">
                  <c:v>1.0804081072811498E-2</c:v>
                </c:pt>
                <c:pt idx="25">
                  <c:v>-1.2525703787980875E-3</c:v>
                </c:pt>
                <c:pt idx="26">
                  <c:v>7.9324435897703011E-3</c:v>
                </c:pt>
                <c:pt idx="27">
                  <c:v>1.7803446631135887E-2</c:v>
                </c:pt>
                <c:pt idx="28">
                  <c:v>2.1780987988875188E-2</c:v>
                </c:pt>
                <c:pt idx="29">
                  <c:v>1.3499905281314459E-2</c:v>
                </c:pt>
                <c:pt idx="30">
                  <c:v>-3.7668099674376017E-2</c:v>
                </c:pt>
                <c:pt idx="31">
                  <c:v>5.1317699495000936E-3</c:v>
                </c:pt>
                <c:pt idx="32">
                  <c:v>1.9486595337862546E-2</c:v>
                </c:pt>
                <c:pt idx="33">
                  <c:v>1.4664804469273788E-2</c:v>
                </c:pt>
                <c:pt idx="34">
                  <c:v>-5.0604660308720899E-2</c:v>
                </c:pt>
                <c:pt idx="35">
                  <c:v>-3.1730580035831513E-2</c:v>
                </c:pt>
                <c:pt idx="36">
                  <c:v>-3.169017850458293E-2</c:v>
                </c:pt>
                <c:pt idx="37">
                  <c:v>-6.1666077582398206E-2</c:v>
                </c:pt>
                <c:pt idx="38">
                  <c:v>4.777936035219478E-2</c:v>
                </c:pt>
                <c:pt idx="39">
                  <c:v>4.4376039185728281E-3</c:v>
                </c:pt>
                <c:pt idx="40">
                  <c:v>-3.4974890109275666E-2</c:v>
                </c:pt>
                <c:pt idx="41">
                  <c:v>1.3143254520166936E-2</c:v>
                </c:pt>
                <c:pt idx="42">
                  <c:v>-1.9138810716818836E-2</c:v>
                </c:pt>
                <c:pt idx="43">
                  <c:v>-1.6864743821508873E-2</c:v>
                </c:pt>
                <c:pt idx="44">
                  <c:v>-4.6455898926389558E-2</c:v>
                </c:pt>
                <c:pt idx="45">
                  <c:v>-2.2692494308214843E-2</c:v>
                </c:pt>
                <c:pt idx="46">
                  <c:v>-3.4459932531347381E-2</c:v>
                </c:pt>
                <c:pt idx="47">
                  <c:v>1.1865836937036156E-4</c:v>
                </c:pt>
                <c:pt idx="48">
                  <c:v>-4.6983139327946136E-2</c:v>
                </c:pt>
                <c:pt idx="49">
                  <c:v>1.4468897403621426E-2</c:v>
                </c:pt>
                <c:pt idx="50">
                  <c:v>4.9141657235577202E-2</c:v>
                </c:pt>
                <c:pt idx="51">
                  <c:v>1.3789428538008675E-2</c:v>
                </c:pt>
                <c:pt idx="52">
                  <c:v>1.217886262242962E-2</c:v>
                </c:pt>
                <c:pt idx="53">
                  <c:v>-1.9213719380905287E-2</c:v>
                </c:pt>
                <c:pt idx="54">
                  <c:v>-7.2226455053785596E-2</c:v>
                </c:pt>
                <c:pt idx="55">
                  <c:v>-1.5477980067924954E-2</c:v>
                </c:pt>
                <c:pt idx="56">
                  <c:v>-7.3333144828366226E-2</c:v>
                </c:pt>
                <c:pt idx="57">
                  <c:v>2.7004348157753937E-3</c:v>
                </c:pt>
                <c:pt idx="58">
                  <c:v>-2.5425276163233066E-2</c:v>
                </c:pt>
                <c:pt idx="59">
                  <c:v>5.0834491264773476E-2</c:v>
                </c:pt>
                <c:pt idx="60">
                  <c:v>7.9635104818219487E-3</c:v>
                </c:pt>
                <c:pt idx="61">
                  <c:v>5.8001562430906692E-2</c:v>
                </c:pt>
                <c:pt idx="62">
                  <c:v>-2.2151634205466824E-2</c:v>
                </c:pt>
                <c:pt idx="63">
                  <c:v>3.1857297543739692E-2</c:v>
                </c:pt>
                <c:pt idx="64">
                  <c:v>4.8685518612614588E-2</c:v>
                </c:pt>
                <c:pt idx="65">
                  <c:v>4.4502962475312649E-3</c:v>
                </c:pt>
                <c:pt idx="66">
                  <c:v>-4.4135381711409342E-2</c:v>
                </c:pt>
                <c:pt idx="67">
                  <c:v>-6.0051288380576343E-2</c:v>
                </c:pt>
                <c:pt idx="68">
                  <c:v>-8.3773452773481902E-2</c:v>
                </c:pt>
                <c:pt idx="69">
                  <c:v>-8.7786624203821648E-2</c:v>
                </c:pt>
                <c:pt idx="70">
                  <c:v>-1.8119294080681473E-2</c:v>
                </c:pt>
                <c:pt idx="71">
                  <c:v>9.6197265729168535E-2</c:v>
                </c:pt>
                <c:pt idx="72">
                  <c:v>1.5569250729808665E-2</c:v>
                </c:pt>
                <c:pt idx="73">
                  <c:v>9.0546151389331829E-3</c:v>
                </c:pt>
                <c:pt idx="74">
                  <c:v>-1.7408644183139297E-3</c:v>
                </c:pt>
                <c:pt idx="75">
                  <c:v>-2.0562170046134132E-2</c:v>
                </c:pt>
                <c:pt idx="76">
                  <c:v>4.2489478795726773E-2</c:v>
                </c:pt>
                <c:pt idx="77">
                  <c:v>9.750795745672055E-3</c:v>
                </c:pt>
                <c:pt idx="78">
                  <c:v>3.7811572586225327E-2</c:v>
                </c:pt>
                <c:pt idx="79">
                  <c:v>-4.0152907011200183E-3</c:v>
                </c:pt>
                <c:pt idx="80">
                  <c:v>-2.6985614614480572E-2</c:v>
                </c:pt>
                <c:pt idx="81">
                  <c:v>6.1767089149478852E-3</c:v>
                </c:pt>
                <c:pt idx="82">
                  <c:v>-2.4889456169941187E-2</c:v>
                </c:pt>
                <c:pt idx="83">
                  <c:v>2.1535536752216564E-2</c:v>
                </c:pt>
                <c:pt idx="84">
                  <c:v>-2.1447639386774381E-2</c:v>
                </c:pt>
                <c:pt idx="85">
                  <c:v>-1.8051723331618637E-2</c:v>
                </c:pt>
                <c:pt idx="86">
                  <c:v>3.8434062008858468E-2</c:v>
                </c:pt>
                <c:pt idx="87">
                  <c:v>2.0638414969730325E-2</c:v>
                </c:pt>
                <c:pt idx="88">
                  <c:v>4.7032743177256317E-3</c:v>
                </c:pt>
                <c:pt idx="89">
                  <c:v>0.11033752758065477</c:v>
                </c:pt>
                <c:pt idx="90">
                  <c:v>-3.2520106878633707E-2</c:v>
                </c:pt>
                <c:pt idx="91">
                  <c:v>-3.9691902019290695E-2</c:v>
                </c:pt>
                <c:pt idx="92">
                  <c:v>1.4596430377917347E-2</c:v>
                </c:pt>
                <c:pt idx="93">
                  <c:v>-3.1536215369275672E-2</c:v>
                </c:pt>
                <c:pt idx="94">
                  <c:v>-1.8237707931932134E-2</c:v>
                </c:pt>
                <c:pt idx="95">
                  <c:v>5.0036703569984447E-3</c:v>
                </c:pt>
                <c:pt idx="96">
                  <c:v>-5.6063203398673343E-2</c:v>
                </c:pt>
                <c:pt idx="97">
                  <c:v>3.6542227275598485E-2</c:v>
                </c:pt>
                <c:pt idx="98">
                  <c:v>-3.2786885245901523E-2</c:v>
                </c:pt>
                <c:pt idx="99">
                  <c:v>-3.0508474576271288E-2</c:v>
                </c:pt>
                <c:pt idx="100">
                  <c:v>5.9580193017860772E-3</c:v>
                </c:pt>
                <c:pt idx="101">
                  <c:v>3.664178391582628E-2</c:v>
                </c:pt>
                <c:pt idx="102">
                  <c:v>4.1626076195992741E-2</c:v>
                </c:pt>
                <c:pt idx="103">
                  <c:v>1.4837470299782631E-2</c:v>
                </c:pt>
                <c:pt idx="104">
                  <c:v>9.3003561732546203E-2</c:v>
                </c:pt>
                <c:pt idx="105">
                  <c:v>-5.0475127042362594E-2</c:v>
                </c:pt>
                <c:pt idx="106">
                  <c:v>3.7006815781895019E-2</c:v>
                </c:pt>
                <c:pt idx="107">
                  <c:v>-4.0499884286047526E-4</c:v>
                </c:pt>
                <c:pt idx="108">
                  <c:v>8.6126063552699438E-3</c:v>
                </c:pt>
                <c:pt idx="109">
                  <c:v>-6.4731604861756548E-3</c:v>
                </c:pt>
                <c:pt idx="110">
                  <c:v>-1.6057297984173585E-3</c:v>
                </c:pt>
                <c:pt idx="111">
                  <c:v>-2.6589220836322425E-2</c:v>
                </c:pt>
                <c:pt idx="112">
                  <c:v>-3.0156428299733744E-2</c:v>
                </c:pt>
                <c:pt idx="113">
                  <c:v>2.3286882131607375E-3</c:v>
                </c:pt>
                <c:pt idx="114">
                  <c:v>3.4812487007984776E-2</c:v>
                </c:pt>
                <c:pt idx="115">
                  <c:v>5.9271163208394484E-2</c:v>
                </c:pt>
                <c:pt idx="116">
                  <c:v>-3.8898308866181786E-2</c:v>
                </c:pt>
                <c:pt idx="117">
                  <c:v>-1.5111946794804943E-2</c:v>
                </c:pt>
                <c:pt idx="118">
                  <c:v>2.2579694773437138E-2</c:v>
                </c:pt>
                <c:pt idx="119">
                  <c:v>8.9926357884546643E-2</c:v>
                </c:pt>
                <c:pt idx="120">
                  <c:v>-1.0150781398693111E-2</c:v>
                </c:pt>
                <c:pt idx="121">
                  <c:v>5.938214369645569E-2</c:v>
                </c:pt>
                <c:pt idx="122">
                  <c:v>3.0804755326550526E-2</c:v>
                </c:pt>
                <c:pt idx="123">
                  <c:v>9.0875298352701452E-3</c:v>
                </c:pt>
                <c:pt idx="124">
                  <c:v>4.4534059734191625E-2</c:v>
                </c:pt>
                <c:pt idx="125">
                  <c:v>2.0603057048194703E-3</c:v>
                </c:pt>
                <c:pt idx="126">
                  <c:v>7.409259722337992E-3</c:v>
                </c:pt>
                <c:pt idx="127">
                  <c:v>-1.0452961672473976E-2</c:v>
                </c:pt>
                <c:pt idx="128">
                  <c:v>1.2049871790107426E-2</c:v>
                </c:pt>
                <c:pt idx="129">
                  <c:v>1.19155811370292E-2</c:v>
                </c:pt>
                <c:pt idx="130">
                  <c:v>-1.9477279531166396E-2</c:v>
                </c:pt>
                <c:pt idx="131">
                  <c:v>2.2917360571407409E-2</c:v>
                </c:pt>
                <c:pt idx="132">
                  <c:v>6.5610839265202198E-2</c:v>
                </c:pt>
                <c:pt idx="133">
                  <c:v>-3.7737130246573047E-2</c:v>
                </c:pt>
                <c:pt idx="134">
                  <c:v>3.8193862519736395E-2</c:v>
                </c:pt>
                <c:pt idx="135">
                  <c:v>-4.0467633539792276E-2</c:v>
                </c:pt>
                <c:pt idx="136">
                  <c:v>3.0955585464333815E-2</c:v>
                </c:pt>
                <c:pt idx="137">
                  <c:v>2.8093651229902466E-2</c:v>
                </c:pt>
                <c:pt idx="138">
                  <c:v>-1.5738953910929481E-2</c:v>
                </c:pt>
                <c:pt idx="139">
                  <c:v>-3.7345419669158159E-4</c:v>
                </c:pt>
                <c:pt idx="140">
                  <c:v>-7.4209297389089442E-3</c:v>
                </c:pt>
                <c:pt idx="141">
                  <c:v>6.1077321836426552E-3</c:v>
                </c:pt>
                <c:pt idx="142">
                  <c:v>3.5539684564043661E-2</c:v>
                </c:pt>
                <c:pt idx="143">
                  <c:v>-3.2021018925243235E-2</c:v>
                </c:pt>
                <c:pt idx="144">
                  <c:v>2.50587387081725E-2</c:v>
                </c:pt>
                <c:pt idx="145">
                  <c:v>3.8978995176785998E-2</c:v>
                </c:pt>
                <c:pt idx="146">
                  <c:v>8.9654617651575477E-3</c:v>
                </c:pt>
                <c:pt idx="147">
                  <c:v>-1.77913794727954E-2</c:v>
                </c:pt>
                <c:pt idx="148">
                  <c:v>6.3865067422460564E-2</c:v>
                </c:pt>
                <c:pt idx="149">
                  <c:v>3.1309864667229632E-2</c:v>
                </c:pt>
                <c:pt idx="150">
                  <c:v>1.7509870107390159E-3</c:v>
                </c:pt>
                <c:pt idx="151">
                  <c:v>8.0883134836238872E-3</c:v>
                </c:pt>
                <c:pt idx="152">
                  <c:v>6.0541531239904904E-2</c:v>
                </c:pt>
                <c:pt idx="153">
                  <c:v>2.858315098468258E-2</c:v>
                </c:pt>
                <c:pt idx="154">
                  <c:v>1.8838162236646527E-2</c:v>
                </c:pt>
                <c:pt idx="155">
                  <c:v>-2.6100522603649006E-4</c:v>
                </c:pt>
                <c:pt idx="156">
                  <c:v>1.5266858516035256E-2</c:v>
                </c:pt>
                <c:pt idx="157">
                  <c:v>-3.4634032307080898E-2</c:v>
                </c:pt>
                <c:pt idx="158">
                  <c:v>3.0805912078005301E-2</c:v>
                </c:pt>
                <c:pt idx="159">
                  <c:v>2.8412639961334401E-2</c:v>
                </c:pt>
                <c:pt idx="160">
                  <c:v>9.1927154117967275E-3</c:v>
                </c:pt>
                <c:pt idx="161">
                  <c:v>1.3256769786846602E-2</c:v>
                </c:pt>
                <c:pt idx="162">
                  <c:v>-1.5204516698386513E-3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7D-4497-AEA8-DEF747A4C3A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морпортд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Лист1!$B$1:$FH$1</c:f>
              <c:numCache>
                <c:formatCode>General</c:formatCode>
                <c:ptCount val="163"/>
                <c:pt idx="0">
                  <c:v>20131111</c:v>
                </c:pt>
                <c:pt idx="1">
                  <c:v>20131118</c:v>
                </c:pt>
                <c:pt idx="2">
                  <c:v>20131125</c:v>
                </c:pt>
                <c:pt idx="3">
                  <c:v>20131202</c:v>
                </c:pt>
                <c:pt idx="4">
                  <c:v>20131209</c:v>
                </c:pt>
                <c:pt idx="5">
                  <c:v>20131216</c:v>
                </c:pt>
                <c:pt idx="6">
                  <c:v>20131223</c:v>
                </c:pt>
                <c:pt idx="7">
                  <c:v>20131230</c:v>
                </c:pt>
                <c:pt idx="8">
                  <c:v>20140106</c:v>
                </c:pt>
                <c:pt idx="9">
                  <c:v>20140113</c:v>
                </c:pt>
                <c:pt idx="10">
                  <c:v>20140120</c:v>
                </c:pt>
                <c:pt idx="11">
                  <c:v>20140127</c:v>
                </c:pt>
                <c:pt idx="12">
                  <c:v>20140203</c:v>
                </c:pt>
                <c:pt idx="13">
                  <c:v>20140210</c:v>
                </c:pt>
                <c:pt idx="14">
                  <c:v>20140217</c:v>
                </c:pt>
                <c:pt idx="15">
                  <c:v>20140224</c:v>
                </c:pt>
                <c:pt idx="16">
                  <c:v>20140303</c:v>
                </c:pt>
                <c:pt idx="17">
                  <c:v>20140310</c:v>
                </c:pt>
                <c:pt idx="18">
                  <c:v>20140317</c:v>
                </c:pt>
                <c:pt idx="19">
                  <c:v>20140324</c:v>
                </c:pt>
                <c:pt idx="20">
                  <c:v>20140331</c:v>
                </c:pt>
                <c:pt idx="21">
                  <c:v>20140407</c:v>
                </c:pt>
                <c:pt idx="22">
                  <c:v>20140414</c:v>
                </c:pt>
                <c:pt idx="23">
                  <c:v>20140421</c:v>
                </c:pt>
                <c:pt idx="24">
                  <c:v>20140428</c:v>
                </c:pt>
                <c:pt idx="25">
                  <c:v>20140505</c:v>
                </c:pt>
                <c:pt idx="26">
                  <c:v>20140512</c:v>
                </c:pt>
                <c:pt idx="27">
                  <c:v>20140519</c:v>
                </c:pt>
                <c:pt idx="28">
                  <c:v>20140526</c:v>
                </c:pt>
                <c:pt idx="29">
                  <c:v>20140602</c:v>
                </c:pt>
                <c:pt idx="30">
                  <c:v>20140609</c:v>
                </c:pt>
                <c:pt idx="31">
                  <c:v>20140616</c:v>
                </c:pt>
                <c:pt idx="32">
                  <c:v>20140623</c:v>
                </c:pt>
                <c:pt idx="33">
                  <c:v>20140630</c:v>
                </c:pt>
                <c:pt idx="34">
                  <c:v>20140707</c:v>
                </c:pt>
                <c:pt idx="35">
                  <c:v>20140714</c:v>
                </c:pt>
                <c:pt idx="36">
                  <c:v>20140721</c:v>
                </c:pt>
                <c:pt idx="37">
                  <c:v>20140728</c:v>
                </c:pt>
                <c:pt idx="38">
                  <c:v>20140804</c:v>
                </c:pt>
                <c:pt idx="39">
                  <c:v>20140811</c:v>
                </c:pt>
                <c:pt idx="40">
                  <c:v>20140818</c:v>
                </c:pt>
                <c:pt idx="41">
                  <c:v>20140825</c:v>
                </c:pt>
                <c:pt idx="42">
                  <c:v>20140901</c:v>
                </c:pt>
                <c:pt idx="43">
                  <c:v>20140908</c:v>
                </c:pt>
                <c:pt idx="44">
                  <c:v>20140915</c:v>
                </c:pt>
                <c:pt idx="45">
                  <c:v>20140922</c:v>
                </c:pt>
                <c:pt idx="46">
                  <c:v>20140929</c:v>
                </c:pt>
                <c:pt idx="47">
                  <c:v>20141006</c:v>
                </c:pt>
                <c:pt idx="48">
                  <c:v>20141013</c:v>
                </c:pt>
                <c:pt idx="49">
                  <c:v>20141020</c:v>
                </c:pt>
                <c:pt idx="50">
                  <c:v>20141027</c:v>
                </c:pt>
                <c:pt idx="51">
                  <c:v>20141103</c:v>
                </c:pt>
                <c:pt idx="52">
                  <c:v>20141110</c:v>
                </c:pt>
                <c:pt idx="53">
                  <c:v>20141117</c:v>
                </c:pt>
                <c:pt idx="54">
                  <c:v>20141124</c:v>
                </c:pt>
                <c:pt idx="55">
                  <c:v>20141201</c:v>
                </c:pt>
                <c:pt idx="56">
                  <c:v>20141208</c:v>
                </c:pt>
                <c:pt idx="57">
                  <c:v>20141215</c:v>
                </c:pt>
                <c:pt idx="58">
                  <c:v>20141222</c:v>
                </c:pt>
                <c:pt idx="59">
                  <c:v>20141229</c:v>
                </c:pt>
                <c:pt idx="60">
                  <c:v>20150105</c:v>
                </c:pt>
                <c:pt idx="61">
                  <c:v>20150112</c:v>
                </c:pt>
                <c:pt idx="62">
                  <c:v>20150119</c:v>
                </c:pt>
                <c:pt idx="63">
                  <c:v>20150126</c:v>
                </c:pt>
                <c:pt idx="64">
                  <c:v>20150202</c:v>
                </c:pt>
                <c:pt idx="65">
                  <c:v>20150209</c:v>
                </c:pt>
                <c:pt idx="66">
                  <c:v>20150216</c:v>
                </c:pt>
                <c:pt idx="67">
                  <c:v>20150223</c:v>
                </c:pt>
                <c:pt idx="68">
                  <c:v>20150302</c:v>
                </c:pt>
                <c:pt idx="69">
                  <c:v>20150309</c:v>
                </c:pt>
                <c:pt idx="70">
                  <c:v>20150316</c:v>
                </c:pt>
                <c:pt idx="71">
                  <c:v>20150323</c:v>
                </c:pt>
                <c:pt idx="72">
                  <c:v>20150330</c:v>
                </c:pt>
                <c:pt idx="73">
                  <c:v>20150406</c:v>
                </c:pt>
                <c:pt idx="74">
                  <c:v>20150413</c:v>
                </c:pt>
                <c:pt idx="75">
                  <c:v>20150420</c:v>
                </c:pt>
                <c:pt idx="76">
                  <c:v>20150427</c:v>
                </c:pt>
                <c:pt idx="77">
                  <c:v>20150504</c:v>
                </c:pt>
                <c:pt idx="78">
                  <c:v>20150511</c:v>
                </c:pt>
                <c:pt idx="79">
                  <c:v>20150518</c:v>
                </c:pt>
                <c:pt idx="80">
                  <c:v>20150525</c:v>
                </c:pt>
                <c:pt idx="81">
                  <c:v>20150601</c:v>
                </c:pt>
                <c:pt idx="82">
                  <c:v>20150608</c:v>
                </c:pt>
                <c:pt idx="83">
                  <c:v>20150615</c:v>
                </c:pt>
                <c:pt idx="84">
                  <c:v>20150622</c:v>
                </c:pt>
                <c:pt idx="85">
                  <c:v>20150629</c:v>
                </c:pt>
                <c:pt idx="86">
                  <c:v>20150706</c:v>
                </c:pt>
                <c:pt idx="87">
                  <c:v>20150713</c:v>
                </c:pt>
                <c:pt idx="88">
                  <c:v>20150720</c:v>
                </c:pt>
                <c:pt idx="89">
                  <c:v>20150727</c:v>
                </c:pt>
                <c:pt idx="90">
                  <c:v>20150803</c:v>
                </c:pt>
                <c:pt idx="91">
                  <c:v>20150810</c:v>
                </c:pt>
                <c:pt idx="92">
                  <c:v>20150817</c:v>
                </c:pt>
                <c:pt idx="93">
                  <c:v>20150824</c:v>
                </c:pt>
                <c:pt idx="94">
                  <c:v>20150831</c:v>
                </c:pt>
                <c:pt idx="95">
                  <c:v>20150907</c:v>
                </c:pt>
                <c:pt idx="96">
                  <c:v>20150914</c:v>
                </c:pt>
                <c:pt idx="97">
                  <c:v>20150921</c:v>
                </c:pt>
                <c:pt idx="98">
                  <c:v>20150928</c:v>
                </c:pt>
                <c:pt idx="99">
                  <c:v>20151005</c:v>
                </c:pt>
                <c:pt idx="100">
                  <c:v>20151012</c:v>
                </c:pt>
                <c:pt idx="101">
                  <c:v>20151019</c:v>
                </c:pt>
                <c:pt idx="102">
                  <c:v>20151026</c:v>
                </c:pt>
                <c:pt idx="103">
                  <c:v>20151102</c:v>
                </c:pt>
                <c:pt idx="104">
                  <c:v>20151109</c:v>
                </c:pt>
                <c:pt idx="105">
                  <c:v>20151116</c:v>
                </c:pt>
                <c:pt idx="106">
                  <c:v>20151123</c:v>
                </c:pt>
                <c:pt idx="107">
                  <c:v>20151130</c:v>
                </c:pt>
                <c:pt idx="108">
                  <c:v>20151207</c:v>
                </c:pt>
                <c:pt idx="109">
                  <c:v>20151214</c:v>
                </c:pt>
                <c:pt idx="110">
                  <c:v>20151221</c:v>
                </c:pt>
                <c:pt idx="111">
                  <c:v>20151228</c:v>
                </c:pt>
                <c:pt idx="112">
                  <c:v>20160104</c:v>
                </c:pt>
                <c:pt idx="113">
                  <c:v>20160111</c:v>
                </c:pt>
                <c:pt idx="114">
                  <c:v>20160118</c:v>
                </c:pt>
                <c:pt idx="115">
                  <c:v>20160125</c:v>
                </c:pt>
                <c:pt idx="116">
                  <c:v>20160201</c:v>
                </c:pt>
                <c:pt idx="117">
                  <c:v>20160208</c:v>
                </c:pt>
                <c:pt idx="118">
                  <c:v>20160215</c:v>
                </c:pt>
                <c:pt idx="119">
                  <c:v>20160222</c:v>
                </c:pt>
                <c:pt idx="120">
                  <c:v>20160229</c:v>
                </c:pt>
                <c:pt idx="121">
                  <c:v>20160307</c:v>
                </c:pt>
                <c:pt idx="122">
                  <c:v>20160314</c:v>
                </c:pt>
                <c:pt idx="123">
                  <c:v>20160321</c:v>
                </c:pt>
                <c:pt idx="124">
                  <c:v>20160328</c:v>
                </c:pt>
                <c:pt idx="125">
                  <c:v>20160404</c:v>
                </c:pt>
                <c:pt idx="126">
                  <c:v>20160411</c:v>
                </c:pt>
                <c:pt idx="127">
                  <c:v>20160418</c:v>
                </c:pt>
                <c:pt idx="128">
                  <c:v>20160425</c:v>
                </c:pt>
                <c:pt idx="129">
                  <c:v>20160502</c:v>
                </c:pt>
                <c:pt idx="130">
                  <c:v>20160509</c:v>
                </c:pt>
                <c:pt idx="131">
                  <c:v>20160516</c:v>
                </c:pt>
                <c:pt idx="132">
                  <c:v>20160523</c:v>
                </c:pt>
                <c:pt idx="133">
                  <c:v>20160530</c:v>
                </c:pt>
                <c:pt idx="134">
                  <c:v>20160606</c:v>
                </c:pt>
                <c:pt idx="135">
                  <c:v>20160613</c:v>
                </c:pt>
                <c:pt idx="136">
                  <c:v>20160620</c:v>
                </c:pt>
                <c:pt idx="137">
                  <c:v>20160627</c:v>
                </c:pt>
                <c:pt idx="138">
                  <c:v>20160704</c:v>
                </c:pt>
                <c:pt idx="139">
                  <c:v>20160711</c:v>
                </c:pt>
                <c:pt idx="140">
                  <c:v>20160718</c:v>
                </c:pt>
                <c:pt idx="141">
                  <c:v>20160725</c:v>
                </c:pt>
                <c:pt idx="142">
                  <c:v>20160801</c:v>
                </c:pt>
                <c:pt idx="143">
                  <c:v>20160808</c:v>
                </c:pt>
                <c:pt idx="144">
                  <c:v>20160815</c:v>
                </c:pt>
                <c:pt idx="145">
                  <c:v>20160822</c:v>
                </c:pt>
                <c:pt idx="146">
                  <c:v>20160829</c:v>
                </c:pt>
                <c:pt idx="147">
                  <c:v>20160905</c:v>
                </c:pt>
                <c:pt idx="148">
                  <c:v>20160912</c:v>
                </c:pt>
                <c:pt idx="149">
                  <c:v>20160919</c:v>
                </c:pt>
                <c:pt idx="150">
                  <c:v>20160926</c:v>
                </c:pt>
                <c:pt idx="151">
                  <c:v>20161003</c:v>
                </c:pt>
                <c:pt idx="152">
                  <c:v>20161010</c:v>
                </c:pt>
                <c:pt idx="153">
                  <c:v>20161017</c:v>
                </c:pt>
                <c:pt idx="154">
                  <c:v>20161024</c:v>
                </c:pt>
                <c:pt idx="155">
                  <c:v>20161031</c:v>
                </c:pt>
                <c:pt idx="156">
                  <c:v>20161107</c:v>
                </c:pt>
                <c:pt idx="157">
                  <c:v>20161114</c:v>
                </c:pt>
                <c:pt idx="158">
                  <c:v>20161121</c:v>
                </c:pt>
                <c:pt idx="159">
                  <c:v>20161128</c:v>
                </c:pt>
                <c:pt idx="160">
                  <c:v>20161205</c:v>
                </c:pt>
                <c:pt idx="161">
                  <c:v>20161212</c:v>
                </c:pt>
                <c:pt idx="162">
                  <c:v>20161219</c:v>
                </c:pt>
              </c:numCache>
            </c:numRef>
          </c:cat>
          <c:val>
            <c:numRef>
              <c:f>Лист1!$B$3:$FH$3</c:f>
              <c:numCache>
                <c:formatCode>0.000%</c:formatCode>
                <c:ptCount val="163"/>
                <c:pt idx="0">
                  <c:v>-9.6562032884902949E-2</c:v>
                </c:pt>
                <c:pt idx="1">
                  <c:v>-5.6585043017867874E-3</c:v>
                </c:pt>
                <c:pt idx="2">
                  <c:v>-3.9901494226097484E-2</c:v>
                </c:pt>
                <c:pt idx="3">
                  <c:v>-1.6984402079722682E-2</c:v>
                </c:pt>
                <c:pt idx="4">
                  <c:v>1.4104372355430196E-3</c:v>
                </c:pt>
                <c:pt idx="5">
                  <c:v>3.3028169014084625E-2</c:v>
                </c:pt>
                <c:pt idx="6">
                  <c:v>-3.5380734883086816E-2</c:v>
                </c:pt>
                <c:pt idx="7">
                  <c:v>1.7667844522968136E-2</c:v>
                </c:pt>
                <c:pt idx="8">
                  <c:v>-1.0416666666666598E-2</c:v>
                </c:pt>
                <c:pt idx="9">
                  <c:v>-2.4596491228070193E-2</c:v>
                </c:pt>
                <c:pt idx="10">
                  <c:v>1.9137379042411567E-2</c:v>
                </c:pt>
                <c:pt idx="11">
                  <c:v>-3.2120292259362917E-3</c:v>
                </c:pt>
                <c:pt idx="12">
                  <c:v>-4.9220963172804623E-3</c:v>
                </c:pt>
                <c:pt idx="13">
                  <c:v>-1.0035230062987083E-2</c:v>
                </c:pt>
                <c:pt idx="14">
                  <c:v>-1.143103634206823E-2</c:v>
                </c:pt>
                <c:pt idx="15">
                  <c:v>-0.19235664157667007</c:v>
                </c:pt>
                <c:pt idx="16">
                  <c:v>-0.16703435234793562</c:v>
                </c:pt>
                <c:pt idx="17">
                  <c:v>0.14653261985838598</c:v>
                </c:pt>
                <c:pt idx="18">
                  <c:v>9.7821987554214604E-2</c:v>
                </c:pt>
                <c:pt idx="19">
                  <c:v>-1.2410357710310536E-2</c:v>
                </c:pt>
                <c:pt idx="20">
                  <c:v>-3.9133837725019507E-2</c:v>
                </c:pt>
                <c:pt idx="21">
                  <c:v>9.9647026880260739E-2</c:v>
                </c:pt>
                <c:pt idx="22">
                  <c:v>-1.0288065843621545E-2</c:v>
                </c:pt>
                <c:pt idx="23">
                  <c:v>-4.1164241164241252E-3</c:v>
                </c:pt>
                <c:pt idx="24">
                  <c:v>-1.1690534841967734E-3</c:v>
                </c:pt>
                <c:pt idx="25">
                  <c:v>9.4469757137481628E-3</c:v>
                </c:pt>
                <c:pt idx="26">
                  <c:v>-2.4804339724212119E-2</c:v>
                </c:pt>
                <c:pt idx="27">
                  <c:v>2.5053078556263341E-3</c:v>
                </c:pt>
                <c:pt idx="28">
                  <c:v>-5.7435723664704209E-2</c:v>
                </c:pt>
                <c:pt idx="29">
                  <c:v>2.1570125376355366E-3</c:v>
                </c:pt>
                <c:pt idx="30">
                  <c:v>-3.5917671853280243E-2</c:v>
                </c:pt>
                <c:pt idx="31">
                  <c:v>1.9023255813953564E-2</c:v>
                </c:pt>
                <c:pt idx="32">
                  <c:v>2.6655712264366145E-2</c:v>
                </c:pt>
                <c:pt idx="33">
                  <c:v>-3.6900369003688939E-3</c:v>
                </c:pt>
                <c:pt idx="34">
                  <c:v>-2.4721106648817544E-2</c:v>
                </c:pt>
                <c:pt idx="35">
                  <c:v>-3.7335285505124403E-2</c:v>
                </c:pt>
                <c:pt idx="36">
                  <c:v>-2.4714828897337789E-3</c:v>
                </c:pt>
                <c:pt idx="37">
                  <c:v>-2.5681341719077593E-2</c:v>
                </c:pt>
                <c:pt idx="38">
                  <c:v>6.8463005525941558E-3</c:v>
                </c:pt>
                <c:pt idx="39">
                  <c:v>1.117101364806435E-3</c:v>
                </c:pt>
                <c:pt idx="40">
                  <c:v>-2.9109256743644507E-2</c:v>
                </c:pt>
                <c:pt idx="41">
                  <c:v>1.8139116530082062E-2</c:v>
                </c:pt>
                <c:pt idx="42">
                  <c:v>-2.8171779141104351E-2</c:v>
                </c:pt>
                <c:pt idx="43">
                  <c:v>-5.5603252360991805E-2</c:v>
                </c:pt>
                <c:pt idx="44">
                  <c:v>-0.10101604278074869</c:v>
                </c:pt>
                <c:pt idx="45">
                  <c:v>-9.5770626375587427E-3</c:v>
                </c:pt>
                <c:pt idx="46">
                  <c:v>-6.0060060060060112E-3</c:v>
                </c:pt>
                <c:pt idx="47">
                  <c:v>-3.0211480362538463E-3</c:v>
                </c:pt>
                <c:pt idx="48">
                  <c:v>-3.3333333333333298E-2</c:v>
                </c:pt>
                <c:pt idx="49">
                  <c:v>0</c:v>
                </c:pt>
                <c:pt idx="50">
                  <c:v>2.5078369905956136E-2</c:v>
                </c:pt>
                <c:pt idx="51">
                  <c:v>4.5871559633027498E-2</c:v>
                </c:pt>
                <c:pt idx="52">
                  <c:v>-1.7543859649122823E-2</c:v>
                </c:pt>
                <c:pt idx="53">
                  <c:v>-2.0833333333333287E-2</c:v>
                </c:pt>
                <c:pt idx="54">
                  <c:v>-0.1367781155015198</c:v>
                </c:pt>
                <c:pt idx="55">
                  <c:v>0</c:v>
                </c:pt>
                <c:pt idx="56">
                  <c:v>-3.1690140845070373E-2</c:v>
                </c:pt>
                <c:pt idx="57">
                  <c:v>-0.13090909090909086</c:v>
                </c:pt>
                <c:pt idx="58">
                  <c:v>-2.9288702928870411E-2</c:v>
                </c:pt>
                <c:pt idx="59">
                  <c:v>0.14655172413793119</c:v>
                </c:pt>
                <c:pt idx="60">
                  <c:v>-6.7669172932330879E-2</c:v>
                </c:pt>
                <c:pt idx="61">
                  <c:v>0</c:v>
                </c:pt>
                <c:pt idx="62">
                  <c:v>8.0645161290322648E-3</c:v>
                </c:pt>
                <c:pt idx="63">
                  <c:v>0.21199999999999991</c:v>
                </c:pt>
                <c:pt idx="64">
                  <c:v>5.6105610561056229E-2</c:v>
                </c:pt>
                <c:pt idx="65">
                  <c:v>3.1249999999999334E-3</c:v>
                </c:pt>
                <c:pt idx="66">
                  <c:v>-9.3457943925233031E-3</c:v>
                </c:pt>
                <c:pt idx="67">
                  <c:v>-1.5723270440251656E-2</c:v>
                </c:pt>
                <c:pt idx="68">
                  <c:v>-3.5143769968051082E-2</c:v>
                </c:pt>
                <c:pt idx="69">
                  <c:v>-3.6423841059602606E-2</c:v>
                </c:pt>
                <c:pt idx="70">
                  <c:v>-3.0927835051546494E-2</c:v>
                </c:pt>
                <c:pt idx="71">
                  <c:v>9.2198581560283779E-2</c:v>
                </c:pt>
                <c:pt idx="72">
                  <c:v>-3.2467532467532492E-2</c:v>
                </c:pt>
                <c:pt idx="73">
                  <c:v>1.0067114093959667E-2</c:v>
                </c:pt>
                <c:pt idx="74">
                  <c:v>-3.6544850498338832E-2</c:v>
                </c:pt>
                <c:pt idx="75">
                  <c:v>-1.7241379310344768E-2</c:v>
                </c:pt>
                <c:pt idx="76">
                  <c:v>-1.4035087719298258E-2</c:v>
                </c:pt>
                <c:pt idx="77">
                  <c:v>9.2526690391458999E-2</c:v>
                </c:pt>
                <c:pt idx="78">
                  <c:v>0.17263843648208477</c:v>
                </c:pt>
                <c:pt idx="79">
                  <c:v>-1.3888888888888963E-2</c:v>
                </c:pt>
                <c:pt idx="80">
                  <c:v>-1.6901408450704116E-2</c:v>
                </c:pt>
                <c:pt idx="81">
                  <c:v>4.8710601719197687E-2</c:v>
                </c:pt>
                <c:pt idx="82">
                  <c:v>-1.6393442622950834E-2</c:v>
                </c:pt>
                <c:pt idx="83">
                  <c:v>5.2777777777777764E-2</c:v>
                </c:pt>
                <c:pt idx="84">
                  <c:v>3.9577836411609474E-2</c:v>
                </c:pt>
                <c:pt idx="85">
                  <c:v>-0.10659898477157359</c:v>
                </c:pt>
                <c:pt idx="86">
                  <c:v>7.9545454545454489E-2</c:v>
                </c:pt>
                <c:pt idx="87">
                  <c:v>0.13421052631578942</c:v>
                </c:pt>
                <c:pt idx="88">
                  <c:v>2.5522041763341143E-2</c:v>
                </c:pt>
                <c:pt idx="89">
                  <c:v>0.38009049773755649</c:v>
                </c:pt>
                <c:pt idx="90">
                  <c:v>-6.7213114754098247E-2</c:v>
                </c:pt>
                <c:pt idx="91">
                  <c:v>-5.0966608084358524E-2</c:v>
                </c:pt>
                <c:pt idx="92">
                  <c:v>4.0740740740740695E-2</c:v>
                </c:pt>
                <c:pt idx="93">
                  <c:v>9.6085409252669049E-2</c:v>
                </c:pt>
                <c:pt idx="94">
                  <c:v>1.1363636363636409E-2</c:v>
                </c:pt>
                <c:pt idx="95">
                  <c:v>-2.5682182985553793E-2</c:v>
                </c:pt>
                <c:pt idx="96">
                  <c:v>-2.6359143327841866E-2</c:v>
                </c:pt>
                <c:pt idx="97">
                  <c:v>3.2148900169204651E-2</c:v>
                </c:pt>
                <c:pt idx="98">
                  <c:v>4.600993327036175E-2</c:v>
                </c:pt>
                <c:pt idx="99">
                  <c:v>6.0954295202306955E-2</c:v>
                </c:pt>
                <c:pt idx="100">
                  <c:v>3.1468531468531576E-2</c:v>
                </c:pt>
                <c:pt idx="101">
                  <c:v>6.7796610169491428E-2</c:v>
                </c:pt>
                <c:pt idx="102">
                  <c:v>1.9047619047619067E-2</c:v>
                </c:pt>
                <c:pt idx="103">
                  <c:v>1.2461059190031164E-2</c:v>
                </c:pt>
                <c:pt idx="104">
                  <c:v>9.0769230769230741E-2</c:v>
                </c:pt>
                <c:pt idx="105">
                  <c:v>-5.7827926657263773E-2</c:v>
                </c:pt>
                <c:pt idx="106">
                  <c:v>6.2874251497005984E-2</c:v>
                </c:pt>
                <c:pt idx="107">
                  <c:v>-2.5352112676056301E-2</c:v>
                </c:pt>
                <c:pt idx="108">
                  <c:v>9.826589595375719E-2</c:v>
                </c:pt>
                <c:pt idx="109">
                  <c:v>-2.4999999999999935E-2</c:v>
                </c:pt>
                <c:pt idx="110">
                  <c:v>1.4844804318488452E-2</c:v>
                </c:pt>
                <c:pt idx="111">
                  <c:v>-1.7287234042553178E-2</c:v>
                </c:pt>
                <c:pt idx="112">
                  <c:v>-1.2178619756427585E-2</c:v>
                </c:pt>
                <c:pt idx="113">
                  <c:v>6.8493150684931269E-3</c:v>
                </c:pt>
                <c:pt idx="114">
                  <c:v>0.14421768707483001</c:v>
                </c:pt>
                <c:pt idx="115">
                  <c:v>-2.6159334126040504E-2</c:v>
                </c:pt>
                <c:pt idx="116">
                  <c:v>-2.6862026862026833E-2</c:v>
                </c:pt>
                <c:pt idx="117">
                  <c:v>-8.7829360100375661E-3</c:v>
                </c:pt>
                <c:pt idx="118">
                  <c:v>7.5949367088607098E-3</c:v>
                </c:pt>
                <c:pt idx="119">
                  <c:v>-5.0251256281407079E-2</c:v>
                </c:pt>
                <c:pt idx="120">
                  <c:v>-1.3227513227513182E-2</c:v>
                </c:pt>
                <c:pt idx="121">
                  <c:v>1.340482573726513E-3</c:v>
                </c:pt>
                <c:pt idx="122">
                  <c:v>1.3386880856761279E-3</c:v>
                </c:pt>
                <c:pt idx="123">
                  <c:v>-1.3368983957219322E-2</c:v>
                </c:pt>
                <c:pt idx="124">
                  <c:v>2.7100271002710652E-3</c:v>
                </c:pt>
                <c:pt idx="125">
                  <c:v>5.4054054054053981E-2</c:v>
                </c:pt>
                <c:pt idx="126">
                  <c:v>2.3076923076923155E-2</c:v>
                </c:pt>
                <c:pt idx="127">
                  <c:v>0</c:v>
                </c:pt>
                <c:pt idx="128">
                  <c:v>1.3784461152882134E-2</c:v>
                </c:pt>
                <c:pt idx="129">
                  <c:v>-2.4721878862793596E-2</c:v>
                </c:pt>
                <c:pt idx="130">
                  <c:v>-1.1406844106463861E-2</c:v>
                </c:pt>
                <c:pt idx="131">
                  <c:v>1.5384615384615399E-2</c:v>
                </c:pt>
                <c:pt idx="132">
                  <c:v>1.5151515151515053E-2</c:v>
                </c:pt>
                <c:pt idx="133">
                  <c:v>1.4925373134328483E-2</c:v>
                </c:pt>
                <c:pt idx="134">
                  <c:v>0.13970588235294124</c:v>
                </c:pt>
                <c:pt idx="135">
                  <c:v>-0.11612903225806452</c:v>
                </c:pt>
                <c:pt idx="136">
                  <c:v>2.3114355231143489E-2</c:v>
                </c:pt>
                <c:pt idx="137">
                  <c:v>1.7835909631391242E-2</c:v>
                </c:pt>
                <c:pt idx="138">
                  <c:v>-7.0093457943925814E-3</c:v>
                </c:pt>
                <c:pt idx="139">
                  <c:v>1.2941176470588168E-2</c:v>
                </c:pt>
                <c:pt idx="140">
                  <c:v>1.0452961672473851E-2</c:v>
                </c:pt>
                <c:pt idx="141">
                  <c:v>-1.4942528735632071E-2</c:v>
                </c:pt>
                <c:pt idx="142">
                  <c:v>0.19719953325554251</c:v>
                </c:pt>
                <c:pt idx="143">
                  <c:v>-4.0935672514619874E-2</c:v>
                </c:pt>
                <c:pt idx="144">
                  <c:v>-2.7439024390243861E-2</c:v>
                </c:pt>
                <c:pt idx="145">
                  <c:v>2.4033437826541319E-2</c:v>
                </c:pt>
                <c:pt idx="146">
                  <c:v>1.8367346938775699E-2</c:v>
                </c:pt>
                <c:pt idx="147">
                  <c:v>-3.2370062370062298E-2</c:v>
                </c:pt>
                <c:pt idx="148">
                  <c:v>9.4235033259423465E-2</c:v>
                </c:pt>
                <c:pt idx="149">
                  <c:v>5.8763931104356647E-2</c:v>
                </c:pt>
                <c:pt idx="150">
                  <c:v>-2.2009569377990302E-2</c:v>
                </c:pt>
                <c:pt idx="151">
                  <c:v>0.13111545988258314</c:v>
                </c:pt>
                <c:pt idx="152">
                  <c:v>1.5570934256055338E-2</c:v>
                </c:pt>
                <c:pt idx="153">
                  <c:v>5.2810902896081702E-2</c:v>
                </c:pt>
                <c:pt idx="154">
                  <c:v>4.611650485436896E-2</c:v>
                </c:pt>
                <c:pt idx="155">
                  <c:v>1.3147718484145393E-2</c:v>
                </c:pt>
                <c:pt idx="156">
                  <c:v>3.3587786259541945E-2</c:v>
                </c:pt>
                <c:pt idx="157">
                  <c:v>-1.8685376661743001E-2</c:v>
                </c:pt>
                <c:pt idx="158">
                  <c:v>1.9032513877874722E-2</c:v>
                </c:pt>
                <c:pt idx="159">
                  <c:v>3.38910505836576E-2</c:v>
                </c:pt>
                <c:pt idx="160">
                  <c:v>1.3180000000000001E-2</c:v>
                </c:pt>
                <c:pt idx="161">
                  <c:v>1.085271317829448E-2</c:v>
                </c:pt>
                <c:pt idx="162">
                  <c:v>9.9693251533742935E-3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7D-4497-AEA8-DEF747A4C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6687808"/>
        <c:axId val="586685456"/>
      </c:lineChart>
      <c:catAx>
        <c:axId val="5866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685456"/>
        <c:crosses val="autoZero"/>
        <c:auto val="1"/>
        <c:lblAlgn val="ctr"/>
        <c:lblOffset val="100"/>
        <c:noMultiLvlLbl val="0"/>
      </c:catAx>
      <c:valAx>
        <c:axId val="58668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68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Раскрытие компонентов ИК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65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65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65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25-49CA-B417-D9E216FFB5B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25-49CA-B417-D9E216FFB5B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tint val="65000"/>
                      <a:shade val="51000"/>
                      <a:satMod val="130000"/>
                    </a:schemeClr>
                  </a:gs>
                  <a:gs pos="80000">
                    <a:schemeClr val="accent1">
                      <a:tint val="65000"/>
                      <a:shade val="93000"/>
                      <a:satMod val="130000"/>
                    </a:schemeClr>
                  </a:gs>
                  <a:gs pos="100000">
                    <a:schemeClr val="accent1">
                      <a:tint val="65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25-49CA-B417-D9E216FFB5B0}"/>
              </c:ext>
            </c:extLst>
          </c:dPt>
          <c:dLbls>
            <c:dLbl>
              <c:idx val="0"/>
              <c:layout>
                <c:manualLayout>
                  <c:x val="2.4305420694563561E-2"/>
                  <c:y val="-3.0259447898797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25-49CA-B417-D9E216FFB5B0}"/>
                </c:ext>
              </c:extLst>
            </c:dLbl>
            <c:dLbl>
              <c:idx val="1"/>
              <c:layout>
                <c:manualLayout>
                  <c:x val="0.11760636639524179"/>
                  <c:y val="-7.54183901512440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25-49CA-B417-D9E216FFB5B0}"/>
                </c:ext>
              </c:extLst>
            </c:dLbl>
            <c:dLbl>
              <c:idx val="2"/>
              <c:layout>
                <c:manualLayout>
                  <c:x val="-1.7286514029100582E-2"/>
                  <c:y val="-4.06038312985480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25-49CA-B417-D9E216FFB5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'по комп!'!$HK$86:$HK$88</c:f>
              <c:strCache>
                <c:ptCount val="3"/>
                <c:pt idx="0">
                  <c:v>структурный</c:v>
                </c:pt>
                <c:pt idx="1">
                  <c:v>человеческий</c:v>
                </c:pt>
                <c:pt idx="2">
                  <c:v>отношенческий</c:v>
                </c:pt>
              </c:strCache>
            </c:strRef>
          </c:cat>
          <c:val>
            <c:numRef>
              <c:f>'по комп!'!$HJ$86:$HJ$88</c:f>
              <c:numCache>
                <c:formatCode>0.0%</c:formatCode>
                <c:ptCount val="3"/>
                <c:pt idx="0">
                  <c:v>0.31343531759228466</c:v>
                </c:pt>
                <c:pt idx="1">
                  <c:v>0.32490854672430997</c:v>
                </c:pt>
                <c:pt idx="2">
                  <c:v>0.36165613568340538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25-49CA-B417-D9E216FFB5B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Человеческий капитал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'Лист4!'!$A$112:$A$124</c:f>
              <c:strCache>
                <c:ptCount val="13"/>
                <c:pt idx="0">
                  <c:v>транспорт</c:v>
                </c:pt>
                <c:pt idx="1">
                  <c:v>электроэнергетика</c:v>
                </c:pt>
                <c:pt idx="2">
                  <c:v>нефтегазовая</c:v>
                </c:pt>
                <c:pt idx="3">
                  <c:v>прочее</c:v>
                </c:pt>
                <c:pt idx="4">
                  <c:v>химическая</c:v>
                </c:pt>
                <c:pt idx="5">
                  <c:v>металлургия</c:v>
                </c:pt>
                <c:pt idx="6">
                  <c:v>связь</c:v>
                </c:pt>
                <c:pt idx="7">
                  <c:v>строительство</c:v>
                </c:pt>
                <c:pt idx="8">
                  <c:v>машиностроение</c:v>
                </c:pt>
                <c:pt idx="9">
                  <c:v>медицина</c:v>
                </c:pt>
                <c:pt idx="10">
                  <c:v>добывающая</c:v>
                </c:pt>
                <c:pt idx="11">
                  <c:v>торговля</c:v>
                </c:pt>
                <c:pt idx="12">
                  <c:v>пищевая</c:v>
                </c:pt>
              </c:strCache>
            </c:strRef>
          </c:cat>
          <c:val>
            <c:numRef>
              <c:f>'Лист4!'!$B$112:$B$124</c:f>
              <c:numCache>
                <c:formatCode>0%</c:formatCode>
                <c:ptCount val="13"/>
                <c:pt idx="0">
                  <c:v>0.55208333333333326</c:v>
                </c:pt>
                <c:pt idx="1">
                  <c:v>0.54296875</c:v>
                </c:pt>
                <c:pt idx="2">
                  <c:v>0.46279761904761901</c:v>
                </c:pt>
                <c:pt idx="3">
                  <c:v>0.44791666666666663</c:v>
                </c:pt>
                <c:pt idx="4">
                  <c:v>0.42881944444444448</c:v>
                </c:pt>
                <c:pt idx="5">
                  <c:v>0.36011904761904773</c:v>
                </c:pt>
                <c:pt idx="6">
                  <c:v>0.35416666666666674</c:v>
                </c:pt>
                <c:pt idx="7">
                  <c:v>0.32291666666666669</c:v>
                </c:pt>
                <c:pt idx="8">
                  <c:v>0.29947916666666669</c:v>
                </c:pt>
                <c:pt idx="9">
                  <c:v>0.28125</c:v>
                </c:pt>
                <c:pt idx="10">
                  <c:v>0.234375</c:v>
                </c:pt>
                <c:pt idx="11">
                  <c:v>0.15277777777777779</c:v>
                </c:pt>
                <c:pt idx="12">
                  <c:v>0.10763888888888888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0-4B1C-A3CA-F01283E1E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85386944"/>
        <c:axId val="525949784"/>
      </c:barChart>
      <c:catAx>
        <c:axId val="5853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949784"/>
        <c:crosses val="autoZero"/>
        <c:auto val="1"/>
        <c:lblAlgn val="ctr"/>
        <c:lblOffset val="100"/>
        <c:noMultiLvlLbl val="0"/>
      </c:catAx>
      <c:valAx>
        <c:axId val="52594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3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Структурный капитал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'Лист4!'!$A$97:$A$109</c:f>
              <c:strCache>
                <c:ptCount val="13"/>
                <c:pt idx="0">
                  <c:v>нефтегазовая</c:v>
                </c:pt>
                <c:pt idx="1">
                  <c:v>прочее</c:v>
                </c:pt>
                <c:pt idx="2">
                  <c:v>связь</c:v>
                </c:pt>
                <c:pt idx="3">
                  <c:v>транспорт</c:v>
                </c:pt>
                <c:pt idx="4">
                  <c:v>электроэнергетика</c:v>
                </c:pt>
                <c:pt idx="5">
                  <c:v>металлургия</c:v>
                </c:pt>
                <c:pt idx="6">
                  <c:v>химическая</c:v>
                </c:pt>
                <c:pt idx="7">
                  <c:v>машиностроение</c:v>
                </c:pt>
                <c:pt idx="8">
                  <c:v>добывающая</c:v>
                </c:pt>
                <c:pt idx="9">
                  <c:v>медицина</c:v>
                </c:pt>
                <c:pt idx="10">
                  <c:v>строительство</c:v>
                </c:pt>
                <c:pt idx="11">
                  <c:v>торговля</c:v>
                </c:pt>
                <c:pt idx="12">
                  <c:v>пищевая</c:v>
                </c:pt>
              </c:strCache>
            </c:strRef>
          </c:cat>
          <c:val>
            <c:numRef>
              <c:f>'Лист4!'!$B$97:$B$109</c:f>
              <c:numCache>
                <c:formatCode>0%</c:formatCode>
                <c:ptCount val="13"/>
                <c:pt idx="0">
                  <c:v>0.60551948051948046</c:v>
                </c:pt>
                <c:pt idx="1">
                  <c:v>0.59659090909090906</c:v>
                </c:pt>
                <c:pt idx="2">
                  <c:v>0.55113636363636365</c:v>
                </c:pt>
                <c:pt idx="3">
                  <c:v>0.46969696969696967</c:v>
                </c:pt>
                <c:pt idx="4">
                  <c:v>0.45028409090909072</c:v>
                </c:pt>
                <c:pt idx="5">
                  <c:v>0.41883116883116883</c:v>
                </c:pt>
                <c:pt idx="6">
                  <c:v>0.38257575757575757</c:v>
                </c:pt>
                <c:pt idx="7">
                  <c:v>0.37784090909090906</c:v>
                </c:pt>
                <c:pt idx="8">
                  <c:v>0.30965909090909094</c:v>
                </c:pt>
                <c:pt idx="9">
                  <c:v>0.21590909090909091</c:v>
                </c:pt>
                <c:pt idx="10">
                  <c:v>0.20075757575757572</c:v>
                </c:pt>
                <c:pt idx="11">
                  <c:v>0.17424242424242423</c:v>
                </c:pt>
                <c:pt idx="12">
                  <c:v>0.11363636363636363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6-48F3-BACF-E965B156F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5947040"/>
        <c:axId val="525947824"/>
      </c:barChart>
      <c:catAx>
        <c:axId val="52594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947824"/>
        <c:crosses val="autoZero"/>
        <c:auto val="1"/>
        <c:lblAlgn val="ctr"/>
        <c:lblOffset val="100"/>
        <c:noMultiLvlLbl val="0"/>
      </c:catAx>
      <c:valAx>
        <c:axId val="52594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94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Отношенческий капитал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'Лист4!'!$A$127:$A$139</c:f>
              <c:strCache>
                <c:ptCount val="13"/>
                <c:pt idx="0">
                  <c:v>связь</c:v>
                </c:pt>
                <c:pt idx="1">
                  <c:v>нефтегазовая</c:v>
                </c:pt>
                <c:pt idx="2">
                  <c:v>транспорт</c:v>
                </c:pt>
                <c:pt idx="3">
                  <c:v>металлургия</c:v>
                </c:pt>
                <c:pt idx="4">
                  <c:v>электроэнергетика</c:v>
                </c:pt>
                <c:pt idx="5">
                  <c:v>машиностроение</c:v>
                </c:pt>
                <c:pt idx="6">
                  <c:v>химическая</c:v>
                </c:pt>
                <c:pt idx="7">
                  <c:v>торговля</c:v>
                </c:pt>
                <c:pt idx="8">
                  <c:v>прочее</c:v>
                </c:pt>
                <c:pt idx="9">
                  <c:v>медицина</c:v>
                </c:pt>
                <c:pt idx="10">
                  <c:v>строительство</c:v>
                </c:pt>
                <c:pt idx="11">
                  <c:v>добывающая</c:v>
                </c:pt>
                <c:pt idx="12">
                  <c:v>пищевая</c:v>
                </c:pt>
              </c:strCache>
            </c:strRef>
          </c:cat>
          <c:val>
            <c:numRef>
              <c:f>'Лист4!'!$B$127:$B$139</c:f>
              <c:numCache>
                <c:formatCode>0%</c:formatCode>
                <c:ptCount val="13"/>
                <c:pt idx="0">
                  <c:v>0.69374999999999998</c:v>
                </c:pt>
                <c:pt idx="1">
                  <c:v>0.65357142857142858</c:v>
                </c:pt>
                <c:pt idx="2">
                  <c:v>0.61249999999999993</c:v>
                </c:pt>
                <c:pt idx="3">
                  <c:v>0.59107142857142858</c:v>
                </c:pt>
                <c:pt idx="4">
                  <c:v>0.54843750000000013</c:v>
                </c:pt>
                <c:pt idx="5">
                  <c:v>0.51875000000000004</c:v>
                </c:pt>
                <c:pt idx="6">
                  <c:v>0.48958333333333343</c:v>
                </c:pt>
                <c:pt idx="7">
                  <c:v>0.4458333333333333</c:v>
                </c:pt>
                <c:pt idx="8">
                  <c:v>0.44374999999999998</c:v>
                </c:pt>
                <c:pt idx="9">
                  <c:v>0.37500000000000006</c:v>
                </c:pt>
                <c:pt idx="10">
                  <c:v>0.32500000000000001</c:v>
                </c:pt>
                <c:pt idx="11">
                  <c:v>0.28437500000000004</c:v>
                </c:pt>
                <c:pt idx="12">
                  <c:v>0.25416666666666671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4C9-89AD-1F8E1B6C6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5949392"/>
        <c:axId val="525950176"/>
      </c:barChart>
      <c:catAx>
        <c:axId val="52594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950176"/>
        <c:crosses val="autoZero"/>
        <c:auto val="1"/>
        <c:lblAlgn val="ctr"/>
        <c:lblOffset val="100"/>
        <c:noMultiLvlLbl val="0"/>
      </c:catAx>
      <c:valAx>
        <c:axId val="5259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94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раскрытия информации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'Лист4!'!$A$142:$A$154</c:f>
              <c:strCache>
                <c:ptCount val="13"/>
                <c:pt idx="0">
                  <c:v>нефтегазовая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электроэнергетика</c:v>
                </c:pt>
                <c:pt idx="4">
                  <c:v>прочее</c:v>
                </c:pt>
                <c:pt idx="5">
                  <c:v>металлургия</c:v>
                </c:pt>
                <c:pt idx="6">
                  <c:v>химическая</c:v>
                </c:pt>
                <c:pt idx="7">
                  <c:v>машиностроение</c:v>
                </c:pt>
                <c:pt idx="8">
                  <c:v>медицина</c:v>
                </c:pt>
                <c:pt idx="9">
                  <c:v>строительство</c:v>
                </c:pt>
                <c:pt idx="10">
                  <c:v>добывающая</c:v>
                </c:pt>
                <c:pt idx="11">
                  <c:v>торговля</c:v>
                </c:pt>
                <c:pt idx="12">
                  <c:v>пищевая</c:v>
                </c:pt>
              </c:strCache>
            </c:strRef>
          </c:cat>
          <c:val>
            <c:numRef>
              <c:f>'Лист4!'!$B$142:$B$154</c:f>
              <c:numCache>
                <c:formatCode>0%</c:formatCode>
                <c:ptCount val="13"/>
                <c:pt idx="0">
                  <c:v>0.56818181818181812</c:v>
                </c:pt>
                <c:pt idx="1">
                  <c:v>0.54292929292929293</c:v>
                </c:pt>
                <c:pt idx="2">
                  <c:v>0.52272727272727271</c:v>
                </c:pt>
                <c:pt idx="3">
                  <c:v>0.51373106060606055</c:v>
                </c:pt>
                <c:pt idx="4">
                  <c:v>0.49621212121212122</c:v>
                </c:pt>
                <c:pt idx="5">
                  <c:v>0.44967532467532462</c:v>
                </c:pt>
                <c:pt idx="6">
                  <c:v>0.43181818181818188</c:v>
                </c:pt>
                <c:pt idx="7">
                  <c:v>0.39204545454545459</c:v>
                </c:pt>
                <c:pt idx="8">
                  <c:v>0.2878787878787879</c:v>
                </c:pt>
                <c:pt idx="9">
                  <c:v>0.28282828282828282</c:v>
                </c:pt>
                <c:pt idx="10">
                  <c:v>0.27462121212121215</c:v>
                </c:pt>
                <c:pt idx="11">
                  <c:v>0.24873737373737378</c:v>
                </c:pt>
                <c:pt idx="12">
                  <c:v>0.15404040404040403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B-40D2-AF24-6AEF9388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4166536"/>
        <c:axId val="524167712"/>
      </c:barChart>
      <c:catAx>
        <c:axId val="52416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167712"/>
        <c:crosses val="autoZero"/>
        <c:auto val="1"/>
        <c:lblAlgn val="ctr"/>
        <c:lblOffset val="100"/>
        <c:noMultiLvlLbl val="0"/>
      </c:catAx>
      <c:valAx>
        <c:axId val="52416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166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Раскрытие информации в зависимости от размера компании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Лист4!$O$5</c:f>
              <c:strCache>
                <c:ptCount val="1"/>
                <c:pt idx="0">
                  <c:v>большая величина активов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76000"/>
                    <a:shade val="51000"/>
                    <a:satMod val="130000"/>
                  </a:schemeClr>
                </a:gs>
                <a:gs pos="80000">
                  <a:schemeClr val="accent1">
                    <a:shade val="76000"/>
                    <a:shade val="93000"/>
                    <a:satMod val="130000"/>
                  </a:schemeClr>
                </a:gs>
                <a:gs pos="100000">
                  <a:schemeClr val="accent1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Лист4!$P$4:$S$4</c:f>
              <c:strCache>
                <c:ptCount val="4"/>
                <c:pt idx="0">
                  <c:v>ICD</c:v>
                </c:pt>
                <c:pt idx="1">
                  <c:v>HC</c:v>
                </c:pt>
                <c:pt idx="2">
                  <c:v>RC</c:v>
                </c:pt>
                <c:pt idx="3">
                  <c:v>SC</c:v>
                </c:pt>
              </c:strCache>
            </c:strRef>
          </c:cat>
          <c:val>
            <c:numRef>
              <c:f>Лист4!$P$5:$S$5</c:f>
              <c:numCache>
                <c:formatCode>General</c:formatCode>
                <c:ptCount val="4"/>
                <c:pt idx="0">
                  <c:v>0.4743401759530792</c:v>
                </c:pt>
                <c:pt idx="1">
                  <c:v>0.42741935483870969</c:v>
                </c:pt>
                <c:pt idx="2">
                  <c:v>0.54677419354838708</c:v>
                </c:pt>
                <c:pt idx="3">
                  <c:v>0.46004398826979481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3-4C3F-925C-2718E49441EE}"/>
            </c:ext>
          </c:extLst>
        </c:ser>
        <c:ser>
          <c:idx val="1"/>
          <c:order val="1"/>
          <c:tx>
            <c:strRef>
              <c:f>Лист4!$O$6</c:f>
              <c:strCache>
                <c:ptCount val="1"/>
                <c:pt idx="0">
                  <c:v>меньшая величина активов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77000"/>
                    <a:shade val="51000"/>
                    <a:satMod val="130000"/>
                  </a:schemeClr>
                </a:gs>
                <a:gs pos="80000">
                  <a:schemeClr val="accent1">
                    <a:tint val="77000"/>
                    <a:shade val="93000"/>
                    <a:satMod val="130000"/>
                  </a:schemeClr>
                </a:gs>
                <a:gs pos="100000">
                  <a:schemeClr val="accent1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Лист4!$P$4:$S$4</c:f>
              <c:strCache>
                <c:ptCount val="4"/>
                <c:pt idx="0">
                  <c:v>ICD</c:v>
                </c:pt>
                <c:pt idx="1">
                  <c:v>HC</c:v>
                </c:pt>
                <c:pt idx="2">
                  <c:v>RC</c:v>
                </c:pt>
                <c:pt idx="3">
                  <c:v>SC</c:v>
                </c:pt>
              </c:strCache>
            </c:strRef>
          </c:cat>
          <c:val>
            <c:numRef>
              <c:f>Лист4!$P$6:$S$6</c:f>
              <c:numCache>
                <c:formatCode>General</c:formatCode>
                <c:ptCount val="4"/>
                <c:pt idx="0">
                  <c:v>0.35095520421607374</c:v>
                </c:pt>
                <c:pt idx="1">
                  <c:v>0.30887681159420288</c:v>
                </c:pt>
                <c:pt idx="2">
                  <c:v>0.44510869565217387</c:v>
                </c:pt>
                <c:pt idx="3">
                  <c:v>0.31126482213438733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13-4C3F-925C-2718E4944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4167320"/>
        <c:axId val="525177800"/>
      </c:barChart>
      <c:catAx>
        <c:axId val="52416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177800"/>
        <c:crosses val="autoZero"/>
        <c:auto val="1"/>
        <c:lblAlgn val="ctr"/>
        <c:lblOffset val="100"/>
        <c:noMultiLvlLbl val="0"/>
      </c:catAx>
      <c:valAx>
        <c:axId val="525177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167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Капитализация</a:t>
            </a:r>
            <a:r>
              <a:rPr lang="ru-RU" baseline="0"/>
              <a:t> к</a:t>
            </a:r>
            <a:r>
              <a:rPr lang="ru-RU"/>
              <a:t>омпаний металлургической отрасли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Лист1!$I$12</c:f>
              <c:strCache>
                <c:ptCount val="1"/>
                <c:pt idx="0">
                  <c:v>норильский никель</c:v>
                </c:pt>
              </c:strCache>
            </c:strRef>
          </c:tx>
          <c:spPr>
            <a:solidFill>
              <a:schemeClr val="accent1">
                <a:shade val="47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Лист1!$I$13:$I$16</c:f>
              <c:numCache>
                <c:formatCode>#\ ##0.00\ "₽"</c:formatCode>
                <c:ptCount val="4"/>
                <c:pt idx="0">
                  <c:v>744070.228152</c:v>
                </c:pt>
                <c:pt idx="1">
                  <c:v>1161996.530268</c:v>
                </c:pt>
                <c:pt idx="2">
                  <c:v>1487190.9834479999</c:v>
                </c:pt>
                <c:pt idx="3">
                  <c:v>1564889.512164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6-4A2B-80B7-F85C0754F478}"/>
            </c:ext>
          </c:extLst>
        </c:ser>
        <c:ser>
          <c:idx val="1"/>
          <c:order val="1"/>
          <c:tx>
            <c:strRef>
              <c:f>Лист1!$J$12</c:f>
              <c:strCache>
                <c:ptCount val="1"/>
                <c:pt idx="0">
                  <c:v>ммк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Лист1!$J$13:$J$16</c:f>
              <c:numCache>
                <c:formatCode>#\ ##0.00\ "₽"</c:formatCode>
                <c:ptCount val="4"/>
                <c:pt idx="0">
                  <c:v>88791.226179999998</c:v>
                </c:pt>
                <c:pt idx="1">
                  <c:v>87383.260599999994</c:v>
                </c:pt>
                <c:pt idx="2">
                  <c:v>223598.34330000001</c:v>
                </c:pt>
                <c:pt idx="3">
                  <c:v>324055.57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A6-4A2B-80B7-F85C0754F478}"/>
            </c:ext>
          </c:extLst>
        </c:ser>
        <c:ser>
          <c:idx val="2"/>
          <c:order val="2"/>
          <c:tx>
            <c:strRef>
              <c:f>Лист1!$K$12</c:f>
              <c:strCache>
                <c:ptCount val="1"/>
                <c:pt idx="0">
                  <c:v>нлмк</c:v>
                </c:pt>
              </c:strCache>
            </c:strRef>
          </c:tx>
          <c:spPr>
            <a:solidFill>
              <a:schemeClr val="accent1">
                <a:shade val="82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Лист1!$K$13:$K$16</c:f>
              <c:numCache>
                <c:formatCode>#\ ##0.00\ "₽"</c:formatCode>
                <c:ptCount val="4"/>
                <c:pt idx="0">
                  <c:v>316202.66918240004</c:v>
                </c:pt>
                <c:pt idx="1">
                  <c:v>341434.15586279996</c:v>
                </c:pt>
                <c:pt idx="2">
                  <c:v>443918.34166679997</c:v>
                </c:pt>
                <c:pt idx="3">
                  <c:v>499475.55818159995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A6-4A2B-80B7-F85C0754F478}"/>
            </c:ext>
          </c:extLst>
        </c:ser>
        <c:ser>
          <c:idx val="3"/>
          <c:order val="3"/>
          <c:tx>
            <c:strRef>
              <c:f>Лист1!$L$12</c:f>
              <c:strCache>
                <c:ptCount val="1"/>
                <c:pt idx="0">
                  <c:v>тмк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Лист1!$L$13:$L$16</c:f>
              <c:numCache>
                <c:formatCode>#\ ##0.00\ "₽"</c:formatCode>
                <c:ptCount val="4"/>
                <c:pt idx="0">
                  <c:v>77885.276828579998</c:v>
                </c:pt>
                <c:pt idx="1">
                  <c:v>82226.300443800006</c:v>
                </c:pt>
                <c:pt idx="2">
                  <c:v>83461.231895999998</c:v>
                </c:pt>
                <c:pt idx="3">
                  <c:v>63760.091852999998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A6-4A2B-80B7-F85C0754F478}"/>
            </c:ext>
          </c:extLst>
        </c:ser>
        <c:ser>
          <c:idx val="4"/>
          <c:order val="4"/>
          <c:tx>
            <c:strRef>
              <c:f>Лист1!$M$12</c:f>
              <c:strCache>
                <c:ptCount val="1"/>
                <c:pt idx="0">
                  <c:v>всмпо-ависма</c:v>
                </c:pt>
              </c:strCache>
            </c:strRef>
          </c:tx>
          <c:spPr>
            <a:solidFill>
              <a:schemeClr val="accent1">
                <a:tint val="83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Лист1!$M$13:$M$16</c:f>
              <c:numCache>
                <c:formatCode>#\ ##0.00\ "₽"</c:formatCode>
                <c:ptCount val="4"/>
                <c:pt idx="0">
                  <c:v>65740.272722199996</c:v>
                </c:pt>
                <c:pt idx="1">
                  <c:v>80830.132056600007</c:v>
                </c:pt>
                <c:pt idx="2">
                  <c:v>144349.81576</c:v>
                </c:pt>
                <c:pt idx="3">
                  <c:v>154956.99072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A6-4A2B-80B7-F85C0754F478}"/>
            </c:ext>
          </c:extLst>
        </c:ser>
        <c:ser>
          <c:idx val="5"/>
          <c:order val="5"/>
          <c:tx>
            <c:strRef>
              <c:f>Лист1!$N$12</c:f>
              <c:strCache>
                <c:ptCount val="1"/>
                <c:pt idx="0">
                  <c:v>чтпз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Лист1!$N$13:$N$16</c:f>
              <c:numCache>
                <c:formatCode>#\ ##0.00\ "₽"</c:formatCode>
                <c:ptCount val="4"/>
                <c:pt idx="0">
                  <c:v>11129.3406528</c:v>
                </c:pt>
                <c:pt idx="1">
                  <c:v>12144.963844799999</c:v>
                </c:pt>
                <c:pt idx="2">
                  <c:v>24422.194896000001</c:v>
                </c:pt>
                <c:pt idx="3">
                  <c:v>34483.950239999998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A6-4A2B-80B7-F85C0754F478}"/>
            </c:ext>
          </c:extLst>
        </c:ser>
        <c:ser>
          <c:idx val="6"/>
          <c:order val="6"/>
          <c:tx>
            <c:strRef>
              <c:f>Лист1!$O$12</c:f>
              <c:strCache>
                <c:ptCount val="1"/>
                <c:pt idx="0">
                  <c:v>северсталь</c:v>
                </c:pt>
              </c:strCache>
            </c:strRef>
          </c:tx>
          <c:spPr>
            <a:solidFill>
              <a:schemeClr val="accent1">
                <a:tint val="48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Лист1!$H$13:$H$16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Лист1!$O$13:$O$16</c:f>
              <c:numCache>
                <c:formatCode>#\ ##0.00\ "₽"</c:formatCode>
                <c:ptCount val="4"/>
                <c:pt idx="0">
                  <c:v>235901.57465600001</c:v>
                </c:pt>
                <c:pt idx="1">
                  <c:v>329893.60830800002</c:v>
                </c:pt>
                <c:pt idx="2">
                  <c:v>584224.99348399998</c:v>
                </c:pt>
                <c:pt idx="3">
                  <c:v>641692.49355999997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A6-4A2B-80B7-F85C0754F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173096"/>
        <c:axId val="525175448"/>
      </c:barChart>
      <c:catAx>
        <c:axId val="52517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175448"/>
        <c:crosses val="autoZero"/>
        <c:auto val="1"/>
        <c:lblAlgn val="ctr"/>
        <c:lblOffset val="100"/>
        <c:noMultiLvlLbl val="0"/>
      </c:catAx>
      <c:valAx>
        <c:axId val="52517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₽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17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Цена</a:t>
            </a:r>
            <a:r>
              <a:rPr lang="ru-RU" baseline="0"/>
              <a:t> акций ГМК "Норильский никель"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'доходности все'!$A$17</c:f>
              <c:strCache>
                <c:ptCount val="1"/>
                <c:pt idx="0">
                  <c:v>норникель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'доходности все'!$B$1:$HA$1</c:f>
              <c:numCache>
                <c:formatCode>General</c:formatCode>
                <c:ptCount val="208"/>
                <c:pt idx="0">
                  <c:v>20130107</c:v>
                </c:pt>
                <c:pt idx="1">
                  <c:v>20130114</c:v>
                </c:pt>
                <c:pt idx="2">
                  <c:v>20130121</c:v>
                </c:pt>
                <c:pt idx="3">
                  <c:v>20130128</c:v>
                </c:pt>
                <c:pt idx="4">
                  <c:v>20130204</c:v>
                </c:pt>
                <c:pt idx="5">
                  <c:v>20130211</c:v>
                </c:pt>
                <c:pt idx="6">
                  <c:v>20130218</c:v>
                </c:pt>
                <c:pt idx="7">
                  <c:v>20130225</c:v>
                </c:pt>
                <c:pt idx="8">
                  <c:v>20130304</c:v>
                </c:pt>
                <c:pt idx="9">
                  <c:v>20130311</c:v>
                </c:pt>
                <c:pt idx="10">
                  <c:v>20130318</c:v>
                </c:pt>
                <c:pt idx="11">
                  <c:v>20130325</c:v>
                </c:pt>
                <c:pt idx="12">
                  <c:v>20130401</c:v>
                </c:pt>
                <c:pt idx="13">
                  <c:v>20130408</c:v>
                </c:pt>
                <c:pt idx="14">
                  <c:v>20130415</c:v>
                </c:pt>
                <c:pt idx="15">
                  <c:v>20130422</c:v>
                </c:pt>
                <c:pt idx="16">
                  <c:v>20130429</c:v>
                </c:pt>
                <c:pt idx="17">
                  <c:v>20130506</c:v>
                </c:pt>
                <c:pt idx="18">
                  <c:v>20130513</c:v>
                </c:pt>
                <c:pt idx="19">
                  <c:v>20130520</c:v>
                </c:pt>
                <c:pt idx="20">
                  <c:v>20130527</c:v>
                </c:pt>
                <c:pt idx="21">
                  <c:v>20130603</c:v>
                </c:pt>
                <c:pt idx="22">
                  <c:v>20130610</c:v>
                </c:pt>
                <c:pt idx="23">
                  <c:v>20130617</c:v>
                </c:pt>
                <c:pt idx="24">
                  <c:v>20130624</c:v>
                </c:pt>
                <c:pt idx="25">
                  <c:v>20130701</c:v>
                </c:pt>
                <c:pt idx="26">
                  <c:v>20130708</c:v>
                </c:pt>
                <c:pt idx="27">
                  <c:v>20130715</c:v>
                </c:pt>
                <c:pt idx="28">
                  <c:v>20130722</c:v>
                </c:pt>
                <c:pt idx="29">
                  <c:v>20130729</c:v>
                </c:pt>
                <c:pt idx="30">
                  <c:v>20130805</c:v>
                </c:pt>
                <c:pt idx="31">
                  <c:v>20130812</c:v>
                </c:pt>
                <c:pt idx="32">
                  <c:v>20130819</c:v>
                </c:pt>
                <c:pt idx="33">
                  <c:v>20130826</c:v>
                </c:pt>
                <c:pt idx="34">
                  <c:v>20130902</c:v>
                </c:pt>
                <c:pt idx="35">
                  <c:v>20130909</c:v>
                </c:pt>
                <c:pt idx="36">
                  <c:v>20130916</c:v>
                </c:pt>
                <c:pt idx="37">
                  <c:v>20130923</c:v>
                </c:pt>
                <c:pt idx="38">
                  <c:v>20130930</c:v>
                </c:pt>
                <c:pt idx="39">
                  <c:v>20131007</c:v>
                </c:pt>
                <c:pt idx="40">
                  <c:v>20131014</c:v>
                </c:pt>
                <c:pt idx="41">
                  <c:v>20131021</c:v>
                </c:pt>
                <c:pt idx="42">
                  <c:v>20131028</c:v>
                </c:pt>
                <c:pt idx="43">
                  <c:v>20131104</c:v>
                </c:pt>
                <c:pt idx="44">
                  <c:v>20131111</c:v>
                </c:pt>
                <c:pt idx="45">
                  <c:v>20131118</c:v>
                </c:pt>
                <c:pt idx="46">
                  <c:v>20131125</c:v>
                </c:pt>
                <c:pt idx="47">
                  <c:v>20131202</c:v>
                </c:pt>
                <c:pt idx="48">
                  <c:v>20131209</c:v>
                </c:pt>
                <c:pt idx="49">
                  <c:v>20131216</c:v>
                </c:pt>
                <c:pt idx="50">
                  <c:v>20131223</c:v>
                </c:pt>
                <c:pt idx="51">
                  <c:v>20131230</c:v>
                </c:pt>
                <c:pt idx="52">
                  <c:v>20140106</c:v>
                </c:pt>
                <c:pt idx="53">
                  <c:v>20140113</c:v>
                </c:pt>
                <c:pt idx="54">
                  <c:v>20140120</c:v>
                </c:pt>
                <c:pt idx="55">
                  <c:v>20140127</c:v>
                </c:pt>
                <c:pt idx="56">
                  <c:v>20140203</c:v>
                </c:pt>
                <c:pt idx="57">
                  <c:v>20140210</c:v>
                </c:pt>
                <c:pt idx="58">
                  <c:v>20140217</c:v>
                </c:pt>
                <c:pt idx="59">
                  <c:v>20140224</c:v>
                </c:pt>
                <c:pt idx="60">
                  <c:v>20140303</c:v>
                </c:pt>
                <c:pt idx="61">
                  <c:v>20140310</c:v>
                </c:pt>
                <c:pt idx="62">
                  <c:v>20140317</c:v>
                </c:pt>
                <c:pt idx="63">
                  <c:v>20140324</c:v>
                </c:pt>
                <c:pt idx="64">
                  <c:v>20140331</c:v>
                </c:pt>
                <c:pt idx="65">
                  <c:v>20140407</c:v>
                </c:pt>
                <c:pt idx="66">
                  <c:v>20140414</c:v>
                </c:pt>
                <c:pt idx="67">
                  <c:v>20140421</c:v>
                </c:pt>
                <c:pt idx="68">
                  <c:v>20140428</c:v>
                </c:pt>
                <c:pt idx="69">
                  <c:v>20140505</c:v>
                </c:pt>
                <c:pt idx="70">
                  <c:v>20140512</c:v>
                </c:pt>
                <c:pt idx="71">
                  <c:v>20140519</c:v>
                </c:pt>
                <c:pt idx="72">
                  <c:v>20140526</c:v>
                </c:pt>
                <c:pt idx="73">
                  <c:v>20140602</c:v>
                </c:pt>
                <c:pt idx="74">
                  <c:v>20140609</c:v>
                </c:pt>
                <c:pt idx="75">
                  <c:v>20140616</c:v>
                </c:pt>
                <c:pt idx="76">
                  <c:v>20140623</c:v>
                </c:pt>
                <c:pt idx="77">
                  <c:v>20140630</c:v>
                </c:pt>
                <c:pt idx="78">
                  <c:v>20140707</c:v>
                </c:pt>
                <c:pt idx="79">
                  <c:v>20140714</c:v>
                </c:pt>
                <c:pt idx="80">
                  <c:v>20140721</c:v>
                </c:pt>
                <c:pt idx="81">
                  <c:v>20140728</c:v>
                </c:pt>
                <c:pt idx="82">
                  <c:v>20140804</c:v>
                </c:pt>
                <c:pt idx="83">
                  <c:v>20140811</c:v>
                </c:pt>
                <c:pt idx="84">
                  <c:v>20140818</c:v>
                </c:pt>
                <c:pt idx="85">
                  <c:v>20140825</c:v>
                </c:pt>
                <c:pt idx="86">
                  <c:v>20140901</c:v>
                </c:pt>
                <c:pt idx="87">
                  <c:v>20140908</c:v>
                </c:pt>
                <c:pt idx="88">
                  <c:v>20140915</c:v>
                </c:pt>
                <c:pt idx="89">
                  <c:v>20140922</c:v>
                </c:pt>
                <c:pt idx="90">
                  <c:v>20140929</c:v>
                </c:pt>
                <c:pt idx="91">
                  <c:v>20141006</c:v>
                </c:pt>
                <c:pt idx="92">
                  <c:v>20141013</c:v>
                </c:pt>
                <c:pt idx="93">
                  <c:v>20141020</c:v>
                </c:pt>
                <c:pt idx="94">
                  <c:v>20141027</c:v>
                </c:pt>
                <c:pt idx="95">
                  <c:v>20141103</c:v>
                </c:pt>
                <c:pt idx="96">
                  <c:v>20141110</c:v>
                </c:pt>
                <c:pt idx="97">
                  <c:v>20141117</c:v>
                </c:pt>
                <c:pt idx="98">
                  <c:v>20141124</c:v>
                </c:pt>
                <c:pt idx="99">
                  <c:v>20141201</c:v>
                </c:pt>
                <c:pt idx="100">
                  <c:v>20141208</c:v>
                </c:pt>
                <c:pt idx="101">
                  <c:v>20141215</c:v>
                </c:pt>
                <c:pt idx="102">
                  <c:v>20141222</c:v>
                </c:pt>
                <c:pt idx="103">
                  <c:v>20141229</c:v>
                </c:pt>
                <c:pt idx="104">
                  <c:v>20150105</c:v>
                </c:pt>
                <c:pt idx="105">
                  <c:v>20150112</c:v>
                </c:pt>
                <c:pt idx="106">
                  <c:v>20150119</c:v>
                </c:pt>
                <c:pt idx="107">
                  <c:v>20150126</c:v>
                </c:pt>
                <c:pt idx="108">
                  <c:v>20150202</c:v>
                </c:pt>
                <c:pt idx="109">
                  <c:v>20150209</c:v>
                </c:pt>
                <c:pt idx="110">
                  <c:v>20150216</c:v>
                </c:pt>
                <c:pt idx="111">
                  <c:v>20150223</c:v>
                </c:pt>
                <c:pt idx="112">
                  <c:v>20150302</c:v>
                </c:pt>
                <c:pt idx="113">
                  <c:v>20150309</c:v>
                </c:pt>
                <c:pt idx="114">
                  <c:v>20150316</c:v>
                </c:pt>
                <c:pt idx="115">
                  <c:v>20150323</c:v>
                </c:pt>
                <c:pt idx="116">
                  <c:v>20150330</c:v>
                </c:pt>
                <c:pt idx="117">
                  <c:v>20150406</c:v>
                </c:pt>
                <c:pt idx="118">
                  <c:v>20150413</c:v>
                </c:pt>
                <c:pt idx="119">
                  <c:v>20150420</c:v>
                </c:pt>
                <c:pt idx="120">
                  <c:v>20150427</c:v>
                </c:pt>
                <c:pt idx="121">
                  <c:v>20150504</c:v>
                </c:pt>
                <c:pt idx="122">
                  <c:v>20150511</c:v>
                </c:pt>
                <c:pt idx="123">
                  <c:v>20150518</c:v>
                </c:pt>
                <c:pt idx="124">
                  <c:v>20150525</c:v>
                </c:pt>
                <c:pt idx="125">
                  <c:v>20150601</c:v>
                </c:pt>
                <c:pt idx="126">
                  <c:v>20150608</c:v>
                </c:pt>
                <c:pt idx="127">
                  <c:v>20150615</c:v>
                </c:pt>
                <c:pt idx="128">
                  <c:v>20150622</c:v>
                </c:pt>
                <c:pt idx="129">
                  <c:v>20150629</c:v>
                </c:pt>
                <c:pt idx="130">
                  <c:v>20150706</c:v>
                </c:pt>
                <c:pt idx="131">
                  <c:v>20150713</c:v>
                </c:pt>
                <c:pt idx="132">
                  <c:v>20150720</c:v>
                </c:pt>
                <c:pt idx="133">
                  <c:v>20150727</c:v>
                </c:pt>
                <c:pt idx="134">
                  <c:v>20150803</c:v>
                </c:pt>
                <c:pt idx="135">
                  <c:v>20150810</c:v>
                </c:pt>
                <c:pt idx="136">
                  <c:v>20150817</c:v>
                </c:pt>
                <c:pt idx="137">
                  <c:v>20150824</c:v>
                </c:pt>
                <c:pt idx="138">
                  <c:v>20150831</c:v>
                </c:pt>
                <c:pt idx="139">
                  <c:v>20150907</c:v>
                </c:pt>
                <c:pt idx="140">
                  <c:v>20150914</c:v>
                </c:pt>
                <c:pt idx="141">
                  <c:v>20150921</c:v>
                </c:pt>
                <c:pt idx="142">
                  <c:v>20150928</c:v>
                </c:pt>
                <c:pt idx="143">
                  <c:v>20151005</c:v>
                </c:pt>
                <c:pt idx="144">
                  <c:v>20151012</c:v>
                </c:pt>
                <c:pt idx="145">
                  <c:v>20151019</c:v>
                </c:pt>
                <c:pt idx="146">
                  <c:v>20151026</c:v>
                </c:pt>
                <c:pt idx="147">
                  <c:v>20151102</c:v>
                </c:pt>
                <c:pt idx="148">
                  <c:v>20151109</c:v>
                </c:pt>
                <c:pt idx="149">
                  <c:v>20151116</c:v>
                </c:pt>
                <c:pt idx="150">
                  <c:v>20151123</c:v>
                </c:pt>
                <c:pt idx="151">
                  <c:v>20151130</c:v>
                </c:pt>
                <c:pt idx="152">
                  <c:v>20151207</c:v>
                </c:pt>
                <c:pt idx="153">
                  <c:v>20151214</c:v>
                </c:pt>
                <c:pt idx="154">
                  <c:v>20151221</c:v>
                </c:pt>
                <c:pt idx="155">
                  <c:v>20151228</c:v>
                </c:pt>
                <c:pt idx="156">
                  <c:v>20160104</c:v>
                </c:pt>
                <c:pt idx="157">
                  <c:v>20160111</c:v>
                </c:pt>
                <c:pt idx="158">
                  <c:v>20160118</c:v>
                </c:pt>
                <c:pt idx="159">
                  <c:v>20160125</c:v>
                </c:pt>
                <c:pt idx="160">
                  <c:v>20160201</c:v>
                </c:pt>
                <c:pt idx="161">
                  <c:v>20160208</c:v>
                </c:pt>
                <c:pt idx="162">
                  <c:v>20160215</c:v>
                </c:pt>
                <c:pt idx="163">
                  <c:v>20160222</c:v>
                </c:pt>
                <c:pt idx="164">
                  <c:v>20160229</c:v>
                </c:pt>
                <c:pt idx="165">
                  <c:v>20160307</c:v>
                </c:pt>
                <c:pt idx="166">
                  <c:v>20160314</c:v>
                </c:pt>
                <c:pt idx="167">
                  <c:v>20160321</c:v>
                </c:pt>
                <c:pt idx="168">
                  <c:v>20160328</c:v>
                </c:pt>
                <c:pt idx="169">
                  <c:v>20160404</c:v>
                </c:pt>
                <c:pt idx="170">
                  <c:v>20160411</c:v>
                </c:pt>
                <c:pt idx="171">
                  <c:v>20160418</c:v>
                </c:pt>
                <c:pt idx="172">
                  <c:v>20160425</c:v>
                </c:pt>
                <c:pt idx="173">
                  <c:v>20160502</c:v>
                </c:pt>
                <c:pt idx="174">
                  <c:v>20160509</c:v>
                </c:pt>
                <c:pt idx="175">
                  <c:v>20160516</c:v>
                </c:pt>
                <c:pt idx="176">
                  <c:v>20160523</c:v>
                </c:pt>
                <c:pt idx="177">
                  <c:v>20160530</c:v>
                </c:pt>
                <c:pt idx="178">
                  <c:v>20160606</c:v>
                </c:pt>
                <c:pt idx="179">
                  <c:v>20160613</c:v>
                </c:pt>
                <c:pt idx="180">
                  <c:v>20160620</c:v>
                </c:pt>
                <c:pt idx="181">
                  <c:v>20160627</c:v>
                </c:pt>
                <c:pt idx="182">
                  <c:v>20160704</c:v>
                </c:pt>
                <c:pt idx="183">
                  <c:v>20160711</c:v>
                </c:pt>
                <c:pt idx="184">
                  <c:v>20160718</c:v>
                </c:pt>
                <c:pt idx="185">
                  <c:v>20160725</c:v>
                </c:pt>
                <c:pt idx="186">
                  <c:v>20160801</c:v>
                </c:pt>
                <c:pt idx="187">
                  <c:v>20160808</c:v>
                </c:pt>
                <c:pt idx="188">
                  <c:v>20160815</c:v>
                </c:pt>
                <c:pt idx="189">
                  <c:v>20160822</c:v>
                </c:pt>
                <c:pt idx="190">
                  <c:v>20160829</c:v>
                </c:pt>
                <c:pt idx="191">
                  <c:v>20160905</c:v>
                </c:pt>
                <c:pt idx="192">
                  <c:v>20160912</c:v>
                </c:pt>
                <c:pt idx="193">
                  <c:v>20160919</c:v>
                </c:pt>
                <c:pt idx="194">
                  <c:v>20160926</c:v>
                </c:pt>
                <c:pt idx="195">
                  <c:v>20161003</c:v>
                </c:pt>
                <c:pt idx="196">
                  <c:v>20161010</c:v>
                </c:pt>
                <c:pt idx="197">
                  <c:v>20161017</c:v>
                </c:pt>
                <c:pt idx="198">
                  <c:v>20161024</c:v>
                </c:pt>
                <c:pt idx="199">
                  <c:v>20161031</c:v>
                </c:pt>
                <c:pt idx="200">
                  <c:v>20161107</c:v>
                </c:pt>
                <c:pt idx="201">
                  <c:v>20161114</c:v>
                </c:pt>
                <c:pt idx="202">
                  <c:v>20161121</c:v>
                </c:pt>
                <c:pt idx="203">
                  <c:v>20161128</c:v>
                </c:pt>
                <c:pt idx="204">
                  <c:v>20161205</c:v>
                </c:pt>
                <c:pt idx="205">
                  <c:v>20161212</c:v>
                </c:pt>
                <c:pt idx="206">
                  <c:v>20161219</c:v>
                </c:pt>
                <c:pt idx="207">
                  <c:v>20161226</c:v>
                </c:pt>
              </c:numCache>
            </c:numRef>
          </c:cat>
          <c:val>
            <c:numRef>
              <c:f>'доходности все'!$B$17:$HA$17</c:f>
              <c:numCache>
                <c:formatCode>General</c:formatCode>
                <c:ptCount val="208"/>
                <c:pt idx="0">
                  <c:v>5930</c:v>
                </c:pt>
                <c:pt idx="1">
                  <c:v>6032</c:v>
                </c:pt>
                <c:pt idx="2">
                  <c:v>6060</c:v>
                </c:pt>
                <c:pt idx="3">
                  <c:v>5976</c:v>
                </c:pt>
                <c:pt idx="4">
                  <c:v>5871</c:v>
                </c:pt>
                <c:pt idx="5">
                  <c:v>5550</c:v>
                </c:pt>
                <c:pt idx="6">
                  <c:v>5496</c:v>
                </c:pt>
                <c:pt idx="7">
                  <c:v>5347</c:v>
                </c:pt>
                <c:pt idx="8">
                  <c:v>5465</c:v>
                </c:pt>
                <c:pt idx="9">
                  <c:v>5275</c:v>
                </c:pt>
                <c:pt idx="10">
                  <c:v>5159</c:v>
                </c:pt>
                <c:pt idx="11">
                  <c:v>5249</c:v>
                </c:pt>
                <c:pt idx="12">
                  <c:v>5223</c:v>
                </c:pt>
                <c:pt idx="13">
                  <c:v>5159</c:v>
                </c:pt>
                <c:pt idx="14">
                  <c:v>4998</c:v>
                </c:pt>
                <c:pt idx="15">
                  <c:v>5237</c:v>
                </c:pt>
                <c:pt idx="16">
                  <c:v>4815</c:v>
                </c:pt>
                <c:pt idx="17">
                  <c:v>4929</c:v>
                </c:pt>
                <c:pt idx="18">
                  <c:v>4662</c:v>
                </c:pt>
                <c:pt idx="19">
                  <c:v>4604</c:v>
                </c:pt>
                <c:pt idx="20">
                  <c:v>4645</c:v>
                </c:pt>
                <c:pt idx="21">
                  <c:v>4677</c:v>
                </c:pt>
                <c:pt idx="22">
                  <c:v>4590</c:v>
                </c:pt>
                <c:pt idx="23">
                  <c:v>4499</c:v>
                </c:pt>
                <c:pt idx="24">
                  <c:v>4756</c:v>
                </c:pt>
                <c:pt idx="25">
                  <c:v>4609</c:v>
                </c:pt>
                <c:pt idx="26">
                  <c:v>4749</c:v>
                </c:pt>
                <c:pt idx="27">
                  <c:v>4680</c:v>
                </c:pt>
                <c:pt idx="28">
                  <c:v>4610</c:v>
                </c:pt>
                <c:pt idx="29">
                  <c:v>4425</c:v>
                </c:pt>
                <c:pt idx="30">
                  <c:v>4214</c:v>
                </c:pt>
                <c:pt idx="31">
                  <c:v>4311</c:v>
                </c:pt>
                <c:pt idx="32">
                  <c:v>4427</c:v>
                </c:pt>
                <c:pt idx="33">
                  <c:v>4370</c:v>
                </c:pt>
                <c:pt idx="34">
                  <c:v>4650</c:v>
                </c:pt>
                <c:pt idx="35">
                  <c:v>4624</c:v>
                </c:pt>
                <c:pt idx="36">
                  <c:v>4834</c:v>
                </c:pt>
                <c:pt idx="37">
                  <c:v>4744</c:v>
                </c:pt>
                <c:pt idx="38">
                  <c:v>4774</c:v>
                </c:pt>
                <c:pt idx="39">
                  <c:v>4840</c:v>
                </c:pt>
                <c:pt idx="40">
                  <c:v>4852</c:v>
                </c:pt>
                <c:pt idx="41">
                  <c:v>5060</c:v>
                </c:pt>
                <c:pt idx="42">
                  <c:v>4920</c:v>
                </c:pt>
                <c:pt idx="43">
                  <c:v>4845</c:v>
                </c:pt>
                <c:pt idx="44">
                  <c:v>4778</c:v>
                </c:pt>
                <c:pt idx="45">
                  <c:v>4876</c:v>
                </c:pt>
                <c:pt idx="46">
                  <c:v>4984</c:v>
                </c:pt>
                <c:pt idx="47">
                  <c:v>5075</c:v>
                </c:pt>
                <c:pt idx="48">
                  <c:v>5091</c:v>
                </c:pt>
                <c:pt idx="49">
                  <c:v>5371</c:v>
                </c:pt>
                <c:pt idx="50">
                  <c:v>5406</c:v>
                </c:pt>
                <c:pt idx="51">
                  <c:v>5399</c:v>
                </c:pt>
                <c:pt idx="52">
                  <c:v>5215</c:v>
                </c:pt>
                <c:pt idx="53">
                  <c:v>5528</c:v>
                </c:pt>
                <c:pt idx="54">
                  <c:v>5505</c:v>
                </c:pt>
                <c:pt idx="55">
                  <c:v>5378</c:v>
                </c:pt>
                <c:pt idx="56">
                  <c:v>5603</c:v>
                </c:pt>
                <c:pt idx="57">
                  <c:v>5694</c:v>
                </c:pt>
                <c:pt idx="58">
                  <c:v>5899</c:v>
                </c:pt>
                <c:pt idx="59">
                  <c:v>5980</c:v>
                </c:pt>
                <c:pt idx="60">
                  <c:v>6267</c:v>
                </c:pt>
                <c:pt idx="61">
                  <c:v>5768</c:v>
                </c:pt>
                <c:pt idx="62">
                  <c:v>5892</c:v>
                </c:pt>
                <c:pt idx="63">
                  <c:v>5816</c:v>
                </c:pt>
                <c:pt idx="64">
                  <c:v>6135</c:v>
                </c:pt>
                <c:pt idx="65">
                  <c:v>6471</c:v>
                </c:pt>
                <c:pt idx="66">
                  <c:v>6440</c:v>
                </c:pt>
                <c:pt idx="67">
                  <c:v>6491</c:v>
                </c:pt>
                <c:pt idx="68">
                  <c:v>6409</c:v>
                </c:pt>
                <c:pt idx="69">
                  <c:v>6784</c:v>
                </c:pt>
                <c:pt idx="70">
                  <c:v>6625</c:v>
                </c:pt>
                <c:pt idx="71">
                  <c:v>6494</c:v>
                </c:pt>
                <c:pt idx="72">
                  <c:v>6656</c:v>
                </c:pt>
                <c:pt idx="73">
                  <c:v>6975</c:v>
                </c:pt>
                <c:pt idx="74">
                  <c:v>6940</c:v>
                </c:pt>
                <c:pt idx="75">
                  <c:v>6865</c:v>
                </c:pt>
                <c:pt idx="76">
                  <c:v>6715</c:v>
                </c:pt>
                <c:pt idx="77">
                  <c:v>6971</c:v>
                </c:pt>
                <c:pt idx="78">
                  <c:v>7260</c:v>
                </c:pt>
                <c:pt idx="79">
                  <c:v>7010</c:v>
                </c:pt>
                <c:pt idx="80">
                  <c:v>7039</c:v>
                </c:pt>
                <c:pt idx="81">
                  <c:v>6953</c:v>
                </c:pt>
                <c:pt idx="82">
                  <c:v>6883</c:v>
                </c:pt>
                <c:pt idx="83">
                  <c:v>7025</c:v>
                </c:pt>
                <c:pt idx="84">
                  <c:v>7300</c:v>
                </c:pt>
                <c:pt idx="85">
                  <c:v>7230</c:v>
                </c:pt>
                <c:pt idx="86">
                  <c:v>7521</c:v>
                </c:pt>
                <c:pt idx="87">
                  <c:v>7400</c:v>
                </c:pt>
                <c:pt idx="88">
                  <c:v>7485</c:v>
                </c:pt>
                <c:pt idx="89">
                  <c:v>7498</c:v>
                </c:pt>
                <c:pt idx="90">
                  <c:v>6937</c:v>
                </c:pt>
                <c:pt idx="91">
                  <c:v>6800</c:v>
                </c:pt>
                <c:pt idx="92">
                  <c:v>7115</c:v>
                </c:pt>
                <c:pt idx="93">
                  <c:v>7740</c:v>
                </c:pt>
                <c:pt idx="94">
                  <c:v>8033</c:v>
                </c:pt>
                <c:pt idx="95">
                  <c:v>8000</c:v>
                </c:pt>
                <c:pt idx="96">
                  <c:v>8152</c:v>
                </c:pt>
                <c:pt idx="97">
                  <c:v>8422</c:v>
                </c:pt>
                <c:pt idx="98">
                  <c:v>8820</c:v>
                </c:pt>
                <c:pt idx="99">
                  <c:v>9851</c:v>
                </c:pt>
                <c:pt idx="100">
                  <c:v>9470</c:v>
                </c:pt>
                <c:pt idx="101">
                  <c:v>8860</c:v>
                </c:pt>
                <c:pt idx="102">
                  <c:v>7990</c:v>
                </c:pt>
                <c:pt idx="103">
                  <c:v>8080</c:v>
                </c:pt>
                <c:pt idx="104">
                  <c:v>9740</c:v>
                </c:pt>
                <c:pt idx="105">
                  <c:v>9561</c:v>
                </c:pt>
                <c:pt idx="106">
                  <c:v>10400</c:v>
                </c:pt>
                <c:pt idx="107">
                  <c:v>11610</c:v>
                </c:pt>
                <c:pt idx="108">
                  <c:v>11394</c:v>
                </c:pt>
                <c:pt idx="109">
                  <c:v>12106</c:v>
                </c:pt>
                <c:pt idx="110">
                  <c:v>11330</c:v>
                </c:pt>
                <c:pt idx="111">
                  <c:v>11182</c:v>
                </c:pt>
                <c:pt idx="112">
                  <c:v>10990</c:v>
                </c:pt>
                <c:pt idx="113">
                  <c:v>10380</c:v>
                </c:pt>
                <c:pt idx="114">
                  <c:v>10501</c:v>
                </c:pt>
                <c:pt idx="115">
                  <c:v>9905</c:v>
                </c:pt>
                <c:pt idx="116">
                  <c:v>10237</c:v>
                </c:pt>
                <c:pt idx="117">
                  <c:v>9936</c:v>
                </c:pt>
                <c:pt idx="118">
                  <c:v>9460</c:v>
                </c:pt>
                <c:pt idx="119">
                  <c:v>9719</c:v>
                </c:pt>
                <c:pt idx="120">
                  <c:v>9640</c:v>
                </c:pt>
                <c:pt idx="121">
                  <c:v>10540</c:v>
                </c:pt>
                <c:pt idx="122">
                  <c:v>10288</c:v>
                </c:pt>
                <c:pt idx="123">
                  <c:v>9534</c:v>
                </c:pt>
                <c:pt idx="124">
                  <c:v>9005</c:v>
                </c:pt>
                <c:pt idx="125">
                  <c:v>9986</c:v>
                </c:pt>
                <c:pt idx="126">
                  <c:v>9655</c:v>
                </c:pt>
                <c:pt idx="127">
                  <c:v>9685</c:v>
                </c:pt>
                <c:pt idx="128">
                  <c:v>9575</c:v>
                </c:pt>
                <c:pt idx="129">
                  <c:v>9263</c:v>
                </c:pt>
                <c:pt idx="130">
                  <c:v>9147</c:v>
                </c:pt>
                <c:pt idx="131">
                  <c:v>9536</c:v>
                </c:pt>
                <c:pt idx="132">
                  <c:v>9025</c:v>
                </c:pt>
                <c:pt idx="133">
                  <c:v>9427</c:v>
                </c:pt>
                <c:pt idx="134">
                  <c:v>10112</c:v>
                </c:pt>
                <c:pt idx="135">
                  <c:v>10061</c:v>
                </c:pt>
                <c:pt idx="136">
                  <c:v>10060</c:v>
                </c:pt>
                <c:pt idx="137">
                  <c:v>10430</c:v>
                </c:pt>
                <c:pt idx="138">
                  <c:v>10570</c:v>
                </c:pt>
                <c:pt idx="139">
                  <c:v>10870</c:v>
                </c:pt>
                <c:pt idx="140">
                  <c:v>11100</c:v>
                </c:pt>
                <c:pt idx="141">
                  <c:v>9565</c:v>
                </c:pt>
                <c:pt idx="142">
                  <c:v>9470</c:v>
                </c:pt>
                <c:pt idx="143">
                  <c:v>9560</c:v>
                </c:pt>
                <c:pt idx="144">
                  <c:v>9601</c:v>
                </c:pt>
                <c:pt idx="145">
                  <c:v>9735</c:v>
                </c:pt>
                <c:pt idx="146">
                  <c:v>9487</c:v>
                </c:pt>
                <c:pt idx="147">
                  <c:v>9513</c:v>
                </c:pt>
                <c:pt idx="148">
                  <c:v>9469</c:v>
                </c:pt>
                <c:pt idx="149">
                  <c:v>9650</c:v>
                </c:pt>
                <c:pt idx="150">
                  <c:v>9220</c:v>
                </c:pt>
                <c:pt idx="151">
                  <c:v>8851</c:v>
                </c:pt>
                <c:pt idx="152">
                  <c:v>8900</c:v>
                </c:pt>
                <c:pt idx="153">
                  <c:v>9229</c:v>
                </c:pt>
                <c:pt idx="154">
                  <c:v>9344</c:v>
                </c:pt>
                <c:pt idx="155">
                  <c:v>9150</c:v>
                </c:pt>
                <c:pt idx="156">
                  <c:v>8990</c:v>
                </c:pt>
                <c:pt idx="157">
                  <c:v>8050</c:v>
                </c:pt>
                <c:pt idx="158">
                  <c:v>9100</c:v>
                </c:pt>
                <c:pt idx="159">
                  <c:v>8850</c:v>
                </c:pt>
                <c:pt idx="160">
                  <c:v>9005</c:v>
                </c:pt>
                <c:pt idx="161">
                  <c:v>8350</c:v>
                </c:pt>
                <c:pt idx="162">
                  <c:v>8720</c:v>
                </c:pt>
                <c:pt idx="163">
                  <c:v>8935</c:v>
                </c:pt>
                <c:pt idx="164">
                  <c:v>9300</c:v>
                </c:pt>
                <c:pt idx="165">
                  <c:v>9221</c:v>
                </c:pt>
                <c:pt idx="166">
                  <c:v>9490</c:v>
                </c:pt>
                <c:pt idx="167">
                  <c:v>9046</c:v>
                </c:pt>
                <c:pt idx="168">
                  <c:v>8460</c:v>
                </c:pt>
                <c:pt idx="169">
                  <c:v>8629</c:v>
                </c:pt>
                <c:pt idx="170">
                  <c:v>9120</c:v>
                </c:pt>
                <c:pt idx="171">
                  <c:v>9750</c:v>
                </c:pt>
                <c:pt idx="172">
                  <c:v>9409</c:v>
                </c:pt>
                <c:pt idx="173">
                  <c:v>8760</c:v>
                </c:pt>
                <c:pt idx="174">
                  <c:v>8986</c:v>
                </c:pt>
                <c:pt idx="175">
                  <c:v>9120</c:v>
                </c:pt>
                <c:pt idx="176">
                  <c:v>9140</c:v>
                </c:pt>
                <c:pt idx="177">
                  <c:v>8859</c:v>
                </c:pt>
                <c:pt idx="178">
                  <c:v>8696</c:v>
                </c:pt>
                <c:pt idx="179">
                  <c:v>8448</c:v>
                </c:pt>
                <c:pt idx="180">
                  <c:v>8380</c:v>
                </c:pt>
                <c:pt idx="181">
                  <c:v>8496</c:v>
                </c:pt>
                <c:pt idx="182">
                  <c:v>8672</c:v>
                </c:pt>
                <c:pt idx="183">
                  <c:v>9290</c:v>
                </c:pt>
                <c:pt idx="184">
                  <c:v>9400</c:v>
                </c:pt>
                <c:pt idx="185">
                  <c:v>9444</c:v>
                </c:pt>
                <c:pt idx="186">
                  <c:v>9778</c:v>
                </c:pt>
                <c:pt idx="187">
                  <c:v>9860</c:v>
                </c:pt>
                <c:pt idx="188">
                  <c:v>9788</c:v>
                </c:pt>
                <c:pt idx="189">
                  <c:v>9597</c:v>
                </c:pt>
                <c:pt idx="190">
                  <c:v>9717</c:v>
                </c:pt>
                <c:pt idx="191">
                  <c:v>9720</c:v>
                </c:pt>
                <c:pt idx="192">
                  <c:v>9470</c:v>
                </c:pt>
                <c:pt idx="193">
                  <c:v>9730</c:v>
                </c:pt>
                <c:pt idx="194">
                  <c:v>9812</c:v>
                </c:pt>
                <c:pt idx="195">
                  <c:v>9401</c:v>
                </c:pt>
                <c:pt idx="196">
                  <c:v>9390</c:v>
                </c:pt>
                <c:pt idx="197">
                  <c:v>9376</c:v>
                </c:pt>
                <c:pt idx="198">
                  <c:v>9345</c:v>
                </c:pt>
                <c:pt idx="199">
                  <c:v>9157</c:v>
                </c:pt>
                <c:pt idx="200">
                  <c:v>10150</c:v>
                </c:pt>
                <c:pt idx="201">
                  <c:v>10144</c:v>
                </c:pt>
                <c:pt idx="202">
                  <c:v>10450</c:v>
                </c:pt>
                <c:pt idx="203">
                  <c:v>10680</c:v>
                </c:pt>
                <c:pt idx="204">
                  <c:v>10996</c:v>
                </c:pt>
                <c:pt idx="205">
                  <c:v>10525</c:v>
                </c:pt>
                <c:pt idx="206">
                  <c:v>10170</c:v>
                </c:pt>
                <c:pt idx="207">
                  <c:v>10122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E8-4AEA-A154-C3A9F7039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0118264"/>
        <c:axId val="590110816"/>
      </c:lineChart>
      <c:catAx>
        <c:axId val="59011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110816"/>
        <c:crosses val="autoZero"/>
        <c:auto val="1"/>
        <c:lblAlgn val="ctr"/>
        <c:lblOffset val="100"/>
        <c:noMultiLvlLbl val="0"/>
      </c:catAx>
      <c:valAx>
        <c:axId val="5901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11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08C3-D285-47B3-BF27-C7B92009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27302</Words>
  <Characters>155623</Characters>
  <Application>Microsoft Office Word</Application>
  <DocSecurity>0</DocSecurity>
  <Lines>1296</Lines>
  <Paragraphs>365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2017-04-28T11:23:00Z</cp:lastPrinted>
  <dcterms:created xsi:type="dcterms:W3CDTF">2017-05-23T20:13:00Z</dcterms:created>
  <dcterms:modified xsi:type="dcterms:W3CDTF">2017-05-23T20:13:00Z</dcterms:modified>
</cp:coreProperties>
</file>