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DA" w:rsidRDefault="00BD2A97" w:rsidP="007710DA">
      <w:pPr>
        <w:keepNext/>
        <w:tabs>
          <w:tab w:val="left" w:pos="708"/>
        </w:tabs>
        <w:spacing w:after="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54C1B">
        <w:rPr>
          <w:rFonts w:ascii="Times New Roman" w:eastAsia="Times New Roman" w:hAnsi="Times New Roman" w:cs="Times New Roman"/>
          <w:sz w:val="24"/>
          <w:szCs w:val="24"/>
          <w:lang w:eastAsia="ru-RU"/>
        </w:rPr>
        <w:t>САНКТ-ПЕТЕРБУРГСКИЙ ГОСУДАРСТВЕННЫЙ УНИВЕРСИТЕТ</w:t>
      </w:r>
    </w:p>
    <w:p w:rsid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54C1B" w:rsidRPr="00221865" w:rsidRDefault="00A54C1B" w:rsidP="00704EDA">
      <w:pPr>
        <w:widowControl w:val="0"/>
        <w:autoSpaceDE w:val="0"/>
        <w:autoSpaceDN w:val="0"/>
        <w:spacing w:after="0" w:line="360" w:lineRule="auto"/>
        <w:rPr>
          <w:rFonts w:ascii="Times New Roman" w:eastAsia="Times New Roman" w:hAnsi="Times New Roman" w:cs="Times New Roman"/>
          <w:sz w:val="24"/>
          <w:szCs w:val="24"/>
          <w:lang w:eastAsia="ru-RU"/>
        </w:rPr>
      </w:pP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54C1B" w:rsidRPr="00A54C1B" w:rsidRDefault="00A34E73"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4C1B" w:rsidRPr="00221865"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КОЛОКОЛЬЦЕВА Мария Николаевна</w:t>
      </w:r>
    </w:p>
    <w:p w:rsidR="00704EDA" w:rsidRPr="00221865" w:rsidRDefault="00704EDA"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54C1B" w:rsidRPr="00A54C1B" w:rsidRDefault="00B02308" w:rsidP="00B02308">
      <w:pPr>
        <w:widowControl w:val="0"/>
        <w:tabs>
          <w:tab w:val="left" w:pos="2595"/>
        </w:tabs>
        <w:autoSpaceDE w:val="0"/>
        <w:autoSpaceDN w:val="0"/>
        <w:spacing w:after="0" w:line="360" w:lineRule="auto"/>
        <w:ind w:firstLine="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54C1B" w:rsidRDefault="00A54C1B" w:rsidP="00A54C1B">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ЭКОНОМИЧЕСКОЕ РЕГУЛИРОВАНИЕ ЕВРОПЕЙСКОГО СОЮЗА НА СОВРЕМЕННОМ ЭТАПЕ</w:t>
      </w:r>
    </w:p>
    <w:p w:rsidR="00A54C1B" w:rsidRPr="00A54C1B" w:rsidRDefault="00A54C1B" w:rsidP="00A54C1B">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ECONOMIC GOVERNANCE IN THE EUROPEAN UNION AT THE CURRENT STAGE</w:t>
      </w:r>
    </w:p>
    <w:p w:rsidR="00A54C1B" w:rsidRPr="00A54C1B" w:rsidRDefault="00043C9E" w:rsidP="00043C9E">
      <w:pPr>
        <w:widowControl w:val="0"/>
        <w:tabs>
          <w:tab w:val="left" w:pos="5940"/>
        </w:tabs>
        <w:autoSpaceDE w:val="0"/>
        <w:autoSpaceDN w:val="0"/>
        <w:spacing w:after="0" w:line="360" w:lineRule="auto"/>
        <w:ind w:firstLine="34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704EDA" w:rsidRPr="00704EDA" w:rsidRDefault="00704EDA" w:rsidP="00704ED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704EDA">
        <w:rPr>
          <w:rFonts w:ascii="Times New Roman" w:eastAsia="Times New Roman" w:hAnsi="Times New Roman" w:cs="Times New Roman"/>
          <w:sz w:val="24"/>
          <w:szCs w:val="24"/>
          <w:lang w:eastAsia="ru-RU"/>
        </w:rPr>
        <w:t>Выпускная бакалаврская квалификационная работа</w:t>
      </w:r>
    </w:p>
    <w:p w:rsidR="00A54C1B" w:rsidRPr="00A54C1B" w:rsidRDefault="008D1ED6" w:rsidP="00704ED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54C1B" w:rsidRPr="00221865"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704EDA" w:rsidRPr="00221865" w:rsidRDefault="00704EDA"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704EDA" w:rsidRPr="00221865" w:rsidRDefault="00704EDA" w:rsidP="00704EDA">
      <w:pPr>
        <w:widowControl w:val="0"/>
        <w:autoSpaceDE w:val="0"/>
        <w:autoSpaceDN w:val="0"/>
        <w:spacing w:after="0" w:line="360" w:lineRule="auto"/>
        <w:rPr>
          <w:rFonts w:ascii="Times New Roman" w:eastAsia="Times New Roman" w:hAnsi="Times New Roman" w:cs="Times New Roman"/>
          <w:sz w:val="24"/>
          <w:szCs w:val="24"/>
          <w:lang w:eastAsia="ru-RU"/>
        </w:rPr>
      </w:pPr>
    </w:p>
    <w:p w:rsidR="00704EDA" w:rsidRPr="00221865" w:rsidRDefault="00704EDA" w:rsidP="00704EDA">
      <w:pPr>
        <w:widowControl w:val="0"/>
        <w:autoSpaceDE w:val="0"/>
        <w:autoSpaceDN w:val="0"/>
        <w:spacing w:after="0" w:line="360" w:lineRule="auto"/>
        <w:rPr>
          <w:rFonts w:ascii="Times New Roman" w:eastAsia="Times New Roman" w:hAnsi="Times New Roman" w:cs="Times New Roman"/>
          <w:sz w:val="24"/>
          <w:szCs w:val="24"/>
          <w:lang w:eastAsia="ru-RU"/>
        </w:rPr>
      </w:pPr>
    </w:p>
    <w:p w:rsidR="00A54C1B" w:rsidRDefault="00A54C1B" w:rsidP="00A54C1B">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A54C1B">
        <w:rPr>
          <w:rFonts w:ascii="Times New Roman" w:eastAsia="Times New Roman" w:hAnsi="Times New Roman" w:cs="Times New Roman"/>
          <w:sz w:val="24"/>
          <w:szCs w:val="24"/>
          <w:lang w:eastAsia="ru-RU"/>
        </w:rPr>
        <w:t xml:space="preserve">Научный руководитель – </w:t>
      </w:r>
      <w:r w:rsidRPr="00A54C1B">
        <w:rPr>
          <w:rFonts w:ascii="Times New Roman" w:eastAsia="Times New Roman" w:hAnsi="Times New Roman" w:cs="Times New Roman"/>
          <w:sz w:val="24"/>
          <w:szCs w:val="24"/>
          <w:lang w:eastAsia="ru-RU"/>
        </w:rPr>
        <w:br/>
        <w:t xml:space="preserve">доктор </w:t>
      </w:r>
      <w:r w:rsidR="00704EDA">
        <w:rPr>
          <w:rFonts w:ascii="Times New Roman" w:eastAsia="Times New Roman" w:hAnsi="Times New Roman" w:cs="Times New Roman"/>
          <w:sz w:val="24"/>
          <w:szCs w:val="24"/>
          <w:lang w:eastAsia="ru-RU"/>
        </w:rPr>
        <w:t>исторических</w:t>
      </w:r>
      <w:r w:rsidRPr="00A54C1B">
        <w:rPr>
          <w:rFonts w:ascii="Times New Roman" w:eastAsia="Times New Roman" w:hAnsi="Times New Roman" w:cs="Times New Roman"/>
          <w:sz w:val="24"/>
          <w:szCs w:val="24"/>
          <w:lang w:eastAsia="ru-RU"/>
        </w:rPr>
        <w:t xml:space="preserve"> наук, </w:t>
      </w:r>
      <w:r w:rsidRPr="00A54C1B">
        <w:rPr>
          <w:rFonts w:ascii="Times New Roman" w:eastAsia="Times New Roman" w:hAnsi="Times New Roman" w:cs="Times New Roman"/>
          <w:sz w:val="24"/>
          <w:szCs w:val="24"/>
          <w:lang w:eastAsia="ru-RU"/>
        </w:rPr>
        <w:br/>
        <w:t xml:space="preserve">профессор </w:t>
      </w:r>
      <w:r w:rsidR="00704EDA">
        <w:rPr>
          <w:rFonts w:ascii="Times New Roman" w:eastAsia="Times New Roman" w:hAnsi="Times New Roman" w:cs="Times New Roman"/>
          <w:sz w:val="24"/>
          <w:szCs w:val="24"/>
          <w:lang w:eastAsia="ru-RU"/>
        </w:rPr>
        <w:t xml:space="preserve">К. К. </w:t>
      </w:r>
      <w:proofErr w:type="spellStart"/>
      <w:r w:rsidR="00704EDA">
        <w:rPr>
          <w:rFonts w:ascii="Times New Roman" w:eastAsia="Times New Roman" w:hAnsi="Times New Roman" w:cs="Times New Roman"/>
          <w:sz w:val="24"/>
          <w:szCs w:val="24"/>
          <w:lang w:eastAsia="ru-RU"/>
        </w:rPr>
        <w:t>Худолей</w:t>
      </w:r>
      <w:proofErr w:type="spellEnd"/>
    </w:p>
    <w:p w:rsidR="008F205F" w:rsidRPr="00A54C1B" w:rsidRDefault="008F205F" w:rsidP="00A54C1B">
      <w:pPr>
        <w:widowControl w:val="0"/>
        <w:autoSpaceDE w:val="0"/>
        <w:autoSpaceDN w:val="0"/>
        <w:spacing w:after="0" w:line="240" w:lineRule="auto"/>
        <w:ind w:left="5040"/>
        <w:rPr>
          <w:rFonts w:ascii="Times New Roman" w:eastAsia="Times New Roman" w:hAnsi="Times New Roman" w:cs="Times New Roman"/>
          <w:sz w:val="24"/>
          <w:szCs w:val="24"/>
          <w:lang w:eastAsia="ru-RU"/>
        </w:rPr>
      </w:pP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54C1B" w:rsidRPr="00A54C1B" w:rsidRDefault="00A54C1B" w:rsidP="00A54C1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54C1B">
        <w:rPr>
          <w:rFonts w:ascii="Times New Roman" w:eastAsia="Times New Roman" w:hAnsi="Times New Roman" w:cs="Times New Roman"/>
          <w:sz w:val="24"/>
          <w:szCs w:val="24"/>
          <w:lang w:eastAsia="ru-RU"/>
        </w:rPr>
        <w:t>Студент: [подпись]</w:t>
      </w:r>
    </w:p>
    <w:p w:rsidR="00A54C1B" w:rsidRPr="00A54C1B" w:rsidRDefault="00A54C1B" w:rsidP="00A54C1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54C1B">
        <w:rPr>
          <w:rFonts w:ascii="Times New Roman" w:eastAsia="Times New Roman" w:hAnsi="Times New Roman" w:cs="Times New Roman"/>
          <w:sz w:val="24"/>
          <w:szCs w:val="24"/>
          <w:lang w:eastAsia="ru-RU"/>
        </w:rPr>
        <w:t>Научный руководитель: [подпись]</w:t>
      </w: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8F205F" w:rsidRDefault="008F205F" w:rsidP="00A703B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A703B7" w:rsidRPr="00A54C1B" w:rsidRDefault="00A703B7" w:rsidP="00A703B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A54C1B" w:rsidRPr="00A54C1B" w:rsidRDefault="00A54C1B"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54C1B">
        <w:rPr>
          <w:rFonts w:ascii="Times New Roman" w:eastAsia="Times New Roman" w:hAnsi="Times New Roman" w:cs="Times New Roman"/>
          <w:sz w:val="24"/>
          <w:szCs w:val="24"/>
          <w:lang w:eastAsia="ru-RU"/>
        </w:rPr>
        <w:t>Санкт-Петербург</w:t>
      </w:r>
    </w:p>
    <w:p w:rsidR="00A54C1B" w:rsidRDefault="00A54C1B" w:rsidP="008F205F">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p w:rsidR="008F205F" w:rsidRPr="00DE49F1" w:rsidRDefault="008F205F" w:rsidP="008F205F">
      <w:pPr>
        <w:spacing w:after="0" w:line="360" w:lineRule="auto"/>
        <w:jc w:val="both"/>
        <w:rPr>
          <w:rFonts w:ascii="Times New Roman" w:eastAsia="MS Mincho" w:hAnsi="Times New Roman" w:cs="Times New Roman"/>
          <w:sz w:val="36"/>
          <w:szCs w:val="36"/>
          <w:lang w:eastAsia="ru-RU"/>
        </w:rPr>
      </w:pPr>
      <w:r>
        <w:rPr>
          <w:rFonts w:ascii="Times New Roman" w:eastAsia="MS Mincho" w:hAnsi="Times New Roman" w:cs="Times New Roman"/>
          <w:sz w:val="36"/>
          <w:szCs w:val="36"/>
          <w:lang w:eastAsia="ru-RU"/>
        </w:rPr>
        <w:lastRenderedPageBreak/>
        <w:t xml:space="preserve"> </w:t>
      </w:r>
      <w:r w:rsidRPr="009928A3">
        <w:rPr>
          <w:rFonts w:ascii="Times New Roman" w:eastAsia="MS Mincho" w:hAnsi="Times New Roman" w:cs="Times New Roman"/>
          <w:sz w:val="32"/>
          <w:szCs w:val="36"/>
          <w:lang w:eastAsia="ru-RU"/>
        </w:rPr>
        <w:t xml:space="preserve"> Содержание</w:t>
      </w:r>
    </w:p>
    <w:p w:rsidR="008F205F" w:rsidRDefault="008F205F" w:rsidP="008F205F">
      <w:pPr>
        <w:spacing w:after="0" w:line="360" w:lineRule="auto"/>
        <w:jc w:val="both"/>
        <w:rPr>
          <w:rFonts w:ascii="Times New Roman" w:eastAsia="MS Mincho" w:hAnsi="Times New Roman" w:cs="Times New Roman"/>
          <w:b/>
          <w:sz w:val="24"/>
          <w:szCs w:val="24"/>
          <w:lang w:eastAsia="ru-RU"/>
        </w:rPr>
      </w:pPr>
    </w:p>
    <w:p w:rsidR="008F205F" w:rsidRPr="00DE49F1" w:rsidRDefault="008F205F" w:rsidP="008F205F">
      <w:pPr>
        <w:spacing w:after="0" w:line="360" w:lineRule="auto"/>
        <w:jc w:val="both"/>
        <w:rPr>
          <w:rFonts w:ascii="Times New Roman" w:eastAsia="MS Mincho" w:hAnsi="Times New Roman" w:cs="Times New Roman"/>
          <w:b/>
          <w:sz w:val="24"/>
          <w:szCs w:val="24"/>
          <w:lang w:eastAsia="ru-RU"/>
        </w:rPr>
      </w:pPr>
    </w:p>
    <w:p w:rsidR="008F205F" w:rsidRPr="009928A3" w:rsidRDefault="008F205F" w:rsidP="009928A3">
      <w:pPr>
        <w:spacing w:after="0" w:line="480" w:lineRule="auto"/>
        <w:ind w:left="-709"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Введение..................</w:t>
      </w:r>
      <w:r w:rsidR="009928A3">
        <w:rPr>
          <w:rFonts w:ascii="Times New Roman" w:eastAsia="MS Mincho" w:hAnsi="Times New Roman" w:cs="Times New Roman"/>
          <w:sz w:val="24"/>
          <w:szCs w:val="28"/>
          <w:lang w:eastAsia="ru-RU"/>
        </w:rPr>
        <w:t>.........................</w:t>
      </w:r>
      <w:r w:rsidRPr="009928A3">
        <w:rPr>
          <w:rFonts w:ascii="Times New Roman" w:eastAsia="MS Mincho" w:hAnsi="Times New Roman" w:cs="Times New Roman"/>
          <w:sz w:val="24"/>
          <w:szCs w:val="28"/>
          <w:lang w:eastAsia="ru-RU"/>
        </w:rPr>
        <w:t>...............................................................................................................3</w:t>
      </w:r>
    </w:p>
    <w:p w:rsidR="008F205F" w:rsidRPr="009928A3" w:rsidRDefault="008F205F" w:rsidP="009928A3">
      <w:pPr>
        <w:spacing w:after="0" w:line="480" w:lineRule="auto"/>
        <w:ind w:left="-709"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ГЛАВА </w:t>
      </w:r>
      <w:r w:rsidRPr="009928A3">
        <w:rPr>
          <w:rFonts w:ascii="Times New Roman" w:eastAsia="MS Mincho" w:hAnsi="Times New Roman" w:cs="Times New Roman"/>
          <w:sz w:val="24"/>
          <w:szCs w:val="28"/>
          <w:lang w:val="en-US" w:eastAsia="ru-RU"/>
        </w:rPr>
        <w:t>I</w:t>
      </w:r>
      <w:r w:rsidRPr="009928A3">
        <w:rPr>
          <w:rFonts w:ascii="Times New Roman" w:eastAsia="MS Mincho" w:hAnsi="Times New Roman" w:cs="Times New Roman"/>
          <w:sz w:val="24"/>
          <w:szCs w:val="28"/>
          <w:lang w:eastAsia="ru-RU"/>
        </w:rPr>
        <w:t>.</w:t>
      </w:r>
      <w:r w:rsidR="00D311EB" w:rsidRPr="009928A3">
        <w:rPr>
          <w:sz w:val="20"/>
        </w:rPr>
        <w:t xml:space="preserve"> </w:t>
      </w:r>
      <w:r w:rsidR="00807900" w:rsidRPr="009928A3">
        <w:rPr>
          <w:rFonts w:ascii="Times New Roman" w:eastAsia="MS Mincho" w:hAnsi="Times New Roman" w:cs="Times New Roman"/>
          <w:sz w:val="24"/>
          <w:szCs w:val="28"/>
          <w:lang w:eastAsia="ru-RU"/>
        </w:rPr>
        <w:t>Особенности реализации фискального р</w:t>
      </w:r>
      <w:r w:rsidR="009928A3">
        <w:rPr>
          <w:rFonts w:ascii="Times New Roman" w:eastAsia="MS Mincho" w:hAnsi="Times New Roman" w:cs="Times New Roman"/>
          <w:sz w:val="24"/>
          <w:szCs w:val="28"/>
          <w:lang w:eastAsia="ru-RU"/>
        </w:rPr>
        <w:t>егулирования в Европейском союзе</w:t>
      </w:r>
      <w:r w:rsidR="00173579" w:rsidRPr="009928A3">
        <w:rPr>
          <w:rFonts w:ascii="Times New Roman" w:eastAsia="MS Mincho" w:hAnsi="Times New Roman" w:cs="Times New Roman"/>
          <w:sz w:val="24"/>
          <w:szCs w:val="28"/>
          <w:lang w:eastAsia="ru-RU"/>
        </w:rPr>
        <w:t>.</w:t>
      </w:r>
      <w:r w:rsidR="00834D21" w:rsidRP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834D21" w:rsidRPr="009928A3">
        <w:rPr>
          <w:rFonts w:ascii="Times New Roman" w:eastAsia="MS Mincho" w:hAnsi="Times New Roman" w:cs="Times New Roman"/>
          <w:sz w:val="24"/>
          <w:szCs w:val="28"/>
          <w:lang w:eastAsia="ru-RU"/>
        </w:rPr>
        <w:t>.9</w:t>
      </w:r>
    </w:p>
    <w:p w:rsidR="00DA4575" w:rsidRPr="009928A3" w:rsidRDefault="00DA4575" w:rsidP="009928A3">
      <w:pPr>
        <w:pStyle w:val="a3"/>
        <w:numPr>
          <w:ilvl w:val="0"/>
          <w:numId w:val="4"/>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1 </w:t>
      </w:r>
      <w:r w:rsidR="008625F2" w:rsidRPr="009928A3">
        <w:rPr>
          <w:rFonts w:ascii="Times New Roman" w:eastAsia="MS Mincho" w:hAnsi="Times New Roman" w:cs="Times New Roman"/>
          <w:sz w:val="24"/>
          <w:szCs w:val="28"/>
          <w:lang w:eastAsia="ru-RU"/>
        </w:rPr>
        <w:t>Правовое положение</w:t>
      </w:r>
      <w:r w:rsidR="004C50C6" w:rsidRPr="009928A3">
        <w:rPr>
          <w:rFonts w:ascii="Times New Roman" w:eastAsia="MS Mincho" w:hAnsi="Times New Roman" w:cs="Times New Roman"/>
          <w:sz w:val="24"/>
          <w:szCs w:val="28"/>
          <w:lang w:eastAsia="ru-RU"/>
        </w:rPr>
        <w:t xml:space="preserve"> Пакта стабильности и роста в законодательстве ЕС</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834D21" w:rsidRPr="009928A3">
        <w:rPr>
          <w:rFonts w:ascii="Times New Roman" w:hAnsi="Times New Roman" w:cs="Times New Roman"/>
          <w:sz w:val="24"/>
        </w:rPr>
        <w:t>10</w:t>
      </w:r>
    </w:p>
    <w:p w:rsidR="007F1E82" w:rsidRPr="009928A3" w:rsidRDefault="00282BDE" w:rsidP="009928A3">
      <w:pPr>
        <w:pStyle w:val="a3"/>
        <w:numPr>
          <w:ilvl w:val="0"/>
          <w:numId w:val="5"/>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2</w:t>
      </w:r>
      <w:r w:rsidR="007F1E82" w:rsidRPr="009928A3">
        <w:rPr>
          <w:rFonts w:ascii="Times New Roman" w:eastAsia="MS Mincho" w:hAnsi="Times New Roman" w:cs="Times New Roman"/>
          <w:sz w:val="24"/>
          <w:szCs w:val="28"/>
          <w:lang w:eastAsia="ru-RU"/>
        </w:rPr>
        <w:t xml:space="preserve"> </w:t>
      </w:r>
      <w:r w:rsidR="00805254" w:rsidRPr="009928A3">
        <w:rPr>
          <w:rFonts w:ascii="Times New Roman" w:eastAsia="MS Mincho" w:hAnsi="Times New Roman" w:cs="Times New Roman"/>
          <w:sz w:val="24"/>
          <w:szCs w:val="28"/>
          <w:lang w:eastAsia="ru-RU"/>
        </w:rPr>
        <w:t>Опыт применения процедуры чрезмерного дефицита</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3F69B2">
        <w:rPr>
          <w:rFonts w:ascii="Times New Roman" w:eastAsia="MS Mincho" w:hAnsi="Times New Roman" w:cs="Times New Roman"/>
          <w:sz w:val="24"/>
          <w:szCs w:val="28"/>
          <w:lang w:eastAsia="ru-RU"/>
        </w:rPr>
        <w:t>14</w:t>
      </w:r>
    </w:p>
    <w:p w:rsidR="00282BDE" w:rsidRPr="009928A3" w:rsidRDefault="00282BDE" w:rsidP="009928A3">
      <w:pPr>
        <w:pStyle w:val="a3"/>
        <w:numPr>
          <w:ilvl w:val="0"/>
          <w:numId w:val="6"/>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3 Реформирование Пакта стабильности и роста – ключевые изменения</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213DDD">
        <w:rPr>
          <w:rFonts w:ascii="Times New Roman" w:eastAsia="MS Mincho" w:hAnsi="Times New Roman" w:cs="Times New Roman"/>
          <w:sz w:val="24"/>
          <w:szCs w:val="28"/>
          <w:lang w:eastAsia="ru-RU"/>
        </w:rPr>
        <w:t>20</w:t>
      </w:r>
    </w:p>
    <w:p w:rsidR="008F205F" w:rsidRPr="003F69B2" w:rsidRDefault="001503DB" w:rsidP="009928A3">
      <w:pPr>
        <w:spacing w:after="0" w:line="480" w:lineRule="auto"/>
        <w:ind w:left="-709"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ГЛАВА</w:t>
      </w:r>
      <w:r w:rsidR="003F69B2" w:rsidRPr="003F69B2">
        <w:rPr>
          <w:rFonts w:ascii="Times New Roman" w:eastAsia="MS Mincho" w:hAnsi="Times New Roman" w:cs="Times New Roman"/>
          <w:sz w:val="24"/>
          <w:szCs w:val="28"/>
          <w:lang w:eastAsia="ru-RU"/>
        </w:rPr>
        <w:t xml:space="preserve"> </w:t>
      </w:r>
      <w:r w:rsidR="003F69B2">
        <w:rPr>
          <w:rFonts w:ascii="Times New Roman" w:eastAsia="MS Mincho" w:hAnsi="Times New Roman" w:cs="Times New Roman"/>
          <w:sz w:val="24"/>
          <w:szCs w:val="28"/>
          <w:lang w:val="en-US" w:eastAsia="ru-RU"/>
        </w:rPr>
        <w:t>II</w:t>
      </w:r>
      <w:r w:rsidRPr="009928A3">
        <w:rPr>
          <w:rFonts w:ascii="Times New Roman" w:eastAsia="MS Mincho" w:hAnsi="Times New Roman" w:cs="Times New Roman"/>
          <w:sz w:val="24"/>
          <w:szCs w:val="28"/>
          <w:lang w:eastAsia="ru-RU"/>
        </w:rPr>
        <w:t xml:space="preserve"> Механизмы осуществления монетарного регулирования в Е</w:t>
      </w:r>
      <w:r w:rsidR="00411424" w:rsidRPr="009928A3">
        <w:rPr>
          <w:rFonts w:ascii="Times New Roman" w:eastAsia="MS Mincho" w:hAnsi="Times New Roman" w:cs="Times New Roman"/>
          <w:sz w:val="24"/>
          <w:szCs w:val="28"/>
          <w:lang w:eastAsia="ru-RU"/>
        </w:rPr>
        <w:t>вропейском союзе</w:t>
      </w:r>
      <w:r w:rsidR="003F69B2">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213DDD">
        <w:rPr>
          <w:rFonts w:ascii="Times New Roman" w:eastAsia="MS Mincho" w:hAnsi="Times New Roman" w:cs="Times New Roman"/>
          <w:sz w:val="24"/>
          <w:szCs w:val="28"/>
          <w:lang w:eastAsia="ru-RU"/>
        </w:rPr>
        <w:t>29</w:t>
      </w:r>
    </w:p>
    <w:p w:rsidR="0077086D" w:rsidRPr="009928A3" w:rsidRDefault="0077086D" w:rsidP="009928A3">
      <w:pPr>
        <w:pStyle w:val="a3"/>
        <w:numPr>
          <w:ilvl w:val="0"/>
          <w:numId w:val="4"/>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1</w:t>
      </w:r>
      <w:r w:rsidR="00424731" w:rsidRPr="009928A3">
        <w:rPr>
          <w:rFonts w:ascii="Times New Roman" w:eastAsia="MS Mincho" w:hAnsi="Times New Roman" w:cs="Times New Roman"/>
          <w:sz w:val="24"/>
          <w:szCs w:val="28"/>
          <w:lang w:eastAsia="ru-RU"/>
        </w:rPr>
        <w:t xml:space="preserve"> </w:t>
      </w:r>
      <w:r w:rsidR="00340FAE" w:rsidRPr="009928A3">
        <w:rPr>
          <w:rFonts w:ascii="Times New Roman" w:eastAsia="MS Mincho" w:hAnsi="Times New Roman" w:cs="Times New Roman"/>
          <w:sz w:val="24"/>
          <w:szCs w:val="28"/>
          <w:lang w:eastAsia="ru-RU"/>
        </w:rPr>
        <w:t>Формирование современной системы монетарного регу</w:t>
      </w:r>
      <w:r w:rsidR="00073C84" w:rsidRPr="009928A3">
        <w:rPr>
          <w:rFonts w:ascii="Times New Roman" w:eastAsia="MS Mincho" w:hAnsi="Times New Roman" w:cs="Times New Roman"/>
          <w:sz w:val="24"/>
          <w:szCs w:val="28"/>
          <w:lang w:eastAsia="ru-RU"/>
        </w:rPr>
        <w:t>лирования</w:t>
      </w:r>
      <w:r w:rsidR="00502DC8">
        <w:rPr>
          <w:rFonts w:ascii="Times New Roman" w:eastAsia="MS Mincho" w:hAnsi="Times New Roman" w:cs="Times New Roman"/>
          <w:sz w:val="24"/>
          <w:szCs w:val="28"/>
          <w:lang w:eastAsia="ru-RU"/>
        </w:rPr>
        <w:t xml:space="preserve"> в ЕС</w:t>
      </w:r>
      <w:r w:rsidR="009928A3" w:rsidRPr="009928A3">
        <w:rPr>
          <w:rFonts w:ascii="Times New Roman" w:eastAsia="MS Mincho" w:hAnsi="Times New Roman" w:cs="Times New Roman"/>
          <w:sz w:val="24"/>
          <w:szCs w:val="28"/>
          <w:lang w:eastAsia="ru-RU"/>
        </w:rPr>
        <w:t>.</w:t>
      </w:r>
      <w:r w:rsidR="00502DC8">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213DDD">
        <w:rPr>
          <w:rFonts w:ascii="Times New Roman" w:eastAsia="MS Mincho" w:hAnsi="Times New Roman" w:cs="Times New Roman"/>
          <w:sz w:val="24"/>
          <w:szCs w:val="28"/>
          <w:lang w:eastAsia="ru-RU"/>
        </w:rPr>
        <w:t>30</w:t>
      </w:r>
    </w:p>
    <w:p w:rsidR="00377B3C" w:rsidRPr="009928A3" w:rsidRDefault="00424731" w:rsidP="009928A3">
      <w:pPr>
        <w:pStyle w:val="a3"/>
        <w:numPr>
          <w:ilvl w:val="0"/>
          <w:numId w:val="8"/>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2</w:t>
      </w:r>
      <w:r w:rsidR="00377B3C" w:rsidRPr="009928A3">
        <w:rPr>
          <w:rFonts w:ascii="Times New Roman" w:eastAsia="MS Mincho" w:hAnsi="Times New Roman" w:cs="Times New Roman"/>
          <w:sz w:val="24"/>
          <w:szCs w:val="28"/>
          <w:lang w:eastAsia="ru-RU"/>
        </w:rPr>
        <w:t xml:space="preserve"> </w:t>
      </w:r>
      <w:r w:rsidR="00974A0B" w:rsidRPr="009928A3">
        <w:rPr>
          <w:rFonts w:ascii="Times New Roman" w:eastAsia="MS Mincho" w:hAnsi="Times New Roman" w:cs="Times New Roman"/>
          <w:sz w:val="24"/>
          <w:szCs w:val="28"/>
          <w:lang w:eastAsia="ru-RU"/>
        </w:rPr>
        <w:t>Структура Евросистемы</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3</w:t>
      </w:r>
      <w:r w:rsidR="00213DDD">
        <w:rPr>
          <w:rFonts w:ascii="Times New Roman" w:eastAsia="MS Mincho" w:hAnsi="Times New Roman" w:cs="Times New Roman"/>
          <w:sz w:val="24"/>
          <w:szCs w:val="28"/>
          <w:lang w:eastAsia="ru-RU"/>
        </w:rPr>
        <w:t>5</w:t>
      </w:r>
    </w:p>
    <w:p w:rsidR="002C5785" w:rsidRPr="009928A3" w:rsidRDefault="00424731" w:rsidP="009928A3">
      <w:pPr>
        <w:pStyle w:val="a3"/>
        <w:numPr>
          <w:ilvl w:val="0"/>
          <w:numId w:val="7"/>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3</w:t>
      </w:r>
      <w:r w:rsidR="00974A0B" w:rsidRPr="009928A3">
        <w:rPr>
          <w:rFonts w:ascii="Times New Roman" w:eastAsia="MS Mincho" w:hAnsi="Times New Roman" w:cs="Times New Roman"/>
          <w:sz w:val="24"/>
          <w:szCs w:val="28"/>
          <w:lang w:eastAsia="ru-RU"/>
        </w:rPr>
        <w:t xml:space="preserve"> </w:t>
      </w:r>
      <w:r w:rsidR="00073C84" w:rsidRPr="009928A3">
        <w:rPr>
          <w:rFonts w:ascii="Times New Roman" w:eastAsia="MS Mincho" w:hAnsi="Times New Roman" w:cs="Times New Roman"/>
          <w:sz w:val="24"/>
          <w:szCs w:val="28"/>
          <w:lang w:eastAsia="ru-RU"/>
        </w:rPr>
        <w:t>Практическая</w:t>
      </w:r>
      <w:r w:rsidR="002C5785" w:rsidRPr="009928A3">
        <w:rPr>
          <w:rFonts w:ascii="Times New Roman" w:eastAsia="MS Mincho" w:hAnsi="Times New Roman" w:cs="Times New Roman"/>
          <w:sz w:val="24"/>
          <w:szCs w:val="28"/>
          <w:lang w:eastAsia="ru-RU"/>
        </w:rPr>
        <w:t xml:space="preserve"> </w:t>
      </w:r>
      <w:r w:rsidR="00073C84" w:rsidRPr="009928A3">
        <w:rPr>
          <w:rFonts w:ascii="Times New Roman" w:eastAsia="MS Mincho" w:hAnsi="Times New Roman" w:cs="Times New Roman"/>
          <w:sz w:val="24"/>
          <w:szCs w:val="28"/>
          <w:lang w:eastAsia="ru-RU"/>
        </w:rPr>
        <w:t xml:space="preserve">реализация </w:t>
      </w:r>
      <w:r w:rsidR="0044760D" w:rsidRPr="009928A3">
        <w:rPr>
          <w:rFonts w:ascii="Times New Roman" w:eastAsia="MS Mincho" w:hAnsi="Times New Roman" w:cs="Times New Roman"/>
          <w:sz w:val="24"/>
          <w:szCs w:val="28"/>
          <w:lang w:eastAsia="ru-RU"/>
        </w:rPr>
        <w:t>монетарной политики</w:t>
      </w:r>
      <w:r w:rsidR="00502DC8">
        <w:rPr>
          <w:rFonts w:ascii="Times New Roman" w:eastAsia="MS Mincho" w:hAnsi="Times New Roman" w:cs="Times New Roman"/>
          <w:sz w:val="24"/>
          <w:szCs w:val="28"/>
          <w:lang w:eastAsia="ru-RU"/>
        </w:rPr>
        <w:t xml:space="preserve"> в ЕС.</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213DDD">
        <w:rPr>
          <w:rFonts w:ascii="Times New Roman" w:eastAsia="MS Mincho" w:hAnsi="Times New Roman" w:cs="Times New Roman"/>
          <w:sz w:val="24"/>
          <w:szCs w:val="28"/>
          <w:lang w:eastAsia="ru-RU"/>
        </w:rPr>
        <w:t>40</w:t>
      </w:r>
    </w:p>
    <w:p w:rsidR="00411424" w:rsidRPr="009928A3" w:rsidRDefault="002C5785" w:rsidP="009928A3">
      <w:pPr>
        <w:spacing w:after="0" w:line="480" w:lineRule="auto"/>
        <w:ind w:left="-709"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ГЛАВА </w:t>
      </w:r>
      <w:r w:rsidRPr="009928A3">
        <w:rPr>
          <w:rFonts w:ascii="Times New Roman" w:eastAsia="MS Mincho" w:hAnsi="Times New Roman" w:cs="Times New Roman"/>
          <w:sz w:val="24"/>
          <w:szCs w:val="28"/>
          <w:lang w:val="en-US" w:eastAsia="ru-RU"/>
        </w:rPr>
        <w:t>III</w:t>
      </w:r>
      <w:r w:rsidRPr="009928A3">
        <w:rPr>
          <w:rFonts w:ascii="Times New Roman" w:eastAsia="MS Mincho" w:hAnsi="Times New Roman" w:cs="Times New Roman"/>
          <w:sz w:val="24"/>
          <w:szCs w:val="28"/>
          <w:lang w:eastAsia="ru-RU"/>
        </w:rPr>
        <w:t xml:space="preserve"> </w:t>
      </w:r>
      <w:r w:rsidR="00DC4AB7" w:rsidRPr="009928A3">
        <w:rPr>
          <w:rFonts w:ascii="Times New Roman" w:eastAsia="MS Mincho" w:hAnsi="Times New Roman" w:cs="Times New Roman"/>
          <w:sz w:val="24"/>
          <w:szCs w:val="28"/>
          <w:lang w:eastAsia="ru-RU"/>
        </w:rPr>
        <w:t>Взаимодействие</w:t>
      </w:r>
      <w:r w:rsidR="00805697" w:rsidRPr="009928A3">
        <w:rPr>
          <w:rFonts w:ascii="Times New Roman" w:eastAsia="MS Mincho" w:hAnsi="Times New Roman" w:cs="Times New Roman"/>
          <w:sz w:val="24"/>
          <w:szCs w:val="28"/>
          <w:lang w:eastAsia="ru-RU"/>
        </w:rPr>
        <w:t xml:space="preserve"> фискал</w:t>
      </w:r>
      <w:r w:rsidR="00411424" w:rsidRPr="009928A3">
        <w:rPr>
          <w:rFonts w:ascii="Times New Roman" w:eastAsia="MS Mincho" w:hAnsi="Times New Roman" w:cs="Times New Roman"/>
          <w:sz w:val="24"/>
          <w:szCs w:val="28"/>
          <w:lang w:eastAsia="ru-RU"/>
        </w:rPr>
        <w:t>ьной и монетарной политики в ЕС</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213DDD">
        <w:rPr>
          <w:rFonts w:ascii="Times New Roman" w:eastAsia="MS Mincho" w:hAnsi="Times New Roman" w:cs="Times New Roman"/>
          <w:sz w:val="24"/>
          <w:szCs w:val="28"/>
          <w:lang w:eastAsia="ru-RU"/>
        </w:rPr>
        <w:t>47</w:t>
      </w:r>
    </w:p>
    <w:p w:rsidR="00411424" w:rsidRPr="009928A3" w:rsidRDefault="00411424" w:rsidP="009928A3">
      <w:pPr>
        <w:pStyle w:val="a3"/>
        <w:numPr>
          <w:ilvl w:val="0"/>
          <w:numId w:val="4"/>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1 </w:t>
      </w:r>
      <w:r w:rsidR="00DC4AB7" w:rsidRPr="009928A3">
        <w:rPr>
          <w:rFonts w:ascii="Times New Roman" w:eastAsia="MS Mincho" w:hAnsi="Times New Roman" w:cs="Times New Roman"/>
          <w:sz w:val="24"/>
          <w:szCs w:val="28"/>
          <w:lang w:eastAsia="ru-RU"/>
        </w:rPr>
        <w:t xml:space="preserve">Аспекты взаимовлияния </w:t>
      </w:r>
      <w:r w:rsidR="00B86315" w:rsidRPr="009928A3">
        <w:rPr>
          <w:rFonts w:ascii="Times New Roman" w:eastAsia="MS Mincho" w:hAnsi="Times New Roman" w:cs="Times New Roman"/>
          <w:sz w:val="24"/>
          <w:szCs w:val="28"/>
          <w:lang w:eastAsia="ru-RU"/>
        </w:rPr>
        <w:t>монетарного и фискального регулирования</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213DDD">
        <w:rPr>
          <w:rFonts w:ascii="Times New Roman" w:hAnsi="Times New Roman" w:cs="Times New Roman"/>
          <w:sz w:val="24"/>
        </w:rPr>
        <w:t>47</w:t>
      </w:r>
    </w:p>
    <w:p w:rsidR="00411424" w:rsidRPr="009928A3" w:rsidRDefault="00411424" w:rsidP="009928A3">
      <w:pPr>
        <w:pStyle w:val="a3"/>
        <w:numPr>
          <w:ilvl w:val="0"/>
          <w:numId w:val="9"/>
        </w:numPr>
        <w:spacing w:after="0" w:line="48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2</w:t>
      </w:r>
      <w:r w:rsidR="0094419A" w:rsidRPr="009928A3">
        <w:rPr>
          <w:rFonts w:ascii="Times New Roman" w:eastAsia="MS Mincho" w:hAnsi="Times New Roman" w:cs="Times New Roman"/>
          <w:sz w:val="24"/>
          <w:szCs w:val="28"/>
          <w:lang w:eastAsia="ru-RU"/>
        </w:rPr>
        <w:t xml:space="preserve"> </w:t>
      </w:r>
      <w:r w:rsidR="00DC4AB7" w:rsidRPr="009928A3">
        <w:rPr>
          <w:rFonts w:ascii="Times New Roman" w:eastAsia="MS Mincho" w:hAnsi="Times New Roman" w:cs="Times New Roman"/>
          <w:sz w:val="24"/>
          <w:szCs w:val="28"/>
          <w:lang w:eastAsia="ru-RU"/>
        </w:rPr>
        <w:t>Механизм</w:t>
      </w:r>
      <w:r w:rsidR="0094419A" w:rsidRPr="009928A3">
        <w:rPr>
          <w:rFonts w:ascii="Times New Roman" w:eastAsia="MS Mincho" w:hAnsi="Times New Roman" w:cs="Times New Roman"/>
          <w:sz w:val="24"/>
          <w:szCs w:val="28"/>
          <w:lang w:eastAsia="ru-RU"/>
        </w:rPr>
        <w:t xml:space="preserve"> взаимодействия </w:t>
      </w:r>
      <w:r w:rsidR="002A635C" w:rsidRPr="009928A3">
        <w:rPr>
          <w:rFonts w:ascii="Times New Roman" w:eastAsia="MS Mincho" w:hAnsi="Times New Roman" w:cs="Times New Roman"/>
          <w:sz w:val="24"/>
          <w:szCs w:val="28"/>
          <w:lang w:eastAsia="ru-RU"/>
        </w:rPr>
        <w:t>денежно-кредитной</w:t>
      </w:r>
      <w:r w:rsidR="0094419A" w:rsidRPr="009928A3">
        <w:rPr>
          <w:rFonts w:ascii="Times New Roman" w:eastAsia="MS Mincho" w:hAnsi="Times New Roman" w:cs="Times New Roman"/>
          <w:sz w:val="24"/>
          <w:szCs w:val="28"/>
          <w:lang w:eastAsia="ru-RU"/>
        </w:rPr>
        <w:t xml:space="preserve"> и </w:t>
      </w:r>
      <w:r w:rsidR="002A635C" w:rsidRPr="009928A3">
        <w:rPr>
          <w:rFonts w:ascii="Times New Roman" w:eastAsia="MS Mincho" w:hAnsi="Times New Roman" w:cs="Times New Roman"/>
          <w:sz w:val="24"/>
          <w:szCs w:val="28"/>
          <w:lang w:eastAsia="ru-RU"/>
        </w:rPr>
        <w:t>бюджетно-налоговой</w:t>
      </w:r>
      <w:r w:rsidR="0094419A" w:rsidRPr="009928A3">
        <w:rPr>
          <w:rFonts w:ascii="Times New Roman" w:eastAsia="MS Mincho" w:hAnsi="Times New Roman" w:cs="Times New Roman"/>
          <w:sz w:val="24"/>
          <w:szCs w:val="28"/>
          <w:lang w:eastAsia="ru-RU"/>
        </w:rPr>
        <w:t xml:space="preserve"> политики в ЕС</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D048DA">
        <w:rPr>
          <w:rFonts w:ascii="Times New Roman" w:hAnsi="Times New Roman" w:cs="Times New Roman"/>
          <w:sz w:val="24"/>
        </w:rPr>
        <w:t>48</w:t>
      </w:r>
    </w:p>
    <w:p w:rsidR="00D048DA" w:rsidRDefault="008F205F" w:rsidP="00BE4731">
      <w:pPr>
        <w:spacing w:after="0" w:line="480" w:lineRule="auto"/>
        <w:ind w:left="-709"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Заключение</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D048DA">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D048DA">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3F69B2">
        <w:rPr>
          <w:rFonts w:ascii="Times New Roman" w:eastAsia="MS Mincho" w:hAnsi="Times New Roman" w:cs="Times New Roman"/>
          <w:sz w:val="24"/>
          <w:szCs w:val="28"/>
          <w:lang w:eastAsia="ru-RU"/>
        </w:rPr>
        <w:t>5</w:t>
      </w:r>
      <w:r w:rsidR="00D048DA">
        <w:rPr>
          <w:rFonts w:ascii="Times New Roman" w:eastAsia="MS Mincho" w:hAnsi="Times New Roman" w:cs="Times New Roman"/>
          <w:sz w:val="24"/>
          <w:szCs w:val="28"/>
          <w:lang w:eastAsia="ru-RU"/>
        </w:rPr>
        <w:t xml:space="preserve">3 </w:t>
      </w:r>
    </w:p>
    <w:p w:rsidR="00BE4731" w:rsidRDefault="008F205F" w:rsidP="00BE4731">
      <w:pPr>
        <w:spacing w:after="0" w:line="480" w:lineRule="auto"/>
        <w:ind w:left="-709"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Список источников и литературы</w:t>
      </w:r>
      <w:r w:rsidR="009928A3" w:rsidRPr="009928A3">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D048DA">
        <w:rPr>
          <w:rFonts w:ascii="Times New Roman" w:eastAsia="MS Mincho" w:hAnsi="Times New Roman" w:cs="Times New Roman"/>
          <w:sz w:val="24"/>
          <w:szCs w:val="28"/>
          <w:lang w:eastAsia="ru-RU"/>
        </w:rPr>
        <w:t>....................</w:t>
      </w:r>
      <w:r w:rsidR="009928A3">
        <w:rPr>
          <w:rFonts w:ascii="Times New Roman" w:eastAsia="MS Mincho" w:hAnsi="Times New Roman" w:cs="Times New Roman"/>
          <w:sz w:val="24"/>
          <w:szCs w:val="28"/>
          <w:lang w:eastAsia="ru-RU"/>
        </w:rPr>
        <w:t>...</w:t>
      </w:r>
      <w:r w:rsidR="009928A3" w:rsidRPr="009928A3">
        <w:rPr>
          <w:rFonts w:ascii="Times New Roman" w:eastAsia="MS Mincho" w:hAnsi="Times New Roman" w:cs="Times New Roman"/>
          <w:sz w:val="24"/>
          <w:szCs w:val="28"/>
          <w:lang w:eastAsia="ru-RU"/>
        </w:rPr>
        <w:t>........</w:t>
      </w:r>
      <w:r w:rsidR="003F69B2">
        <w:rPr>
          <w:rFonts w:ascii="Times New Roman" w:hAnsi="Times New Roman" w:cs="Times New Roman"/>
          <w:sz w:val="24"/>
        </w:rPr>
        <w:t>5</w:t>
      </w:r>
      <w:r w:rsidR="00D048DA">
        <w:rPr>
          <w:rFonts w:ascii="Times New Roman" w:hAnsi="Times New Roman" w:cs="Times New Roman"/>
          <w:sz w:val="24"/>
        </w:rPr>
        <w:t>5</w:t>
      </w:r>
    </w:p>
    <w:p w:rsidR="00BE4731" w:rsidRPr="009928A3" w:rsidRDefault="00BE4731" w:rsidP="00BE4731">
      <w:pPr>
        <w:spacing w:after="0" w:line="480" w:lineRule="auto"/>
        <w:ind w:left="-709" w:right="-290"/>
        <w:jc w:val="both"/>
        <w:rPr>
          <w:rFonts w:ascii="Times New Roman" w:eastAsia="MS Mincho" w:hAnsi="Times New Roman" w:cs="Times New Roman"/>
          <w:sz w:val="24"/>
          <w:szCs w:val="28"/>
          <w:lang w:eastAsia="ru-RU"/>
        </w:rPr>
      </w:pPr>
      <w:r>
        <w:rPr>
          <w:rFonts w:ascii="Times New Roman" w:hAnsi="Times New Roman" w:cs="Times New Roman"/>
          <w:sz w:val="24"/>
        </w:rPr>
        <w:t>Приложения</w:t>
      </w:r>
      <w:r w:rsidRPr="00BE4731">
        <w:rPr>
          <w:rFonts w:ascii="Times New Roman" w:hAnsi="Times New Roman" w:cs="Times New Roman"/>
          <w:sz w:val="24"/>
        </w:rPr>
        <w:t>....................</w:t>
      </w:r>
      <w:r>
        <w:rPr>
          <w:rFonts w:ascii="Times New Roman" w:hAnsi="Times New Roman" w:cs="Times New Roman"/>
          <w:sz w:val="24"/>
        </w:rPr>
        <w:t>................................................</w:t>
      </w:r>
      <w:r w:rsidRPr="00BE4731">
        <w:rPr>
          <w:rFonts w:ascii="Times New Roman" w:hAnsi="Times New Roman" w:cs="Times New Roman"/>
          <w:sz w:val="24"/>
        </w:rPr>
        <w:t>.........</w:t>
      </w:r>
      <w:r>
        <w:rPr>
          <w:rFonts w:ascii="Times New Roman" w:hAnsi="Times New Roman" w:cs="Times New Roman"/>
          <w:sz w:val="24"/>
        </w:rPr>
        <w:t>................................</w:t>
      </w:r>
      <w:r w:rsidRPr="00BE4731">
        <w:rPr>
          <w:rFonts w:ascii="Times New Roman" w:hAnsi="Times New Roman" w:cs="Times New Roman"/>
          <w:sz w:val="24"/>
        </w:rPr>
        <w:t>........</w:t>
      </w:r>
      <w:r w:rsidR="00D048DA">
        <w:rPr>
          <w:rFonts w:ascii="Times New Roman" w:hAnsi="Times New Roman" w:cs="Times New Roman"/>
          <w:sz w:val="24"/>
        </w:rPr>
        <w:t>.............................65</w:t>
      </w:r>
    </w:p>
    <w:p w:rsidR="008F205F" w:rsidRDefault="008F205F"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8F205F" w:rsidRDefault="008F205F"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8F205F" w:rsidRDefault="008F205F"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8F205F" w:rsidRDefault="008F205F" w:rsidP="00A54C1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73579" w:rsidRDefault="00173579" w:rsidP="007107B2">
      <w:pPr>
        <w:spacing w:line="360" w:lineRule="auto"/>
        <w:ind w:right="-290"/>
        <w:jc w:val="both"/>
        <w:rPr>
          <w:rFonts w:ascii="Times New Roman" w:eastAsia="Times New Roman" w:hAnsi="Times New Roman" w:cs="Times New Roman"/>
          <w:sz w:val="24"/>
          <w:szCs w:val="24"/>
          <w:lang w:eastAsia="ru-RU"/>
        </w:rPr>
      </w:pPr>
    </w:p>
    <w:p w:rsidR="0067474C" w:rsidRDefault="0067474C" w:rsidP="007107B2">
      <w:pPr>
        <w:spacing w:line="360" w:lineRule="auto"/>
        <w:ind w:right="-290"/>
        <w:jc w:val="both"/>
      </w:pPr>
    </w:p>
    <w:p w:rsidR="00D048DA" w:rsidRDefault="00D048DA" w:rsidP="007107B2">
      <w:pPr>
        <w:spacing w:line="360" w:lineRule="auto"/>
        <w:ind w:right="-290"/>
        <w:jc w:val="both"/>
      </w:pPr>
    </w:p>
    <w:p w:rsidR="00284582" w:rsidRDefault="00284582" w:rsidP="007107B2">
      <w:pPr>
        <w:spacing w:line="360" w:lineRule="auto"/>
        <w:ind w:right="-290"/>
        <w:jc w:val="both"/>
      </w:pPr>
    </w:p>
    <w:p w:rsidR="007107B2" w:rsidRPr="009928A3" w:rsidRDefault="008F205F" w:rsidP="00284582">
      <w:pPr>
        <w:tabs>
          <w:tab w:val="left" w:pos="1815"/>
        </w:tabs>
        <w:spacing w:line="360" w:lineRule="auto"/>
        <w:ind w:right="-290"/>
        <w:jc w:val="both"/>
        <w:rPr>
          <w:rFonts w:ascii="Times New Roman" w:eastAsia="MS Mincho" w:hAnsi="Times New Roman" w:cs="Times New Roman"/>
          <w:b/>
          <w:sz w:val="28"/>
          <w:szCs w:val="28"/>
          <w:lang w:eastAsia="ru-RU"/>
        </w:rPr>
      </w:pPr>
      <w:r w:rsidRPr="009928A3">
        <w:rPr>
          <w:rFonts w:ascii="Times New Roman" w:eastAsia="MS Mincho" w:hAnsi="Times New Roman" w:cs="Times New Roman"/>
          <w:b/>
          <w:sz w:val="28"/>
          <w:szCs w:val="28"/>
          <w:lang w:eastAsia="ru-RU"/>
        </w:rPr>
        <w:lastRenderedPageBreak/>
        <w:t>Введение</w:t>
      </w:r>
      <w:r w:rsidR="00284582">
        <w:rPr>
          <w:rFonts w:ascii="Times New Roman" w:eastAsia="MS Mincho" w:hAnsi="Times New Roman" w:cs="Times New Roman"/>
          <w:b/>
          <w:sz w:val="28"/>
          <w:szCs w:val="28"/>
          <w:lang w:eastAsia="ru-RU"/>
        </w:rPr>
        <w:tab/>
      </w:r>
    </w:p>
    <w:p w:rsidR="001A33A4" w:rsidRDefault="007107B2" w:rsidP="001A33A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Экономическое регулирование Европейского союза представляет собой систему институтов и механизмов, установленных с целью обеспечить эффективную координацию экономических политик государств-членов, направленную на достижение экономического и социального прогресса Европейс</w:t>
      </w:r>
      <w:r w:rsidR="00E20BB6" w:rsidRPr="009928A3">
        <w:rPr>
          <w:rFonts w:ascii="Times New Roman" w:eastAsia="MS Mincho" w:hAnsi="Times New Roman" w:cs="Times New Roman"/>
          <w:sz w:val="24"/>
          <w:szCs w:val="28"/>
          <w:lang w:eastAsia="ru-RU"/>
        </w:rPr>
        <w:t>кого союза и всех его жителей. Система экономического регулирования ЕС направлена на осуществление мониторинга, предотвращение и коррекцию негативных экономических тенденций, способных ослабить национальные экономические системы и оказать отрицательное влияние на другие страны ЕС.</w:t>
      </w:r>
    </w:p>
    <w:p w:rsidR="001A33A4" w:rsidRDefault="007107B2" w:rsidP="001A33A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hAnsi="Times New Roman" w:cs="Times New Roman"/>
          <w:sz w:val="24"/>
        </w:rPr>
        <w:t xml:space="preserve">Со времени своего создания Европейский союз претерпел ряд изменений. </w:t>
      </w:r>
      <w:r w:rsidRPr="009928A3">
        <w:rPr>
          <w:rFonts w:ascii="Times New Roman" w:eastAsia="MS Mincho" w:hAnsi="Times New Roman" w:cs="Times New Roman"/>
          <w:sz w:val="24"/>
          <w:szCs w:val="28"/>
          <w:lang w:eastAsia="ru-RU"/>
        </w:rPr>
        <w:t>Строительство Экономического и валютного союза ЕС стало следующим шагом на пути к углублению Европейской интеграции. Экономическая интеграция в Европе началась с отмены торговых барьеров между странами и созданием Таможенного союза. Это было первой ступенью в создании общего рынка. Кроме того, были установлены единые барьеры в сфере внешней торговли на промышленные и сельскохозяйственные товары. В результате, государства члены практически потеряли национальную автон</w:t>
      </w:r>
      <w:r w:rsidR="001A33A4">
        <w:rPr>
          <w:rFonts w:ascii="Times New Roman" w:eastAsia="MS Mincho" w:hAnsi="Times New Roman" w:cs="Times New Roman"/>
          <w:sz w:val="24"/>
          <w:szCs w:val="28"/>
          <w:lang w:eastAsia="ru-RU"/>
        </w:rPr>
        <w:t xml:space="preserve">омию в торговле </w:t>
      </w:r>
      <w:proofErr w:type="gramStart"/>
      <w:r w:rsidR="001A33A4">
        <w:rPr>
          <w:rFonts w:ascii="Times New Roman" w:eastAsia="MS Mincho" w:hAnsi="Times New Roman" w:cs="Times New Roman"/>
          <w:sz w:val="24"/>
          <w:szCs w:val="28"/>
          <w:lang w:eastAsia="ru-RU"/>
        </w:rPr>
        <w:t>с</w:t>
      </w:r>
      <w:proofErr w:type="gramEnd"/>
      <w:r w:rsidR="001A33A4">
        <w:rPr>
          <w:rFonts w:ascii="Times New Roman" w:eastAsia="MS Mincho" w:hAnsi="Times New Roman" w:cs="Times New Roman"/>
          <w:sz w:val="24"/>
          <w:szCs w:val="28"/>
          <w:lang w:eastAsia="ru-RU"/>
        </w:rPr>
        <w:t xml:space="preserve"> </w:t>
      </w:r>
      <w:proofErr w:type="gramStart"/>
      <w:r w:rsidR="001A33A4">
        <w:rPr>
          <w:rFonts w:ascii="Times New Roman" w:eastAsia="MS Mincho" w:hAnsi="Times New Roman" w:cs="Times New Roman"/>
          <w:sz w:val="24"/>
          <w:szCs w:val="28"/>
          <w:lang w:eastAsia="ru-RU"/>
        </w:rPr>
        <w:t>друг</w:t>
      </w:r>
      <w:proofErr w:type="gramEnd"/>
      <w:r w:rsidR="001A33A4">
        <w:rPr>
          <w:rFonts w:ascii="Times New Roman" w:eastAsia="MS Mincho" w:hAnsi="Times New Roman" w:cs="Times New Roman"/>
          <w:sz w:val="24"/>
          <w:szCs w:val="28"/>
          <w:lang w:eastAsia="ru-RU"/>
        </w:rPr>
        <w:t xml:space="preserve"> другом. </w:t>
      </w:r>
    </w:p>
    <w:p w:rsidR="001A33A4" w:rsidRDefault="007107B2" w:rsidP="001A33A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Формирование Экономического и валютного союза (ЭВС) происходило в несколько этапов. В 1990-х годах в Европейском экономическом сообществе произошла либерализация движения капиталов посредством отмены валютного контроля. В 1992 году было подписано </w:t>
      </w:r>
      <w:proofErr w:type="spellStart"/>
      <w:r w:rsidRPr="009928A3">
        <w:rPr>
          <w:rFonts w:ascii="Times New Roman" w:eastAsia="MS Mincho" w:hAnsi="Times New Roman" w:cs="Times New Roman"/>
          <w:sz w:val="24"/>
          <w:szCs w:val="28"/>
          <w:lang w:eastAsia="ru-RU"/>
        </w:rPr>
        <w:t>Маастрихтское</w:t>
      </w:r>
      <w:proofErr w:type="spellEnd"/>
      <w:r w:rsidRPr="009928A3">
        <w:rPr>
          <w:rFonts w:ascii="Times New Roman" w:eastAsia="MS Mincho" w:hAnsi="Times New Roman" w:cs="Times New Roman"/>
          <w:sz w:val="24"/>
          <w:szCs w:val="28"/>
          <w:lang w:eastAsia="ru-RU"/>
        </w:rPr>
        <w:t xml:space="preserve"> соглашение, в котором в качестве обязательной была поставлена цель создание ЭВС, определены были критерии вступления государства в данный союз (критерии конвергенции)</w:t>
      </w:r>
      <w:r w:rsidRPr="009928A3">
        <w:rPr>
          <w:rStyle w:val="a6"/>
          <w:rFonts w:ascii="Times New Roman" w:eastAsia="MS Mincho" w:hAnsi="Times New Roman" w:cs="Times New Roman"/>
          <w:sz w:val="24"/>
          <w:szCs w:val="28"/>
          <w:lang w:eastAsia="ru-RU"/>
        </w:rPr>
        <w:footnoteReference w:id="1"/>
      </w:r>
      <w:r w:rsidRPr="009928A3">
        <w:rPr>
          <w:rFonts w:ascii="Times New Roman" w:eastAsia="MS Mincho" w:hAnsi="Times New Roman" w:cs="Times New Roman"/>
          <w:sz w:val="24"/>
          <w:szCs w:val="28"/>
          <w:lang w:eastAsia="ru-RU"/>
        </w:rPr>
        <w:t>. С 1999 года происходит введение евро</w:t>
      </w:r>
      <w:r w:rsidRPr="009928A3">
        <w:rPr>
          <w:rStyle w:val="a6"/>
          <w:rFonts w:ascii="Times New Roman" w:eastAsia="MS Mincho" w:hAnsi="Times New Roman" w:cs="Times New Roman"/>
          <w:sz w:val="24"/>
          <w:szCs w:val="28"/>
          <w:lang w:eastAsia="ru-RU"/>
        </w:rPr>
        <w:footnoteReference w:id="2"/>
      </w:r>
      <w:r w:rsidR="001A33A4">
        <w:rPr>
          <w:rFonts w:ascii="Times New Roman" w:eastAsia="MS Mincho" w:hAnsi="Times New Roman" w:cs="Times New Roman"/>
          <w:sz w:val="24"/>
          <w:szCs w:val="28"/>
          <w:lang w:eastAsia="ru-RU"/>
        </w:rPr>
        <w:t>.</w:t>
      </w:r>
    </w:p>
    <w:p w:rsidR="001A33A4" w:rsidRDefault="007107B2" w:rsidP="001A33A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результате, </w:t>
      </w:r>
      <w:r w:rsidR="006456FB" w:rsidRPr="009928A3">
        <w:rPr>
          <w:rFonts w:ascii="Times New Roman" w:eastAsia="MS Mincho" w:hAnsi="Times New Roman" w:cs="Times New Roman"/>
          <w:sz w:val="24"/>
          <w:szCs w:val="28"/>
          <w:lang w:eastAsia="ru-RU"/>
        </w:rPr>
        <w:t xml:space="preserve">в значительной степени увеличилась взаимозависимость государств-членов ЕС в экономической сфере. </w:t>
      </w:r>
      <w:r w:rsidR="008C0866" w:rsidRPr="009928A3">
        <w:rPr>
          <w:rFonts w:ascii="Times New Roman" w:eastAsia="MS Mincho" w:hAnsi="Times New Roman" w:cs="Times New Roman"/>
          <w:sz w:val="24"/>
          <w:szCs w:val="28"/>
          <w:lang w:eastAsia="ru-RU"/>
        </w:rPr>
        <w:t xml:space="preserve">Государства, входящие в еврозону, разделяют общие интересы, одним из которых является укрепление монетарного союза. </w:t>
      </w:r>
      <w:r w:rsidR="00221865" w:rsidRPr="009928A3">
        <w:rPr>
          <w:rFonts w:ascii="Times New Roman" w:hAnsi="Times New Roman" w:cs="Times New Roman"/>
          <w:sz w:val="24"/>
        </w:rPr>
        <w:t>Тесная экономическая взаимосвязанность</w:t>
      </w:r>
      <w:r w:rsidR="006456FB" w:rsidRPr="009928A3">
        <w:rPr>
          <w:rFonts w:ascii="Times New Roman" w:hAnsi="Times New Roman" w:cs="Times New Roman"/>
          <w:sz w:val="24"/>
        </w:rPr>
        <w:t xml:space="preserve"> г</w:t>
      </w:r>
      <w:r w:rsidR="00221865" w:rsidRPr="009928A3">
        <w:rPr>
          <w:rFonts w:ascii="Times New Roman" w:hAnsi="Times New Roman" w:cs="Times New Roman"/>
          <w:sz w:val="24"/>
        </w:rPr>
        <w:t>осударств-членов валютного союза объясняет необходимость экономического регулирования</w:t>
      </w:r>
      <w:r w:rsidR="006456FB" w:rsidRPr="009928A3">
        <w:rPr>
          <w:rFonts w:ascii="Times New Roman" w:hAnsi="Times New Roman" w:cs="Times New Roman"/>
          <w:sz w:val="24"/>
        </w:rPr>
        <w:t xml:space="preserve">. </w:t>
      </w:r>
      <w:r w:rsidR="006456FB" w:rsidRPr="009928A3">
        <w:rPr>
          <w:rFonts w:ascii="Times New Roman" w:eastAsia="MS Mincho" w:hAnsi="Times New Roman" w:cs="Times New Roman"/>
          <w:sz w:val="24"/>
          <w:szCs w:val="24"/>
          <w:lang w:eastAsia="ru-RU"/>
        </w:rPr>
        <w:t>Несогласованные действия в данной сфере могут способствовать усложнению общей экономической</w:t>
      </w:r>
      <w:r w:rsidR="00221865" w:rsidRPr="009928A3">
        <w:rPr>
          <w:rFonts w:ascii="Times New Roman" w:eastAsia="MS Mincho" w:hAnsi="Times New Roman" w:cs="Times New Roman"/>
          <w:sz w:val="24"/>
          <w:szCs w:val="24"/>
          <w:lang w:eastAsia="ru-RU"/>
        </w:rPr>
        <w:t xml:space="preserve"> ситуации в валютном союзе</w:t>
      </w:r>
      <w:r w:rsidR="003B6850">
        <w:rPr>
          <w:rStyle w:val="a6"/>
          <w:rFonts w:ascii="Times New Roman" w:eastAsia="MS Mincho" w:hAnsi="Times New Roman" w:cs="Times New Roman"/>
          <w:sz w:val="24"/>
          <w:szCs w:val="24"/>
          <w:lang w:eastAsia="ru-RU"/>
        </w:rPr>
        <w:footnoteReference w:id="3"/>
      </w:r>
      <w:r w:rsidR="00221865" w:rsidRPr="009928A3">
        <w:rPr>
          <w:rFonts w:ascii="Times New Roman" w:eastAsia="MS Mincho" w:hAnsi="Times New Roman" w:cs="Times New Roman"/>
          <w:sz w:val="24"/>
          <w:szCs w:val="24"/>
          <w:lang w:eastAsia="ru-RU"/>
        </w:rPr>
        <w:t xml:space="preserve">. </w:t>
      </w:r>
      <w:r w:rsidR="009525A1" w:rsidRPr="009928A3">
        <w:rPr>
          <w:rFonts w:ascii="Times New Roman" w:hAnsi="Times New Roman" w:cs="Times New Roman"/>
          <w:sz w:val="24"/>
        </w:rPr>
        <w:t xml:space="preserve">Экономический кризис, начавшийся в 2008 году, </w:t>
      </w:r>
      <w:r w:rsidR="009525A1" w:rsidRPr="009928A3">
        <w:rPr>
          <w:rFonts w:ascii="Times New Roman" w:hAnsi="Times New Roman" w:cs="Times New Roman"/>
          <w:sz w:val="24"/>
        </w:rPr>
        <w:lastRenderedPageBreak/>
        <w:t xml:space="preserve">продемонстрировал, что макроэкономические дисбалансы тесно взаимосвязаны между собой не только в рамках одного государства, но и на уровне Европейского союза, в особенности для государств-членов еврозоны. </w:t>
      </w:r>
    </w:p>
    <w:p w:rsidR="001A33A4" w:rsidRDefault="005719AE" w:rsidP="001A33A4">
      <w:pPr>
        <w:spacing w:after="0" w:line="360" w:lineRule="auto"/>
        <w:ind w:left="-709" w:right="-290" w:firstLine="709"/>
        <w:jc w:val="both"/>
        <w:rPr>
          <w:rFonts w:ascii="Times New Roman" w:eastAsia="MS Mincho" w:hAnsi="Times New Roman" w:cs="Times New Roman"/>
          <w:sz w:val="24"/>
          <w:szCs w:val="28"/>
          <w:lang w:eastAsia="ru-RU"/>
        </w:rPr>
      </w:pPr>
      <w:r w:rsidRPr="001A33A4">
        <w:rPr>
          <w:rFonts w:ascii="Times New Roman" w:hAnsi="Times New Roman" w:cs="Times New Roman"/>
          <w:sz w:val="24"/>
        </w:rPr>
        <w:t>Главн</w:t>
      </w:r>
      <w:r w:rsidR="00502DC8" w:rsidRPr="001A33A4">
        <w:rPr>
          <w:rFonts w:ascii="Times New Roman" w:hAnsi="Times New Roman" w:cs="Times New Roman"/>
          <w:sz w:val="24"/>
        </w:rPr>
        <w:t>ыми</w:t>
      </w:r>
      <w:r w:rsidRPr="001A33A4">
        <w:rPr>
          <w:rFonts w:ascii="Times New Roman" w:hAnsi="Times New Roman" w:cs="Times New Roman"/>
          <w:sz w:val="24"/>
        </w:rPr>
        <w:t xml:space="preserve"> механизмами управления экономикой являются монетарная и фискальная политика. Данные инструменты используются для разрешения проблемы инфляции и обеспечения стабильного уровня цен, поддержания устойчивого курса валюты, решения проблемы безработицы и обеспечения полной занятости ресурсов, а также для равномерного распределения доходов в обществе и предотвращения социальных конфликтов.</w:t>
      </w:r>
    </w:p>
    <w:p w:rsidR="001A33A4" w:rsidRDefault="005719AE" w:rsidP="001A33A4">
      <w:pPr>
        <w:spacing w:after="0" w:line="360" w:lineRule="auto"/>
        <w:ind w:left="-709" w:right="-290" w:firstLine="709"/>
        <w:jc w:val="both"/>
        <w:rPr>
          <w:rFonts w:ascii="Times New Roman" w:eastAsia="MS Mincho" w:hAnsi="Times New Roman" w:cs="Times New Roman"/>
          <w:sz w:val="24"/>
          <w:szCs w:val="28"/>
          <w:lang w:eastAsia="ru-RU"/>
        </w:rPr>
      </w:pPr>
      <w:r w:rsidRPr="001A33A4">
        <w:rPr>
          <w:rFonts w:ascii="Times New Roman" w:hAnsi="Times New Roman" w:cs="Times New Roman"/>
          <w:sz w:val="24"/>
        </w:rPr>
        <w:t>Монетарная и ф</w:t>
      </w:r>
      <w:r w:rsidR="006D1267" w:rsidRPr="001A33A4">
        <w:rPr>
          <w:rFonts w:ascii="Times New Roman" w:hAnsi="Times New Roman" w:cs="Times New Roman"/>
          <w:sz w:val="24"/>
        </w:rPr>
        <w:t>искальная политики</w:t>
      </w:r>
      <w:r w:rsidR="00E75C3E" w:rsidRPr="001A33A4">
        <w:rPr>
          <w:rFonts w:ascii="Times New Roman" w:hAnsi="Times New Roman" w:cs="Times New Roman"/>
          <w:sz w:val="24"/>
        </w:rPr>
        <w:t xml:space="preserve"> между собой тесно связаны</w:t>
      </w:r>
      <w:r w:rsidR="006D1267" w:rsidRPr="001A33A4">
        <w:rPr>
          <w:rFonts w:ascii="Times New Roman" w:hAnsi="Times New Roman" w:cs="Times New Roman"/>
          <w:sz w:val="24"/>
        </w:rPr>
        <w:t xml:space="preserve">. </w:t>
      </w:r>
      <w:r w:rsidR="001065CF" w:rsidRPr="001A33A4">
        <w:rPr>
          <w:rFonts w:ascii="Times New Roman" w:hAnsi="Times New Roman" w:cs="Times New Roman"/>
          <w:sz w:val="24"/>
        </w:rPr>
        <w:t xml:space="preserve">Центральные банки и правительства преследуют одинаковые цели – сокращение уровня инфляции, стимулирование производства, стабилизация сферы финансов. Бюджетно-налоговое регулирование определяет размер государственного долга, несбалансированность государственного бюджета зачастую становится причиной высокой инфляции. </w:t>
      </w:r>
      <w:r w:rsidR="00AB4D7A" w:rsidRPr="001A33A4">
        <w:rPr>
          <w:rFonts w:ascii="Times New Roman" w:hAnsi="Times New Roman" w:cs="Times New Roman"/>
          <w:sz w:val="24"/>
        </w:rPr>
        <w:t xml:space="preserve">В свою очередь, высокий уровень инфляции, оказывая негативное влияние на экономику, </w:t>
      </w:r>
      <w:r w:rsidR="00111731" w:rsidRPr="001A33A4">
        <w:rPr>
          <w:rFonts w:ascii="Times New Roman" w:hAnsi="Times New Roman" w:cs="Times New Roman"/>
          <w:sz w:val="24"/>
        </w:rPr>
        <w:t xml:space="preserve">затрудняет осуществление фискальной политики. Кроме того, и правительства, и центральные банки посредством своих инструментов воздействуют </w:t>
      </w:r>
      <w:r w:rsidR="000B40BE" w:rsidRPr="001A33A4">
        <w:rPr>
          <w:rFonts w:ascii="Times New Roman" w:hAnsi="Times New Roman" w:cs="Times New Roman"/>
          <w:sz w:val="24"/>
        </w:rPr>
        <w:t xml:space="preserve"> на совокупный спрос, </w:t>
      </w:r>
      <w:r w:rsidR="003F0453" w:rsidRPr="001A33A4">
        <w:rPr>
          <w:rFonts w:ascii="Times New Roman" w:hAnsi="Times New Roman" w:cs="Times New Roman"/>
          <w:sz w:val="24"/>
        </w:rPr>
        <w:t>потребность постоянного</w:t>
      </w:r>
      <w:r w:rsidR="00536925" w:rsidRPr="001A33A4">
        <w:rPr>
          <w:rFonts w:ascii="Times New Roman" w:hAnsi="Times New Roman" w:cs="Times New Roman"/>
          <w:sz w:val="24"/>
        </w:rPr>
        <w:t xml:space="preserve"> выбора между инфляцией и объемом выпуска обуславливает</w:t>
      </w:r>
      <w:r w:rsidR="003F0453" w:rsidRPr="001A33A4">
        <w:rPr>
          <w:rFonts w:ascii="Times New Roman" w:hAnsi="Times New Roman" w:cs="Times New Roman"/>
          <w:sz w:val="24"/>
        </w:rPr>
        <w:t xml:space="preserve"> необходимость взаимодействия</w:t>
      </w:r>
      <w:r w:rsidR="00536925" w:rsidRPr="001A33A4">
        <w:rPr>
          <w:rFonts w:ascii="Times New Roman" w:hAnsi="Times New Roman" w:cs="Times New Roman"/>
          <w:sz w:val="24"/>
        </w:rPr>
        <w:t xml:space="preserve"> между ними</w:t>
      </w:r>
      <w:r w:rsidR="00536925" w:rsidRPr="009928A3">
        <w:rPr>
          <w:rStyle w:val="a6"/>
          <w:rFonts w:ascii="Times New Roman" w:hAnsi="Times New Roman" w:cs="Times New Roman"/>
          <w:sz w:val="24"/>
        </w:rPr>
        <w:footnoteReference w:id="4"/>
      </w:r>
      <w:r w:rsidR="00536925" w:rsidRPr="001A33A4">
        <w:rPr>
          <w:rFonts w:ascii="Times New Roman" w:hAnsi="Times New Roman" w:cs="Times New Roman"/>
          <w:sz w:val="24"/>
        </w:rPr>
        <w:t xml:space="preserve">. От эффективности взаимодействия механизмов денежно-кредитной и бюджетно-налоговой политики зависит успех экономического регулирования в целом. </w:t>
      </w:r>
    </w:p>
    <w:p w:rsidR="001A33A4" w:rsidRDefault="0084343E" w:rsidP="001A33A4">
      <w:pPr>
        <w:spacing w:after="0" w:line="360" w:lineRule="auto"/>
        <w:ind w:left="-709" w:right="-290" w:firstLine="709"/>
        <w:jc w:val="both"/>
        <w:rPr>
          <w:rFonts w:ascii="Times New Roman" w:eastAsia="MS Mincho" w:hAnsi="Times New Roman" w:cs="Times New Roman"/>
          <w:sz w:val="24"/>
          <w:szCs w:val="28"/>
          <w:lang w:eastAsia="ru-RU"/>
        </w:rPr>
      </w:pPr>
      <w:r w:rsidRPr="001A33A4">
        <w:rPr>
          <w:rFonts w:ascii="Times New Roman" w:hAnsi="Times New Roman" w:cs="Times New Roman"/>
          <w:i/>
          <w:sz w:val="24"/>
        </w:rPr>
        <w:t>Целью да</w:t>
      </w:r>
      <w:r w:rsidR="001065CF" w:rsidRPr="001A33A4">
        <w:rPr>
          <w:rFonts w:ascii="Times New Roman" w:hAnsi="Times New Roman" w:cs="Times New Roman"/>
          <w:i/>
          <w:sz w:val="24"/>
        </w:rPr>
        <w:t>нной работы</w:t>
      </w:r>
      <w:r w:rsidR="001065CF" w:rsidRPr="001A33A4">
        <w:rPr>
          <w:rFonts w:ascii="Times New Roman" w:hAnsi="Times New Roman" w:cs="Times New Roman"/>
          <w:sz w:val="24"/>
        </w:rPr>
        <w:t xml:space="preserve"> является выявление</w:t>
      </w:r>
      <w:r w:rsidRPr="001A33A4">
        <w:rPr>
          <w:rFonts w:ascii="Times New Roman" w:hAnsi="Times New Roman" w:cs="Times New Roman"/>
          <w:sz w:val="24"/>
        </w:rPr>
        <w:t xml:space="preserve"> модели взаимодействия фискальной и монетарной политики в рамках Европейского союза</w:t>
      </w:r>
      <w:r w:rsidR="001065CF" w:rsidRPr="001A33A4">
        <w:rPr>
          <w:rFonts w:ascii="Times New Roman" w:hAnsi="Times New Roman" w:cs="Times New Roman"/>
          <w:sz w:val="24"/>
        </w:rPr>
        <w:t xml:space="preserve"> и определение</w:t>
      </w:r>
      <w:r w:rsidRPr="001A33A4">
        <w:rPr>
          <w:rFonts w:ascii="Times New Roman" w:hAnsi="Times New Roman" w:cs="Times New Roman"/>
          <w:sz w:val="24"/>
        </w:rPr>
        <w:t xml:space="preserve"> ее эффективности. </w:t>
      </w:r>
    </w:p>
    <w:p w:rsidR="009F5CE4" w:rsidRDefault="007A500E"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Для осуществления данной цели необходимо выполнить следующие </w:t>
      </w:r>
      <w:r w:rsidRPr="00B03B29">
        <w:rPr>
          <w:rFonts w:ascii="Times New Roman" w:eastAsia="MS Mincho" w:hAnsi="Times New Roman" w:cs="Times New Roman"/>
          <w:i/>
          <w:sz w:val="24"/>
          <w:szCs w:val="28"/>
          <w:lang w:eastAsia="ru-RU"/>
        </w:rPr>
        <w:t>задачи</w:t>
      </w:r>
      <w:r w:rsidR="009F5CE4">
        <w:rPr>
          <w:rFonts w:ascii="Times New Roman" w:eastAsia="MS Mincho" w:hAnsi="Times New Roman" w:cs="Times New Roman"/>
          <w:sz w:val="24"/>
          <w:szCs w:val="28"/>
          <w:lang w:eastAsia="ru-RU"/>
        </w:rPr>
        <w:t>:</w:t>
      </w:r>
    </w:p>
    <w:p w:rsidR="009F5CE4" w:rsidRPr="009928A3" w:rsidRDefault="009F5CE4" w:rsidP="009F5CE4">
      <w:pPr>
        <w:spacing w:after="0" w:line="360" w:lineRule="auto"/>
        <w:ind w:left="-709" w:right="-290" w:firstLine="425"/>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1. Изучить структуру и механизмы осуществления фискальной и монетарной политики ЕС   </w:t>
      </w:r>
    </w:p>
    <w:p w:rsidR="009F5CE4" w:rsidRPr="009928A3" w:rsidRDefault="009F5CE4" w:rsidP="009F5CE4">
      <w:pPr>
        <w:spacing w:after="0" w:line="360" w:lineRule="auto"/>
        <w:ind w:left="-709" w:right="-290" w:firstLine="425"/>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2. Изучить опыт практического осуществления экономической политики в Европейском союзе</w:t>
      </w:r>
    </w:p>
    <w:p w:rsidR="009F5CE4" w:rsidRPr="009928A3" w:rsidRDefault="009F5CE4" w:rsidP="009F5CE4">
      <w:pPr>
        <w:spacing w:after="0" w:line="360" w:lineRule="auto"/>
        <w:ind w:left="-709" w:right="-290" w:firstLine="425"/>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3. Проанализировать систему взаимодействия фискальной и монетарной политики </w:t>
      </w:r>
    </w:p>
    <w:p w:rsidR="009F5CE4" w:rsidRDefault="009F5CE4" w:rsidP="009F5CE4">
      <w:pPr>
        <w:spacing w:after="0" w:line="360" w:lineRule="auto"/>
        <w:ind w:left="-709" w:right="-290" w:firstLine="425"/>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4. Рассмотреть перспективы дальнейшего развития системы экономического регулирования ЕС</w:t>
      </w:r>
    </w:p>
    <w:p w:rsidR="009F5CE4" w:rsidRDefault="00947D68" w:rsidP="009F5CE4">
      <w:pPr>
        <w:spacing w:after="0" w:line="360" w:lineRule="auto"/>
        <w:ind w:left="-709" w:right="-290" w:firstLine="709"/>
        <w:jc w:val="both"/>
        <w:rPr>
          <w:rFonts w:ascii="Times New Roman" w:eastAsia="MS Mincho" w:hAnsi="Times New Roman" w:cs="Times New Roman"/>
          <w:i/>
          <w:sz w:val="24"/>
          <w:szCs w:val="28"/>
          <w:lang w:eastAsia="ru-RU"/>
        </w:rPr>
      </w:pPr>
      <w:r w:rsidRPr="009928A3">
        <w:rPr>
          <w:rFonts w:ascii="Times New Roman" w:eastAsia="MS Mincho" w:hAnsi="Times New Roman" w:cs="Times New Roman"/>
          <w:sz w:val="24"/>
          <w:szCs w:val="28"/>
          <w:lang w:eastAsia="ru-RU"/>
        </w:rPr>
        <w:t xml:space="preserve">Экономическое взаимодействие лежит в основе европейской интеграции. Успех в экономической сфере позволил углубить сближение в остальных сферах общественной жизни. От эффективности системы экономического регулирования ЕС, от ее способности оперативно реагировать на кризисные явления и поддерживать благосостояние каждого национального </w:t>
      </w:r>
      <w:r w:rsidRPr="009928A3">
        <w:rPr>
          <w:rFonts w:ascii="Times New Roman" w:eastAsia="MS Mincho" w:hAnsi="Times New Roman" w:cs="Times New Roman"/>
          <w:sz w:val="24"/>
          <w:szCs w:val="28"/>
          <w:lang w:eastAsia="ru-RU"/>
        </w:rPr>
        <w:lastRenderedPageBreak/>
        <w:t xml:space="preserve">государства напрямую зависит дальнейшее будущее европейской интеграции. Этим объясняется </w:t>
      </w:r>
      <w:r w:rsidR="009F5CE4">
        <w:rPr>
          <w:rFonts w:ascii="Times New Roman" w:eastAsia="MS Mincho" w:hAnsi="Times New Roman" w:cs="Times New Roman"/>
          <w:i/>
          <w:sz w:val="24"/>
          <w:szCs w:val="28"/>
          <w:lang w:eastAsia="ru-RU"/>
        </w:rPr>
        <w:t>актуальность данной темы.</w:t>
      </w:r>
    </w:p>
    <w:p w:rsidR="009F5CE4" w:rsidRDefault="00785A6C"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Тема взаимодействия фискальной и монетарной политик является ключевой для построения макроэкономической политики государства. В связи с этим данная тема представляет интерес для исследователей экономической политики государства. Из отечественных работ по данной тематике  хотелось бы отметить исследование С.Э. Пекарского, М.А. </w:t>
      </w:r>
      <w:proofErr w:type="spellStart"/>
      <w:r w:rsidRPr="009928A3">
        <w:rPr>
          <w:rFonts w:ascii="Times New Roman" w:eastAsia="MS Mincho" w:hAnsi="Times New Roman" w:cs="Times New Roman"/>
          <w:sz w:val="24"/>
          <w:szCs w:val="28"/>
          <w:lang w:eastAsia="ru-RU"/>
        </w:rPr>
        <w:t>Атаманчука</w:t>
      </w:r>
      <w:proofErr w:type="spellEnd"/>
      <w:r w:rsidRPr="009928A3">
        <w:rPr>
          <w:rFonts w:ascii="Times New Roman" w:eastAsia="MS Mincho" w:hAnsi="Times New Roman" w:cs="Times New Roman"/>
          <w:sz w:val="24"/>
          <w:szCs w:val="28"/>
          <w:lang w:eastAsia="ru-RU"/>
        </w:rPr>
        <w:t xml:space="preserve"> и С.А. Мерзлякова</w:t>
      </w:r>
      <w:r w:rsidRPr="009928A3">
        <w:rPr>
          <w:rStyle w:val="a6"/>
          <w:rFonts w:ascii="Times New Roman" w:eastAsia="MS Mincho" w:hAnsi="Times New Roman" w:cs="Times New Roman"/>
          <w:sz w:val="24"/>
          <w:szCs w:val="28"/>
          <w:lang w:eastAsia="ru-RU"/>
        </w:rPr>
        <w:footnoteReference w:id="5"/>
      </w:r>
      <w:r w:rsidRPr="009928A3">
        <w:rPr>
          <w:rFonts w:ascii="Times New Roman" w:eastAsia="MS Mincho" w:hAnsi="Times New Roman" w:cs="Times New Roman"/>
          <w:sz w:val="24"/>
          <w:szCs w:val="28"/>
          <w:lang w:eastAsia="ru-RU"/>
        </w:rPr>
        <w:t>. В данной работе авторы изучают модели взаимодействия правительства и центрального банка, выделяют достоинства и</w:t>
      </w:r>
      <w:r w:rsidR="009F5CE4">
        <w:rPr>
          <w:rFonts w:ascii="Times New Roman" w:eastAsia="MS Mincho" w:hAnsi="Times New Roman" w:cs="Times New Roman"/>
          <w:sz w:val="24"/>
          <w:szCs w:val="28"/>
          <w:lang w:eastAsia="ru-RU"/>
        </w:rPr>
        <w:t xml:space="preserve"> недостатки различных моделей. </w:t>
      </w:r>
    </w:p>
    <w:p w:rsidR="006C6967" w:rsidRDefault="00785A6C" w:rsidP="006C6967">
      <w:pPr>
        <w:spacing w:after="0" w:line="360" w:lineRule="auto"/>
        <w:ind w:left="-709" w:right="-290" w:firstLine="709"/>
        <w:jc w:val="both"/>
        <w:rPr>
          <w:rFonts w:ascii="Times New Roman" w:eastAsia="MS Mincho" w:hAnsi="Times New Roman" w:cs="Times New Roman"/>
          <w:sz w:val="24"/>
          <w:szCs w:val="28"/>
          <w:lang w:eastAsia="ru-RU"/>
        </w:rPr>
      </w:pPr>
      <w:proofErr w:type="gramStart"/>
      <w:r w:rsidRPr="009928A3">
        <w:rPr>
          <w:rFonts w:ascii="Times New Roman" w:eastAsia="MS Mincho" w:hAnsi="Times New Roman" w:cs="Times New Roman"/>
          <w:sz w:val="24"/>
          <w:szCs w:val="28"/>
          <w:lang w:eastAsia="ru-RU"/>
        </w:rPr>
        <w:t>Из зарубежных работ наиболее важную роль для изучения проблемы взаимодействия фискальной и монетарной политик сыграл сборник статей под редакторством М. Бути</w:t>
      </w:r>
      <w:r w:rsidRPr="009928A3">
        <w:rPr>
          <w:rStyle w:val="a6"/>
          <w:rFonts w:ascii="Times New Roman" w:eastAsia="MS Mincho" w:hAnsi="Times New Roman" w:cs="Times New Roman"/>
          <w:sz w:val="24"/>
          <w:szCs w:val="28"/>
          <w:lang w:eastAsia="ru-RU"/>
        </w:rPr>
        <w:footnoteReference w:id="6"/>
      </w:r>
      <w:r w:rsidRPr="009928A3">
        <w:rPr>
          <w:rFonts w:ascii="Times New Roman" w:eastAsia="MS Mincho" w:hAnsi="Times New Roman" w:cs="Times New Roman"/>
          <w:sz w:val="24"/>
          <w:szCs w:val="28"/>
          <w:lang w:eastAsia="ru-RU"/>
        </w:rPr>
        <w:t>. В данной работе содержится анализ политических взаимодействий с участием нескольких правительств и единого центрального банка, также изучаются сферы пересечения и взаимовлияния фискального и монетарного регулирования, оцениваются перспективы совместной координации денежно-кредитной и бюджетно-налоговой политики.</w:t>
      </w:r>
      <w:proofErr w:type="gramEnd"/>
      <w:r w:rsidRPr="009928A3">
        <w:rPr>
          <w:rFonts w:ascii="Times New Roman" w:eastAsia="MS Mincho" w:hAnsi="Times New Roman" w:cs="Times New Roman"/>
          <w:sz w:val="24"/>
          <w:szCs w:val="28"/>
          <w:lang w:eastAsia="ru-RU"/>
        </w:rPr>
        <w:t xml:space="preserve"> В данной сфере также хотелось бы отметить работы С. </w:t>
      </w:r>
      <w:proofErr w:type="spellStart"/>
      <w:r w:rsidRPr="009928A3">
        <w:rPr>
          <w:rFonts w:ascii="Times New Roman" w:eastAsia="MS Mincho" w:hAnsi="Times New Roman" w:cs="Times New Roman"/>
          <w:sz w:val="24"/>
          <w:szCs w:val="28"/>
          <w:lang w:eastAsia="ru-RU"/>
        </w:rPr>
        <w:t>Штаудингер</w:t>
      </w:r>
      <w:proofErr w:type="spellEnd"/>
      <w:r w:rsidRPr="009928A3">
        <w:rPr>
          <w:rStyle w:val="a6"/>
          <w:rFonts w:ascii="Times New Roman" w:eastAsia="MS Mincho" w:hAnsi="Times New Roman" w:cs="Times New Roman"/>
          <w:sz w:val="24"/>
          <w:szCs w:val="28"/>
          <w:lang w:eastAsia="ru-RU"/>
        </w:rPr>
        <w:footnoteReference w:id="7"/>
      </w:r>
      <w:r w:rsidRPr="009928A3">
        <w:rPr>
          <w:rFonts w:ascii="Times New Roman" w:eastAsia="MS Mincho" w:hAnsi="Times New Roman" w:cs="Times New Roman"/>
          <w:sz w:val="24"/>
          <w:szCs w:val="28"/>
          <w:lang w:eastAsia="ru-RU"/>
        </w:rPr>
        <w:t xml:space="preserve">, и  Дж. </w:t>
      </w:r>
      <w:proofErr w:type="spellStart"/>
      <w:r w:rsidRPr="009928A3">
        <w:rPr>
          <w:rFonts w:ascii="Times New Roman" w:eastAsia="MS Mincho" w:hAnsi="Times New Roman" w:cs="Times New Roman"/>
          <w:sz w:val="24"/>
          <w:szCs w:val="28"/>
          <w:lang w:eastAsia="ru-RU"/>
        </w:rPr>
        <w:t>Енгверда</w:t>
      </w:r>
      <w:proofErr w:type="spellEnd"/>
      <w:r w:rsidRPr="009928A3">
        <w:rPr>
          <w:rFonts w:ascii="Times New Roman" w:eastAsia="MS Mincho" w:hAnsi="Times New Roman" w:cs="Times New Roman"/>
          <w:sz w:val="24"/>
          <w:szCs w:val="28"/>
          <w:lang w:eastAsia="ru-RU"/>
        </w:rPr>
        <w:t xml:space="preserve">, Дж. </w:t>
      </w:r>
      <w:proofErr w:type="spellStart"/>
      <w:r w:rsidRPr="009928A3">
        <w:rPr>
          <w:rFonts w:ascii="Times New Roman" w:eastAsia="MS Mincho" w:hAnsi="Times New Roman" w:cs="Times New Roman"/>
          <w:sz w:val="24"/>
          <w:szCs w:val="28"/>
          <w:lang w:eastAsia="ru-RU"/>
        </w:rPr>
        <w:t>Пласманса</w:t>
      </w:r>
      <w:proofErr w:type="spellEnd"/>
      <w:r w:rsidRPr="009928A3">
        <w:rPr>
          <w:rStyle w:val="a6"/>
          <w:rFonts w:ascii="Times New Roman" w:eastAsia="MS Mincho" w:hAnsi="Times New Roman" w:cs="Times New Roman"/>
          <w:sz w:val="24"/>
          <w:szCs w:val="28"/>
          <w:lang w:eastAsia="ru-RU"/>
        </w:rPr>
        <w:footnoteReference w:id="8"/>
      </w:r>
      <w:r w:rsidRPr="009928A3">
        <w:rPr>
          <w:rFonts w:ascii="Times New Roman" w:eastAsia="MS Mincho" w:hAnsi="Times New Roman" w:cs="Times New Roman"/>
          <w:sz w:val="24"/>
          <w:szCs w:val="28"/>
          <w:lang w:eastAsia="ru-RU"/>
        </w:rPr>
        <w:t xml:space="preserve">, посвященные анализу взаимодействия фискальной и монетарной политик. </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proofErr w:type="spellStart"/>
      <w:r w:rsidRPr="009928A3">
        <w:rPr>
          <w:rFonts w:ascii="Times New Roman" w:eastAsia="MS Mincho" w:hAnsi="Times New Roman" w:cs="Times New Roman"/>
          <w:sz w:val="24"/>
          <w:szCs w:val="28"/>
          <w:lang w:eastAsia="ru-RU"/>
        </w:rPr>
        <w:t>И</w:t>
      </w:r>
      <w:r w:rsidR="006C6967">
        <w:rPr>
          <w:rFonts w:ascii="Times New Roman" w:eastAsia="MS Mincho" w:hAnsi="Times New Roman" w:cs="Times New Roman"/>
          <w:sz w:val="24"/>
          <w:szCs w:val="28"/>
          <w:lang w:eastAsia="ru-RU"/>
        </w:rPr>
        <w:t>сточниковая</w:t>
      </w:r>
      <w:proofErr w:type="spellEnd"/>
      <w:r w:rsidR="006C6967">
        <w:rPr>
          <w:rFonts w:ascii="Times New Roman" w:eastAsia="MS Mincho" w:hAnsi="Times New Roman" w:cs="Times New Roman"/>
          <w:sz w:val="24"/>
          <w:szCs w:val="28"/>
          <w:lang w:eastAsia="ru-RU"/>
        </w:rPr>
        <w:t xml:space="preserve"> база данной выпускной квалификационной</w:t>
      </w:r>
      <w:r w:rsidRPr="009928A3">
        <w:rPr>
          <w:rFonts w:ascii="Times New Roman" w:eastAsia="MS Mincho" w:hAnsi="Times New Roman" w:cs="Times New Roman"/>
          <w:sz w:val="24"/>
          <w:szCs w:val="28"/>
          <w:lang w:eastAsia="ru-RU"/>
        </w:rPr>
        <w:t xml:space="preserve"> работы подразделяется на несколько групп: законодательные акты, официальные издания Европейского союза, пресс-релизы европейских институтов, справ</w:t>
      </w:r>
      <w:r w:rsidR="009F5CE4">
        <w:rPr>
          <w:rFonts w:ascii="Times New Roman" w:eastAsia="MS Mincho" w:hAnsi="Times New Roman" w:cs="Times New Roman"/>
          <w:sz w:val="24"/>
          <w:szCs w:val="28"/>
          <w:lang w:eastAsia="ru-RU"/>
        </w:rPr>
        <w:t xml:space="preserve">очно-статистические материалы. </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К первой группе относятся тексты до</w:t>
      </w:r>
      <w:r w:rsidR="00281959"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t xml:space="preserve">говоров ЕС, регуляции и директивы Совета министров, сообщения и рекомендации Европейской комиссии. Среди договоров ЕС наибольшую важность для работы имеют Маастрихтский договор и договор о функционировании Европейского союза, использовавшиеся для изучения баланса власти и разделения полномочий в сфере экономического регулирования между национальными органами власти и институтами Европейского экономического и валютного союза. Для изучения механизмов действия  Европейской системы </w:t>
      </w:r>
      <w:r w:rsidRPr="009928A3">
        <w:rPr>
          <w:rFonts w:ascii="Times New Roman" w:eastAsia="MS Mincho" w:hAnsi="Times New Roman" w:cs="Times New Roman"/>
          <w:sz w:val="24"/>
          <w:szCs w:val="28"/>
          <w:lang w:eastAsia="ru-RU"/>
        </w:rPr>
        <w:lastRenderedPageBreak/>
        <w:t>центральных банков использовал</w:t>
      </w:r>
      <w:r w:rsidR="007E5E09" w:rsidRPr="009928A3">
        <w:rPr>
          <w:rFonts w:ascii="Times New Roman" w:eastAsia="MS Mincho" w:hAnsi="Times New Roman" w:cs="Times New Roman"/>
          <w:sz w:val="24"/>
          <w:szCs w:val="28"/>
          <w:lang w:eastAsia="ru-RU"/>
        </w:rPr>
        <w:t xml:space="preserve">ись </w:t>
      </w:r>
      <w:r w:rsidRPr="009928A3">
        <w:rPr>
          <w:rFonts w:ascii="Times New Roman" w:eastAsia="MS Mincho" w:hAnsi="Times New Roman" w:cs="Times New Roman"/>
          <w:sz w:val="24"/>
          <w:szCs w:val="28"/>
          <w:lang w:eastAsia="ru-RU"/>
        </w:rPr>
        <w:t>Статут Европейской системы центральных банков и Европейского центрального банка</w:t>
      </w:r>
      <w:r w:rsidR="007E5E09" w:rsidRPr="009928A3">
        <w:rPr>
          <w:rFonts w:ascii="Times New Roman" w:eastAsia="MS Mincho" w:hAnsi="Times New Roman" w:cs="Times New Roman"/>
          <w:sz w:val="24"/>
          <w:szCs w:val="28"/>
          <w:lang w:eastAsia="ru-RU"/>
        </w:rPr>
        <w:t xml:space="preserve"> и Протокол к нему</w:t>
      </w:r>
      <w:r w:rsidR="009F5CE4">
        <w:rPr>
          <w:rFonts w:ascii="Times New Roman" w:eastAsia="MS Mincho" w:hAnsi="Times New Roman" w:cs="Times New Roman"/>
          <w:sz w:val="24"/>
          <w:szCs w:val="28"/>
          <w:lang w:eastAsia="ru-RU"/>
        </w:rPr>
        <w:t>.</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Для исследования структуры и принципов действия Пакта фундаментальное значение имеют регуляции Совета министров №1466/97, № 1467/97, № 1055/2005, № 1056/2005, №1177, № 1175/2011. Наряду с данными документами огромную важность представляют сообщения Еврокомиссии. В частности те, которые касаются предложений по реформированию Пакта, – сообщения № 581(2004) и № 367/2(2010). Данные документы отражают политическую борьбу между двумя институтами и показывают, чья позиция в резу</w:t>
      </w:r>
      <w:r w:rsidR="009F5CE4">
        <w:rPr>
          <w:rFonts w:ascii="Times New Roman" w:eastAsia="MS Mincho" w:hAnsi="Times New Roman" w:cs="Times New Roman"/>
          <w:sz w:val="24"/>
          <w:szCs w:val="28"/>
          <w:lang w:eastAsia="ru-RU"/>
        </w:rPr>
        <w:t xml:space="preserve">льтате оказалась определяющей. </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proofErr w:type="gramStart"/>
      <w:r w:rsidRPr="009928A3">
        <w:rPr>
          <w:rFonts w:ascii="Times New Roman" w:eastAsia="MS Mincho" w:hAnsi="Times New Roman" w:cs="Times New Roman"/>
          <w:sz w:val="24"/>
          <w:szCs w:val="28"/>
          <w:lang w:eastAsia="ru-RU"/>
        </w:rPr>
        <w:t xml:space="preserve">Ко второй группе источников в первую очередь относятся ежегодные отчеты Европейской комиссии и Европейского центрального банка о состоянии </w:t>
      </w:r>
      <w:proofErr w:type="spellStart"/>
      <w:r w:rsidRPr="009928A3">
        <w:rPr>
          <w:rFonts w:ascii="Times New Roman" w:eastAsia="MS Mincho" w:hAnsi="Times New Roman" w:cs="Times New Roman"/>
          <w:sz w:val="24"/>
          <w:szCs w:val="28"/>
          <w:lang w:eastAsia="ru-RU"/>
        </w:rPr>
        <w:t>бюдженой</w:t>
      </w:r>
      <w:proofErr w:type="spellEnd"/>
      <w:r w:rsidRPr="009928A3">
        <w:rPr>
          <w:rFonts w:ascii="Times New Roman" w:eastAsia="MS Mincho" w:hAnsi="Times New Roman" w:cs="Times New Roman"/>
          <w:sz w:val="24"/>
          <w:szCs w:val="28"/>
          <w:lang w:eastAsia="ru-RU"/>
        </w:rPr>
        <w:t xml:space="preserve"> дисциплины и общественных финансов в Экономическом и валютном союзе ЕС</w:t>
      </w:r>
      <w:r w:rsidRPr="009928A3">
        <w:rPr>
          <w:rFonts w:ascii="Times New Roman" w:hAnsi="Times New Roman" w:cs="Times New Roman"/>
          <w:sz w:val="24"/>
          <w:szCs w:val="24"/>
          <w:vertAlign w:val="superscript"/>
        </w:rPr>
        <w:footnoteReference w:id="9"/>
      </w:r>
      <w:r w:rsidRPr="009928A3">
        <w:rPr>
          <w:rFonts w:ascii="Times New Roman" w:eastAsia="MS Mincho" w:hAnsi="Times New Roman" w:cs="Times New Roman"/>
          <w:sz w:val="24"/>
          <w:szCs w:val="28"/>
          <w:lang w:eastAsia="ru-RU"/>
        </w:rPr>
        <w:t>. В данных документах описывается текущее состояние фискальной и монетарной систем в валютном союзе, указываются и анализируются улучшения или ухудшения основных экономических показателей.</w:t>
      </w:r>
      <w:proofErr w:type="gramEnd"/>
      <w:r w:rsidRPr="009928A3">
        <w:rPr>
          <w:rFonts w:ascii="Times New Roman" w:hAnsi="Times New Roman" w:cs="Times New Roman"/>
          <w:sz w:val="24"/>
          <w:szCs w:val="24"/>
        </w:rPr>
        <w:t xml:space="preserve"> Помимо этого, для изучения фискальной обстановки в валютном союзе также применялись периодические публикации Европейского фонда улучшения условий жизни и труда</w:t>
      </w:r>
      <w:r w:rsidRPr="009928A3">
        <w:rPr>
          <w:rFonts w:ascii="Times New Roman" w:hAnsi="Times New Roman" w:cs="Times New Roman"/>
          <w:sz w:val="24"/>
          <w:szCs w:val="24"/>
          <w:vertAlign w:val="superscript"/>
        </w:rPr>
        <w:footnoteReference w:id="10"/>
      </w:r>
      <w:r w:rsidRPr="009928A3">
        <w:rPr>
          <w:rFonts w:ascii="Times New Roman" w:hAnsi="Times New Roman" w:cs="Times New Roman"/>
          <w:sz w:val="24"/>
          <w:szCs w:val="24"/>
        </w:rPr>
        <w:t>.</w:t>
      </w:r>
      <w:r w:rsidRPr="009928A3">
        <w:rPr>
          <w:rFonts w:ascii="Times New Roman" w:eastAsia="MS Mincho" w:hAnsi="Times New Roman" w:cs="Times New Roman"/>
          <w:sz w:val="24"/>
          <w:szCs w:val="28"/>
          <w:lang w:eastAsia="ru-RU"/>
        </w:rPr>
        <w:t xml:space="preserve"> Эти отчеты использовались для анализа политики ЕЦБ и оценки действенности Пакта стабильности и роста.</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proofErr w:type="gramStart"/>
      <w:r w:rsidRPr="009928A3">
        <w:rPr>
          <w:rFonts w:ascii="Times New Roman" w:eastAsia="MS Mincho" w:hAnsi="Times New Roman" w:cs="Times New Roman"/>
          <w:sz w:val="24"/>
          <w:szCs w:val="28"/>
          <w:lang w:eastAsia="ru-RU"/>
        </w:rPr>
        <w:t>Важным типом источников для данной работы явились пресс-релизы Еврокомиссии и Европейского центрального банка, где описывались принятые решения в сфере денежно-кредитного регулирования, а  также выражались позиции данных институтов по отношению к Пакту стабильности и роста</w:t>
      </w:r>
      <w:r w:rsidRPr="009928A3">
        <w:rPr>
          <w:rStyle w:val="a6"/>
          <w:rFonts w:ascii="Times New Roman" w:eastAsia="MS Mincho" w:hAnsi="Times New Roman" w:cs="Times New Roman"/>
          <w:sz w:val="24"/>
          <w:szCs w:val="28"/>
          <w:lang w:eastAsia="ru-RU"/>
        </w:rPr>
        <w:footnoteReference w:id="11"/>
      </w:r>
      <w:r w:rsidRPr="009928A3">
        <w:rPr>
          <w:rFonts w:ascii="Times New Roman" w:eastAsia="MS Mincho" w:hAnsi="Times New Roman" w:cs="Times New Roman"/>
          <w:sz w:val="24"/>
          <w:szCs w:val="28"/>
          <w:lang w:eastAsia="ru-RU"/>
        </w:rPr>
        <w:t>. Кроме того, в пресс-релизах Европейской комиссии затрагиваются процедурные моменты осуществления Пакта, описываются действия Комиссии по в</w:t>
      </w:r>
      <w:r w:rsidR="00834D21" w:rsidRPr="009928A3">
        <w:rPr>
          <w:rFonts w:ascii="Times New Roman" w:eastAsia="MS Mincho" w:hAnsi="Times New Roman" w:cs="Times New Roman"/>
          <w:sz w:val="24"/>
          <w:szCs w:val="28"/>
          <w:lang w:eastAsia="ru-RU"/>
        </w:rPr>
        <w:t xml:space="preserve">ыполнению собственных функций. </w:t>
      </w:r>
      <w:proofErr w:type="gramEnd"/>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Для получения доступа к вышеперечисленным документам использовались архивы Европейской комиссии</w:t>
      </w:r>
      <w:r w:rsidRPr="009928A3">
        <w:rPr>
          <w:rStyle w:val="a6"/>
          <w:rFonts w:ascii="Times New Roman" w:eastAsia="MS Mincho" w:hAnsi="Times New Roman" w:cs="Times New Roman"/>
          <w:sz w:val="24"/>
          <w:szCs w:val="28"/>
          <w:lang w:eastAsia="ru-RU"/>
        </w:rPr>
        <w:footnoteReference w:id="12"/>
      </w:r>
      <w:r w:rsidRPr="009928A3">
        <w:rPr>
          <w:rFonts w:ascii="Times New Roman" w:eastAsia="MS Mincho" w:hAnsi="Times New Roman" w:cs="Times New Roman"/>
          <w:sz w:val="24"/>
          <w:szCs w:val="28"/>
          <w:lang w:eastAsia="ru-RU"/>
        </w:rPr>
        <w:t>, Совета Европейского союза, Европейского центрального банка и Европейского суда</w:t>
      </w:r>
      <w:r w:rsidRPr="009928A3">
        <w:rPr>
          <w:rStyle w:val="a6"/>
          <w:rFonts w:ascii="Times New Roman" w:eastAsia="MS Mincho" w:hAnsi="Times New Roman" w:cs="Times New Roman"/>
          <w:sz w:val="24"/>
          <w:szCs w:val="28"/>
          <w:lang w:eastAsia="ru-RU"/>
        </w:rPr>
        <w:footnoteReference w:id="13"/>
      </w:r>
      <w:r w:rsidRPr="009928A3">
        <w:rPr>
          <w:rFonts w:ascii="Times New Roman" w:eastAsia="MS Mincho" w:hAnsi="Times New Roman" w:cs="Times New Roman"/>
          <w:sz w:val="24"/>
          <w:szCs w:val="28"/>
          <w:lang w:eastAsia="ru-RU"/>
        </w:rPr>
        <w:t>, а также архив Европейской интеграции</w:t>
      </w:r>
      <w:r w:rsidRPr="009928A3">
        <w:rPr>
          <w:rStyle w:val="a6"/>
          <w:rFonts w:ascii="Times New Roman" w:eastAsia="MS Mincho" w:hAnsi="Times New Roman" w:cs="Times New Roman"/>
          <w:sz w:val="24"/>
          <w:szCs w:val="28"/>
          <w:lang w:eastAsia="ru-RU"/>
        </w:rPr>
        <w:footnoteReference w:id="14"/>
      </w:r>
      <w:r w:rsidR="009F5CE4">
        <w:rPr>
          <w:rFonts w:ascii="Times New Roman" w:eastAsia="MS Mincho" w:hAnsi="Times New Roman" w:cs="Times New Roman"/>
          <w:sz w:val="24"/>
          <w:szCs w:val="28"/>
          <w:lang w:eastAsia="ru-RU"/>
        </w:rPr>
        <w:t xml:space="preserve">. </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lastRenderedPageBreak/>
        <w:t xml:space="preserve">Иным важным типом источником явилось статистическое агентство </w:t>
      </w:r>
      <w:proofErr w:type="spellStart"/>
      <w:r w:rsidRPr="009928A3">
        <w:rPr>
          <w:rFonts w:ascii="Times New Roman" w:eastAsia="MS Mincho" w:hAnsi="Times New Roman" w:cs="Times New Roman"/>
          <w:sz w:val="24"/>
          <w:szCs w:val="28"/>
          <w:lang w:eastAsia="ru-RU"/>
        </w:rPr>
        <w:t>Eurostat</w:t>
      </w:r>
      <w:proofErr w:type="spellEnd"/>
      <w:r w:rsidRPr="009928A3">
        <w:rPr>
          <w:rFonts w:ascii="Times New Roman" w:eastAsia="MS Mincho" w:hAnsi="Times New Roman" w:cs="Times New Roman"/>
          <w:sz w:val="24"/>
          <w:szCs w:val="28"/>
          <w:lang w:eastAsia="ru-RU"/>
        </w:rPr>
        <w:t>, обеспечивающее доступ к экономической информации валютного союза.  В частности, в процессе написания работы использовались показатели объемов государственного долга, темпов роста инфляции, а также показатели экономического роста в государствах еврозоны.</w:t>
      </w:r>
    </w:p>
    <w:p w:rsidR="00A91221" w:rsidRPr="009928A3"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процессе написания данной работы использовались труды ведущих европейских экономистов, касающиеся европейской валютной интеграции  и функционирования бюджетно-налоговой и денежно-кредитной политики в ЕС. Применялись также посвященные этой же тематике статьи различных авторов из </w:t>
      </w:r>
      <w:r w:rsidR="0053212B" w:rsidRPr="009928A3">
        <w:rPr>
          <w:rFonts w:ascii="Times New Roman" w:eastAsia="MS Mincho" w:hAnsi="Times New Roman" w:cs="Times New Roman"/>
          <w:sz w:val="24"/>
          <w:szCs w:val="28"/>
          <w:lang w:eastAsia="ru-RU"/>
        </w:rPr>
        <w:t xml:space="preserve">журналов «Современная Европа», </w:t>
      </w:r>
      <w:r w:rsidRPr="009928A3">
        <w:rPr>
          <w:rFonts w:ascii="Times New Roman" w:eastAsia="MS Mincho" w:hAnsi="Times New Roman" w:cs="Times New Roman"/>
          <w:sz w:val="24"/>
          <w:szCs w:val="28"/>
          <w:lang w:eastAsia="ru-RU"/>
        </w:rPr>
        <w:t>«Мировая экономи</w:t>
      </w:r>
      <w:r w:rsidR="0053212B" w:rsidRPr="009928A3">
        <w:rPr>
          <w:rFonts w:ascii="Times New Roman" w:eastAsia="MS Mincho" w:hAnsi="Times New Roman" w:cs="Times New Roman"/>
          <w:sz w:val="24"/>
          <w:szCs w:val="28"/>
          <w:lang w:eastAsia="ru-RU"/>
        </w:rPr>
        <w:t>ка и международные отношения.</w:t>
      </w:r>
    </w:p>
    <w:p w:rsidR="00A91221" w:rsidRPr="009928A3" w:rsidRDefault="00A91221" w:rsidP="00A91221">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Для изучения фискальной и монетарной политики в рамках валютного союза и механизмов их взаимодействия использовались труды С. Л. Ткаченко</w:t>
      </w:r>
      <w:r w:rsidR="00D57C6C">
        <w:rPr>
          <w:rStyle w:val="a6"/>
          <w:rFonts w:ascii="Times New Roman" w:eastAsia="MS Mincho" w:hAnsi="Times New Roman" w:cs="Times New Roman"/>
          <w:sz w:val="24"/>
          <w:szCs w:val="28"/>
          <w:lang w:eastAsia="ru-RU"/>
        </w:rPr>
        <w:footnoteReference w:id="15"/>
      </w:r>
      <w:r w:rsidRPr="009928A3">
        <w:rPr>
          <w:rFonts w:ascii="Times New Roman" w:eastAsia="MS Mincho" w:hAnsi="Times New Roman" w:cs="Times New Roman"/>
          <w:sz w:val="24"/>
          <w:szCs w:val="28"/>
          <w:lang w:eastAsia="ru-RU"/>
        </w:rPr>
        <w:t xml:space="preserve">, П. Де </w:t>
      </w:r>
      <w:proofErr w:type="spellStart"/>
      <w:r w:rsidRPr="009928A3">
        <w:rPr>
          <w:rFonts w:ascii="Times New Roman" w:eastAsia="MS Mincho" w:hAnsi="Times New Roman" w:cs="Times New Roman"/>
          <w:sz w:val="24"/>
          <w:szCs w:val="28"/>
          <w:lang w:eastAsia="ru-RU"/>
        </w:rPr>
        <w:t>Грауве</w:t>
      </w:r>
      <w:proofErr w:type="spellEnd"/>
      <w:r w:rsidR="000108A0">
        <w:rPr>
          <w:rStyle w:val="a6"/>
          <w:rFonts w:ascii="Times New Roman" w:eastAsia="MS Mincho" w:hAnsi="Times New Roman" w:cs="Times New Roman"/>
          <w:sz w:val="24"/>
          <w:szCs w:val="28"/>
          <w:lang w:eastAsia="ru-RU"/>
        </w:rPr>
        <w:footnoteReference w:id="16"/>
      </w:r>
      <w:r w:rsidR="006024AE">
        <w:rPr>
          <w:rFonts w:ascii="Times New Roman" w:eastAsia="MS Mincho" w:hAnsi="Times New Roman" w:cs="Times New Roman"/>
          <w:sz w:val="24"/>
          <w:szCs w:val="28"/>
          <w:lang w:eastAsia="ru-RU"/>
        </w:rPr>
        <w:t xml:space="preserve">, Р. </w:t>
      </w:r>
      <w:proofErr w:type="spellStart"/>
      <w:r w:rsidR="006024AE">
        <w:rPr>
          <w:rFonts w:ascii="Times New Roman" w:eastAsia="MS Mincho" w:hAnsi="Times New Roman" w:cs="Times New Roman"/>
          <w:sz w:val="24"/>
          <w:szCs w:val="28"/>
          <w:lang w:eastAsia="ru-RU"/>
        </w:rPr>
        <w:t>Болдуина</w:t>
      </w:r>
      <w:proofErr w:type="spellEnd"/>
      <w:r w:rsidR="006024AE">
        <w:rPr>
          <w:rFonts w:ascii="Times New Roman" w:eastAsia="MS Mincho" w:hAnsi="Times New Roman" w:cs="Times New Roman"/>
          <w:sz w:val="24"/>
          <w:szCs w:val="28"/>
          <w:lang w:eastAsia="ru-RU"/>
        </w:rPr>
        <w:t xml:space="preserve"> и</w:t>
      </w:r>
      <w:r w:rsidRPr="009928A3">
        <w:rPr>
          <w:rFonts w:ascii="Times New Roman" w:eastAsia="MS Mincho" w:hAnsi="Times New Roman" w:cs="Times New Roman"/>
          <w:sz w:val="24"/>
          <w:szCs w:val="28"/>
          <w:lang w:eastAsia="ru-RU"/>
        </w:rPr>
        <w:t xml:space="preserve"> Ч. </w:t>
      </w:r>
      <w:proofErr w:type="spellStart"/>
      <w:r w:rsidRPr="009928A3">
        <w:rPr>
          <w:rFonts w:ascii="Times New Roman" w:eastAsia="MS Mincho" w:hAnsi="Times New Roman" w:cs="Times New Roman"/>
          <w:sz w:val="24"/>
          <w:szCs w:val="28"/>
          <w:lang w:eastAsia="ru-RU"/>
        </w:rPr>
        <w:t>Виплоша</w:t>
      </w:r>
      <w:proofErr w:type="spellEnd"/>
      <w:r w:rsidR="006024AE">
        <w:rPr>
          <w:rStyle w:val="a6"/>
          <w:rFonts w:ascii="Times New Roman" w:eastAsia="MS Mincho" w:hAnsi="Times New Roman" w:cs="Times New Roman"/>
          <w:sz w:val="24"/>
          <w:szCs w:val="28"/>
          <w:lang w:eastAsia="ru-RU"/>
        </w:rPr>
        <w:footnoteReference w:id="17"/>
      </w:r>
      <w:r w:rsidRPr="009928A3">
        <w:rPr>
          <w:rFonts w:ascii="Times New Roman" w:eastAsia="MS Mincho" w:hAnsi="Times New Roman" w:cs="Times New Roman"/>
          <w:sz w:val="24"/>
          <w:szCs w:val="28"/>
          <w:lang w:eastAsia="ru-RU"/>
        </w:rPr>
        <w:t>.</w:t>
      </w:r>
      <w:r w:rsidR="00F5230D">
        <w:rPr>
          <w:rFonts w:ascii="Times New Roman" w:eastAsia="MS Mincho" w:hAnsi="Times New Roman" w:cs="Times New Roman"/>
          <w:sz w:val="24"/>
          <w:szCs w:val="28"/>
          <w:lang w:eastAsia="ru-RU"/>
        </w:rPr>
        <w:t xml:space="preserve"> </w:t>
      </w:r>
      <w:r w:rsidR="00F5230D" w:rsidRPr="00F5230D">
        <w:rPr>
          <w:rFonts w:ascii="Times New Roman" w:eastAsia="MS Mincho" w:hAnsi="Times New Roman" w:cs="Times New Roman"/>
          <w:sz w:val="24"/>
          <w:szCs w:val="28"/>
          <w:lang w:eastAsia="ru-RU"/>
        </w:rPr>
        <w:t xml:space="preserve">Большое значение для исследования имела работа Дж. </w:t>
      </w:r>
      <w:proofErr w:type="spellStart"/>
      <w:r w:rsidR="00F5230D" w:rsidRPr="00F5230D">
        <w:rPr>
          <w:rFonts w:ascii="Times New Roman" w:eastAsia="MS Mincho" w:hAnsi="Times New Roman" w:cs="Times New Roman"/>
          <w:sz w:val="24"/>
          <w:szCs w:val="28"/>
          <w:lang w:eastAsia="ru-RU"/>
        </w:rPr>
        <w:t>Хагена</w:t>
      </w:r>
      <w:proofErr w:type="spellEnd"/>
      <w:r w:rsidR="00F5230D" w:rsidRPr="00F5230D">
        <w:rPr>
          <w:rFonts w:ascii="Times New Roman" w:eastAsia="MS Mincho" w:hAnsi="Times New Roman" w:cs="Times New Roman"/>
          <w:sz w:val="24"/>
          <w:szCs w:val="28"/>
          <w:lang w:eastAsia="ru-RU"/>
        </w:rPr>
        <w:t xml:space="preserve"> и Дж. </w:t>
      </w:r>
      <w:proofErr w:type="spellStart"/>
      <w:r w:rsidR="00F5230D" w:rsidRPr="00F5230D">
        <w:rPr>
          <w:rFonts w:ascii="Times New Roman" w:eastAsia="MS Mincho" w:hAnsi="Times New Roman" w:cs="Times New Roman"/>
          <w:sz w:val="24"/>
          <w:szCs w:val="28"/>
          <w:lang w:eastAsia="ru-RU"/>
        </w:rPr>
        <w:t>Хардена</w:t>
      </w:r>
      <w:proofErr w:type="spellEnd"/>
      <w:r w:rsidR="00F5230D" w:rsidRPr="00F5230D">
        <w:rPr>
          <w:rFonts w:ascii="Times New Roman" w:eastAsia="MS Mincho" w:hAnsi="Times New Roman" w:cs="Times New Roman"/>
          <w:sz w:val="24"/>
          <w:szCs w:val="28"/>
          <w:lang w:eastAsia="ru-RU"/>
        </w:rPr>
        <w:t xml:space="preserve">, в которой подробно анализируется значение фискальной политики для </w:t>
      </w:r>
      <w:r w:rsidR="00F5230D">
        <w:rPr>
          <w:rFonts w:ascii="Times New Roman" w:eastAsia="MS Mincho" w:hAnsi="Times New Roman" w:cs="Times New Roman"/>
          <w:sz w:val="24"/>
          <w:szCs w:val="28"/>
          <w:lang w:eastAsia="ru-RU"/>
        </w:rPr>
        <w:t>стабилизации бюджетного баланса</w:t>
      </w:r>
      <w:r w:rsidR="00F5230D">
        <w:rPr>
          <w:rStyle w:val="a6"/>
          <w:rFonts w:ascii="Times New Roman" w:eastAsia="MS Mincho" w:hAnsi="Times New Roman" w:cs="Times New Roman"/>
          <w:sz w:val="24"/>
          <w:szCs w:val="28"/>
          <w:lang w:eastAsia="ru-RU"/>
        </w:rPr>
        <w:footnoteReference w:id="18"/>
      </w:r>
      <w:r w:rsidR="00F5230D" w:rsidRPr="00F5230D">
        <w:rPr>
          <w:rFonts w:ascii="Times New Roman" w:eastAsia="MS Mincho" w:hAnsi="Times New Roman" w:cs="Times New Roman"/>
          <w:sz w:val="24"/>
          <w:szCs w:val="28"/>
          <w:lang w:eastAsia="ru-RU"/>
        </w:rPr>
        <w:t>.</w:t>
      </w:r>
    </w:p>
    <w:p w:rsidR="009F5CE4" w:rsidRDefault="00A85BF5" w:rsidP="009F5CE4">
      <w:pPr>
        <w:spacing w:after="0" w:line="360" w:lineRule="auto"/>
        <w:ind w:left="-709" w:right="-290" w:firstLine="425"/>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    Труды  Марко</w:t>
      </w:r>
      <w:proofErr w:type="gramStart"/>
      <w:r w:rsidRPr="009928A3">
        <w:rPr>
          <w:rFonts w:ascii="Times New Roman" w:eastAsia="MS Mincho" w:hAnsi="Times New Roman" w:cs="Times New Roman"/>
          <w:sz w:val="24"/>
          <w:szCs w:val="28"/>
          <w:lang w:eastAsia="ru-RU"/>
        </w:rPr>
        <w:t xml:space="preserve"> Б</w:t>
      </w:r>
      <w:proofErr w:type="gramEnd"/>
      <w:r w:rsidRPr="009928A3">
        <w:rPr>
          <w:rFonts w:ascii="Times New Roman" w:eastAsia="MS Mincho" w:hAnsi="Times New Roman" w:cs="Times New Roman"/>
          <w:sz w:val="24"/>
          <w:szCs w:val="28"/>
          <w:lang w:eastAsia="ru-RU"/>
        </w:rPr>
        <w:t>ути</w:t>
      </w:r>
      <w:r w:rsidR="00947645">
        <w:rPr>
          <w:rStyle w:val="a6"/>
          <w:rFonts w:ascii="Times New Roman" w:eastAsia="MS Mincho" w:hAnsi="Times New Roman" w:cs="Times New Roman"/>
          <w:sz w:val="24"/>
          <w:szCs w:val="28"/>
          <w:lang w:eastAsia="ru-RU"/>
        </w:rPr>
        <w:footnoteReference w:id="19"/>
      </w:r>
      <w:r w:rsidRPr="009928A3">
        <w:rPr>
          <w:rFonts w:ascii="Times New Roman" w:eastAsia="MS Mincho" w:hAnsi="Times New Roman" w:cs="Times New Roman"/>
          <w:sz w:val="24"/>
          <w:szCs w:val="28"/>
          <w:lang w:eastAsia="ru-RU"/>
        </w:rPr>
        <w:t xml:space="preserve">, Ларса </w:t>
      </w:r>
      <w:proofErr w:type="spellStart"/>
      <w:r w:rsidRPr="009928A3">
        <w:rPr>
          <w:rFonts w:ascii="Times New Roman" w:eastAsia="MS Mincho" w:hAnsi="Times New Roman" w:cs="Times New Roman"/>
          <w:sz w:val="24"/>
          <w:szCs w:val="28"/>
          <w:lang w:eastAsia="ru-RU"/>
        </w:rPr>
        <w:t>Калмфорса</w:t>
      </w:r>
      <w:proofErr w:type="spellEnd"/>
      <w:r w:rsidR="00947645">
        <w:rPr>
          <w:rStyle w:val="a6"/>
          <w:rFonts w:ascii="Times New Roman" w:eastAsia="MS Mincho" w:hAnsi="Times New Roman" w:cs="Times New Roman"/>
          <w:sz w:val="24"/>
          <w:szCs w:val="28"/>
          <w:lang w:eastAsia="ru-RU"/>
        </w:rPr>
        <w:footnoteReference w:id="20"/>
      </w:r>
      <w:r w:rsidRPr="009928A3">
        <w:rPr>
          <w:rFonts w:ascii="Times New Roman" w:eastAsia="MS Mincho" w:hAnsi="Times New Roman" w:cs="Times New Roman"/>
          <w:sz w:val="24"/>
          <w:szCs w:val="28"/>
          <w:lang w:eastAsia="ru-RU"/>
        </w:rPr>
        <w:t xml:space="preserve">, </w:t>
      </w:r>
      <w:proofErr w:type="spellStart"/>
      <w:r w:rsidRPr="009928A3">
        <w:rPr>
          <w:rFonts w:ascii="Times New Roman" w:eastAsia="MS Mincho" w:hAnsi="Times New Roman" w:cs="Times New Roman"/>
          <w:sz w:val="24"/>
          <w:szCs w:val="28"/>
          <w:lang w:eastAsia="ru-RU"/>
        </w:rPr>
        <w:t>Аннэ</w:t>
      </w:r>
      <w:proofErr w:type="spellEnd"/>
      <w:r w:rsidRPr="009928A3">
        <w:rPr>
          <w:rFonts w:ascii="Times New Roman" w:eastAsia="MS Mincho" w:hAnsi="Times New Roman" w:cs="Times New Roman"/>
          <w:sz w:val="24"/>
          <w:szCs w:val="28"/>
          <w:lang w:eastAsia="ru-RU"/>
        </w:rPr>
        <w:t xml:space="preserve"> </w:t>
      </w:r>
      <w:proofErr w:type="spellStart"/>
      <w:r w:rsidRPr="009928A3">
        <w:rPr>
          <w:rFonts w:ascii="Times New Roman" w:eastAsia="MS Mincho" w:hAnsi="Times New Roman" w:cs="Times New Roman"/>
          <w:sz w:val="24"/>
          <w:szCs w:val="28"/>
          <w:lang w:eastAsia="ru-RU"/>
        </w:rPr>
        <w:t>Брунила</w:t>
      </w:r>
      <w:proofErr w:type="spellEnd"/>
      <w:r w:rsidR="00F5230D">
        <w:rPr>
          <w:rStyle w:val="a6"/>
          <w:rFonts w:ascii="Times New Roman" w:eastAsia="MS Mincho" w:hAnsi="Times New Roman" w:cs="Times New Roman"/>
          <w:sz w:val="24"/>
          <w:szCs w:val="28"/>
          <w:lang w:eastAsia="ru-RU"/>
        </w:rPr>
        <w:footnoteReference w:id="21"/>
      </w:r>
      <w:r w:rsidRPr="009928A3">
        <w:rPr>
          <w:rFonts w:ascii="Times New Roman" w:eastAsia="MS Mincho" w:hAnsi="Times New Roman" w:cs="Times New Roman"/>
          <w:sz w:val="24"/>
          <w:szCs w:val="28"/>
          <w:lang w:eastAsia="ru-RU"/>
        </w:rPr>
        <w:t xml:space="preserve"> использовались для изучения Пакта стабильности и роста. В данной сфере хотелось бы особо отметить работу Б. </w:t>
      </w:r>
      <w:proofErr w:type="spellStart"/>
      <w:r w:rsidRPr="009928A3">
        <w:rPr>
          <w:rFonts w:ascii="Times New Roman" w:eastAsia="MS Mincho" w:hAnsi="Times New Roman" w:cs="Times New Roman"/>
          <w:sz w:val="24"/>
          <w:szCs w:val="28"/>
          <w:lang w:eastAsia="ru-RU"/>
        </w:rPr>
        <w:t>Айхенгрина</w:t>
      </w:r>
      <w:proofErr w:type="spellEnd"/>
      <w:r w:rsidRPr="009928A3">
        <w:rPr>
          <w:rFonts w:ascii="Times New Roman" w:eastAsia="MS Mincho" w:hAnsi="Times New Roman" w:cs="Times New Roman"/>
          <w:sz w:val="24"/>
          <w:szCs w:val="28"/>
          <w:lang w:eastAsia="ru-RU"/>
        </w:rPr>
        <w:t xml:space="preserve"> и Ч. </w:t>
      </w:r>
      <w:proofErr w:type="spellStart"/>
      <w:r w:rsidRPr="009928A3">
        <w:rPr>
          <w:rFonts w:ascii="Times New Roman" w:eastAsia="MS Mincho" w:hAnsi="Times New Roman" w:cs="Times New Roman"/>
          <w:sz w:val="24"/>
          <w:szCs w:val="28"/>
          <w:lang w:eastAsia="ru-RU"/>
        </w:rPr>
        <w:t>Виплоша</w:t>
      </w:r>
      <w:proofErr w:type="spellEnd"/>
      <w:proofErr w:type="gramStart"/>
      <w:r w:rsidRPr="009928A3">
        <w:rPr>
          <w:rFonts w:ascii="Times New Roman" w:eastAsia="MS Mincho" w:hAnsi="Times New Roman" w:cs="Times New Roman"/>
          <w:sz w:val="24"/>
          <w:szCs w:val="28"/>
          <w:lang w:eastAsia="ru-RU"/>
        </w:rPr>
        <w:t xml:space="preserve"> .</w:t>
      </w:r>
      <w:proofErr w:type="gramEnd"/>
      <w:r w:rsidRPr="009928A3">
        <w:rPr>
          <w:rFonts w:ascii="Times New Roman" w:eastAsia="MS Mincho" w:hAnsi="Times New Roman" w:cs="Times New Roman"/>
          <w:sz w:val="24"/>
          <w:szCs w:val="28"/>
          <w:lang w:eastAsia="ru-RU"/>
        </w:rPr>
        <w:t xml:space="preserve"> В данной публикации содержится детальный и критический анализ Пакта стабильности и роста</w:t>
      </w:r>
      <w:r w:rsidRPr="009928A3">
        <w:rPr>
          <w:rStyle w:val="a6"/>
          <w:rFonts w:ascii="Times New Roman" w:eastAsia="MS Mincho" w:hAnsi="Times New Roman" w:cs="Times New Roman"/>
          <w:sz w:val="24"/>
          <w:szCs w:val="28"/>
          <w:lang w:eastAsia="ru-RU"/>
        </w:rPr>
        <w:footnoteReference w:id="22"/>
      </w:r>
      <w:r w:rsidR="009F5CE4">
        <w:rPr>
          <w:rFonts w:ascii="Times New Roman" w:eastAsia="MS Mincho" w:hAnsi="Times New Roman" w:cs="Times New Roman"/>
          <w:sz w:val="24"/>
          <w:szCs w:val="28"/>
          <w:lang w:eastAsia="ru-RU"/>
        </w:rPr>
        <w:t>.</w:t>
      </w:r>
    </w:p>
    <w:p w:rsidR="009F5CE4" w:rsidRDefault="00A85BF5" w:rsidP="009F5CE4">
      <w:pPr>
        <w:spacing w:after="0" w:line="360" w:lineRule="auto"/>
        <w:ind w:left="-709" w:right="-290" w:firstLine="709"/>
        <w:jc w:val="both"/>
        <w:rPr>
          <w:rFonts w:ascii="Times New Roman" w:eastAsia="MS Mincho" w:hAnsi="Times New Roman" w:cs="Times New Roman"/>
          <w:sz w:val="24"/>
          <w:szCs w:val="28"/>
          <w:lang w:eastAsia="ru-RU"/>
        </w:rPr>
      </w:pPr>
      <w:r w:rsidRPr="009F5CE4">
        <w:rPr>
          <w:rFonts w:ascii="Times New Roman" w:eastAsia="MS Mincho" w:hAnsi="Times New Roman" w:cs="Times New Roman"/>
          <w:sz w:val="24"/>
          <w:szCs w:val="28"/>
          <w:lang w:eastAsia="ru-RU"/>
        </w:rPr>
        <w:t xml:space="preserve">Для изучения Европейской системы центральных банков </w:t>
      </w:r>
      <w:proofErr w:type="gramStart"/>
      <w:r w:rsidRPr="009F5CE4">
        <w:rPr>
          <w:rFonts w:ascii="Times New Roman" w:eastAsia="MS Mincho" w:hAnsi="Times New Roman" w:cs="Times New Roman"/>
          <w:sz w:val="24"/>
          <w:szCs w:val="28"/>
          <w:lang w:eastAsia="ru-RU"/>
        </w:rPr>
        <w:t>важное значение</w:t>
      </w:r>
      <w:proofErr w:type="gramEnd"/>
      <w:r w:rsidRPr="009F5CE4">
        <w:rPr>
          <w:rFonts w:ascii="Times New Roman" w:eastAsia="MS Mincho" w:hAnsi="Times New Roman" w:cs="Times New Roman"/>
          <w:sz w:val="24"/>
          <w:szCs w:val="28"/>
          <w:lang w:eastAsia="ru-RU"/>
        </w:rPr>
        <w:t xml:space="preserve"> сыграли </w:t>
      </w:r>
      <w:r w:rsidR="007F74A9" w:rsidRPr="009F5CE4">
        <w:rPr>
          <w:rFonts w:ascii="Times New Roman" w:eastAsia="MS Mincho" w:hAnsi="Times New Roman" w:cs="Times New Roman"/>
          <w:sz w:val="24"/>
          <w:szCs w:val="28"/>
          <w:lang w:eastAsia="ru-RU"/>
        </w:rPr>
        <w:t>непериодические публикации Европейского центрального банка</w:t>
      </w:r>
      <w:r w:rsidR="007F74A9" w:rsidRPr="009928A3">
        <w:rPr>
          <w:rStyle w:val="a6"/>
          <w:rFonts w:ascii="Times New Roman" w:eastAsia="MS Mincho" w:hAnsi="Times New Roman" w:cs="Times New Roman"/>
          <w:sz w:val="24"/>
          <w:szCs w:val="28"/>
          <w:lang w:eastAsia="ru-RU"/>
        </w:rPr>
        <w:footnoteReference w:id="23"/>
      </w:r>
      <w:r w:rsidR="007F74A9" w:rsidRPr="009F5CE4">
        <w:rPr>
          <w:rFonts w:ascii="Times New Roman" w:eastAsia="MS Mincho" w:hAnsi="Times New Roman" w:cs="Times New Roman"/>
          <w:sz w:val="24"/>
          <w:szCs w:val="28"/>
          <w:lang w:eastAsia="ru-RU"/>
        </w:rPr>
        <w:t>.</w:t>
      </w:r>
      <w:r w:rsidR="006A5A46" w:rsidRPr="009F5CE4">
        <w:rPr>
          <w:rFonts w:ascii="Times New Roman" w:eastAsia="MS Mincho" w:hAnsi="Times New Roman" w:cs="Times New Roman"/>
          <w:sz w:val="24"/>
          <w:szCs w:val="28"/>
          <w:lang w:eastAsia="ru-RU"/>
        </w:rPr>
        <w:t xml:space="preserve"> Так, в работе М. </w:t>
      </w:r>
      <w:proofErr w:type="spellStart"/>
      <w:r w:rsidR="006A5A46" w:rsidRPr="009F5CE4">
        <w:rPr>
          <w:rFonts w:ascii="Times New Roman" w:eastAsia="MS Mincho" w:hAnsi="Times New Roman" w:cs="Times New Roman"/>
          <w:sz w:val="24"/>
          <w:szCs w:val="28"/>
          <w:lang w:eastAsia="ru-RU"/>
        </w:rPr>
        <w:t>Муто</w:t>
      </w:r>
      <w:proofErr w:type="spellEnd"/>
      <w:r w:rsidR="006A5A46" w:rsidRPr="009F5CE4">
        <w:rPr>
          <w:rFonts w:ascii="Times New Roman" w:eastAsia="MS Mincho" w:hAnsi="Times New Roman" w:cs="Times New Roman"/>
          <w:sz w:val="24"/>
          <w:szCs w:val="28"/>
          <w:lang w:eastAsia="ru-RU"/>
        </w:rPr>
        <w:t xml:space="preserve">, А. Юнг и Фр. </w:t>
      </w:r>
      <w:proofErr w:type="spellStart"/>
      <w:r w:rsidR="006A5A46" w:rsidRPr="009F5CE4">
        <w:rPr>
          <w:rFonts w:ascii="Times New Roman" w:eastAsia="MS Mincho" w:hAnsi="Times New Roman" w:cs="Times New Roman"/>
          <w:sz w:val="24"/>
          <w:szCs w:val="28"/>
          <w:lang w:eastAsia="ru-RU"/>
        </w:rPr>
        <w:t>Монгелли</w:t>
      </w:r>
      <w:proofErr w:type="spellEnd"/>
      <w:r w:rsidR="006A5A46" w:rsidRPr="009F5CE4">
        <w:rPr>
          <w:rFonts w:ascii="Times New Roman" w:eastAsia="MS Mincho" w:hAnsi="Times New Roman" w:cs="Times New Roman"/>
          <w:sz w:val="24"/>
          <w:szCs w:val="28"/>
          <w:lang w:eastAsia="ru-RU"/>
        </w:rPr>
        <w:t xml:space="preserve"> осуществляется анализ организационной структуры Евросистемы. Авторы особенно </w:t>
      </w:r>
      <w:r w:rsidR="006A5A46" w:rsidRPr="009F5CE4">
        <w:rPr>
          <w:rFonts w:ascii="Times New Roman" w:eastAsia="MS Mincho" w:hAnsi="Times New Roman" w:cs="Times New Roman"/>
          <w:sz w:val="24"/>
          <w:szCs w:val="28"/>
          <w:lang w:eastAsia="ru-RU"/>
        </w:rPr>
        <w:lastRenderedPageBreak/>
        <w:t>подчеркивают роль Комитетов в процессе коллективного принятия решений, приходя к выводу, что именно Комитеты являются ключевым элементом обеспечения эффективности функционирования Евросистемы</w:t>
      </w:r>
      <w:r w:rsidR="006A5A46" w:rsidRPr="009928A3">
        <w:rPr>
          <w:rStyle w:val="a6"/>
          <w:rFonts w:ascii="Times New Roman" w:eastAsia="MS Mincho" w:hAnsi="Times New Roman" w:cs="Times New Roman"/>
          <w:sz w:val="24"/>
          <w:szCs w:val="28"/>
          <w:lang w:eastAsia="ru-RU"/>
        </w:rPr>
        <w:footnoteReference w:id="24"/>
      </w:r>
      <w:r w:rsidR="009F5CE4">
        <w:rPr>
          <w:rFonts w:ascii="Times New Roman" w:eastAsia="MS Mincho" w:hAnsi="Times New Roman" w:cs="Times New Roman"/>
          <w:sz w:val="24"/>
          <w:szCs w:val="28"/>
          <w:lang w:eastAsia="ru-RU"/>
        </w:rPr>
        <w:t>.</w:t>
      </w:r>
    </w:p>
    <w:p w:rsidR="009F5CE4" w:rsidRDefault="0021684E" w:rsidP="009F5CE4">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Для анализа политики Европейского центрального банка использовались работы И. Л </w:t>
      </w:r>
      <w:proofErr w:type="spellStart"/>
      <w:r w:rsidRPr="009928A3">
        <w:rPr>
          <w:rFonts w:ascii="Times New Roman" w:eastAsia="MS Mincho" w:hAnsi="Times New Roman" w:cs="Times New Roman"/>
          <w:sz w:val="24"/>
          <w:szCs w:val="28"/>
          <w:lang w:eastAsia="ru-RU"/>
        </w:rPr>
        <w:t>Кавицкой</w:t>
      </w:r>
      <w:proofErr w:type="spellEnd"/>
      <w:r w:rsidRPr="009928A3">
        <w:rPr>
          <w:rStyle w:val="a6"/>
          <w:rFonts w:ascii="Times New Roman" w:eastAsia="MS Mincho" w:hAnsi="Times New Roman" w:cs="Times New Roman"/>
          <w:sz w:val="24"/>
          <w:szCs w:val="28"/>
          <w:lang w:eastAsia="ru-RU"/>
        </w:rPr>
        <w:footnoteReference w:id="25"/>
      </w:r>
      <w:r w:rsidRPr="009928A3">
        <w:rPr>
          <w:rFonts w:ascii="Times New Roman" w:eastAsia="MS Mincho" w:hAnsi="Times New Roman" w:cs="Times New Roman"/>
          <w:sz w:val="24"/>
          <w:szCs w:val="28"/>
          <w:lang w:eastAsia="ru-RU"/>
        </w:rPr>
        <w:t>, А. Вебера</w:t>
      </w:r>
      <w:r w:rsidRPr="009928A3">
        <w:rPr>
          <w:rStyle w:val="a6"/>
          <w:rFonts w:ascii="Times New Roman" w:eastAsia="MS Mincho" w:hAnsi="Times New Roman" w:cs="Times New Roman"/>
          <w:sz w:val="24"/>
          <w:szCs w:val="28"/>
          <w:lang w:eastAsia="ru-RU"/>
        </w:rPr>
        <w:footnoteReference w:id="26"/>
      </w:r>
      <w:r w:rsidRPr="009928A3">
        <w:rPr>
          <w:rFonts w:ascii="Times New Roman" w:eastAsia="MS Mincho" w:hAnsi="Times New Roman" w:cs="Times New Roman"/>
          <w:sz w:val="24"/>
          <w:szCs w:val="28"/>
          <w:lang w:eastAsia="ru-RU"/>
        </w:rPr>
        <w:t xml:space="preserve">, Ст. </w:t>
      </w:r>
      <w:proofErr w:type="spellStart"/>
      <w:r w:rsidRPr="009928A3">
        <w:rPr>
          <w:rFonts w:ascii="Times New Roman" w:eastAsia="MS Mincho" w:hAnsi="Times New Roman" w:cs="Times New Roman"/>
          <w:sz w:val="24"/>
          <w:szCs w:val="28"/>
          <w:lang w:eastAsia="ru-RU"/>
        </w:rPr>
        <w:t>Микосси</w:t>
      </w:r>
      <w:proofErr w:type="spellEnd"/>
      <w:r w:rsidR="000F269F" w:rsidRPr="009928A3">
        <w:rPr>
          <w:rStyle w:val="a6"/>
          <w:rFonts w:ascii="Times New Roman" w:eastAsia="MS Mincho" w:hAnsi="Times New Roman" w:cs="Times New Roman"/>
          <w:sz w:val="24"/>
          <w:szCs w:val="28"/>
          <w:lang w:eastAsia="ru-RU"/>
        </w:rPr>
        <w:footnoteReference w:id="27"/>
      </w:r>
      <w:r w:rsidR="00570B80" w:rsidRPr="009928A3">
        <w:rPr>
          <w:rFonts w:ascii="Times New Roman" w:eastAsia="MS Mincho" w:hAnsi="Times New Roman" w:cs="Times New Roman"/>
          <w:sz w:val="24"/>
          <w:szCs w:val="28"/>
          <w:lang w:eastAsia="ru-RU"/>
        </w:rPr>
        <w:t xml:space="preserve">, П. </w:t>
      </w:r>
      <w:proofErr w:type="spellStart"/>
      <w:r w:rsidR="00570B80" w:rsidRPr="009928A3">
        <w:rPr>
          <w:rFonts w:ascii="Times New Roman" w:eastAsia="MS Mincho" w:hAnsi="Times New Roman" w:cs="Times New Roman"/>
          <w:sz w:val="24"/>
          <w:szCs w:val="28"/>
          <w:lang w:eastAsia="ru-RU"/>
        </w:rPr>
        <w:t>Мерсиера</w:t>
      </w:r>
      <w:proofErr w:type="spellEnd"/>
      <w:r w:rsidR="00570B80" w:rsidRPr="009928A3">
        <w:rPr>
          <w:rFonts w:ascii="Times New Roman" w:eastAsia="MS Mincho" w:hAnsi="Times New Roman" w:cs="Times New Roman"/>
          <w:sz w:val="24"/>
          <w:szCs w:val="28"/>
          <w:lang w:eastAsia="ru-RU"/>
        </w:rPr>
        <w:t xml:space="preserve"> и П. </w:t>
      </w:r>
      <w:proofErr w:type="spellStart"/>
      <w:r w:rsidR="00570B80" w:rsidRPr="009928A3">
        <w:rPr>
          <w:rFonts w:ascii="Times New Roman" w:eastAsia="MS Mincho" w:hAnsi="Times New Roman" w:cs="Times New Roman"/>
          <w:sz w:val="24"/>
          <w:szCs w:val="28"/>
          <w:lang w:eastAsia="ru-RU"/>
        </w:rPr>
        <w:t>Францеско</w:t>
      </w:r>
      <w:proofErr w:type="spellEnd"/>
      <w:r w:rsidR="00570B80" w:rsidRPr="009928A3">
        <w:rPr>
          <w:rStyle w:val="a6"/>
          <w:rFonts w:ascii="Times New Roman" w:eastAsia="MS Mincho" w:hAnsi="Times New Roman" w:cs="Times New Roman"/>
          <w:sz w:val="24"/>
          <w:szCs w:val="28"/>
          <w:lang w:eastAsia="ru-RU"/>
        </w:rPr>
        <w:footnoteReference w:id="28"/>
      </w:r>
      <w:r w:rsidR="00570B80" w:rsidRPr="009928A3">
        <w:rPr>
          <w:rFonts w:ascii="Times New Roman" w:eastAsia="MS Mincho" w:hAnsi="Times New Roman" w:cs="Times New Roman"/>
          <w:sz w:val="24"/>
          <w:szCs w:val="28"/>
          <w:lang w:eastAsia="ru-RU"/>
        </w:rPr>
        <w:t xml:space="preserve">. </w:t>
      </w:r>
      <w:r w:rsidR="003C3819" w:rsidRPr="009928A3">
        <w:rPr>
          <w:rFonts w:ascii="Times New Roman" w:eastAsia="MS Mincho" w:hAnsi="Times New Roman" w:cs="Times New Roman"/>
          <w:sz w:val="24"/>
          <w:szCs w:val="28"/>
          <w:lang w:eastAsia="ru-RU"/>
        </w:rPr>
        <w:t>В работах данных авторов содержится изучение мер, предпринимаемых Европейским центральным</w:t>
      </w:r>
      <w:r w:rsidR="00A91221" w:rsidRPr="009928A3">
        <w:rPr>
          <w:rFonts w:ascii="Times New Roman" w:eastAsia="MS Mincho" w:hAnsi="Times New Roman" w:cs="Times New Roman"/>
          <w:sz w:val="24"/>
          <w:szCs w:val="28"/>
          <w:lang w:eastAsia="ru-RU"/>
        </w:rPr>
        <w:t xml:space="preserve"> банком</w:t>
      </w:r>
      <w:r w:rsidR="003C3819" w:rsidRPr="009928A3">
        <w:rPr>
          <w:rFonts w:ascii="Times New Roman" w:eastAsia="MS Mincho" w:hAnsi="Times New Roman" w:cs="Times New Roman"/>
          <w:sz w:val="24"/>
          <w:szCs w:val="28"/>
          <w:lang w:eastAsia="ru-RU"/>
        </w:rPr>
        <w:t xml:space="preserve">, для обеспечения снижения инфляции и преодоления кризиса. </w:t>
      </w:r>
    </w:p>
    <w:p w:rsidR="006C6967" w:rsidRPr="00397565" w:rsidRDefault="00C512FF" w:rsidP="006C6967">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Указанный объем источников и литературы представляется достаточным для выполнения обозначенных выше задач и реализации цели данной выпускной квалификационной работы.</w:t>
      </w:r>
    </w:p>
    <w:p w:rsidR="00397565" w:rsidRPr="00397565" w:rsidRDefault="00397565" w:rsidP="006C6967">
      <w:pPr>
        <w:spacing w:after="0" w:line="360" w:lineRule="auto"/>
        <w:ind w:left="-709" w:right="-290" w:firstLine="709"/>
        <w:jc w:val="both"/>
        <w:rPr>
          <w:rFonts w:ascii="Times New Roman" w:eastAsia="MS Mincho" w:hAnsi="Times New Roman" w:cs="Times New Roman"/>
          <w:sz w:val="24"/>
          <w:szCs w:val="28"/>
          <w:lang w:eastAsia="ru-RU"/>
        </w:rPr>
      </w:pPr>
    </w:p>
    <w:p w:rsidR="0081772D" w:rsidRPr="0081772D" w:rsidRDefault="0081772D" w:rsidP="003A5E59">
      <w:pPr>
        <w:spacing w:after="0" w:line="360" w:lineRule="auto"/>
        <w:ind w:left="-709" w:right="-290" w:firstLine="709"/>
        <w:jc w:val="both"/>
        <w:rPr>
          <w:rFonts w:ascii="Times New Roman" w:eastAsia="MS Mincho" w:hAnsi="Times New Roman" w:cs="Times New Roman"/>
          <w:i/>
          <w:sz w:val="24"/>
          <w:szCs w:val="28"/>
          <w:lang w:eastAsia="ru-RU"/>
        </w:rPr>
      </w:pPr>
      <w:r w:rsidRPr="0081772D">
        <w:rPr>
          <w:rFonts w:ascii="Times New Roman" w:eastAsia="MS Mincho" w:hAnsi="Times New Roman" w:cs="Times New Roman"/>
          <w:i/>
          <w:sz w:val="24"/>
          <w:szCs w:val="28"/>
          <w:lang w:eastAsia="ru-RU"/>
        </w:rPr>
        <w:t>Сведения об апробации результатов исследования:</w:t>
      </w:r>
    </w:p>
    <w:p w:rsidR="0081772D" w:rsidRDefault="006C6967" w:rsidP="003A5E59">
      <w:pPr>
        <w:spacing w:after="0" w:line="360" w:lineRule="auto"/>
        <w:ind w:left="-709" w:right="-290" w:firstLine="709"/>
        <w:jc w:val="both"/>
        <w:rPr>
          <w:rFonts w:ascii="Times New Roman" w:eastAsia="MS Mincho" w:hAnsi="Times New Roman" w:cs="Times New Roman"/>
          <w:sz w:val="24"/>
          <w:szCs w:val="28"/>
          <w:lang w:eastAsia="ru-RU"/>
        </w:rPr>
      </w:pPr>
      <w:r w:rsidRPr="006C6967">
        <w:rPr>
          <w:rFonts w:ascii="Times New Roman" w:eastAsia="MS Mincho" w:hAnsi="Times New Roman" w:cs="Times New Roman"/>
          <w:sz w:val="24"/>
          <w:szCs w:val="28"/>
          <w:lang w:eastAsia="ru-RU"/>
        </w:rPr>
        <w:t>Некоторые результаты данного исследования были апробиро</w:t>
      </w:r>
      <w:r w:rsidR="00F73409">
        <w:rPr>
          <w:rFonts w:ascii="Times New Roman" w:eastAsia="MS Mincho" w:hAnsi="Times New Roman" w:cs="Times New Roman"/>
          <w:sz w:val="24"/>
          <w:szCs w:val="28"/>
          <w:lang w:eastAsia="ru-RU"/>
        </w:rPr>
        <w:t>ваны автором</w:t>
      </w:r>
      <w:r>
        <w:rPr>
          <w:rFonts w:ascii="Times New Roman" w:eastAsia="MS Mincho" w:hAnsi="Times New Roman" w:cs="Times New Roman"/>
          <w:sz w:val="24"/>
          <w:szCs w:val="28"/>
          <w:lang w:eastAsia="ru-RU"/>
        </w:rPr>
        <w:t xml:space="preserve"> в виде публикаций </w:t>
      </w:r>
      <w:r w:rsidR="0081772D">
        <w:rPr>
          <w:rFonts w:ascii="Times New Roman" w:eastAsia="MS Mincho" w:hAnsi="Times New Roman" w:cs="Times New Roman"/>
          <w:sz w:val="24"/>
          <w:szCs w:val="28"/>
          <w:lang w:eastAsia="ru-RU"/>
        </w:rPr>
        <w:t>в научном</w:t>
      </w:r>
      <w:bookmarkStart w:id="0" w:name="_GoBack"/>
      <w:bookmarkEnd w:id="0"/>
      <w:r w:rsidR="0081772D">
        <w:rPr>
          <w:rFonts w:ascii="Times New Roman" w:eastAsia="MS Mincho" w:hAnsi="Times New Roman" w:cs="Times New Roman"/>
          <w:sz w:val="24"/>
          <w:szCs w:val="28"/>
          <w:lang w:eastAsia="ru-RU"/>
        </w:rPr>
        <w:t xml:space="preserve"> журнале </w:t>
      </w:r>
      <w:r w:rsidR="0081772D">
        <w:rPr>
          <w:rFonts w:ascii="Times New Roman" w:eastAsia="MS Mincho" w:hAnsi="Times New Roman" w:cs="Times New Roman"/>
          <w:sz w:val="24"/>
          <w:szCs w:val="28"/>
          <w:lang w:val="en-US" w:eastAsia="ru-RU"/>
        </w:rPr>
        <w:t>Modern</w:t>
      </w:r>
      <w:r w:rsidR="0081772D" w:rsidRPr="0081772D">
        <w:rPr>
          <w:rFonts w:ascii="Times New Roman" w:eastAsia="MS Mincho" w:hAnsi="Times New Roman" w:cs="Times New Roman"/>
          <w:sz w:val="24"/>
          <w:szCs w:val="28"/>
          <w:lang w:eastAsia="ru-RU"/>
        </w:rPr>
        <w:t xml:space="preserve"> </w:t>
      </w:r>
      <w:r w:rsidR="0081772D">
        <w:rPr>
          <w:rFonts w:ascii="Times New Roman" w:eastAsia="MS Mincho" w:hAnsi="Times New Roman" w:cs="Times New Roman"/>
          <w:sz w:val="24"/>
          <w:szCs w:val="28"/>
          <w:lang w:val="en-US" w:eastAsia="ru-RU"/>
        </w:rPr>
        <w:t>Science</w:t>
      </w:r>
      <w:r w:rsidR="0081772D">
        <w:rPr>
          <w:rFonts w:ascii="Times New Roman" w:eastAsia="MS Mincho" w:hAnsi="Times New Roman" w:cs="Times New Roman"/>
          <w:sz w:val="24"/>
          <w:szCs w:val="28"/>
          <w:lang w:eastAsia="ru-RU"/>
        </w:rPr>
        <w:t>.</w:t>
      </w:r>
    </w:p>
    <w:p w:rsidR="0081772D" w:rsidRDefault="00480410" w:rsidP="0081772D">
      <w:pPr>
        <w:pStyle w:val="a3"/>
        <w:numPr>
          <w:ilvl w:val="0"/>
          <w:numId w:val="16"/>
        </w:numPr>
        <w:spacing w:after="0" w:line="360" w:lineRule="auto"/>
        <w:ind w:right="-290"/>
        <w:jc w:val="both"/>
        <w:rPr>
          <w:rFonts w:ascii="Times New Roman" w:eastAsia="MS Mincho" w:hAnsi="Times New Roman" w:cs="Times New Roman"/>
          <w:sz w:val="24"/>
          <w:szCs w:val="28"/>
          <w:lang w:eastAsia="ru-RU"/>
        </w:rPr>
      </w:pPr>
      <w:r w:rsidRPr="0081772D">
        <w:rPr>
          <w:rFonts w:ascii="Times New Roman" w:eastAsia="MS Mincho" w:hAnsi="Times New Roman" w:cs="Times New Roman"/>
          <w:sz w:val="24"/>
          <w:szCs w:val="28"/>
          <w:lang w:eastAsia="ru-RU"/>
        </w:rPr>
        <w:t xml:space="preserve">Экономическое регулирование Европейского союза: практическая реализация // </w:t>
      </w:r>
      <w:r w:rsidR="006C6967" w:rsidRPr="0081772D">
        <w:rPr>
          <w:rFonts w:ascii="Times New Roman" w:eastAsia="MS Mincho" w:hAnsi="Times New Roman" w:cs="Times New Roman"/>
          <w:sz w:val="24"/>
          <w:szCs w:val="28"/>
          <w:lang w:eastAsia="ru-RU"/>
        </w:rPr>
        <w:t>ISSN: 2414-9918</w:t>
      </w:r>
      <w:r w:rsidR="0081772D">
        <w:rPr>
          <w:rFonts w:ascii="Times New Roman" w:eastAsia="MS Mincho" w:hAnsi="Times New Roman" w:cs="Times New Roman"/>
          <w:sz w:val="24"/>
          <w:szCs w:val="28"/>
          <w:lang w:eastAsia="ru-RU"/>
        </w:rPr>
        <w:t xml:space="preserve"> №2, 2017 С. 72-77</w:t>
      </w:r>
      <w:r w:rsidR="006C6967" w:rsidRPr="0081772D">
        <w:rPr>
          <w:rFonts w:ascii="Times New Roman" w:eastAsia="MS Mincho" w:hAnsi="Times New Roman" w:cs="Times New Roman"/>
          <w:sz w:val="24"/>
          <w:szCs w:val="28"/>
          <w:lang w:eastAsia="ru-RU"/>
        </w:rPr>
        <w:t xml:space="preserve"> </w:t>
      </w:r>
    </w:p>
    <w:p w:rsidR="00F5230D" w:rsidRPr="0081772D" w:rsidRDefault="00480410" w:rsidP="0081772D">
      <w:pPr>
        <w:pStyle w:val="a3"/>
        <w:numPr>
          <w:ilvl w:val="0"/>
          <w:numId w:val="16"/>
        </w:numPr>
        <w:spacing w:after="0" w:line="360" w:lineRule="auto"/>
        <w:ind w:right="-290"/>
        <w:jc w:val="both"/>
        <w:rPr>
          <w:rFonts w:ascii="Times New Roman" w:eastAsia="MS Mincho" w:hAnsi="Times New Roman" w:cs="Times New Roman"/>
          <w:sz w:val="24"/>
          <w:szCs w:val="28"/>
          <w:lang w:eastAsia="ru-RU"/>
        </w:rPr>
      </w:pPr>
      <w:r w:rsidRPr="0081772D">
        <w:rPr>
          <w:rFonts w:ascii="Times New Roman" w:eastAsia="MS Mincho" w:hAnsi="Times New Roman" w:cs="Times New Roman"/>
          <w:sz w:val="24"/>
          <w:szCs w:val="28"/>
          <w:lang w:eastAsia="ru-RU"/>
        </w:rPr>
        <w:t>Проблема реформирования Пакта стабильности и роста</w:t>
      </w:r>
      <w:r w:rsidR="0081772D">
        <w:rPr>
          <w:rFonts w:ascii="Times New Roman" w:eastAsia="MS Mincho" w:hAnsi="Times New Roman" w:cs="Times New Roman"/>
          <w:sz w:val="24"/>
          <w:szCs w:val="28"/>
          <w:lang w:eastAsia="ru-RU"/>
        </w:rPr>
        <w:t xml:space="preserve"> </w:t>
      </w:r>
      <w:r w:rsidR="0081772D" w:rsidRPr="0081772D">
        <w:rPr>
          <w:rFonts w:ascii="Times New Roman" w:eastAsia="MS Mincho" w:hAnsi="Times New Roman" w:cs="Times New Roman"/>
          <w:sz w:val="24"/>
          <w:szCs w:val="28"/>
          <w:lang w:eastAsia="ru-RU"/>
        </w:rPr>
        <w:t>//</w:t>
      </w:r>
      <w:r w:rsidRPr="0081772D">
        <w:rPr>
          <w:rFonts w:ascii="Times New Roman" w:eastAsia="MS Mincho" w:hAnsi="Times New Roman" w:cs="Times New Roman"/>
          <w:sz w:val="24"/>
          <w:szCs w:val="28"/>
          <w:lang w:eastAsia="ru-RU"/>
        </w:rPr>
        <w:t xml:space="preserve"> </w:t>
      </w:r>
      <w:r w:rsidR="006C6967" w:rsidRPr="0081772D">
        <w:rPr>
          <w:rFonts w:ascii="Times New Roman" w:eastAsia="MS Mincho" w:hAnsi="Times New Roman" w:cs="Times New Roman"/>
          <w:sz w:val="24"/>
          <w:szCs w:val="28"/>
          <w:lang w:eastAsia="ru-RU"/>
        </w:rPr>
        <w:t>ISSN: 2414-9918</w:t>
      </w:r>
      <w:r w:rsidR="0081772D">
        <w:rPr>
          <w:rFonts w:ascii="Times New Roman" w:eastAsia="MS Mincho" w:hAnsi="Times New Roman" w:cs="Times New Roman"/>
          <w:sz w:val="24"/>
          <w:szCs w:val="28"/>
          <w:lang w:eastAsia="ru-RU"/>
        </w:rPr>
        <w:t xml:space="preserve"> № 2, 2017 С. 86-92</w:t>
      </w:r>
    </w:p>
    <w:p w:rsidR="0081772D" w:rsidRPr="0081772D" w:rsidRDefault="0081772D" w:rsidP="0081772D">
      <w:pPr>
        <w:pStyle w:val="a3"/>
        <w:numPr>
          <w:ilvl w:val="0"/>
          <w:numId w:val="16"/>
        </w:numPr>
        <w:spacing w:after="0" w:line="360" w:lineRule="auto"/>
        <w:ind w:right="-290"/>
        <w:jc w:val="both"/>
        <w:rPr>
          <w:rFonts w:ascii="Times New Roman" w:eastAsia="MS Mincho" w:hAnsi="Times New Roman" w:cs="Times New Roman"/>
          <w:sz w:val="24"/>
          <w:szCs w:val="28"/>
          <w:lang w:eastAsia="ru-RU"/>
        </w:rPr>
      </w:pPr>
      <w:r w:rsidRPr="0081772D">
        <w:rPr>
          <w:rFonts w:ascii="Times New Roman" w:eastAsia="MS Mincho" w:hAnsi="Times New Roman" w:cs="Times New Roman"/>
          <w:sz w:val="24"/>
          <w:szCs w:val="28"/>
          <w:lang w:eastAsia="ru-RU"/>
        </w:rPr>
        <w:t>Пакт Стабильности и роста: Правовые основы в законодательстве Европейского союза</w:t>
      </w:r>
      <w:r>
        <w:rPr>
          <w:rFonts w:ascii="Times New Roman" w:eastAsia="MS Mincho" w:hAnsi="Times New Roman" w:cs="Times New Roman"/>
          <w:sz w:val="24"/>
          <w:szCs w:val="28"/>
          <w:lang w:eastAsia="ru-RU"/>
        </w:rPr>
        <w:t xml:space="preserve"> //</w:t>
      </w:r>
      <w:r w:rsidRPr="0081772D">
        <w:rPr>
          <w:rFonts w:ascii="Times New Roman" w:eastAsia="MS Mincho" w:hAnsi="Times New Roman" w:cs="Times New Roman"/>
          <w:sz w:val="24"/>
          <w:szCs w:val="28"/>
          <w:lang w:eastAsia="ru-RU"/>
        </w:rPr>
        <w:t xml:space="preserve"> ISSN: 2414-9918 </w:t>
      </w:r>
      <w:r>
        <w:rPr>
          <w:rFonts w:ascii="Times New Roman" w:eastAsia="MS Mincho" w:hAnsi="Times New Roman" w:cs="Times New Roman"/>
          <w:sz w:val="24"/>
          <w:szCs w:val="28"/>
          <w:lang w:eastAsia="ru-RU"/>
        </w:rPr>
        <w:t>№ 2, 2017 С.</w:t>
      </w:r>
      <w:r w:rsidRPr="0081772D">
        <w:rPr>
          <w:rFonts w:ascii="Times New Roman" w:eastAsia="MS Mincho" w:hAnsi="Times New Roman" w:cs="Times New Roman"/>
          <w:sz w:val="24"/>
          <w:szCs w:val="28"/>
          <w:lang w:eastAsia="ru-RU"/>
        </w:rPr>
        <w:t xml:space="preserve"> 83-86</w:t>
      </w:r>
    </w:p>
    <w:p w:rsidR="0081772D" w:rsidRPr="0081772D" w:rsidRDefault="0081772D" w:rsidP="0081772D">
      <w:pPr>
        <w:pStyle w:val="a3"/>
        <w:numPr>
          <w:ilvl w:val="0"/>
          <w:numId w:val="16"/>
        </w:numPr>
        <w:spacing w:after="0" w:line="360" w:lineRule="auto"/>
        <w:ind w:right="-290"/>
        <w:jc w:val="both"/>
        <w:rPr>
          <w:rFonts w:ascii="Times New Roman" w:eastAsia="MS Mincho" w:hAnsi="Times New Roman" w:cs="Times New Roman"/>
          <w:sz w:val="24"/>
          <w:szCs w:val="28"/>
          <w:lang w:eastAsia="ru-RU"/>
        </w:rPr>
      </w:pPr>
      <w:r w:rsidRPr="0081772D">
        <w:rPr>
          <w:rFonts w:ascii="Times New Roman" w:eastAsia="MS Mincho" w:hAnsi="Times New Roman" w:cs="Times New Roman"/>
          <w:sz w:val="24"/>
          <w:szCs w:val="28"/>
          <w:lang w:eastAsia="ru-RU"/>
        </w:rPr>
        <w:t xml:space="preserve">Система </w:t>
      </w:r>
      <w:r>
        <w:rPr>
          <w:rFonts w:ascii="Times New Roman" w:eastAsia="MS Mincho" w:hAnsi="Times New Roman" w:cs="Times New Roman"/>
          <w:sz w:val="24"/>
          <w:szCs w:val="28"/>
          <w:lang w:eastAsia="ru-RU"/>
        </w:rPr>
        <w:t>экономического регулирования в Е</w:t>
      </w:r>
      <w:r w:rsidRPr="0081772D">
        <w:rPr>
          <w:rFonts w:ascii="Times New Roman" w:eastAsia="MS Mincho" w:hAnsi="Times New Roman" w:cs="Times New Roman"/>
          <w:sz w:val="24"/>
          <w:szCs w:val="28"/>
          <w:lang w:eastAsia="ru-RU"/>
        </w:rPr>
        <w:t>вропейском экономическом и валютном союзе: особенности разграничения компетенций</w:t>
      </w:r>
      <w:r>
        <w:rPr>
          <w:rFonts w:ascii="Times New Roman" w:eastAsia="MS Mincho" w:hAnsi="Times New Roman" w:cs="Times New Roman"/>
          <w:sz w:val="24"/>
          <w:szCs w:val="28"/>
          <w:lang w:eastAsia="ru-RU"/>
        </w:rPr>
        <w:t xml:space="preserve"> </w:t>
      </w:r>
      <w:r w:rsidRPr="0081772D">
        <w:rPr>
          <w:rFonts w:ascii="Times New Roman" w:eastAsia="MS Mincho" w:hAnsi="Times New Roman" w:cs="Times New Roman"/>
          <w:sz w:val="24"/>
          <w:szCs w:val="28"/>
          <w:lang w:eastAsia="ru-RU"/>
        </w:rPr>
        <w:t xml:space="preserve">// ISSN: 2414-9918 </w:t>
      </w:r>
      <w:r>
        <w:rPr>
          <w:rFonts w:ascii="Times New Roman" w:eastAsia="MS Mincho" w:hAnsi="Times New Roman" w:cs="Times New Roman"/>
          <w:sz w:val="24"/>
          <w:szCs w:val="28"/>
          <w:lang w:eastAsia="ru-RU"/>
        </w:rPr>
        <w:t>№ 2, 2017 С.</w:t>
      </w:r>
      <w:r w:rsidRPr="0081772D">
        <w:rPr>
          <w:rFonts w:ascii="Times New Roman" w:eastAsia="MS Mincho" w:hAnsi="Times New Roman" w:cs="Times New Roman"/>
          <w:sz w:val="24"/>
          <w:szCs w:val="28"/>
          <w:lang w:eastAsia="ru-RU"/>
        </w:rPr>
        <w:t xml:space="preserve"> 86-92</w:t>
      </w:r>
    </w:p>
    <w:p w:rsidR="00A85BF5" w:rsidRPr="00BE4731" w:rsidRDefault="0081772D" w:rsidP="0081772D">
      <w:pPr>
        <w:tabs>
          <w:tab w:val="left" w:pos="3540"/>
        </w:tabs>
        <w:spacing w:after="0" w:line="360" w:lineRule="auto"/>
        <w:ind w:right="-290"/>
        <w:jc w:val="both"/>
        <w:rPr>
          <w:rFonts w:ascii="Times New Roman" w:eastAsia="MS Mincho" w:hAnsi="Times New Roman" w:cs="Times New Roman"/>
          <w:sz w:val="24"/>
          <w:szCs w:val="28"/>
          <w:lang w:eastAsia="ru-RU"/>
        </w:rPr>
      </w:pPr>
      <w:r>
        <w:rPr>
          <w:rFonts w:ascii="Times New Roman" w:eastAsia="MS Mincho" w:hAnsi="Times New Roman" w:cs="Times New Roman"/>
          <w:sz w:val="24"/>
          <w:szCs w:val="28"/>
          <w:lang w:eastAsia="ru-RU"/>
        </w:rPr>
        <w:tab/>
      </w:r>
      <w:r w:rsidR="00834D21" w:rsidRPr="009928A3">
        <w:rPr>
          <w:rFonts w:ascii="Times New Roman" w:eastAsia="MS Mincho" w:hAnsi="Times New Roman" w:cs="Times New Roman"/>
          <w:sz w:val="24"/>
          <w:szCs w:val="28"/>
          <w:lang w:eastAsia="ru-RU"/>
        </w:rPr>
        <w:tab/>
      </w:r>
      <w:r w:rsidR="00B77DFA">
        <w:rPr>
          <w:rFonts w:ascii="Times New Roman" w:eastAsia="MS Mincho" w:hAnsi="Times New Roman" w:cs="Times New Roman"/>
          <w:sz w:val="24"/>
          <w:szCs w:val="28"/>
          <w:lang w:eastAsia="ru-RU"/>
        </w:rPr>
        <w:tab/>
      </w:r>
    </w:p>
    <w:p w:rsidR="000A5D91" w:rsidRPr="009928A3" w:rsidRDefault="00DE52B5" w:rsidP="00173579">
      <w:pPr>
        <w:spacing w:line="360" w:lineRule="auto"/>
        <w:jc w:val="both"/>
        <w:rPr>
          <w:rFonts w:ascii="Times New Roman" w:hAnsi="Times New Roman" w:cs="Times New Roman"/>
          <w:b/>
          <w:sz w:val="28"/>
        </w:rPr>
      </w:pPr>
      <w:r w:rsidRPr="009928A3">
        <w:rPr>
          <w:rFonts w:ascii="Times New Roman" w:hAnsi="Times New Roman" w:cs="Times New Roman"/>
          <w:b/>
          <w:sz w:val="28"/>
        </w:rPr>
        <w:lastRenderedPageBreak/>
        <w:t xml:space="preserve">ГЛАВА </w:t>
      </w:r>
      <w:r w:rsidRPr="009928A3">
        <w:rPr>
          <w:rFonts w:ascii="Times New Roman" w:hAnsi="Times New Roman" w:cs="Times New Roman"/>
          <w:b/>
          <w:sz w:val="28"/>
          <w:lang w:val="en-US"/>
        </w:rPr>
        <w:t>I</w:t>
      </w:r>
      <w:r w:rsidRPr="009928A3">
        <w:rPr>
          <w:rFonts w:ascii="Times New Roman" w:hAnsi="Times New Roman" w:cs="Times New Roman"/>
          <w:b/>
          <w:sz w:val="28"/>
        </w:rPr>
        <w:t xml:space="preserve"> </w:t>
      </w:r>
      <w:r w:rsidR="005822C8" w:rsidRPr="009928A3">
        <w:rPr>
          <w:rFonts w:ascii="Times New Roman" w:hAnsi="Times New Roman" w:cs="Times New Roman"/>
          <w:b/>
          <w:sz w:val="28"/>
        </w:rPr>
        <w:t>Особенности реализации фискального регулирования в Европейском союзе</w:t>
      </w:r>
    </w:p>
    <w:p w:rsidR="00DE52B5" w:rsidRPr="009928A3" w:rsidRDefault="000A5D91" w:rsidP="000A5D91">
      <w:pPr>
        <w:pStyle w:val="a3"/>
        <w:spacing w:after="0" w:line="360" w:lineRule="auto"/>
        <w:ind w:left="-851" w:right="-290" w:firstLine="567"/>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 xml:space="preserve">Бюджетно-налоговая политика в Европейском экономическом союзе является прерогативой государств-членов и осуществляется ими независимо и самостоятельно. </w:t>
      </w:r>
    </w:p>
    <w:p w:rsidR="00DA4575" w:rsidRPr="009928A3" w:rsidRDefault="00DE52B5" w:rsidP="00DA4575">
      <w:pPr>
        <w:spacing w:after="0" w:line="360" w:lineRule="auto"/>
        <w:ind w:left="-709" w:right="-290"/>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 xml:space="preserve">     Фискальная политика является важным инструментом стабилизации внутригосударственной экономической обстановки. Однако правительства не всегда способствуют проведению наиболее разумной бюджетно-налоговой политики. Иногда, зачастую эту случается накануне выборов, государственные расходы могут увеличиваться исключительно ради приобретения политических выгод. Кроме того, фискальные политики стран-участниц валютного союза тесно взаимосвязаны и являются взаимно влияющими друг на друга. Несогласованные действия в данной сфере могут способствовать усложнению общей финансовой ситуации в валютном союзе, в том числе и росту бюджетных дефицитов отдельных стран</w:t>
      </w:r>
      <w:r w:rsidRPr="009928A3">
        <w:rPr>
          <w:rStyle w:val="a6"/>
          <w:rFonts w:ascii="Times New Roman" w:eastAsia="MS Mincho" w:hAnsi="Times New Roman" w:cs="Times New Roman"/>
          <w:sz w:val="24"/>
          <w:szCs w:val="24"/>
          <w:lang w:eastAsia="ru-RU"/>
        </w:rPr>
        <w:footnoteReference w:id="29"/>
      </w:r>
      <w:r w:rsidRPr="009928A3">
        <w:rPr>
          <w:rFonts w:ascii="Times New Roman" w:eastAsia="MS Mincho" w:hAnsi="Times New Roman" w:cs="Times New Roman"/>
          <w:sz w:val="24"/>
          <w:szCs w:val="24"/>
          <w:lang w:eastAsia="ru-RU"/>
        </w:rPr>
        <w:t xml:space="preserve">. Для предупреждения подобных случаев действенными являются меры коллективного сдерживания, разработанные на европейском уровне. </w:t>
      </w:r>
    </w:p>
    <w:p w:rsidR="000A5D91" w:rsidRPr="009928A3" w:rsidRDefault="000A5D91" w:rsidP="000A5D91">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  В Европейском экономическом и валютном союзе выражением мер коллективного регулирования является Пакт стабильности и роста.</w:t>
      </w:r>
    </w:p>
    <w:p w:rsidR="000A5D91" w:rsidRPr="009928A3" w:rsidRDefault="000A5D91" w:rsidP="000A5D91">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 xml:space="preserve">Пакт стабильности и роста представляет собой соглашение  государств-членов Европейского союза, главной целью которого является обеспечение и поддержание стабильности развития Экономического и Валютного союза ЕС при помощи регулирования фискальной политики государств-членов. </w:t>
      </w:r>
    </w:p>
    <w:p w:rsidR="00DA4575" w:rsidRPr="009928A3" w:rsidRDefault="00DA4575" w:rsidP="00DA4575">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 xml:space="preserve">Главными препятствиями, с которыми сталкивается коллективное </w:t>
      </w:r>
      <w:proofErr w:type="gramStart"/>
      <w:r w:rsidRPr="009928A3">
        <w:rPr>
          <w:rFonts w:ascii="Times New Roman" w:eastAsia="MS Mincho" w:hAnsi="Times New Roman" w:cs="Times New Roman"/>
          <w:sz w:val="24"/>
          <w:szCs w:val="24"/>
          <w:lang w:eastAsia="ru-RU"/>
        </w:rPr>
        <w:t>регулирование</w:t>
      </w:r>
      <w:proofErr w:type="gramEnd"/>
      <w:r w:rsidRPr="009928A3">
        <w:rPr>
          <w:rFonts w:ascii="Times New Roman" w:eastAsia="MS Mincho" w:hAnsi="Times New Roman" w:cs="Times New Roman"/>
          <w:sz w:val="24"/>
          <w:szCs w:val="24"/>
          <w:lang w:eastAsia="ru-RU"/>
        </w:rPr>
        <w:t xml:space="preserve"> являются </w:t>
      </w:r>
      <w:r w:rsidR="00DE52B5" w:rsidRPr="009928A3">
        <w:rPr>
          <w:rFonts w:ascii="Times New Roman" w:eastAsia="MS Mincho" w:hAnsi="Times New Roman" w:cs="Times New Roman"/>
          <w:sz w:val="24"/>
          <w:szCs w:val="24"/>
          <w:lang w:eastAsia="ru-RU"/>
        </w:rPr>
        <w:t xml:space="preserve">гетерогенность входящих в состав союза государств и асимметричность информации. Гетерогенность в данном случае обуславливается значительными различиями в традициях государств, в неоднородной реакции экономики отдельных стран валютного союза на одно и то же потрясение, в различных подходах к решению экономических проблем. К примеру, Германия традиционно воздерживается от проведения активной стимулирующей политики, в то время как Франция активно ее использует. </w:t>
      </w:r>
    </w:p>
    <w:p w:rsidR="00DA4575" w:rsidRPr="009928A3" w:rsidRDefault="00DE52B5" w:rsidP="00DA4575">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 xml:space="preserve">Другим </w:t>
      </w:r>
      <w:r w:rsidR="00DA4575" w:rsidRPr="009928A3">
        <w:rPr>
          <w:rFonts w:ascii="Times New Roman" w:eastAsia="MS Mincho" w:hAnsi="Times New Roman" w:cs="Times New Roman"/>
          <w:sz w:val="24"/>
          <w:szCs w:val="24"/>
          <w:lang w:eastAsia="ru-RU"/>
        </w:rPr>
        <w:t>препятствием</w:t>
      </w:r>
      <w:r w:rsidRPr="009928A3">
        <w:rPr>
          <w:rFonts w:ascii="Times New Roman" w:eastAsia="MS Mincho" w:hAnsi="Times New Roman" w:cs="Times New Roman"/>
          <w:sz w:val="24"/>
          <w:szCs w:val="24"/>
          <w:lang w:eastAsia="ru-RU"/>
        </w:rPr>
        <w:t xml:space="preserve"> является асимметричность информации, которая выражается в том, что какому-либо высшему органу управления гораздо труднее обеспечить продуктивное решение </w:t>
      </w:r>
      <w:r w:rsidRPr="009928A3">
        <w:rPr>
          <w:rFonts w:ascii="Times New Roman" w:eastAsia="MS Mincho" w:hAnsi="Times New Roman" w:cs="Times New Roman"/>
          <w:sz w:val="24"/>
          <w:szCs w:val="24"/>
          <w:lang w:eastAsia="ru-RU"/>
        </w:rPr>
        <w:lastRenderedPageBreak/>
        <w:t>частной местной проблемы, потому как данный орган не обладает достаточным количеством знаний о ситуации в отличие от местных институтов</w:t>
      </w:r>
      <w:r w:rsidRPr="009928A3">
        <w:rPr>
          <w:rStyle w:val="a6"/>
          <w:rFonts w:ascii="Times New Roman" w:eastAsia="MS Mincho" w:hAnsi="Times New Roman" w:cs="Times New Roman"/>
          <w:sz w:val="24"/>
          <w:szCs w:val="24"/>
          <w:lang w:eastAsia="ru-RU"/>
        </w:rPr>
        <w:footnoteReference w:id="30"/>
      </w:r>
      <w:r w:rsidRPr="009928A3">
        <w:rPr>
          <w:rFonts w:ascii="Times New Roman" w:eastAsia="MS Mincho" w:hAnsi="Times New Roman" w:cs="Times New Roman"/>
          <w:sz w:val="24"/>
          <w:szCs w:val="24"/>
          <w:lang w:eastAsia="ru-RU"/>
        </w:rPr>
        <w:t>.</w:t>
      </w:r>
    </w:p>
    <w:p w:rsidR="00DA4575" w:rsidRPr="009928A3" w:rsidRDefault="00DE52B5" w:rsidP="00DA4575">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Таким образом, вопрос о мерах коллективного сдерживания, как, в какой форме и на каком уровне они будут применяться, является спорным.  Пакт стабильности и роста, который представляет собой выражение данных мер, с самого начала являлся неоднозначным и имел как сторонников, так и противников.</w:t>
      </w:r>
      <w:r w:rsidR="00DA4575" w:rsidRPr="009928A3">
        <w:rPr>
          <w:rFonts w:ascii="Times New Roman" w:eastAsia="MS Mincho" w:hAnsi="Times New Roman" w:cs="Times New Roman"/>
          <w:sz w:val="24"/>
          <w:szCs w:val="24"/>
          <w:lang w:eastAsia="ru-RU"/>
        </w:rPr>
        <w:t xml:space="preserve"> </w:t>
      </w:r>
    </w:p>
    <w:p w:rsidR="008625F2" w:rsidRPr="009928A3" w:rsidRDefault="00851198" w:rsidP="00851198">
      <w:pPr>
        <w:tabs>
          <w:tab w:val="left" w:pos="1515"/>
        </w:tabs>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ab/>
      </w:r>
    </w:p>
    <w:p w:rsidR="008625F2" w:rsidRPr="009928A3" w:rsidRDefault="008625F2" w:rsidP="008625F2">
      <w:pPr>
        <w:spacing w:after="0" w:line="360" w:lineRule="auto"/>
        <w:ind w:left="-709" w:right="-290" w:firstLine="709"/>
        <w:jc w:val="center"/>
        <w:rPr>
          <w:rFonts w:ascii="Times New Roman" w:eastAsia="MS Mincho" w:hAnsi="Times New Roman" w:cs="Times New Roman"/>
          <w:i/>
          <w:sz w:val="24"/>
          <w:szCs w:val="24"/>
          <w:lang w:eastAsia="ru-RU"/>
        </w:rPr>
      </w:pPr>
      <w:r w:rsidRPr="009928A3">
        <w:rPr>
          <w:rFonts w:ascii="Times New Roman" w:eastAsia="MS Mincho" w:hAnsi="Times New Roman" w:cs="Times New Roman"/>
          <w:i/>
          <w:sz w:val="24"/>
          <w:szCs w:val="24"/>
          <w:lang w:eastAsia="ru-RU"/>
        </w:rPr>
        <w:t>1.1 Правовое положение</w:t>
      </w:r>
      <w:r w:rsidR="003F69B2">
        <w:rPr>
          <w:rFonts w:ascii="Times New Roman" w:eastAsia="MS Mincho" w:hAnsi="Times New Roman" w:cs="Times New Roman"/>
          <w:i/>
          <w:sz w:val="24"/>
          <w:szCs w:val="24"/>
          <w:lang w:eastAsia="ru-RU"/>
        </w:rPr>
        <w:t xml:space="preserve"> Пакта стабильности и роста</w:t>
      </w:r>
      <w:r w:rsidRPr="009928A3">
        <w:rPr>
          <w:rFonts w:ascii="Times New Roman" w:eastAsia="MS Mincho" w:hAnsi="Times New Roman" w:cs="Times New Roman"/>
          <w:i/>
          <w:sz w:val="24"/>
          <w:szCs w:val="24"/>
          <w:lang w:eastAsia="ru-RU"/>
        </w:rPr>
        <w:t xml:space="preserve"> в законодательстве ЕС</w:t>
      </w:r>
    </w:p>
    <w:p w:rsidR="008625F2" w:rsidRPr="009928A3" w:rsidRDefault="004150F3" w:rsidP="004150F3">
      <w:pPr>
        <w:tabs>
          <w:tab w:val="left" w:pos="2655"/>
        </w:tabs>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4"/>
          <w:lang w:eastAsia="ru-RU"/>
        </w:rPr>
        <w:tab/>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 xml:space="preserve">Отправной точкой создания ПСР стал представленный в 1995 году министром финансов ФРГ Тео </w:t>
      </w:r>
      <w:proofErr w:type="spellStart"/>
      <w:r w:rsidRPr="009928A3">
        <w:rPr>
          <w:rFonts w:ascii="Times New Roman" w:eastAsia="MS Mincho" w:hAnsi="Times New Roman" w:cs="Times New Roman"/>
          <w:sz w:val="24"/>
          <w:szCs w:val="28"/>
          <w:lang w:eastAsia="ru-RU"/>
        </w:rPr>
        <w:t>Вайгелем</w:t>
      </w:r>
      <w:proofErr w:type="spellEnd"/>
      <w:r w:rsidRPr="009928A3">
        <w:rPr>
          <w:rFonts w:ascii="Times New Roman" w:eastAsia="MS Mincho" w:hAnsi="Times New Roman" w:cs="Times New Roman"/>
          <w:sz w:val="24"/>
          <w:szCs w:val="28"/>
          <w:lang w:eastAsia="ru-RU"/>
        </w:rPr>
        <w:t xml:space="preserve"> проект «Пакт стабильности Европы», который во многом отражал традиционное понимание финансовой стабильности немецкими властями и Бундесбанком. Для ФРГ в тот момент важно было гарантировать стабильность евро на том же уровне, на каком прежде находилась </w:t>
      </w:r>
      <w:proofErr w:type="spellStart"/>
      <w:r w:rsidRPr="009928A3">
        <w:rPr>
          <w:rFonts w:ascii="Times New Roman" w:eastAsia="MS Mincho" w:hAnsi="Times New Roman" w:cs="Times New Roman"/>
          <w:sz w:val="24"/>
          <w:szCs w:val="28"/>
          <w:lang w:eastAsia="ru-RU"/>
        </w:rPr>
        <w:t>дойчмарка</w:t>
      </w:r>
      <w:proofErr w:type="spellEnd"/>
      <w:r w:rsidRPr="009928A3">
        <w:rPr>
          <w:rFonts w:ascii="Times New Roman" w:eastAsia="MS Mincho" w:hAnsi="Times New Roman" w:cs="Times New Roman"/>
          <w:sz w:val="24"/>
          <w:szCs w:val="28"/>
          <w:lang w:eastAsia="ru-RU"/>
        </w:rPr>
        <w:t>. В преамбуле проекта данное стремление отчетливо прослеживается</w:t>
      </w:r>
      <w:r w:rsidRPr="009928A3">
        <w:rPr>
          <w:rStyle w:val="a6"/>
          <w:rFonts w:ascii="Times New Roman" w:eastAsia="MS Mincho" w:hAnsi="Times New Roman" w:cs="Times New Roman"/>
          <w:sz w:val="24"/>
          <w:szCs w:val="28"/>
          <w:lang w:eastAsia="ru-RU"/>
        </w:rPr>
        <w:footnoteReference w:id="31"/>
      </w:r>
      <w:r w:rsidRPr="009928A3">
        <w:rPr>
          <w:rFonts w:ascii="Times New Roman" w:eastAsia="MS Mincho" w:hAnsi="Times New Roman" w:cs="Times New Roman"/>
          <w:sz w:val="24"/>
          <w:szCs w:val="28"/>
          <w:lang w:eastAsia="ru-RU"/>
        </w:rPr>
        <w:t xml:space="preserve">.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 xml:space="preserve">Главной задачей «Пакта стабильности Европы» являлось постоянное обеспечение бюджетной дисциплины в Европейском валютном союзе для повышения его надежности и устойчивости. Для выполнения данной задачи государствам-членам валютного союза предписывалось следующее.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Во-первых, сдерживание дефицита бюджета на уровне ниже 1% от В</w:t>
      </w:r>
      <w:proofErr w:type="gramStart"/>
      <w:r w:rsidRPr="009928A3">
        <w:rPr>
          <w:rFonts w:ascii="Times New Roman" w:eastAsia="MS Mincho" w:hAnsi="Times New Roman" w:cs="Times New Roman"/>
          <w:sz w:val="24"/>
          <w:szCs w:val="28"/>
          <w:lang w:eastAsia="ru-RU"/>
        </w:rPr>
        <w:t>ВП в ср</w:t>
      </w:r>
      <w:proofErr w:type="gramEnd"/>
      <w:r w:rsidRPr="009928A3">
        <w:rPr>
          <w:rFonts w:ascii="Times New Roman" w:eastAsia="MS Mincho" w:hAnsi="Times New Roman" w:cs="Times New Roman"/>
          <w:sz w:val="24"/>
          <w:szCs w:val="28"/>
          <w:lang w:eastAsia="ru-RU"/>
        </w:rPr>
        <w:t xml:space="preserve">еднесрочной перспективе. Это было сделано для того, чтобы предохранить государство от нарушения 3% лимита во время экономического спада. Во-вторых, снижение объема государственного долга </w:t>
      </w:r>
      <w:proofErr w:type="gramStart"/>
      <w:r w:rsidRPr="009928A3">
        <w:rPr>
          <w:rFonts w:ascii="Times New Roman" w:eastAsia="MS Mincho" w:hAnsi="Times New Roman" w:cs="Times New Roman"/>
          <w:sz w:val="24"/>
          <w:szCs w:val="28"/>
          <w:lang w:eastAsia="ru-RU"/>
        </w:rPr>
        <w:t>ниже указанного</w:t>
      </w:r>
      <w:proofErr w:type="gramEnd"/>
      <w:r w:rsidRPr="009928A3">
        <w:rPr>
          <w:rFonts w:ascii="Times New Roman" w:eastAsia="MS Mincho" w:hAnsi="Times New Roman" w:cs="Times New Roman"/>
          <w:sz w:val="24"/>
          <w:szCs w:val="28"/>
          <w:lang w:eastAsia="ru-RU"/>
        </w:rPr>
        <w:t xml:space="preserve"> в Маастрихтском договоре 60% лимита. В-третьих, ограничение государственных расходов. Предполагалось свести уровень расходов к уровню государственных инвестиций, которые, как отмечено в Пакте, способствуют развитию бизнеса и стимулируют рост частных капиталовложений. При этом</w:t>
      </w:r>
      <w:proofErr w:type="gramStart"/>
      <w:r w:rsidRPr="009928A3">
        <w:rPr>
          <w:rFonts w:ascii="Times New Roman" w:eastAsia="MS Mincho" w:hAnsi="Times New Roman" w:cs="Times New Roman"/>
          <w:sz w:val="24"/>
          <w:szCs w:val="28"/>
          <w:lang w:eastAsia="ru-RU"/>
        </w:rPr>
        <w:t>,</w:t>
      </w:r>
      <w:proofErr w:type="gramEnd"/>
      <w:r w:rsidRPr="009928A3">
        <w:rPr>
          <w:rFonts w:ascii="Times New Roman" w:eastAsia="MS Mincho" w:hAnsi="Times New Roman" w:cs="Times New Roman"/>
          <w:sz w:val="24"/>
          <w:szCs w:val="28"/>
          <w:lang w:eastAsia="ru-RU"/>
        </w:rPr>
        <w:t xml:space="preserve"> никаких отступлений не было сделано по поводу проблемы старения населения и роста соответствующих пенсионных расходов государства. Впоследствии данная проблема станет предметом острых дискуссий и  будет постоянно всплывать во всех будущих документах</w:t>
      </w:r>
      <w:r w:rsidR="00DA4575" w:rsidRPr="009928A3">
        <w:rPr>
          <w:rStyle w:val="a6"/>
          <w:rFonts w:ascii="Times New Roman" w:eastAsia="MS Mincho" w:hAnsi="Times New Roman" w:cs="Times New Roman"/>
          <w:sz w:val="24"/>
          <w:szCs w:val="28"/>
          <w:lang w:eastAsia="ru-RU"/>
        </w:rPr>
        <w:footnoteReference w:id="32"/>
      </w:r>
      <w:r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lastRenderedPageBreak/>
        <w:t>Конкретные предложения в Пакте касались санкций. В Пакте предусматривались наиболее строгие их варианты – беспроц</w:t>
      </w:r>
      <w:r w:rsidR="00F72959" w:rsidRPr="009928A3">
        <w:rPr>
          <w:rFonts w:ascii="Times New Roman" w:eastAsia="MS Mincho" w:hAnsi="Times New Roman" w:cs="Times New Roman"/>
          <w:sz w:val="24"/>
          <w:szCs w:val="28"/>
          <w:lang w:eastAsia="ru-RU"/>
        </w:rPr>
        <w:t>ентные депозиты и штрафы. Пред</w:t>
      </w:r>
      <w:r w:rsidRPr="009928A3">
        <w:rPr>
          <w:rFonts w:ascii="Times New Roman" w:eastAsia="MS Mincho" w:hAnsi="Times New Roman" w:cs="Times New Roman"/>
          <w:sz w:val="24"/>
          <w:szCs w:val="28"/>
          <w:lang w:eastAsia="ru-RU"/>
        </w:rPr>
        <w:t>лагалось также рассмотрение других варианто</w:t>
      </w:r>
      <w:r w:rsidR="00352D6D">
        <w:rPr>
          <w:rFonts w:ascii="Times New Roman" w:eastAsia="MS Mincho" w:hAnsi="Times New Roman" w:cs="Times New Roman"/>
          <w:sz w:val="24"/>
          <w:szCs w:val="28"/>
          <w:lang w:eastAsia="ru-RU"/>
        </w:rPr>
        <w:t>в санкций, например, ограничения</w:t>
      </w:r>
      <w:r w:rsidRPr="009928A3">
        <w:rPr>
          <w:rFonts w:ascii="Times New Roman" w:eastAsia="MS Mincho" w:hAnsi="Times New Roman" w:cs="Times New Roman"/>
          <w:sz w:val="24"/>
          <w:szCs w:val="28"/>
          <w:lang w:eastAsia="ru-RU"/>
        </w:rPr>
        <w:t xml:space="preserve"> доступа к структурным фондам. Правительство ФРГ, очевидно, являлось </w:t>
      </w:r>
      <w:r w:rsidR="00352D6D">
        <w:rPr>
          <w:rFonts w:ascii="Times New Roman" w:eastAsia="MS Mincho" w:hAnsi="Times New Roman" w:cs="Times New Roman"/>
          <w:sz w:val="24"/>
          <w:szCs w:val="28"/>
          <w:lang w:eastAsia="ru-RU"/>
        </w:rPr>
        <w:t xml:space="preserve">явным </w:t>
      </w:r>
      <w:r w:rsidRPr="009928A3">
        <w:rPr>
          <w:rFonts w:ascii="Times New Roman" w:eastAsia="MS Mincho" w:hAnsi="Times New Roman" w:cs="Times New Roman"/>
          <w:sz w:val="24"/>
          <w:szCs w:val="28"/>
          <w:lang w:eastAsia="ru-RU"/>
        </w:rPr>
        <w:t>сторонником</w:t>
      </w:r>
      <w:r w:rsidR="00352D6D">
        <w:rPr>
          <w:rFonts w:ascii="Times New Roman" w:eastAsia="MS Mincho" w:hAnsi="Times New Roman" w:cs="Times New Roman"/>
          <w:sz w:val="24"/>
          <w:szCs w:val="28"/>
          <w:lang w:eastAsia="ru-RU"/>
        </w:rPr>
        <w:t xml:space="preserve"> строгих</w:t>
      </w:r>
      <w:r w:rsidRPr="009928A3">
        <w:rPr>
          <w:rFonts w:ascii="Times New Roman" w:eastAsia="MS Mincho" w:hAnsi="Times New Roman" w:cs="Times New Roman"/>
          <w:sz w:val="24"/>
          <w:szCs w:val="28"/>
          <w:lang w:eastAsia="ru-RU"/>
        </w:rPr>
        <w:t xml:space="preserve"> карательных мер.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Интересен Пакт и с институциональной точки зрения. Для осуществления Пакта и координации взаимных обязательств государств, членам союза предлагалось создать Европейский Совет стабильности, который бы занимался отслеживанием фискальной политики государств и подготавливал бы отчеты о степени осуществл</w:t>
      </w:r>
      <w:r w:rsidR="008625F2" w:rsidRPr="009928A3">
        <w:rPr>
          <w:rFonts w:ascii="Times New Roman" w:eastAsia="MS Mincho" w:hAnsi="Times New Roman" w:cs="Times New Roman"/>
          <w:sz w:val="24"/>
          <w:szCs w:val="28"/>
          <w:lang w:eastAsia="ru-RU"/>
        </w:rPr>
        <w:t xml:space="preserve">ения странами требований Пакта.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 правовой точки зрения Пакт, предложенный германским правительством, представлял собой юридически обязывающее соглашение, соответствующее нормам международного права. Формально данное соглашение являлось совместимым с законодательством Европейского союза, и не предусматривало пересмотра или изменения существующих правил и процедур. Более того, соглашение было направлено на достижение целей, заявленных в договоре о функционировании Европейского союза</w:t>
      </w:r>
      <w:r w:rsidRPr="009928A3">
        <w:rPr>
          <w:rStyle w:val="a6"/>
          <w:rFonts w:ascii="Times New Roman" w:eastAsia="MS Mincho" w:hAnsi="Times New Roman" w:cs="Times New Roman"/>
          <w:sz w:val="24"/>
          <w:szCs w:val="28"/>
          <w:lang w:eastAsia="ru-RU"/>
        </w:rPr>
        <w:footnoteReference w:id="33"/>
      </w:r>
      <w:r w:rsidRPr="009928A3">
        <w:rPr>
          <w:rFonts w:ascii="Times New Roman" w:eastAsia="MS Mincho" w:hAnsi="Times New Roman" w:cs="Times New Roman"/>
          <w:sz w:val="24"/>
          <w:szCs w:val="28"/>
          <w:lang w:eastAsia="ru-RU"/>
        </w:rPr>
        <w:t>. Однако само обеспечение этих целей планировалось проводить при помощи иной, параллельной правовой процедуры. При помощи данного параллельного соглашения ФРГ надеялась добиться большей строгости и автоматизма при</w:t>
      </w:r>
      <w:r w:rsidR="008625F2" w:rsidRPr="009928A3">
        <w:rPr>
          <w:rFonts w:ascii="Times New Roman" w:eastAsia="MS Mincho" w:hAnsi="Times New Roman" w:cs="Times New Roman"/>
          <w:sz w:val="24"/>
          <w:szCs w:val="28"/>
          <w:lang w:eastAsia="ru-RU"/>
        </w:rPr>
        <w:t xml:space="preserve"> осуществлении положений Пакта.</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Однако институты Европейского союза, а также большинство государств-членов идею параллельного соглашения не поддержали. Принятие подобного «дополнительного договора» стало бы опасным прецедентом для правового порядка Европейского союза. Кроме того, создание нового институционального органа, могло дестабилизирующим образом повлиять на функционирование других европейских структур. Помимо этого, многие государства не одобрили слишком категоричные положения немецкого проекта Пакта.</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 xml:space="preserve">В то же время необходимость создания определенного механизма, регулирующего фискальную политику и институтами, и государствами Европейского союза хорошо осознавалась. Европейская комиссия предложила создать Пакт стабильности и роста на основании положений договора о функционировании Европейского союза, в форме регуляций Совета министров. В таком случае, Пакт базировался бы на первичном и вторичном (регуляции Совета) законодательстве ЕС, и являлся бы частью существующей институциональной системы. Данное предложение было одобрено, и на заседании Совета министров в Дублине в декабре 1996 года основные принципы и </w:t>
      </w:r>
      <w:r w:rsidRPr="009928A3">
        <w:rPr>
          <w:rFonts w:ascii="Times New Roman" w:eastAsia="MS Mincho" w:hAnsi="Times New Roman" w:cs="Times New Roman"/>
          <w:sz w:val="24"/>
          <w:szCs w:val="28"/>
          <w:lang w:eastAsia="ru-RU"/>
        </w:rPr>
        <w:lastRenderedPageBreak/>
        <w:t>элементы Пакта стабильности и роста были согласованы</w:t>
      </w:r>
      <w:r w:rsidRPr="009928A3">
        <w:rPr>
          <w:rStyle w:val="a6"/>
          <w:rFonts w:ascii="Times New Roman" w:eastAsia="MS Mincho" w:hAnsi="Times New Roman" w:cs="Times New Roman"/>
          <w:sz w:val="24"/>
          <w:szCs w:val="28"/>
          <w:lang w:eastAsia="ru-RU"/>
        </w:rPr>
        <w:footnoteReference w:id="34"/>
      </w:r>
      <w:r w:rsidRPr="009928A3">
        <w:rPr>
          <w:rFonts w:ascii="Times New Roman" w:eastAsia="MS Mincho" w:hAnsi="Times New Roman" w:cs="Times New Roman"/>
          <w:sz w:val="24"/>
          <w:szCs w:val="28"/>
          <w:lang w:eastAsia="ru-RU"/>
        </w:rPr>
        <w:t>. В 1997 году были приняты две регуляции Совета, которые утверждали превентивные и корректирующие меры пакта и  вступили в силу в 1998</w:t>
      </w:r>
      <w:r w:rsidR="00352D6D">
        <w:rPr>
          <w:rFonts w:ascii="Times New Roman" w:eastAsia="MS Mincho" w:hAnsi="Times New Roman" w:cs="Times New Roman"/>
          <w:sz w:val="24"/>
          <w:szCs w:val="28"/>
          <w:lang w:eastAsia="ru-RU"/>
        </w:rPr>
        <w:t xml:space="preserve"> году</w:t>
      </w:r>
      <w:r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Правовой основой для превентивных мер Пакта стала 125 статья Договора о функционировании Европейского союза</w:t>
      </w:r>
      <w:r w:rsidRPr="009928A3">
        <w:rPr>
          <w:rStyle w:val="a6"/>
          <w:rFonts w:ascii="Times New Roman" w:eastAsia="MS Mincho" w:hAnsi="Times New Roman" w:cs="Times New Roman"/>
          <w:sz w:val="24"/>
          <w:szCs w:val="28"/>
          <w:lang w:eastAsia="ru-RU"/>
        </w:rPr>
        <w:footnoteReference w:id="35"/>
      </w:r>
      <w:r w:rsidRPr="009928A3">
        <w:rPr>
          <w:rFonts w:ascii="Times New Roman" w:eastAsia="MS Mincho" w:hAnsi="Times New Roman" w:cs="Times New Roman"/>
          <w:sz w:val="24"/>
          <w:szCs w:val="28"/>
          <w:lang w:eastAsia="ru-RU"/>
        </w:rPr>
        <w:t>. Согласно данной статье Совет министров обладал правом при помощи специальной процедуры принять механизмы многостороннего надзора над фискальной политикой государст</w:t>
      </w:r>
      <w:r w:rsidR="008625F2" w:rsidRPr="009928A3">
        <w:rPr>
          <w:rFonts w:ascii="Times New Roman" w:eastAsia="MS Mincho" w:hAnsi="Times New Roman" w:cs="Times New Roman"/>
          <w:sz w:val="24"/>
          <w:szCs w:val="28"/>
          <w:lang w:eastAsia="ru-RU"/>
        </w:rPr>
        <w:t>в союза с целью их координации.</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Главной целью превентивных мер является предупреждение формирования чрезмерного бюджетного дефицита. Согласно превентивным мерам государства обязуются поддерживать баланс бюджета близким к нулю либо </w:t>
      </w:r>
      <w:proofErr w:type="spellStart"/>
      <w:r w:rsidRPr="009928A3">
        <w:rPr>
          <w:rFonts w:ascii="Times New Roman" w:eastAsia="MS Mincho" w:hAnsi="Times New Roman" w:cs="Times New Roman"/>
          <w:sz w:val="24"/>
          <w:szCs w:val="28"/>
          <w:lang w:eastAsia="ru-RU"/>
        </w:rPr>
        <w:t>профицитным</w:t>
      </w:r>
      <w:proofErr w:type="spellEnd"/>
      <w:r w:rsidRPr="009928A3">
        <w:rPr>
          <w:rFonts w:ascii="Times New Roman" w:eastAsia="MS Mincho" w:hAnsi="Times New Roman" w:cs="Times New Roman"/>
          <w:sz w:val="24"/>
          <w:szCs w:val="28"/>
          <w:lang w:eastAsia="ru-RU"/>
        </w:rPr>
        <w:t xml:space="preserve"> в среднесрочной перспективе. Благодаря этому странам удается активно использовать инструменты фискальной политики для регулирования кризисных ситуаций, и в то же время не превышат</w:t>
      </w:r>
      <w:r w:rsidR="008625F2" w:rsidRPr="009928A3">
        <w:rPr>
          <w:rFonts w:ascii="Times New Roman" w:eastAsia="MS Mincho" w:hAnsi="Times New Roman" w:cs="Times New Roman"/>
          <w:sz w:val="24"/>
          <w:szCs w:val="28"/>
          <w:lang w:eastAsia="ru-RU"/>
        </w:rPr>
        <w:t xml:space="preserve">ь установленный лимит дефицита.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Осуществляются превентивные меры следующим образом: согласно ст. 3 регуляции Совета министров № 1466/97 каждое государство еврозоны должно представлять ежегодный отчет, детально описывающий фискальную политику страны на фиксируемый период и стратегию достижения установленной цели бюджетного планирования. Кроме того, в отчете также должны быть описаны меры по восстановлению бюджетной дисциплины, в случае, если согласно финансовым прогнозам дефицит бюджета страны превысит контрольную величину. Данные отчеты называются программами стабильности</w:t>
      </w:r>
      <w:r w:rsidRPr="009928A3">
        <w:rPr>
          <w:rStyle w:val="a6"/>
          <w:rFonts w:ascii="Times New Roman" w:eastAsia="MS Mincho" w:hAnsi="Times New Roman" w:cs="Times New Roman"/>
          <w:sz w:val="24"/>
          <w:szCs w:val="28"/>
          <w:lang w:eastAsia="ru-RU"/>
        </w:rPr>
        <w:footnoteReference w:id="36"/>
      </w:r>
      <w:r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 xml:space="preserve">Европейская комиссия и Совет министров анализируют программы стабильности, утверждают, были ли нарушены требования Пакта стабильности и роста, и выпускают соответствующие рекомендации для государств.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Установление правовой основы для Резолюции Совета министров № 1467/97, касающейся корректирующих мер, было более сложным. Корректирующие меры в договоре о функционировании ЕС упомянуты в Протоколе 12. В нем устанавливаются контрольные величины чрезмерного дефицита (3% и 6</w:t>
      </w:r>
      <w:r w:rsidR="001F48C5" w:rsidRPr="009928A3">
        <w:rPr>
          <w:rFonts w:ascii="Times New Roman" w:eastAsia="MS Mincho" w:hAnsi="Times New Roman" w:cs="Times New Roman"/>
          <w:sz w:val="24"/>
          <w:szCs w:val="28"/>
          <w:lang w:eastAsia="ru-RU"/>
        </w:rPr>
        <w:t>0</w:t>
      </w:r>
      <w:r w:rsidRPr="009928A3">
        <w:rPr>
          <w:rFonts w:ascii="Times New Roman" w:eastAsia="MS Mincho" w:hAnsi="Times New Roman" w:cs="Times New Roman"/>
          <w:sz w:val="24"/>
          <w:szCs w:val="28"/>
          <w:lang w:eastAsia="ru-RU"/>
        </w:rPr>
        <w:t>%), а также дается объяснение некоторых используемых терминов</w:t>
      </w:r>
      <w:r w:rsidRPr="009928A3">
        <w:rPr>
          <w:rStyle w:val="a6"/>
          <w:rFonts w:ascii="Times New Roman" w:eastAsia="MS Mincho" w:hAnsi="Times New Roman" w:cs="Times New Roman"/>
          <w:sz w:val="24"/>
          <w:szCs w:val="28"/>
          <w:lang w:eastAsia="ru-RU"/>
        </w:rPr>
        <w:footnoteReference w:id="37"/>
      </w:r>
      <w:r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lastRenderedPageBreak/>
        <w:t>Согласно ст. 126 договора о функционировании ЕС Совет министров, с одобрения Европейской комиссии и Европейского парламента, мог либо принять меры, способствующие выполнению указанных в статье целей, либо разработать корректирующие меры которые затем должны были бы заменить данный протокол</w:t>
      </w:r>
      <w:r w:rsidR="00352D6D" w:rsidRPr="009928A3">
        <w:rPr>
          <w:rStyle w:val="a6"/>
          <w:rFonts w:ascii="Times New Roman" w:eastAsia="MS Mincho" w:hAnsi="Times New Roman" w:cs="Times New Roman"/>
          <w:sz w:val="24"/>
          <w:szCs w:val="28"/>
          <w:lang w:eastAsia="ru-RU"/>
        </w:rPr>
        <w:footnoteReference w:id="38"/>
      </w:r>
      <w:r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Первый вариант являлся неудовлетворительным, потому как в данном случае Совету министров разрешалось принять только ограниченное количество правил, которых было не достаточно для эффективной деятельности Пакта. При осуществлении второго варианта, который подразумевал создание нового документа, могли возникнуть вопросы о его связи с основным договором ЕС и соответственно сомнения в его правово</w:t>
      </w:r>
      <w:r w:rsidR="008625F2" w:rsidRPr="009928A3">
        <w:rPr>
          <w:rFonts w:ascii="Times New Roman" w:eastAsia="MS Mincho" w:hAnsi="Times New Roman" w:cs="Times New Roman"/>
          <w:sz w:val="24"/>
          <w:szCs w:val="28"/>
          <w:lang w:eastAsia="ru-RU"/>
        </w:rPr>
        <w:t>й легальности и обоснованности.</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Решение было найдено следующее – новая регуляция Совета министров не заменяла Протокол, а дополняла его. Ясно об этом говорят упомянутые в Преамбуле регуляции ссылки на ст. 126  и Протокол № 12 Договора</w:t>
      </w:r>
      <w:r w:rsidRPr="009928A3">
        <w:rPr>
          <w:rStyle w:val="a6"/>
          <w:rFonts w:ascii="Times New Roman" w:eastAsia="MS Mincho" w:hAnsi="Times New Roman" w:cs="Times New Roman"/>
          <w:sz w:val="24"/>
          <w:szCs w:val="28"/>
          <w:lang w:eastAsia="ru-RU"/>
        </w:rPr>
        <w:footnoteReference w:id="39"/>
      </w:r>
      <w:r w:rsidRPr="009928A3">
        <w:rPr>
          <w:rFonts w:ascii="Times New Roman" w:eastAsia="MS Mincho" w:hAnsi="Times New Roman" w:cs="Times New Roman"/>
          <w:sz w:val="24"/>
          <w:szCs w:val="28"/>
          <w:lang w:eastAsia="ru-RU"/>
        </w:rPr>
        <w:t xml:space="preserve">. </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Корректирующие меры устанавливают процедуру Чрезмерного дефицита, которая вступает в действие в случае превышения государством установленных лимитов бюджетного дефицита и/или государственного долга.  В таком случае, Совет по экономическим и финансовым вопросам совместно с Европейской комиссией выпускают рекомендации по восстановлению бюджетной дисциплины. Государство обязано следовать данным рекомендациям. Если же оно этого не делает, либо если стране не удается стабилизировать обстановку, в действие вводятся санкции в форме беспроцентного депозита, которые, в случае если государству по-прежнему не удается справиться с сит</w:t>
      </w:r>
      <w:r w:rsidR="008625F2" w:rsidRPr="009928A3">
        <w:rPr>
          <w:rFonts w:ascii="Times New Roman" w:eastAsia="MS Mincho" w:hAnsi="Times New Roman" w:cs="Times New Roman"/>
          <w:sz w:val="24"/>
          <w:szCs w:val="28"/>
          <w:lang w:eastAsia="ru-RU"/>
        </w:rPr>
        <w:t xml:space="preserve">уацией, превращаются в штраф. </w:t>
      </w:r>
    </w:p>
    <w:p w:rsidR="008625F2" w:rsidRPr="009928A3" w:rsidRDefault="00F72959"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Новая регуляция включала</w:t>
      </w:r>
      <w:r w:rsidR="00DE52B5" w:rsidRPr="009928A3">
        <w:rPr>
          <w:rFonts w:ascii="Times New Roman" w:eastAsia="MS Mincho" w:hAnsi="Times New Roman" w:cs="Times New Roman"/>
          <w:sz w:val="24"/>
          <w:szCs w:val="28"/>
          <w:lang w:eastAsia="ru-RU"/>
        </w:rPr>
        <w:t xml:space="preserve"> определение исключительных ситуаций, в которых временное превышение контрольных единиц дефицита не является наказуемым. </w:t>
      </w:r>
      <w:r w:rsidR="00352D6D">
        <w:rPr>
          <w:rFonts w:ascii="Times New Roman" w:eastAsia="MS Mincho" w:hAnsi="Times New Roman" w:cs="Times New Roman"/>
          <w:sz w:val="24"/>
          <w:szCs w:val="28"/>
          <w:lang w:eastAsia="ru-RU"/>
        </w:rPr>
        <w:t>В</w:t>
      </w:r>
      <w:r w:rsidR="00DE52B5" w:rsidRPr="009928A3">
        <w:rPr>
          <w:rFonts w:ascii="Times New Roman" w:eastAsia="MS Mincho" w:hAnsi="Times New Roman" w:cs="Times New Roman"/>
          <w:sz w:val="24"/>
          <w:szCs w:val="28"/>
          <w:lang w:eastAsia="ru-RU"/>
        </w:rPr>
        <w:t xml:space="preserve"> регуляции</w:t>
      </w:r>
      <w:r w:rsidR="00352D6D">
        <w:rPr>
          <w:rFonts w:ascii="Times New Roman" w:eastAsia="MS Mincho" w:hAnsi="Times New Roman" w:cs="Times New Roman"/>
          <w:sz w:val="24"/>
          <w:szCs w:val="28"/>
          <w:lang w:eastAsia="ru-RU"/>
        </w:rPr>
        <w:t xml:space="preserve"> также</w:t>
      </w:r>
      <w:r w:rsidR="00DE52B5" w:rsidRPr="009928A3">
        <w:rPr>
          <w:rFonts w:ascii="Times New Roman" w:eastAsia="MS Mincho" w:hAnsi="Times New Roman" w:cs="Times New Roman"/>
          <w:sz w:val="24"/>
          <w:szCs w:val="28"/>
          <w:lang w:eastAsia="ru-RU"/>
        </w:rPr>
        <w:t xml:space="preserve"> устанавли</w:t>
      </w:r>
      <w:r w:rsidRPr="009928A3">
        <w:rPr>
          <w:rFonts w:ascii="Times New Roman" w:eastAsia="MS Mincho" w:hAnsi="Times New Roman" w:cs="Times New Roman"/>
          <w:sz w:val="24"/>
          <w:szCs w:val="28"/>
          <w:lang w:eastAsia="ru-RU"/>
        </w:rPr>
        <w:t>вались</w:t>
      </w:r>
      <w:r w:rsidR="00DE52B5" w:rsidRPr="009928A3">
        <w:rPr>
          <w:rFonts w:ascii="Times New Roman" w:eastAsia="MS Mincho" w:hAnsi="Times New Roman" w:cs="Times New Roman"/>
          <w:sz w:val="24"/>
          <w:szCs w:val="28"/>
          <w:lang w:eastAsia="ru-RU"/>
        </w:rPr>
        <w:t xml:space="preserve"> процедуры фискального </w:t>
      </w:r>
      <w:proofErr w:type="gramStart"/>
      <w:r w:rsidR="00DE52B5" w:rsidRPr="009928A3">
        <w:rPr>
          <w:rFonts w:ascii="Times New Roman" w:eastAsia="MS Mincho" w:hAnsi="Times New Roman" w:cs="Times New Roman"/>
          <w:sz w:val="24"/>
          <w:szCs w:val="28"/>
          <w:lang w:eastAsia="ru-RU"/>
        </w:rPr>
        <w:t>мониторинга</w:t>
      </w:r>
      <w:proofErr w:type="gramEnd"/>
      <w:r w:rsidR="00DE52B5" w:rsidRPr="009928A3">
        <w:rPr>
          <w:rFonts w:ascii="Times New Roman" w:eastAsia="MS Mincho" w:hAnsi="Times New Roman" w:cs="Times New Roman"/>
          <w:sz w:val="24"/>
          <w:szCs w:val="28"/>
          <w:lang w:eastAsia="ru-RU"/>
        </w:rPr>
        <w:t xml:space="preserve"> и указывается порядок применения санкций. Помимо этого, фиксир</w:t>
      </w:r>
      <w:r w:rsidRPr="009928A3">
        <w:rPr>
          <w:rFonts w:ascii="Times New Roman" w:eastAsia="MS Mincho" w:hAnsi="Times New Roman" w:cs="Times New Roman"/>
          <w:sz w:val="24"/>
          <w:szCs w:val="28"/>
          <w:lang w:eastAsia="ru-RU"/>
        </w:rPr>
        <w:t>овались</w:t>
      </w:r>
      <w:r w:rsidR="00DE52B5" w:rsidRPr="009928A3">
        <w:rPr>
          <w:rFonts w:ascii="Times New Roman" w:eastAsia="MS Mincho" w:hAnsi="Times New Roman" w:cs="Times New Roman"/>
          <w:sz w:val="24"/>
          <w:szCs w:val="28"/>
          <w:lang w:eastAsia="ru-RU"/>
        </w:rPr>
        <w:t xml:space="preserve"> строгие временные рамки, отведенные государству для коррекции чрезмерного дефицита</w:t>
      </w:r>
      <w:r w:rsidR="001F48C5" w:rsidRPr="009928A3">
        <w:rPr>
          <w:rStyle w:val="a6"/>
          <w:rFonts w:ascii="Times New Roman" w:eastAsia="MS Mincho" w:hAnsi="Times New Roman" w:cs="Times New Roman"/>
          <w:sz w:val="24"/>
          <w:szCs w:val="28"/>
          <w:lang w:eastAsia="ru-RU"/>
        </w:rPr>
        <w:footnoteReference w:id="40"/>
      </w:r>
      <w:r w:rsidR="00DE52B5"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Корректирующие и превентивные меры являются фундаментальными и основополагающими элементами Пакта стабильности и роста.</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 xml:space="preserve">Третьим конститутивным элементом Пакта является резолюция Европейского совета от 17 июня 1997 года. Идея принятия данной резолюции принадлежала германскому министру финансов </w:t>
      </w:r>
      <w:r w:rsidRPr="009928A3">
        <w:rPr>
          <w:rFonts w:ascii="Times New Roman" w:eastAsia="MS Mincho" w:hAnsi="Times New Roman" w:cs="Times New Roman"/>
          <w:sz w:val="24"/>
          <w:szCs w:val="28"/>
          <w:lang w:eastAsia="ru-RU"/>
        </w:rPr>
        <w:lastRenderedPageBreak/>
        <w:t xml:space="preserve">Тео </w:t>
      </w:r>
      <w:proofErr w:type="spellStart"/>
      <w:r w:rsidRPr="009928A3">
        <w:rPr>
          <w:rFonts w:ascii="Times New Roman" w:eastAsia="MS Mincho" w:hAnsi="Times New Roman" w:cs="Times New Roman"/>
          <w:sz w:val="24"/>
          <w:szCs w:val="28"/>
          <w:lang w:eastAsia="ru-RU"/>
        </w:rPr>
        <w:t>Вайгелю</w:t>
      </w:r>
      <w:proofErr w:type="spellEnd"/>
      <w:r w:rsidRPr="009928A3">
        <w:rPr>
          <w:rStyle w:val="a6"/>
          <w:rFonts w:ascii="Times New Roman" w:eastAsia="MS Mincho" w:hAnsi="Times New Roman" w:cs="Times New Roman"/>
          <w:sz w:val="24"/>
          <w:szCs w:val="28"/>
          <w:lang w:eastAsia="ru-RU"/>
        </w:rPr>
        <w:footnoteReference w:id="41"/>
      </w:r>
      <w:r w:rsidRPr="009928A3">
        <w:rPr>
          <w:rFonts w:ascii="Times New Roman" w:eastAsia="MS Mincho" w:hAnsi="Times New Roman" w:cs="Times New Roman"/>
          <w:sz w:val="24"/>
          <w:szCs w:val="28"/>
          <w:lang w:eastAsia="ru-RU"/>
        </w:rPr>
        <w:t>.  Данная резолюция должна была зафиксировать торжественную политическую обязанность Еврокомиссии, Совета министров и государств-членов Европейского союза  надлежащим образом исполнять положения Пакта</w:t>
      </w:r>
      <w:r w:rsidRPr="009928A3">
        <w:rPr>
          <w:rStyle w:val="a6"/>
          <w:rFonts w:ascii="Times New Roman" w:eastAsia="MS Mincho" w:hAnsi="Times New Roman" w:cs="Times New Roman"/>
          <w:sz w:val="24"/>
          <w:szCs w:val="28"/>
          <w:lang w:eastAsia="ru-RU"/>
        </w:rPr>
        <w:footnoteReference w:id="42"/>
      </w:r>
      <w:r w:rsidRPr="009928A3">
        <w:rPr>
          <w:rFonts w:ascii="Times New Roman" w:eastAsia="MS Mincho" w:hAnsi="Times New Roman" w:cs="Times New Roman"/>
          <w:sz w:val="24"/>
          <w:szCs w:val="28"/>
          <w:lang w:eastAsia="ru-RU"/>
        </w:rPr>
        <w:t>. Идея резолюции была одобрена.</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4"/>
          <w:lang w:eastAsia="ru-RU"/>
        </w:rPr>
      </w:pPr>
      <w:r w:rsidRPr="009928A3">
        <w:rPr>
          <w:rFonts w:ascii="Times New Roman" w:eastAsia="MS Mincho" w:hAnsi="Times New Roman" w:cs="Times New Roman"/>
          <w:sz w:val="24"/>
          <w:szCs w:val="28"/>
          <w:lang w:eastAsia="ru-RU"/>
        </w:rPr>
        <w:t>Европейский совет решил принять резолюцию раньше официального принятия регуляций Совета министров. Интересным является то, что в тексте Резолюции содержатся ссылки на, следственно, еще не принятые регуляции Совета министров</w:t>
      </w:r>
      <w:r w:rsidRPr="009928A3">
        <w:rPr>
          <w:rStyle w:val="a6"/>
          <w:rFonts w:ascii="Times New Roman" w:eastAsia="MS Mincho" w:hAnsi="Times New Roman" w:cs="Times New Roman"/>
          <w:sz w:val="24"/>
          <w:szCs w:val="28"/>
          <w:lang w:eastAsia="ru-RU"/>
        </w:rPr>
        <w:footnoteReference w:id="43"/>
      </w:r>
      <w:r w:rsidRPr="009928A3">
        <w:rPr>
          <w:rFonts w:ascii="Times New Roman" w:eastAsia="MS Mincho" w:hAnsi="Times New Roman" w:cs="Times New Roman"/>
          <w:sz w:val="24"/>
          <w:szCs w:val="28"/>
          <w:lang w:eastAsia="ru-RU"/>
        </w:rPr>
        <w:t>.</w:t>
      </w:r>
    </w:p>
    <w:p w:rsidR="008625F2" w:rsidRPr="009928A3" w:rsidRDefault="00DE52B5" w:rsidP="008625F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правовом отношении резолюция не имеет никакого юридически связ</w:t>
      </w:r>
      <w:r w:rsidR="001F48C5" w:rsidRPr="009928A3">
        <w:rPr>
          <w:rFonts w:ascii="Times New Roman" w:eastAsia="MS Mincho" w:hAnsi="Times New Roman" w:cs="Times New Roman"/>
          <w:sz w:val="24"/>
          <w:szCs w:val="28"/>
          <w:lang w:eastAsia="ru-RU"/>
        </w:rPr>
        <w:t>ывающего эффекта, она обладает</w:t>
      </w:r>
      <w:r w:rsidRPr="009928A3">
        <w:rPr>
          <w:rFonts w:ascii="Times New Roman" w:eastAsia="MS Mincho" w:hAnsi="Times New Roman" w:cs="Times New Roman"/>
          <w:sz w:val="24"/>
          <w:szCs w:val="28"/>
          <w:lang w:eastAsia="ru-RU"/>
        </w:rPr>
        <w:t xml:space="preserve"> исключитель</w:t>
      </w:r>
      <w:r w:rsidR="008625F2" w:rsidRPr="009928A3">
        <w:rPr>
          <w:rFonts w:ascii="Times New Roman" w:eastAsia="MS Mincho" w:hAnsi="Times New Roman" w:cs="Times New Roman"/>
          <w:sz w:val="24"/>
          <w:szCs w:val="28"/>
          <w:lang w:eastAsia="ru-RU"/>
        </w:rPr>
        <w:t>но рекомендательным характером.</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Таким образом, все компоненты Пакта – две регуляции и резолюция – используются в соответствии со статьями договора о функционировании ЕС, что обеспечивает их юридическую преемственность и релевантность. Пакт является частью вторичного и первичного законодательства ЕС, из чего следует его верховенство по отношению к национальным системам права, прямое действие, интегрированность в национальные законодательства и </w:t>
      </w:r>
      <w:proofErr w:type="spellStart"/>
      <w:r w:rsidRPr="009928A3">
        <w:rPr>
          <w:rFonts w:ascii="Times New Roman" w:eastAsia="MS Mincho" w:hAnsi="Times New Roman" w:cs="Times New Roman"/>
          <w:sz w:val="24"/>
          <w:szCs w:val="28"/>
          <w:lang w:eastAsia="ru-RU"/>
        </w:rPr>
        <w:t>юрисдикционная</w:t>
      </w:r>
      <w:proofErr w:type="spellEnd"/>
      <w:r w:rsidRPr="009928A3">
        <w:rPr>
          <w:rFonts w:ascii="Times New Roman" w:eastAsia="MS Mincho" w:hAnsi="Times New Roman" w:cs="Times New Roman"/>
          <w:sz w:val="24"/>
          <w:szCs w:val="28"/>
          <w:lang w:eastAsia="ru-RU"/>
        </w:rPr>
        <w:t xml:space="preserve"> защищенность. В первоначальной версии Пакта внимание акцентировалось на снижении государственного дефицита и стабилизации бюджетного баланса в валютном союзе. В соответствии с этим, устанавливались неукоснительные требования к государствам по проведению фискальной политики и жесткие временные рамки для коррекции чрезмерных дефицитов, мало внимания уделялось гетерогенности входящих в валютный союз государств. Для решения собственных экономических проблем Пакт практически не оставлял государ</w:t>
      </w:r>
      <w:r w:rsidR="007F1E82" w:rsidRPr="009928A3">
        <w:rPr>
          <w:rFonts w:ascii="Times New Roman" w:eastAsia="MS Mincho" w:hAnsi="Times New Roman" w:cs="Times New Roman"/>
          <w:sz w:val="24"/>
          <w:szCs w:val="28"/>
          <w:lang w:eastAsia="ru-RU"/>
        </w:rPr>
        <w:t>ствам пространства для маневра.</w:t>
      </w:r>
    </w:p>
    <w:p w:rsidR="007F1E82" w:rsidRPr="009928A3" w:rsidRDefault="004150F3" w:rsidP="004150F3">
      <w:pPr>
        <w:tabs>
          <w:tab w:val="left" w:pos="3840"/>
        </w:tabs>
        <w:spacing w:after="0" w:line="360" w:lineRule="auto"/>
        <w:ind w:right="-290"/>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ab/>
      </w:r>
    </w:p>
    <w:p w:rsidR="007F1E82" w:rsidRPr="009928A3" w:rsidRDefault="007F1E82" w:rsidP="007F1E82">
      <w:pPr>
        <w:spacing w:after="0" w:line="360" w:lineRule="auto"/>
        <w:ind w:left="-709" w:right="-290" w:firstLine="709"/>
        <w:jc w:val="center"/>
        <w:rPr>
          <w:rFonts w:ascii="Times New Roman" w:eastAsia="MS Mincho" w:hAnsi="Times New Roman" w:cs="Times New Roman"/>
          <w:i/>
          <w:sz w:val="24"/>
          <w:szCs w:val="28"/>
          <w:lang w:eastAsia="ru-RU"/>
        </w:rPr>
      </w:pPr>
      <w:r w:rsidRPr="009928A3">
        <w:rPr>
          <w:rFonts w:ascii="Times New Roman" w:eastAsia="MS Mincho" w:hAnsi="Times New Roman" w:cs="Times New Roman"/>
          <w:i/>
          <w:sz w:val="24"/>
          <w:szCs w:val="28"/>
          <w:lang w:eastAsia="ru-RU"/>
        </w:rPr>
        <w:t xml:space="preserve">1.2 </w:t>
      </w:r>
      <w:r w:rsidR="00352D6D">
        <w:rPr>
          <w:rFonts w:ascii="Times New Roman" w:eastAsia="MS Mincho" w:hAnsi="Times New Roman" w:cs="Times New Roman"/>
          <w:i/>
          <w:sz w:val="24"/>
          <w:szCs w:val="28"/>
          <w:lang w:eastAsia="ru-RU"/>
        </w:rPr>
        <w:t xml:space="preserve">Опыт применения процедуры чрезмерного дефицита </w:t>
      </w:r>
    </w:p>
    <w:p w:rsidR="007F1E82" w:rsidRPr="009928A3" w:rsidRDefault="004150F3" w:rsidP="004150F3">
      <w:pPr>
        <w:tabs>
          <w:tab w:val="left" w:pos="3735"/>
        </w:tabs>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ab/>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Согласно регуляции Совета министров № 1467/97 процедура чрезмерного дефицита применяется при превышении государством установленного 3% лимита. Начинается она с обязательных рекомендаций,  выпускаемых Еврокомиссией и Советом по экономическим и финансовым вопросам, и заканчивается введением санкций. Процедура чрезмерного дефицита осуществляется при помощи взаимодействия Европейской комиссии и Совета Европейского </w:t>
      </w:r>
      <w:r w:rsidRPr="009928A3">
        <w:rPr>
          <w:rFonts w:ascii="Times New Roman" w:eastAsia="MS Mincho" w:hAnsi="Times New Roman" w:cs="Times New Roman"/>
          <w:sz w:val="24"/>
          <w:szCs w:val="28"/>
          <w:lang w:eastAsia="ru-RU"/>
        </w:rPr>
        <w:lastRenderedPageBreak/>
        <w:t>союза</w:t>
      </w:r>
      <w:r w:rsidRPr="009928A3">
        <w:rPr>
          <w:rStyle w:val="a6"/>
          <w:rFonts w:ascii="Times New Roman" w:eastAsia="MS Mincho" w:hAnsi="Times New Roman" w:cs="Times New Roman"/>
          <w:sz w:val="24"/>
          <w:szCs w:val="28"/>
          <w:lang w:eastAsia="ru-RU"/>
        </w:rPr>
        <w:footnoteReference w:id="44"/>
      </w:r>
      <w:r w:rsidRPr="009928A3">
        <w:rPr>
          <w:rFonts w:ascii="Times New Roman" w:eastAsia="MS Mincho" w:hAnsi="Times New Roman" w:cs="Times New Roman"/>
          <w:sz w:val="24"/>
          <w:szCs w:val="28"/>
          <w:lang w:eastAsia="ru-RU"/>
        </w:rPr>
        <w:t xml:space="preserve">. Инициатором каждого этапа процедуры выступает Еврокомиссия, которая направляет в Совет министров соответствующие отчеты. Совет министров выносит решения по данным отчетам. Таким образом, именно Совету министров принадлежит последнее слово в вопросе введения санкций.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2002 году, не смотря на предыдущие прогнозы, дефицит государственного бюджета Германии и Франции превысил 3% лимит и составил 3,9%  и 3,2% от ВВП соответственно</w:t>
      </w:r>
      <w:r w:rsidRPr="009928A3">
        <w:rPr>
          <w:rStyle w:val="a6"/>
          <w:rFonts w:ascii="Times New Roman" w:eastAsia="MS Mincho" w:hAnsi="Times New Roman" w:cs="Times New Roman"/>
          <w:sz w:val="24"/>
          <w:szCs w:val="28"/>
          <w:lang w:eastAsia="ru-RU"/>
        </w:rPr>
        <w:footnoteReference w:id="45"/>
      </w:r>
      <w:r w:rsidRPr="009928A3">
        <w:rPr>
          <w:rFonts w:ascii="Times New Roman" w:eastAsia="MS Mincho" w:hAnsi="Times New Roman" w:cs="Times New Roman"/>
          <w:sz w:val="24"/>
          <w:szCs w:val="28"/>
          <w:lang w:eastAsia="ru-RU"/>
        </w:rPr>
        <w:t>. Во Франции, увеличение дефицита стало следствием осуществления обещанного в  предвыборной кампании президента Жака Ширака сокращения ставки подоходного налога. Германское правительство превышение дефицитного лимита связывало с наводнениями в Восточной Германии</w:t>
      </w:r>
      <w:r w:rsidRPr="009928A3">
        <w:rPr>
          <w:rStyle w:val="a6"/>
          <w:rFonts w:ascii="Times New Roman" w:eastAsia="MS Mincho" w:hAnsi="Times New Roman" w:cs="Times New Roman"/>
          <w:sz w:val="24"/>
          <w:szCs w:val="28"/>
          <w:lang w:eastAsia="ru-RU"/>
        </w:rPr>
        <w:footnoteReference w:id="46"/>
      </w:r>
      <w:r w:rsidRPr="009928A3">
        <w:rPr>
          <w:rFonts w:ascii="Times New Roman" w:eastAsia="MS Mincho" w:hAnsi="Times New Roman" w:cs="Times New Roman"/>
          <w:sz w:val="24"/>
          <w:szCs w:val="28"/>
          <w:lang w:eastAsia="ru-RU"/>
        </w:rPr>
        <w:t xml:space="preserve">.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Европейская комиссия, справедливо сочтя данные объяснения увеличения государственного дефицита недостаточными, приняла соответствующие отчеты о финансовом положении в обеих странах, тем самым положив начало </w:t>
      </w:r>
      <w:r w:rsidR="00E31846" w:rsidRPr="009928A3">
        <w:rPr>
          <w:rFonts w:ascii="Times New Roman" w:eastAsia="MS Mincho" w:hAnsi="Times New Roman" w:cs="Times New Roman"/>
          <w:sz w:val="24"/>
          <w:szCs w:val="28"/>
          <w:lang w:eastAsia="ru-RU"/>
        </w:rPr>
        <w:t xml:space="preserve">процедуре </w:t>
      </w:r>
      <w:r w:rsidRPr="009928A3">
        <w:rPr>
          <w:rFonts w:ascii="Times New Roman" w:eastAsia="MS Mincho" w:hAnsi="Times New Roman" w:cs="Times New Roman"/>
          <w:sz w:val="24"/>
          <w:szCs w:val="28"/>
          <w:lang w:eastAsia="ru-RU"/>
        </w:rPr>
        <w:t>чрезмерного дефицита</w:t>
      </w:r>
      <w:r w:rsidRPr="009928A3">
        <w:rPr>
          <w:rStyle w:val="a6"/>
          <w:rFonts w:ascii="Times New Roman" w:eastAsia="MS Mincho" w:hAnsi="Times New Roman" w:cs="Times New Roman"/>
          <w:sz w:val="24"/>
          <w:szCs w:val="28"/>
          <w:lang w:eastAsia="ru-RU"/>
        </w:rPr>
        <w:footnoteReference w:id="47"/>
      </w:r>
      <w:r w:rsidRPr="009928A3">
        <w:rPr>
          <w:rFonts w:ascii="Times New Roman" w:eastAsia="MS Mincho" w:hAnsi="Times New Roman" w:cs="Times New Roman"/>
          <w:sz w:val="24"/>
          <w:szCs w:val="28"/>
          <w:lang w:eastAsia="ru-RU"/>
        </w:rPr>
        <w:t>. Вскоре после этого, согласно правилам процедуры Комиссия также приняла подобающие рекомендации Совету министров</w:t>
      </w:r>
      <w:r w:rsidRPr="009928A3">
        <w:rPr>
          <w:rStyle w:val="a6"/>
          <w:rFonts w:ascii="Times New Roman" w:eastAsia="MS Mincho" w:hAnsi="Times New Roman" w:cs="Times New Roman"/>
          <w:sz w:val="24"/>
          <w:szCs w:val="28"/>
          <w:lang w:eastAsia="ru-RU"/>
        </w:rPr>
        <w:footnoteReference w:id="48"/>
      </w:r>
      <w:r w:rsidR="007F1E82" w:rsidRPr="009928A3">
        <w:rPr>
          <w:rFonts w:ascii="Times New Roman" w:eastAsia="MS Mincho" w:hAnsi="Times New Roman" w:cs="Times New Roman"/>
          <w:sz w:val="24"/>
          <w:szCs w:val="28"/>
          <w:lang w:eastAsia="ru-RU"/>
        </w:rPr>
        <w:t>.</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Совет министров, рассмотрев обращения Комиссии, утвердил наличие нарушения фискальной дисциплины в рассматриваемых странах, выпустил рекомендации по действиям и сроки по исправлению ситуации</w:t>
      </w:r>
      <w:r w:rsidRPr="009928A3">
        <w:rPr>
          <w:rStyle w:val="a6"/>
          <w:rFonts w:ascii="Times New Roman" w:eastAsia="MS Mincho" w:hAnsi="Times New Roman" w:cs="Times New Roman"/>
          <w:sz w:val="24"/>
          <w:szCs w:val="28"/>
          <w:lang w:eastAsia="ru-RU"/>
        </w:rPr>
        <w:footnoteReference w:id="49"/>
      </w:r>
      <w:r w:rsidRPr="009928A3">
        <w:rPr>
          <w:rFonts w:ascii="Times New Roman" w:eastAsia="MS Mincho" w:hAnsi="Times New Roman" w:cs="Times New Roman"/>
          <w:sz w:val="24"/>
          <w:szCs w:val="28"/>
          <w:lang w:eastAsia="ru-RU"/>
        </w:rPr>
        <w:t xml:space="preserve">. Причем требования по отношению к Германии, переживавшей экономический спад, были менее строгими.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Франции не удалось справиться с ситуацией и реализовать требования Совета. Германия свои обязательства выполнила, однако Комиссия сочла меры, используемые Германией, </w:t>
      </w:r>
      <w:r w:rsidRPr="009928A3">
        <w:rPr>
          <w:rFonts w:ascii="Times New Roman" w:eastAsia="MS Mincho" w:hAnsi="Times New Roman" w:cs="Times New Roman"/>
          <w:sz w:val="24"/>
          <w:szCs w:val="28"/>
          <w:lang w:eastAsia="ru-RU"/>
        </w:rPr>
        <w:lastRenderedPageBreak/>
        <w:t xml:space="preserve">неудовлетворительными. Исходя из чего, Комиссия обратилась к Совету министров с требованием продолжить процедуру и ввести в отношении Германии и Франции санкции.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Однако Совет министров не смог в процессе голосования вынести решения по предложению комиссии. После интенсивного лоббирования со стороны Германии и Франции квалифицированным большинством Совет принял решение на неопределенный срок отложить процедуру чрезмерного дефицита</w:t>
      </w:r>
      <w:r w:rsidRPr="009928A3">
        <w:rPr>
          <w:rStyle w:val="a6"/>
          <w:rFonts w:ascii="Times New Roman" w:eastAsia="MS Mincho" w:hAnsi="Times New Roman" w:cs="Times New Roman"/>
          <w:sz w:val="24"/>
          <w:szCs w:val="28"/>
          <w:lang w:eastAsia="ru-RU"/>
        </w:rPr>
        <w:footnoteReference w:id="50"/>
      </w:r>
      <w:r w:rsidRPr="009928A3">
        <w:rPr>
          <w:rFonts w:ascii="Times New Roman" w:eastAsia="MS Mincho" w:hAnsi="Times New Roman" w:cs="Times New Roman"/>
          <w:sz w:val="24"/>
          <w:szCs w:val="28"/>
          <w:lang w:eastAsia="ru-RU"/>
        </w:rPr>
        <w:t>.  В голосовании по данному вопросу участвовали только страны еврозоны, поскольку только к данным государствам санкции могут применяться. Надо сказать, что многие страны, проголосовавшие в пользу Германии и Франции, сделали так потому, что сами находились на грани нарушения дефицитного лимита. Советом все же были приняты политические заключения в отношении данных стран по восстановлению бюджетной стабильности. Меры, обозначенные в данных рекомендациях, были гораздо мягче предыдущих</w:t>
      </w:r>
      <w:r w:rsidRPr="009928A3">
        <w:rPr>
          <w:rStyle w:val="a6"/>
          <w:rFonts w:ascii="Times New Roman" w:eastAsia="MS Mincho" w:hAnsi="Times New Roman" w:cs="Times New Roman"/>
          <w:sz w:val="24"/>
          <w:szCs w:val="28"/>
          <w:lang w:eastAsia="ru-RU"/>
        </w:rPr>
        <w:footnoteReference w:id="51"/>
      </w:r>
      <w:r w:rsidRPr="009928A3">
        <w:rPr>
          <w:rFonts w:ascii="Times New Roman" w:eastAsia="MS Mincho" w:hAnsi="Times New Roman" w:cs="Times New Roman"/>
          <w:sz w:val="24"/>
          <w:szCs w:val="28"/>
          <w:lang w:eastAsia="ru-RU"/>
        </w:rPr>
        <w:t xml:space="preserve">. На данном основании, Комиссия, не удовлетворенная решениями Совета, передала дело на рассмотрение в Европейский суд. Требования Европейской комиссии заключались, во-первых, в аннулировании решения Совета министров не принимать решений по продолжению процедуры чрезмерного дефицита. Во-вторых, комиссия также призывала аннулировать принятые Советом политические заключения.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Первое требование Комиссии не было удовлетворено. Европейский суд аргументировал свое решение тем, что Совет министров на деле просто не смог принять решения по продолжению процедуры чрезмерного дефицита, так как в процессе голосования по данному вопросу не набралось квалифицированного большинства. Кроме того, ни в договоре о функционировании ЕС, ни в Пакте стабильности и роста не указывается необходимость после определенного промежутка времени вновь поднимать данный вопрос. Второе же требование Комиссии суд удовлетворил. Потому как предоставление Советом подобных политических заключений не предусматривалось ни договором, ни Пактом</w:t>
      </w:r>
      <w:r w:rsidRPr="009928A3">
        <w:rPr>
          <w:rStyle w:val="a6"/>
          <w:rFonts w:ascii="Times New Roman" w:eastAsia="MS Mincho" w:hAnsi="Times New Roman" w:cs="Times New Roman"/>
          <w:sz w:val="24"/>
          <w:szCs w:val="28"/>
          <w:lang w:eastAsia="ru-RU"/>
        </w:rPr>
        <w:footnoteReference w:id="52"/>
      </w:r>
      <w:r w:rsidRPr="009928A3">
        <w:rPr>
          <w:rFonts w:ascii="Times New Roman" w:eastAsia="MS Mincho" w:hAnsi="Times New Roman" w:cs="Times New Roman"/>
          <w:sz w:val="24"/>
          <w:szCs w:val="28"/>
          <w:lang w:eastAsia="ru-RU"/>
        </w:rPr>
        <w:t xml:space="preserve">.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2004 году дефицит бюджета превысил указанный лимит сразу в трех странах – Нидерландах, Греции и Италии</w:t>
      </w:r>
      <w:r w:rsidRPr="009928A3">
        <w:rPr>
          <w:rStyle w:val="a6"/>
          <w:rFonts w:ascii="Times New Roman" w:eastAsia="MS Mincho" w:hAnsi="Times New Roman" w:cs="Times New Roman"/>
          <w:sz w:val="24"/>
          <w:szCs w:val="28"/>
          <w:lang w:eastAsia="ru-RU"/>
        </w:rPr>
        <w:footnoteReference w:id="53"/>
      </w:r>
      <w:r w:rsidRPr="009928A3">
        <w:rPr>
          <w:rFonts w:ascii="Times New Roman" w:eastAsia="MS Mincho" w:hAnsi="Times New Roman" w:cs="Times New Roman"/>
          <w:sz w:val="24"/>
          <w:szCs w:val="28"/>
          <w:lang w:eastAsia="ru-RU"/>
        </w:rPr>
        <w:t xml:space="preserve">. Еврокомиссия выпустила соответствующие рекомендации для </w:t>
      </w:r>
      <w:r w:rsidRPr="009928A3">
        <w:rPr>
          <w:rFonts w:ascii="Times New Roman" w:eastAsia="MS Mincho" w:hAnsi="Times New Roman" w:cs="Times New Roman"/>
          <w:sz w:val="24"/>
          <w:szCs w:val="28"/>
          <w:lang w:eastAsia="ru-RU"/>
        </w:rPr>
        <w:lastRenderedPageBreak/>
        <w:t>Совета министров с требованием начать в отношении данных госуда</w:t>
      </w:r>
      <w:proofErr w:type="gramStart"/>
      <w:r w:rsidRPr="009928A3">
        <w:rPr>
          <w:rFonts w:ascii="Times New Roman" w:eastAsia="MS Mincho" w:hAnsi="Times New Roman" w:cs="Times New Roman"/>
          <w:sz w:val="24"/>
          <w:szCs w:val="28"/>
          <w:lang w:eastAsia="ru-RU"/>
        </w:rPr>
        <w:t>рств пр</w:t>
      </w:r>
      <w:proofErr w:type="gramEnd"/>
      <w:r w:rsidRPr="009928A3">
        <w:rPr>
          <w:rFonts w:ascii="Times New Roman" w:eastAsia="MS Mincho" w:hAnsi="Times New Roman" w:cs="Times New Roman"/>
          <w:sz w:val="24"/>
          <w:szCs w:val="28"/>
          <w:lang w:eastAsia="ru-RU"/>
        </w:rPr>
        <w:t>оцедуру чрезмерного дефицита</w:t>
      </w:r>
      <w:r w:rsidRPr="009928A3">
        <w:rPr>
          <w:rStyle w:val="a6"/>
          <w:rFonts w:ascii="Times New Roman" w:eastAsia="MS Mincho" w:hAnsi="Times New Roman" w:cs="Times New Roman"/>
          <w:sz w:val="24"/>
          <w:szCs w:val="28"/>
          <w:lang w:eastAsia="ru-RU"/>
        </w:rPr>
        <w:footnoteReference w:id="54"/>
      </w:r>
      <w:r w:rsidRPr="009928A3">
        <w:rPr>
          <w:rFonts w:ascii="Times New Roman" w:eastAsia="MS Mincho" w:hAnsi="Times New Roman" w:cs="Times New Roman"/>
          <w:sz w:val="24"/>
          <w:szCs w:val="28"/>
          <w:lang w:eastAsia="ru-RU"/>
        </w:rPr>
        <w:t xml:space="preserve">.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Совет министров решил последовать рекомендациям Еврокомиссии в отношении Нидерландов</w:t>
      </w:r>
      <w:r w:rsidRPr="009928A3">
        <w:rPr>
          <w:rStyle w:val="a6"/>
          <w:rFonts w:ascii="Times New Roman" w:eastAsia="MS Mincho" w:hAnsi="Times New Roman" w:cs="Times New Roman"/>
          <w:sz w:val="24"/>
          <w:szCs w:val="28"/>
          <w:lang w:eastAsia="ru-RU"/>
        </w:rPr>
        <w:footnoteReference w:id="55"/>
      </w:r>
      <w:r w:rsidRPr="009928A3">
        <w:rPr>
          <w:rFonts w:ascii="Times New Roman" w:eastAsia="MS Mincho" w:hAnsi="Times New Roman" w:cs="Times New Roman"/>
          <w:sz w:val="24"/>
          <w:szCs w:val="28"/>
          <w:lang w:eastAsia="ru-RU"/>
        </w:rPr>
        <w:t>. Правительство Нидерландов, стремясь восстановить доверие к Пакту стабильности и роста, само выступало за применение процедуры чрезмерного дефицита</w:t>
      </w:r>
      <w:r w:rsidRPr="009928A3">
        <w:rPr>
          <w:rStyle w:val="a6"/>
          <w:rFonts w:ascii="Times New Roman" w:eastAsia="MS Mincho" w:hAnsi="Times New Roman" w:cs="Times New Roman"/>
          <w:sz w:val="24"/>
          <w:szCs w:val="28"/>
          <w:lang w:eastAsia="ru-RU"/>
        </w:rPr>
        <w:footnoteReference w:id="56"/>
      </w:r>
      <w:r w:rsidRPr="009928A3">
        <w:rPr>
          <w:rFonts w:ascii="Times New Roman" w:eastAsia="MS Mincho" w:hAnsi="Times New Roman" w:cs="Times New Roman"/>
          <w:sz w:val="24"/>
          <w:szCs w:val="28"/>
          <w:lang w:eastAsia="ru-RU"/>
        </w:rPr>
        <w:t>. Это также было связано с тем, что превышение лимита в Нидерландах объяснялось временным экономическим спадом, и к 2005 году ст</w:t>
      </w:r>
      <w:r w:rsidR="001F48C5" w:rsidRPr="009928A3">
        <w:rPr>
          <w:rFonts w:ascii="Times New Roman" w:eastAsia="MS Mincho" w:hAnsi="Times New Roman" w:cs="Times New Roman"/>
          <w:sz w:val="24"/>
          <w:szCs w:val="28"/>
          <w:lang w:eastAsia="ru-RU"/>
        </w:rPr>
        <w:t>р</w:t>
      </w:r>
      <w:r w:rsidRPr="009928A3">
        <w:rPr>
          <w:rFonts w:ascii="Times New Roman" w:eastAsia="MS Mincho" w:hAnsi="Times New Roman" w:cs="Times New Roman"/>
          <w:sz w:val="24"/>
          <w:szCs w:val="28"/>
          <w:lang w:eastAsia="ru-RU"/>
        </w:rPr>
        <w:t xml:space="preserve">ане удалось восстановить фискальную дисциплину.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Совет министров также начал процедуру чрезмерного дефицита в отношении Греции</w:t>
      </w:r>
      <w:r w:rsidRPr="009928A3">
        <w:rPr>
          <w:rStyle w:val="a6"/>
          <w:rFonts w:ascii="Times New Roman" w:eastAsia="MS Mincho" w:hAnsi="Times New Roman" w:cs="Times New Roman"/>
          <w:sz w:val="24"/>
          <w:szCs w:val="28"/>
          <w:lang w:eastAsia="ru-RU"/>
        </w:rPr>
        <w:footnoteReference w:id="57"/>
      </w:r>
      <w:r w:rsidRPr="009928A3">
        <w:rPr>
          <w:rFonts w:ascii="Times New Roman" w:eastAsia="MS Mincho" w:hAnsi="Times New Roman" w:cs="Times New Roman"/>
          <w:sz w:val="24"/>
          <w:szCs w:val="28"/>
          <w:lang w:eastAsia="ru-RU"/>
        </w:rPr>
        <w:t>. Данному государству в отличие от Нидерландов не удалось успешно справиться с дестабилизацией бюджета. Однако санкции введены не б</w:t>
      </w:r>
      <w:r w:rsidR="007F1E82" w:rsidRPr="009928A3">
        <w:rPr>
          <w:rFonts w:ascii="Times New Roman" w:eastAsia="MS Mincho" w:hAnsi="Times New Roman" w:cs="Times New Roman"/>
          <w:sz w:val="24"/>
          <w:szCs w:val="28"/>
          <w:lang w:eastAsia="ru-RU"/>
        </w:rPr>
        <w:t xml:space="preserve">ыли, не смотря на правила Пакта. </w:t>
      </w:r>
    </w:p>
    <w:p w:rsidR="007F1E82" w:rsidRPr="009928A3" w:rsidRDefault="00DE52B5" w:rsidP="007F1E82">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отношении Италии Совет министров начал процедуру</w:t>
      </w:r>
      <w:r w:rsidR="00352D6D">
        <w:rPr>
          <w:rFonts w:ascii="Times New Roman" w:eastAsia="MS Mincho" w:hAnsi="Times New Roman" w:cs="Times New Roman"/>
          <w:sz w:val="24"/>
          <w:szCs w:val="28"/>
          <w:lang w:eastAsia="ru-RU"/>
        </w:rPr>
        <w:t xml:space="preserve"> чрезмерного дефицита</w:t>
      </w:r>
      <w:r w:rsidRPr="009928A3">
        <w:rPr>
          <w:rFonts w:ascii="Times New Roman" w:eastAsia="MS Mincho" w:hAnsi="Times New Roman" w:cs="Times New Roman"/>
          <w:sz w:val="24"/>
          <w:szCs w:val="28"/>
          <w:lang w:eastAsia="ru-RU"/>
        </w:rPr>
        <w:t xml:space="preserve"> только в 2005 году</w:t>
      </w:r>
      <w:r w:rsidRPr="009928A3">
        <w:rPr>
          <w:rStyle w:val="a6"/>
          <w:rFonts w:ascii="Times New Roman" w:eastAsia="MS Mincho" w:hAnsi="Times New Roman" w:cs="Times New Roman"/>
          <w:sz w:val="24"/>
          <w:szCs w:val="28"/>
          <w:lang w:eastAsia="ru-RU"/>
        </w:rPr>
        <w:footnoteReference w:id="58"/>
      </w:r>
      <w:r w:rsidRPr="009928A3">
        <w:rPr>
          <w:rFonts w:ascii="Times New Roman" w:eastAsia="MS Mincho" w:hAnsi="Times New Roman" w:cs="Times New Roman"/>
          <w:sz w:val="24"/>
          <w:szCs w:val="28"/>
          <w:lang w:eastAsia="ru-RU"/>
        </w:rPr>
        <w:t>. Италия не смогла в установленные сроки восстановить бюджетную дисциплину.  Санкции так и не были применены.</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Таким образом, механизм Пакта не сработал. Причем в основном требования Пакта были нарушены экономически сильными государствами. Соответственно возник вопрос о том, смогут ли остальные более слабые государства еврозоны выполнять требования Пакта, если даже Германии и Франция не смогли. Другим важным последствием случая с данными странами стало то, что Европейский суд де-факто признал возможность откладывания процедуры чрезмерного дефицита, в случае невозможности достижения в Совете министров квалифицированного большинства. Был создан опасный прецедент, который поставил под угрозу эффективность деятельности Пакта. Кроме того, обнаружилась серьезная нехватка правоприменительных полномочий у Совета </w:t>
      </w:r>
      <w:r w:rsidRPr="009928A3">
        <w:rPr>
          <w:rFonts w:ascii="Times New Roman" w:eastAsia="MS Mincho" w:hAnsi="Times New Roman" w:cs="Times New Roman"/>
          <w:sz w:val="24"/>
          <w:szCs w:val="28"/>
          <w:lang w:eastAsia="ru-RU"/>
        </w:rPr>
        <w:lastRenderedPageBreak/>
        <w:t xml:space="preserve">министров, который оказался слишком сильно подвержен политическому давлению национальных государств. Также Пакт не смог обеспечить эффективного взаимодействия Европейской комиссии и Совета, которое являлось залогом его успеха. </w:t>
      </w:r>
    </w:p>
    <w:p w:rsidR="0006247B" w:rsidRPr="009928A3" w:rsidRDefault="0006247B"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Данные неудачи поставили вопрос о причинах проблем в осуществлении Пакта. </w:t>
      </w:r>
    </w:p>
    <w:p w:rsidR="0006247B" w:rsidRPr="009928A3" w:rsidRDefault="00F72959"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Первой главной причиной являлось</w:t>
      </w:r>
      <w:r w:rsidR="0006247B" w:rsidRPr="009928A3">
        <w:rPr>
          <w:rFonts w:ascii="Times New Roman" w:eastAsia="MS Mincho" w:hAnsi="Times New Roman" w:cs="Times New Roman"/>
          <w:sz w:val="24"/>
          <w:szCs w:val="28"/>
          <w:lang w:eastAsia="ru-RU"/>
        </w:rPr>
        <w:t xml:space="preserve"> искажение прогнозов экономического развития в программах стабильности. Согласно Экономическому обзору Организации экономического сотрудничества и развития от 2004 года правительства, обремененные большим дефицитом бюджета, склонны чрезмерно оптимистично описывать перспективы экономического роста</w:t>
      </w:r>
      <w:r w:rsidR="0006247B" w:rsidRPr="009928A3">
        <w:rPr>
          <w:rFonts w:ascii="Times New Roman" w:eastAsia="MS Mincho" w:hAnsi="Times New Roman" w:cs="Times New Roman"/>
          <w:sz w:val="24"/>
          <w:szCs w:val="28"/>
          <w:vertAlign w:val="superscript"/>
          <w:lang w:eastAsia="ru-RU"/>
        </w:rPr>
        <w:footnoteReference w:id="59"/>
      </w:r>
      <w:r w:rsidR="0006247B" w:rsidRPr="009928A3">
        <w:rPr>
          <w:rFonts w:ascii="Times New Roman" w:eastAsia="MS Mincho" w:hAnsi="Times New Roman" w:cs="Times New Roman"/>
          <w:sz w:val="24"/>
          <w:szCs w:val="28"/>
          <w:lang w:eastAsia="ru-RU"/>
        </w:rPr>
        <w:t>. Прогнозирование высоких темпов роста ВВП, согласно которому повышается объем будущих поступлений в бюджет, позволяет правительствам увеличивать объем текущих расходов с планом их компенсации за счет будущих доходов. Как правило, расходы в таких случаях направляются на удовлетворение интересов конкретных групп общества.</w:t>
      </w:r>
    </w:p>
    <w:p w:rsidR="0006247B" w:rsidRPr="009928A3" w:rsidRDefault="0006247B"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результате подобных действий искажается фискальное положение государств, и, как следствие, снижается эффективность превентивных мер, не способных предотвратить финансовую дестабилизацию.</w:t>
      </w:r>
    </w:p>
    <w:p w:rsidR="0006247B" w:rsidRPr="009928A3" w:rsidRDefault="00352D6D" w:rsidP="0006247B">
      <w:pPr>
        <w:spacing w:after="0" w:line="360" w:lineRule="auto"/>
        <w:ind w:left="-709" w:right="-290" w:firstLine="709"/>
        <w:jc w:val="both"/>
        <w:rPr>
          <w:rFonts w:ascii="Times New Roman" w:eastAsia="MS Mincho" w:hAnsi="Times New Roman" w:cs="Times New Roman"/>
          <w:sz w:val="24"/>
          <w:szCs w:val="28"/>
          <w:lang w:eastAsia="ru-RU"/>
        </w:rPr>
      </w:pPr>
      <w:r>
        <w:rPr>
          <w:rFonts w:ascii="Times New Roman" w:eastAsia="MS Mincho" w:hAnsi="Times New Roman" w:cs="Times New Roman"/>
          <w:sz w:val="24"/>
          <w:szCs w:val="28"/>
          <w:lang w:eastAsia="ru-RU"/>
        </w:rPr>
        <w:t>Второй причиной являлось то</w:t>
      </w:r>
      <w:r w:rsidR="00805254" w:rsidRPr="009928A3">
        <w:rPr>
          <w:rFonts w:ascii="Times New Roman" w:eastAsia="MS Mincho" w:hAnsi="Times New Roman" w:cs="Times New Roman"/>
          <w:sz w:val="24"/>
          <w:szCs w:val="28"/>
          <w:lang w:eastAsia="ru-RU"/>
        </w:rPr>
        <w:t>,</w:t>
      </w:r>
      <w:r>
        <w:rPr>
          <w:rFonts w:ascii="Times New Roman" w:eastAsia="MS Mincho" w:hAnsi="Times New Roman" w:cs="Times New Roman"/>
          <w:sz w:val="24"/>
          <w:szCs w:val="28"/>
          <w:lang w:eastAsia="ru-RU"/>
        </w:rPr>
        <w:t xml:space="preserve"> что</w:t>
      </w:r>
      <w:r w:rsidR="00805254" w:rsidRPr="009928A3">
        <w:rPr>
          <w:rFonts w:ascii="Times New Roman" w:eastAsia="MS Mincho" w:hAnsi="Times New Roman" w:cs="Times New Roman"/>
          <w:sz w:val="24"/>
          <w:szCs w:val="28"/>
          <w:lang w:eastAsia="ru-RU"/>
        </w:rPr>
        <w:t xml:space="preserve"> </w:t>
      </w:r>
      <w:r w:rsidR="00F72959" w:rsidRPr="009928A3">
        <w:rPr>
          <w:rFonts w:ascii="Times New Roman" w:eastAsia="MS Mincho" w:hAnsi="Times New Roman" w:cs="Times New Roman"/>
          <w:sz w:val="24"/>
          <w:szCs w:val="28"/>
          <w:lang w:eastAsia="ru-RU"/>
        </w:rPr>
        <w:t>Пакт не обеспечивал</w:t>
      </w:r>
      <w:r w:rsidR="0006247B" w:rsidRPr="009928A3">
        <w:rPr>
          <w:rFonts w:ascii="Times New Roman" w:eastAsia="MS Mincho" w:hAnsi="Times New Roman" w:cs="Times New Roman"/>
          <w:sz w:val="24"/>
          <w:szCs w:val="28"/>
          <w:lang w:eastAsia="ru-RU"/>
        </w:rPr>
        <w:t xml:space="preserve"> полного регулирования бюджетно-налоговой политики в валютном союзе. В частности, если несколько соседствующих государств одновременно сменят позицию бюджета с </w:t>
      </w:r>
      <w:proofErr w:type="spellStart"/>
      <w:r w:rsidR="0006247B" w:rsidRPr="009928A3">
        <w:rPr>
          <w:rFonts w:ascii="Times New Roman" w:eastAsia="MS Mincho" w:hAnsi="Times New Roman" w:cs="Times New Roman"/>
          <w:sz w:val="24"/>
          <w:szCs w:val="28"/>
          <w:lang w:eastAsia="ru-RU"/>
        </w:rPr>
        <w:t>профицитной</w:t>
      </w:r>
      <w:proofErr w:type="spellEnd"/>
      <w:r w:rsidR="0006247B" w:rsidRPr="009928A3">
        <w:rPr>
          <w:rFonts w:ascii="Times New Roman" w:eastAsia="MS Mincho" w:hAnsi="Times New Roman" w:cs="Times New Roman"/>
          <w:sz w:val="24"/>
          <w:szCs w:val="28"/>
          <w:lang w:eastAsia="ru-RU"/>
        </w:rPr>
        <w:t xml:space="preserve"> </w:t>
      </w:r>
      <w:proofErr w:type="gramStart"/>
      <w:r w:rsidR="0006247B" w:rsidRPr="009928A3">
        <w:rPr>
          <w:rFonts w:ascii="Times New Roman" w:eastAsia="MS Mincho" w:hAnsi="Times New Roman" w:cs="Times New Roman"/>
          <w:sz w:val="24"/>
          <w:szCs w:val="28"/>
          <w:lang w:eastAsia="ru-RU"/>
        </w:rPr>
        <w:t>на</w:t>
      </w:r>
      <w:proofErr w:type="gramEnd"/>
      <w:r w:rsidR="0006247B" w:rsidRPr="009928A3">
        <w:rPr>
          <w:rFonts w:ascii="Times New Roman" w:eastAsia="MS Mincho" w:hAnsi="Times New Roman" w:cs="Times New Roman"/>
          <w:sz w:val="24"/>
          <w:szCs w:val="28"/>
          <w:lang w:eastAsia="ru-RU"/>
        </w:rPr>
        <w:t xml:space="preserve"> сбалансированную, формально они не нарушат условий Пакта. Однако данные действия приведут к формированию чрезмерно экспансионистской фискальной политики и, как следствие, дестабилизации финансовой обстановки в союзе.</w:t>
      </w:r>
    </w:p>
    <w:p w:rsidR="0006247B" w:rsidRPr="009928A3" w:rsidRDefault="0006247B"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Т</w:t>
      </w:r>
      <w:r w:rsidR="00F72959" w:rsidRPr="009928A3">
        <w:rPr>
          <w:rFonts w:ascii="Times New Roman" w:eastAsia="MS Mincho" w:hAnsi="Times New Roman" w:cs="Times New Roman"/>
          <w:sz w:val="24"/>
          <w:szCs w:val="28"/>
          <w:lang w:eastAsia="ru-RU"/>
        </w:rPr>
        <w:t>ретьей главной причиной являлась</w:t>
      </w:r>
      <w:r w:rsidRPr="009928A3">
        <w:rPr>
          <w:rFonts w:ascii="Times New Roman" w:eastAsia="MS Mincho" w:hAnsi="Times New Roman" w:cs="Times New Roman"/>
          <w:sz w:val="24"/>
          <w:szCs w:val="28"/>
          <w:lang w:eastAsia="ru-RU"/>
        </w:rPr>
        <w:t xml:space="preserve"> слабость правоприменительных полномочий Пакта. Показательным явля</w:t>
      </w:r>
      <w:r w:rsidR="0013374A" w:rsidRPr="009928A3">
        <w:rPr>
          <w:rFonts w:ascii="Times New Roman" w:eastAsia="MS Mincho" w:hAnsi="Times New Roman" w:cs="Times New Roman"/>
          <w:sz w:val="24"/>
          <w:szCs w:val="28"/>
          <w:lang w:eastAsia="ru-RU"/>
        </w:rPr>
        <w:t xml:space="preserve">ется рассмотренный </w:t>
      </w:r>
      <w:r w:rsidRPr="009928A3">
        <w:rPr>
          <w:rFonts w:ascii="Times New Roman" w:eastAsia="MS Mincho" w:hAnsi="Times New Roman" w:cs="Times New Roman"/>
          <w:sz w:val="24"/>
          <w:szCs w:val="28"/>
          <w:lang w:eastAsia="ru-RU"/>
        </w:rPr>
        <w:t>пример с Германией и Францией, когда Совет министров оказался не в состоянии ввести санкции против данных стран. Положения Пакта, касающиеся процедуры чрезмерного дефицита, предполагают не только строгость компетентного института, осуществляющего надзор над фискальной политикой государств, но и беспристрастность органа, обладающего правоприменительными полномочиями. Если первое положение в целом выполняется Европейской комиссией, то второе, касающееся Совета министров, является не реализованным. Совет министров сильно подвержен политическому давлению со стороны национальных государств, и потому не является беспристрастным. В результате</w:t>
      </w:r>
      <w:r w:rsidR="00E76A05" w:rsidRPr="009928A3">
        <w:rPr>
          <w:rFonts w:ascii="Times New Roman" w:eastAsia="MS Mincho" w:hAnsi="Times New Roman" w:cs="Times New Roman"/>
          <w:sz w:val="24"/>
          <w:szCs w:val="28"/>
          <w:lang w:eastAsia="ru-RU"/>
        </w:rPr>
        <w:t>,</w:t>
      </w:r>
      <w:r w:rsidRPr="009928A3">
        <w:rPr>
          <w:rFonts w:ascii="Times New Roman" w:eastAsia="MS Mincho" w:hAnsi="Times New Roman" w:cs="Times New Roman"/>
          <w:sz w:val="24"/>
          <w:szCs w:val="28"/>
          <w:lang w:eastAsia="ru-RU"/>
        </w:rPr>
        <w:t xml:space="preserve"> теряют смысл положения Пакта о санкциях.</w:t>
      </w:r>
    </w:p>
    <w:p w:rsidR="0006247B" w:rsidRPr="009928A3" w:rsidRDefault="0006247B"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lastRenderedPageBreak/>
        <w:t>Другим важным уроком, вынесенным из ситуации с Германией и Францией, явилась необходимость вместо целей фискальной политики отдельных государств (сокращению дефицита и уровня госдолга) большее внимание уделять способам достижения этих целей. Другими словами, надобность усиления превентивных мер Пакта.</w:t>
      </w:r>
    </w:p>
    <w:p w:rsidR="0006247B" w:rsidRPr="009928A3" w:rsidRDefault="0006247B"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Иным серьезным недостатком Пакта явля</w:t>
      </w:r>
      <w:r w:rsidR="00023F98" w:rsidRPr="009928A3">
        <w:rPr>
          <w:rFonts w:ascii="Times New Roman" w:eastAsia="MS Mincho" w:hAnsi="Times New Roman" w:cs="Times New Roman"/>
          <w:sz w:val="24"/>
          <w:szCs w:val="28"/>
          <w:lang w:eastAsia="ru-RU"/>
        </w:rPr>
        <w:t>лась</w:t>
      </w:r>
      <w:r w:rsidRPr="009928A3">
        <w:rPr>
          <w:rFonts w:ascii="Times New Roman" w:eastAsia="MS Mincho" w:hAnsi="Times New Roman" w:cs="Times New Roman"/>
          <w:sz w:val="24"/>
          <w:szCs w:val="28"/>
          <w:lang w:eastAsia="ru-RU"/>
        </w:rPr>
        <w:t xml:space="preserve"> нехватка стимулов для выполнения его требований. Процесс применения материальных санкций является размытым и неопределенным, случай с Германией и Францией это продемонстрировал. Фактически единственную реальную угрозу представляют негативная общественная реакция и «испорченная репутация». </w:t>
      </w:r>
      <w:r w:rsidR="00023F98" w:rsidRPr="009928A3">
        <w:rPr>
          <w:rFonts w:ascii="Times New Roman" w:eastAsia="MS Mincho" w:hAnsi="Times New Roman" w:cs="Times New Roman"/>
          <w:sz w:val="24"/>
          <w:szCs w:val="28"/>
          <w:lang w:eastAsia="ru-RU"/>
        </w:rPr>
        <w:t>Кроме того Пакт не предоставлял</w:t>
      </w:r>
      <w:r w:rsidRPr="009928A3">
        <w:rPr>
          <w:rFonts w:ascii="Times New Roman" w:eastAsia="MS Mincho" w:hAnsi="Times New Roman" w:cs="Times New Roman"/>
          <w:sz w:val="24"/>
          <w:szCs w:val="28"/>
          <w:lang w:eastAsia="ru-RU"/>
        </w:rPr>
        <w:t xml:space="preserve"> государствам стимулов для сокращения расходов и поддержания налогов на том же уровне во время экономических подъемов. Таким образом, упущенными оказываются отличные возможности по заблаговременной корректировке бюджетной дисциплины. </w:t>
      </w:r>
    </w:p>
    <w:p w:rsidR="0006247B" w:rsidRPr="009928A3" w:rsidRDefault="00023F98"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Пакт также способствовал</w:t>
      </w:r>
      <w:r w:rsidR="0006247B" w:rsidRPr="009928A3">
        <w:rPr>
          <w:rFonts w:ascii="Times New Roman" w:eastAsia="MS Mincho" w:hAnsi="Times New Roman" w:cs="Times New Roman"/>
          <w:sz w:val="24"/>
          <w:szCs w:val="28"/>
          <w:lang w:eastAsia="ru-RU"/>
        </w:rPr>
        <w:t xml:space="preserve"> сокращению государственных инвестиций. Согласно установленному в регуляции № 14 бюджетному правилу «</w:t>
      </w:r>
      <w:r w:rsidR="0006247B" w:rsidRPr="009928A3">
        <w:rPr>
          <w:rFonts w:ascii="Times New Roman" w:eastAsia="MS Mincho" w:hAnsi="Times New Roman" w:cs="Times New Roman"/>
          <w:sz w:val="24"/>
          <w:szCs w:val="28"/>
          <w:lang w:val="en-US" w:eastAsia="ru-RU"/>
        </w:rPr>
        <w:t>close</w:t>
      </w:r>
      <w:r w:rsidR="0006247B" w:rsidRPr="009928A3">
        <w:rPr>
          <w:rFonts w:ascii="Times New Roman" w:eastAsia="MS Mincho" w:hAnsi="Times New Roman" w:cs="Times New Roman"/>
          <w:sz w:val="24"/>
          <w:szCs w:val="28"/>
          <w:lang w:eastAsia="ru-RU"/>
        </w:rPr>
        <w:t xml:space="preserve"> </w:t>
      </w:r>
      <w:r w:rsidR="0006247B" w:rsidRPr="009928A3">
        <w:rPr>
          <w:rFonts w:ascii="Times New Roman" w:eastAsia="MS Mincho" w:hAnsi="Times New Roman" w:cs="Times New Roman"/>
          <w:sz w:val="24"/>
          <w:szCs w:val="28"/>
          <w:lang w:val="en-US" w:eastAsia="ru-RU"/>
        </w:rPr>
        <w:t>to</w:t>
      </w:r>
      <w:r w:rsidR="0006247B" w:rsidRPr="009928A3">
        <w:rPr>
          <w:rFonts w:ascii="Times New Roman" w:eastAsia="MS Mincho" w:hAnsi="Times New Roman" w:cs="Times New Roman"/>
          <w:sz w:val="24"/>
          <w:szCs w:val="28"/>
          <w:lang w:eastAsia="ru-RU"/>
        </w:rPr>
        <w:t xml:space="preserve"> </w:t>
      </w:r>
      <w:r w:rsidR="0006247B" w:rsidRPr="009928A3">
        <w:rPr>
          <w:rFonts w:ascii="Times New Roman" w:eastAsia="MS Mincho" w:hAnsi="Times New Roman" w:cs="Times New Roman"/>
          <w:sz w:val="24"/>
          <w:szCs w:val="28"/>
          <w:lang w:val="en-US" w:eastAsia="ru-RU"/>
        </w:rPr>
        <w:t>balance</w:t>
      </w:r>
      <w:r w:rsidR="0006247B" w:rsidRPr="009928A3">
        <w:rPr>
          <w:rFonts w:ascii="Times New Roman" w:eastAsia="MS Mincho" w:hAnsi="Times New Roman" w:cs="Times New Roman"/>
          <w:sz w:val="24"/>
          <w:szCs w:val="28"/>
          <w:lang w:eastAsia="ru-RU"/>
        </w:rPr>
        <w:t xml:space="preserve"> </w:t>
      </w:r>
      <w:r w:rsidR="0006247B" w:rsidRPr="009928A3">
        <w:rPr>
          <w:rFonts w:ascii="Times New Roman" w:eastAsia="MS Mincho" w:hAnsi="Times New Roman" w:cs="Times New Roman"/>
          <w:sz w:val="24"/>
          <w:szCs w:val="28"/>
          <w:lang w:val="en-US" w:eastAsia="ru-RU"/>
        </w:rPr>
        <w:t>or</w:t>
      </w:r>
      <w:r w:rsidR="0006247B" w:rsidRPr="009928A3">
        <w:rPr>
          <w:rFonts w:ascii="Times New Roman" w:eastAsia="MS Mincho" w:hAnsi="Times New Roman" w:cs="Times New Roman"/>
          <w:sz w:val="24"/>
          <w:szCs w:val="28"/>
          <w:lang w:eastAsia="ru-RU"/>
        </w:rPr>
        <w:t xml:space="preserve"> </w:t>
      </w:r>
      <w:r w:rsidR="0006247B" w:rsidRPr="009928A3">
        <w:rPr>
          <w:rFonts w:ascii="Times New Roman" w:eastAsia="MS Mincho" w:hAnsi="Times New Roman" w:cs="Times New Roman"/>
          <w:sz w:val="24"/>
          <w:szCs w:val="28"/>
          <w:lang w:val="en-US" w:eastAsia="ru-RU"/>
        </w:rPr>
        <w:t>in</w:t>
      </w:r>
      <w:r w:rsidR="0006247B" w:rsidRPr="009928A3">
        <w:rPr>
          <w:rFonts w:ascii="Times New Roman" w:eastAsia="MS Mincho" w:hAnsi="Times New Roman" w:cs="Times New Roman"/>
          <w:sz w:val="24"/>
          <w:szCs w:val="28"/>
          <w:lang w:eastAsia="ru-RU"/>
        </w:rPr>
        <w:t xml:space="preserve"> </w:t>
      </w:r>
      <w:r w:rsidR="0006247B" w:rsidRPr="009928A3">
        <w:rPr>
          <w:rFonts w:ascii="Times New Roman" w:eastAsia="MS Mincho" w:hAnsi="Times New Roman" w:cs="Times New Roman"/>
          <w:sz w:val="24"/>
          <w:szCs w:val="28"/>
          <w:lang w:val="en-US" w:eastAsia="ru-RU"/>
        </w:rPr>
        <w:t>surplus</w:t>
      </w:r>
      <w:r w:rsidR="0006247B" w:rsidRPr="009928A3">
        <w:rPr>
          <w:rFonts w:ascii="Times New Roman" w:eastAsia="MS Mincho" w:hAnsi="Times New Roman" w:cs="Times New Roman"/>
          <w:sz w:val="24"/>
          <w:szCs w:val="28"/>
          <w:lang w:eastAsia="ru-RU"/>
        </w:rPr>
        <w:t>»</w:t>
      </w:r>
      <w:r w:rsidR="0006247B" w:rsidRPr="009928A3">
        <w:rPr>
          <w:rFonts w:ascii="Times New Roman" w:eastAsia="MS Mincho" w:hAnsi="Times New Roman" w:cs="Times New Roman"/>
          <w:sz w:val="24"/>
          <w:szCs w:val="28"/>
          <w:vertAlign w:val="superscript"/>
          <w:lang w:eastAsia="ru-RU"/>
        </w:rPr>
        <w:footnoteReference w:id="60"/>
      </w:r>
      <w:r w:rsidR="0006247B" w:rsidRPr="009928A3">
        <w:rPr>
          <w:rFonts w:ascii="Times New Roman" w:eastAsia="MS Mincho" w:hAnsi="Times New Roman" w:cs="Times New Roman"/>
          <w:sz w:val="24"/>
          <w:szCs w:val="28"/>
          <w:lang w:eastAsia="ru-RU"/>
        </w:rPr>
        <w:t xml:space="preserve"> государственные расходы должны финансироваться за счет текущих доходов. Следовательно, правительства не в состоянии осуществлять долгосрочные инвестиции, финансируемые, в том числе, и за счет будущих поколений.</w:t>
      </w:r>
    </w:p>
    <w:p w:rsidR="0006247B" w:rsidRPr="009928A3" w:rsidRDefault="0006247B" w:rsidP="0006247B">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Знач</w:t>
      </w:r>
      <w:r w:rsidR="00023F98" w:rsidRPr="009928A3">
        <w:rPr>
          <w:rFonts w:ascii="Times New Roman" w:eastAsia="MS Mincho" w:hAnsi="Times New Roman" w:cs="Times New Roman"/>
          <w:sz w:val="24"/>
          <w:szCs w:val="28"/>
          <w:lang w:eastAsia="ru-RU"/>
        </w:rPr>
        <w:t>ительная слабость Пакта заключалась</w:t>
      </w:r>
      <w:r w:rsidRPr="009928A3">
        <w:rPr>
          <w:rFonts w:ascii="Times New Roman" w:eastAsia="MS Mincho" w:hAnsi="Times New Roman" w:cs="Times New Roman"/>
          <w:sz w:val="24"/>
          <w:szCs w:val="28"/>
          <w:lang w:eastAsia="ru-RU"/>
        </w:rPr>
        <w:t xml:space="preserve"> также в том,</w:t>
      </w:r>
      <w:r w:rsidR="0013374A" w:rsidRPr="009928A3">
        <w:rPr>
          <w:rFonts w:ascii="Times New Roman" w:eastAsia="MS Mincho" w:hAnsi="Times New Roman" w:cs="Times New Roman"/>
          <w:sz w:val="24"/>
          <w:szCs w:val="28"/>
          <w:lang w:eastAsia="ru-RU"/>
        </w:rPr>
        <w:t xml:space="preserve"> что</w:t>
      </w:r>
      <w:r w:rsidRPr="009928A3">
        <w:rPr>
          <w:rFonts w:ascii="Times New Roman" w:eastAsia="MS Mincho" w:hAnsi="Times New Roman" w:cs="Times New Roman"/>
          <w:sz w:val="24"/>
          <w:szCs w:val="28"/>
          <w:lang w:eastAsia="ru-RU"/>
        </w:rPr>
        <w:t xml:space="preserve"> применение и осуществление правил в отношении национальных государств поручено их правительствам. Это, соответственно, создает значительные стимулы для статистических махинаций.</w:t>
      </w:r>
    </w:p>
    <w:p w:rsidR="00282BDE" w:rsidRDefault="0006247B" w:rsidP="00043E87">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Таким образом, Па</w:t>
      </w:r>
      <w:r w:rsidR="003E0EDB" w:rsidRPr="009928A3">
        <w:rPr>
          <w:rFonts w:ascii="Times New Roman" w:eastAsia="MS Mincho" w:hAnsi="Times New Roman" w:cs="Times New Roman"/>
          <w:sz w:val="24"/>
          <w:szCs w:val="28"/>
          <w:lang w:eastAsia="ru-RU"/>
        </w:rPr>
        <w:t>кт стабильности и роста обладал</w:t>
      </w:r>
      <w:r w:rsidRPr="009928A3">
        <w:rPr>
          <w:rFonts w:ascii="Times New Roman" w:eastAsia="MS Mincho" w:hAnsi="Times New Roman" w:cs="Times New Roman"/>
          <w:sz w:val="24"/>
          <w:szCs w:val="28"/>
          <w:lang w:eastAsia="ru-RU"/>
        </w:rPr>
        <w:t xml:space="preserve"> рядом серьезных недо</w:t>
      </w:r>
      <w:r w:rsidR="003E0EDB" w:rsidRPr="009928A3">
        <w:rPr>
          <w:rFonts w:ascii="Times New Roman" w:eastAsia="MS Mincho" w:hAnsi="Times New Roman" w:cs="Times New Roman"/>
          <w:sz w:val="24"/>
          <w:szCs w:val="28"/>
          <w:lang w:eastAsia="ru-RU"/>
        </w:rPr>
        <w:t>статков. Во-первых, он сокращал</w:t>
      </w:r>
      <w:r w:rsidRPr="009928A3">
        <w:rPr>
          <w:rFonts w:ascii="Times New Roman" w:eastAsia="MS Mincho" w:hAnsi="Times New Roman" w:cs="Times New Roman"/>
          <w:sz w:val="24"/>
          <w:szCs w:val="28"/>
          <w:lang w:eastAsia="ru-RU"/>
        </w:rPr>
        <w:t xml:space="preserve"> бюджетную гибкость. Установленного Пактом 3% дефицитного лимита </w:t>
      </w:r>
      <w:r w:rsidR="003E0EDB" w:rsidRPr="009928A3">
        <w:rPr>
          <w:rFonts w:ascii="Times New Roman" w:eastAsia="MS Mincho" w:hAnsi="Times New Roman" w:cs="Times New Roman"/>
          <w:sz w:val="24"/>
          <w:szCs w:val="28"/>
          <w:lang w:eastAsia="ru-RU"/>
        </w:rPr>
        <w:t>было</w:t>
      </w:r>
      <w:r w:rsidRPr="009928A3">
        <w:rPr>
          <w:rFonts w:ascii="Times New Roman" w:eastAsia="MS Mincho" w:hAnsi="Times New Roman" w:cs="Times New Roman"/>
          <w:sz w:val="24"/>
          <w:szCs w:val="28"/>
          <w:lang w:eastAsia="ru-RU"/>
        </w:rPr>
        <w:t xml:space="preserve"> недостаточно для стабилизации внутриэкономической обстановки государств, переживающих экономический спад или затяжную рецессию. Кроме того, </w:t>
      </w:r>
      <w:r w:rsidR="003E0EDB" w:rsidRPr="009928A3">
        <w:rPr>
          <w:rFonts w:ascii="Times New Roman" w:eastAsia="MS Mincho" w:hAnsi="Times New Roman" w:cs="Times New Roman"/>
          <w:sz w:val="24"/>
          <w:szCs w:val="28"/>
          <w:lang w:eastAsia="ru-RU"/>
        </w:rPr>
        <w:t>Пакт не предоставлял</w:t>
      </w:r>
      <w:r w:rsidRPr="009928A3">
        <w:rPr>
          <w:rFonts w:ascii="Times New Roman" w:eastAsia="MS Mincho" w:hAnsi="Times New Roman" w:cs="Times New Roman"/>
          <w:sz w:val="24"/>
          <w:szCs w:val="28"/>
          <w:lang w:eastAsia="ru-RU"/>
        </w:rPr>
        <w:t xml:space="preserve"> достаточно стимулов для открытого и эффективного взаимодействия государств и институтов. В результате чего, не уда</w:t>
      </w:r>
      <w:r w:rsidR="003E0EDB" w:rsidRPr="009928A3">
        <w:rPr>
          <w:rFonts w:ascii="Times New Roman" w:eastAsia="MS Mincho" w:hAnsi="Times New Roman" w:cs="Times New Roman"/>
          <w:sz w:val="24"/>
          <w:szCs w:val="28"/>
          <w:lang w:eastAsia="ru-RU"/>
        </w:rPr>
        <w:t>валось</w:t>
      </w:r>
      <w:r w:rsidRPr="009928A3">
        <w:rPr>
          <w:rFonts w:ascii="Times New Roman" w:eastAsia="MS Mincho" w:hAnsi="Times New Roman" w:cs="Times New Roman"/>
          <w:sz w:val="24"/>
          <w:szCs w:val="28"/>
          <w:lang w:eastAsia="ru-RU"/>
        </w:rPr>
        <w:t xml:space="preserve"> надлежащим образом решить проблему долгосрочной фискальной стабильности в Европейском валютном союзе. Следовательно, налицо</w:t>
      </w:r>
      <w:r w:rsidR="003E0EDB" w:rsidRPr="009928A3">
        <w:rPr>
          <w:rFonts w:ascii="Times New Roman" w:eastAsia="MS Mincho" w:hAnsi="Times New Roman" w:cs="Times New Roman"/>
          <w:sz w:val="24"/>
          <w:szCs w:val="28"/>
          <w:lang w:eastAsia="ru-RU"/>
        </w:rPr>
        <w:t xml:space="preserve"> была</w:t>
      </w:r>
      <w:r w:rsidRPr="009928A3">
        <w:rPr>
          <w:rFonts w:ascii="Times New Roman" w:eastAsia="MS Mincho" w:hAnsi="Times New Roman" w:cs="Times New Roman"/>
          <w:sz w:val="24"/>
          <w:szCs w:val="28"/>
          <w:lang w:eastAsia="ru-RU"/>
        </w:rPr>
        <w:t xml:space="preserve"> необходимость реформирования Пакта. </w:t>
      </w:r>
    </w:p>
    <w:p w:rsidR="00213DDD" w:rsidRDefault="00213DDD" w:rsidP="00043E87">
      <w:pPr>
        <w:spacing w:after="0" w:line="360" w:lineRule="auto"/>
        <w:ind w:left="-709" w:right="-290" w:firstLine="709"/>
        <w:jc w:val="both"/>
        <w:rPr>
          <w:rFonts w:ascii="Times New Roman" w:eastAsia="MS Mincho" w:hAnsi="Times New Roman" w:cs="Times New Roman"/>
          <w:sz w:val="24"/>
          <w:szCs w:val="28"/>
          <w:lang w:eastAsia="ru-RU"/>
        </w:rPr>
      </w:pPr>
    </w:p>
    <w:p w:rsidR="00213DDD" w:rsidRDefault="00213DDD" w:rsidP="00043E87">
      <w:pPr>
        <w:spacing w:after="0" w:line="360" w:lineRule="auto"/>
        <w:ind w:left="-709" w:right="-290" w:firstLine="709"/>
        <w:jc w:val="both"/>
        <w:rPr>
          <w:rFonts w:ascii="Times New Roman" w:eastAsia="MS Mincho" w:hAnsi="Times New Roman" w:cs="Times New Roman"/>
          <w:sz w:val="24"/>
          <w:szCs w:val="28"/>
          <w:lang w:eastAsia="ru-RU"/>
        </w:rPr>
      </w:pPr>
    </w:p>
    <w:p w:rsidR="00213DDD" w:rsidRDefault="00213DDD" w:rsidP="00043E87">
      <w:pPr>
        <w:spacing w:after="0" w:line="360" w:lineRule="auto"/>
        <w:ind w:left="-709" w:right="-290" w:firstLine="709"/>
        <w:jc w:val="both"/>
        <w:rPr>
          <w:rFonts w:ascii="Times New Roman" w:eastAsia="MS Mincho" w:hAnsi="Times New Roman" w:cs="Times New Roman"/>
          <w:sz w:val="24"/>
          <w:szCs w:val="28"/>
          <w:lang w:eastAsia="ru-RU"/>
        </w:rPr>
      </w:pPr>
    </w:p>
    <w:p w:rsidR="00213DDD" w:rsidRPr="009928A3" w:rsidRDefault="00213DDD" w:rsidP="00043E87">
      <w:pPr>
        <w:spacing w:after="0" w:line="360" w:lineRule="auto"/>
        <w:ind w:left="-709" w:right="-290" w:firstLine="709"/>
        <w:jc w:val="both"/>
        <w:rPr>
          <w:rFonts w:ascii="Times New Roman" w:eastAsia="MS Mincho" w:hAnsi="Times New Roman" w:cs="Times New Roman"/>
          <w:sz w:val="24"/>
          <w:szCs w:val="28"/>
          <w:lang w:eastAsia="ru-RU"/>
        </w:rPr>
      </w:pPr>
    </w:p>
    <w:p w:rsidR="00282BDE" w:rsidRPr="009928A3" w:rsidRDefault="00282BDE" w:rsidP="00282BDE">
      <w:pPr>
        <w:spacing w:after="0" w:line="360" w:lineRule="auto"/>
        <w:ind w:left="-709" w:right="-290" w:firstLine="709"/>
        <w:jc w:val="center"/>
        <w:rPr>
          <w:rFonts w:ascii="Times New Roman" w:eastAsia="MS Mincho" w:hAnsi="Times New Roman" w:cs="Times New Roman"/>
          <w:i/>
          <w:sz w:val="24"/>
          <w:szCs w:val="28"/>
          <w:lang w:eastAsia="ru-RU"/>
        </w:rPr>
      </w:pPr>
      <w:r w:rsidRPr="009928A3">
        <w:rPr>
          <w:rFonts w:ascii="Times New Roman" w:eastAsia="MS Mincho" w:hAnsi="Times New Roman" w:cs="Times New Roman"/>
          <w:i/>
          <w:sz w:val="24"/>
          <w:szCs w:val="28"/>
          <w:lang w:eastAsia="ru-RU"/>
        </w:rPr>
        <w:lastRenderedPageBreak/>
        <w:t>1.3 Реформирование Пакта стабильности и роста – ключевые изменения</w:t>
      </w:r>
    </w:p>
    <w:p w:rsidR="00282BDE" w:rsidRPr="009928A3" w:rsidRDefault="00043E87" w:rsidP="00043E87">
      <w:pPr>
        <w:tabs>
          <w:tab w:val="left" w:pos="2205"/>
        </w:tabs>
        <w:spacing w:after="0" w:line="360" w:lineRule="auto"/>
        <w:ind w:left="-709" w:right="-290" w:firstLine="709"/>
        <w:jc w:val="both"/>
        <w:rPr>
          <w:rFonts w:ascii="Times New Roman" w:eastAsia="MS Mincho" w:hAnsi="Times New Roman" w:cs="Times New Roman"/>
          <w:sz w:val="24"/>
          <w:szCs w:val="28"/>
          <w:lang w:eastAsia="ru-RU"/>
        </w:rPr>
      </w:pPr>
      <w:r>
        <w:rPr>
          <w:rFonts w:ascii="Times New Roman" w:eastAsia="MS Mincho" w:hAnsi="Times New Roman" w:cs="Times New Roman"/>
          <w:sz w:val="24"/>
          <w:szCs w:val="28"/>
          <w:lang w:eastAsia="ru-RU"/>
        </w:rPr>
        <w:tab/>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Процесс реформирования Пакта, который официально начался после представления Европейской комиссией Сообщения Совету министров и Европейскому парламенту в июне 2004</w:t>
      </w:r>
      <w:r w:rsidR="00304603" w:rsidRPr="009928A3">
        <w:rPr>
          <w:rFonts w:ascii="Times New Roman" w:eastAsia="MS Mincho" w:hAnsi="Times New Roman" w:cs="Times New Roman"/>
          <w:sz w:val="24"/>
          <w:szCs w:val="28"/>
          <w:lang w:eastAsia="ru-RU"/>
        </w:rPr>
        <w:t xml:space="preserve"> года</w:t>
      </w:r>
      <w:r w:rsidRPr="009928A3">
        <w:rPr>
          <w:rFonts w:ascii="Times New Roman" w:eastAsia="MS Mincho" w:hAnsi="Times New Roman" w:cs="Times New Roman"/>
          <w:sz w:val="24"/>
          <w:szCs w:val="28"/>
          <w:lang w:eastAsia="ru-RU"/>
        </w:rPr>
        <w:t>, имел иные цели в отличие от  задач, выраженных немецком проекте в 1995 году. В Сообщении большее внимание уделялось проблеме общественного долга и обеспечению бюджетно-финансовой стабильности</w:t>
      </w:r>
      <w:r w:rsidR="00304603" w:rsidRPr="009928A3">
        <w:rPr>
          <w:rStyle w:val="a6"/>
          <w:rFonts w:ascii="Times New Roman" w:eastAsia="MS Mincho" w:hAnsi="Times New Roman" w:cs="Times New Roman"/>
          <w:sz w:val="24"/>
          <w:szCs w:val="28"/>
          <w:lang w:eastAsia="ru-RU"/>
        </w:rPr>
        <w:footnoteReference w:id="61"/>
      </w:r>
      <w:r w:rsidRPr="009928A3">
        <w:rPr>
          <w:rFonts w:ascii="Times New Roman" w:eastAsia="MS Mincho" w:hAnsi="Times New Roman" w:cs="Times New Roman"/>
          <w:sz w:val="24"/>
          <w:szCs w:val="28"/>
          <w:lang w:eastAsia="ru-RU"/>
        </w:rPr>
        <w:t xml:space="preserve">. </w:t>
      </w:r>
      <w:r w:rsidR="00304603" w:rsidRPr="009928A3">
        <w:rPr>
          <w:rFonts w:ascii="Times New Roman" w:eastAsia="MS Mincho" w:hAnsi="Times New Roman" w:cs="Times New Roman"/>
          <w:sz w:val="24"/>
          <w:szCs w:val="28"/>
          <w:lang w:eastAsia="ru-RU"/>
        </w:rPr>
        <w:t xml:space="preserve">Помимо этого, </w:t>
      </w:r>
      <w:r w:rsidRPr="009928A3">
        <w:rPr>
          <w:rFonts w:ascii="Times New Roman" w:eastAsia="MS Mincho" w:hAnsi="Times New Roman" w:cs="Times New Roman"/>
          <w:sz w:val="24"/>
          <w:szCs w:val="28"/>
          <w:lang w:eastAsia="ru-RU"/>
        </w:rPr>
        <w:t>указывалась необходимость учитывать гетерогенность государств валютного союза и различия их экономического развития. Предлагалось реформировать определение исключительных ситуаций, при которых оправдывалось превышение лимитов дефицита, с учетом затяжных экономических спадов. Усиление Пакта согласно Сообщению должно было осуществляться за счет укрепления институтов и улучшения статистических данных благодаря принятию минимальных стандартов.</w:t>
      </w:r>
    </w:p>
    <w:p w:rsidR="00282BDE" w:rsidRPr="009928A3" w:rsidRDefault="00304603"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Не</w:t>
      </w:r>
      <w:r w:rsidR="00DE52B5" w:rsidRPr="009928A3">
        <w:rPr>
          <w:rFonts w:ascii="Times New Roman" w:eastAsia="MS Mincho" w:hAnsi="Times New Roman" w:cs="Times New Roman"/>
          <w:sz w:val="24"/>
          <w:szCs w:val="28"/>
          <w:lang w:eastAsia="ru-RU"/>
        </w:rPr>
        <w:t xml:space="preserve">смотря на различные акценты в немецком проекте и первоначальной версии Пакта, с одной стороны, и проекте нынешней реформы, значительные схожести существовали в процедурах принятия документов. Было решено не </w:t>
      </w:r>
      <w:proofErr w:type="gramStart"/>
      <w:r w:rsidR="00DE52B5" w:rsidRPr="009928A3">
        <w:rPr>
          <w:rFonts w:ascii="Times New Roman" w:eastAsia="MS Mincho" w:hAnsi="Times New Roman" w:cs="Times New Roman"/>
          <w:sz w:val="24"/>
          <w:szCs w:val="28"/>
          <w:lang w:eastAsia="ru-RU"/>
        </w:rPr>
        <w:t>менять</w:t>
      </w:r>
      <w:proofErr w:type="gramEnd"/>
      <w:r w:rsidR="00DE52B5" w:rsidRPr="009928A3">
        <w:rPr>
          <w:rFonts w:ascii="Times New Roman" w:eastAsia="MS Mincho" w:hAnsi="Times New Roman" w:cs="Times New Roman"/>
          <w:sz w:val="24"/>
          <w:szCs w:val="28"/>
          <w:lang w:eastAsia="ru-RU"/>
        </w:rPr>
        <w:t xml:space="preserve"> положения Договора о функционировании ЕС, также неизменными остались и положения Протокола 12, потому как в процессе их обсуждения найти консенс</w:t>
      </w:r>
      <w:r w:rsidRPr="009928A3">
        <w:rPr>
          <w:rFonts w:ascii="Times New Roman" w:eastAsia="MS Mincho" w:hAnsi="Times New Roman" w:cs="Times New Roman"/>
          <w:sz w:val="24"/>
          <w:szCs w:val="28"/>
          <w:lang w:eastAsia="ru-RU"/>
        </w:rPr>
        <w:t>уса не удалось. В частности, не</w:t>
      </w:r>
      <w:r w:rsidR="00DE52B5" w:rsidRPr="009928A3">
        <w:rPr>
          <w:rFonts w:ascii="Times New Roman" w:eastAsia="MS Mincho" w:hAnsi="Times New Roman" w:cs="Times New Roman"/>
          <w:sz w:val="24"/>
          <w:szCs w:val="28"/>
          <w:lang w:eastAsia="ru-RU"/>
        </w:rPr>
        <w:t>смотря на желание Франции, и в особенности Германии, такие блоки государственных расходов, как наука и исследования, структурные реформы, а также специфические расходы, связанные с объединением Германии, не были исключены из понятия «общего бюджета», используемого для оценки дефицита</w:t>
      </w:r>
      <w:r w:rsidR="00DE52B5" w:rsidRPr="009928A3">
        <w:rPr>
          <w:rFonts w:ascii="Times New Roman" w:eastAsia="MS Mincho" w:hAnsi="Times New Roman" w:cs="Times New Roman"/>
          <w:sz w:val="24"/>
          <w:szCs w:val="28"/>
          <w:vertAlign w:val="superscript"/>
          <w:lang w:eastAsia="ru-RU"/>
        </w:rPr>
        <w:footnoteReference w:id="62"/>
      </w:r>
      <w:r w:rsidR="00DE52B5" w:rsidRPr="009928A3">
        <w:rPr>
          <w:rFonts w:ascii="Times New Roman" w:eastAsia="MS Mincho" w:hAnsi="Times New Roman" w:cs="Times New Roman"/>
          <w:sz w:val="24"/>
          <w:szCs w:val="28"/>
          <w:lang w:eastAsia="ru-RU"/>
        </w:rPr>
        <w:t xml:space="preserve">. </w:t>
      </w:r>
    </w:p>
    <w:p w:rsidR="00282BDE" w:rsidRPr="009928A3" w:rsidRDefault="00304603"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результате</w:t>
      </w:r>
      <w:r w:rsidR="00282BDE" w:rsidRPr="009928A3">
        <w:rPr>
          <w:rFonts w:ascii="Times New Roman" w:eastAsia="MS Mincho" w:hAnsi="Times New Roman" w:cs="Times New Roman"/>
          <w:sz w:val="24"/>
          <w:szCs w:val="28"/>
          <w:lang w:eastAsia="ru-RU"/>
        </w:rPr>
        <w:t xml:space="preserve"> первая</w:t>
      </w:r>
      <w:r w:rsidR="00DE52B5" w:rsidRPr="009928A3">
        <w:rPr>
          <w:rFonts w:ascii="Times New Roman" w:eastAsia="MS Mincho" w:hAnsi="Times New Roman" w:cs="Times New Roman"/>
          <w:sz w:val="24"/>
          <w:szCs w:val="28"/>
          <w:lang w:eastAsia="ru-RU"/>
        </w:rPr>
        <w:t xml:space="preserve"> реформа была принята 27 июня 2005 года в виде двух регуляций Совета министров, которые дополняли и уточняли две предыдущие регуляции</w:t>
      </w:r>
      <w:r w:rsidR="00DE52B5" w:rsidRPr="009928A3">
        <w:rPr>
          <w:rFonts w:ascii="Times New Roman" w:eastAsia="MS Mincho" w:hAnsi="Times New Roman" w:cs="Times New Roman"/>
          <w:sz w:val="24"/>
          <w:szCs w:val="28"/>
          <w:vertAlign w:val="superscript"/>
          <w:lang w:eastAsia="ru-RU"/>
        </w:rPr>
        <w:footnoteReference w:id="63"/>
      </w:r>
      <w:r w:rsidR="00DE52B5" w:rsidRPr="009928A3">
        <w:rPr>
          <w:rFonts w:ascii="Times New Roman" w:eastAsia="MS Mincho" w:hAnsi="Times New Roman" w:cs="Times New Roman"/>
          <w:sz w:val="24"/>
          <w:szCs w:val="28"/>
          <w:lang w:eastAsia="ru-RU"/>
        </w:rPr>
        <w:t xml:space="preserve">.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области превентивных мер были сделаны следующие изменения.  Во-первых, иным образом сформулированы правила определения цели среднесрочного бюджетного планирования. Так, согласно ст. 2а резолюции Совета министров № 1055/2005  данная цель для каждого государства-члена должна определяться отдельно в зависимости от сложившейся экономической </w:t>
      </w:r>
      <w:r w:rsidRPr="009928A3">
        <w:rPr>
          <w:rFonts w:ascii="Times New Roman" w:eastAsia="MS Mincho" w:hAnsi="Times New Roman" w:cs="Times New Roman"/>
          <w:sz w:val="24"/>
          <w:szCs w:val="28"/>
          <w:lang w:eastAsia="ru-RU"/>
        </w:rPr>
        <w:lastRenderedPageBreak/>
        <w:t>ситуации. Диапазон данных целей варьируется от 1% дефицита бюджета до небольшого профицита для госуда</w:t>
      </w:r>
      <w:proofErr w:type="gramStart"/>
      <w:r w:rsidRPr="009928A3">
        <w:rPr>
          <w:rFonts w:ascii="Times New Roman" w:eastAsia="MS Mincho" w:hAnsi="Times New Roman" w:cs="Times New Roman"/>
          <w:sz w:val="24"/>
          <w:szCs w:val="28"/>
          <w:lang w:eastAsia="ru-RU"/>
        </w:rPr>
        <w:t>рств с в</w:t>
      </w:r>
      <w:proofErr w:type="gramEnd"/>
      <w:r w:rsidRPr="009928A3">
        <w:rPr>
          <w:rFonts w:ascii="Times New Roman" w:eastAsia="MS Mincho" w:hAnsi="Times New Roman" w:cs="Times New Roman"/>
          <w:sz w:val="24"/>
          <w:szCs w:val="28"/>
          <w:lang w:eastAsia="ru-RU"/>
        </w:rPr>
        <w:t>ысоким уровнем государственного долга и низкими темпами роста. Подобная дифференциация была установлена для того, чтобы побудить правительства государств-членов делать больше усилий по достижению цели среднесрочного бюджетного планирования в «хорошие времена», под которыми понимаются подъемы экономического цикла</w:t>
      </w:r>
      <w:r w:rsidRPr="009928A3">
        <w:rPr>
          <w:rStyle w:val="a6"/>
          <w:rFonts w:ascii="Times New Roman" w:eastAsia="MS Mincho" w:hAnsi="Times New Roman" w:cs="Times New Roman"/>
          <w:sz w:val="24"/>
          <w:szCs w:val="28"/>
          <w:lang w:eastAsia="ru-RU"/>
        </w:rPr>
        <w:footnoteReference w:id="64"/>
      </w:r>
      <w:r w:rsidRPr="009928A3">
        <w:rPr>
          <w:rFonts w:ascii="Times New Roman" w:eastAsia="MS Mincho" w:hAnsi="Times New Roman" w:cs="Times New Roman"/>
          <w:sz w:val="24"/>
          <w:szCs w:val="28"/>
          <w:lang w:eastAsia="ru-RU"/>
        </w:rPr>
        <w:t xml:space="preserve">. Существует и установленный минимум таких усилий, который согласно п. 3 ст. 2 резолюции Совета министров </w:t>
      </w:r>
      <w:r w:rsidR="00282BDE" w:rsidRPr="009928A3">
        <w:rPr>
          <w:rFonts w:ascii="Times New Roman" w:eastAsia="MS Mincho" w:hAnsi="Times New Roman" w:cs="Times New Roman"/>
          <w:sz w:val="24"/>
          <w:szCs w:val="28"/>
          <w:lang w:eastAsia="ru-RU"/>
        </w:rPr>
        <w:t>№ 1055/2005  равен 0,5% от ВВП</w:t>
      </w:r>
      <w:r w:rsidR="00A90C0E" w:rsidRPr="009928A3">
        <w:rPr>
          <w:rStyle w:val="a6"/>
          <w:rFonts w:ascii="Times New Roman" w:eastAsia="MS Mincho" w:hAnsi="Times New Roman" w:cs="Times New Roman"/>
          <w:sz w:val="24"/>
          <w:szCs w:val="28"/>
          <w:lang w:eastAsia="ru-RU"/>
        </w:rPr>
        <w:footnoteReference w:id="65"/>
      </w:r>
      <w:r w:rsidR="00282BDE" w:rsidRPr="009928A3">
        <w:rPr>
          <w:rFonts w:ascii="Times New Roman" w:eastAsia="MS Mincho" w:hAnsi="Times New Roman" w:cs="Times New Roman"/>
          <w:sz w:val="24"/>
          <w:szCs w:val="28"/>
          <w:lang w:eastAsia="ru-RU"/>
        </w:rPr>
        <w:t xml:space="preserve">.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Помимо этого в реформе 2005 года в Пакт вводи</w:t>
      </w:r>
      <w:r w:rsidR="00023F98" w:rsidRPr="009928A3">
        <w:rPr>
          <w:rFonts w:ascii="Times New Roman" w:eastAsia="MS Mincho" w:hAnsi="Times New Roman" w:cs="Times New Roman"/>
          <w:sz w:val="24"/>
          <w:szCs w:val="28"/>
          <w:lang w:eastAsia="ru-RU"/>
        </w:rPr>
        <w:t>лся</w:t>
      </w:r>
      <w:r w:rsidRPr="009928A3">
        <w:rPr>
          <w:rFonts w:ascii="Times New Roman" w:eastAsia="MS Mincho" w:hAnsi="Times New Roman" w:cs="Times New Roman"/>
          <w:sz w:val="24"/>
          <w:szCs w:val="28"/>
          <w:lang w:eastAsia="ru-RU"/>
        </w:rPr>
        <w:t xml:space="preserve"> пункт о структурных реформах. Совет министров должен принимать во внимание реформы, проводимые в государствах-членах. Основные структурные реформы, которые в долгосрочной перспективе способствуют снижению государственных издержек и укреплению бюджетной дисциплины, могут оправдывать кратковременные отклонения от нормы среднесрочного бюджетного планирования или от пути ее достижения</w:t>
      </w:r>
      <w:r w:rsidR="00A90C0E" w:rsidRPr="009928A3">
        <w:rPr>
          <w:rStyle w:val="a6"/>
          <w:rFonts w:ascii="Times New Roman" w:eastAsia="MS Mincho" w:hAnsi="Times New Roman" w:cs="Times New Roman"/>
          <w:sz w:val="24"/>
          <w:szCs w:val="28"/>
          <w:lang w:eastAsia="ru-RU"/>
        </w:rPr>
        <w:footnoteReference w:id="66"/>
      </w:r>
      <w:r w:rsidRPr="009928A3">
        <w:rPr>
          <w:rFonts w:ascii="Times New Roman" w:eastAsia="MS Mincho" w:hAnsi="Times New Roman" w:cs="Times New Roman"/>
          <w:sz w:val="24"/>
          <w:szCs w:val="28"/>
          <w:lang w:eastAsia="ru-RU"/>
        </w:rPr>
        <w:t>.</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Корректирующие меры были изменены след</w:t>
      </w:r>
      <w:r w:rsidR="00023F98" w:rsidRPr="009928A3">
        <w:rPr>
          <w:rFonts w:ascii="Times New Roman" w:eastAsia="MS Mincho" w:hAnsi="Times New Roman" w:cs="Times New Roman"/>
          <w:sz w:val="24"/>
          <w:szCs w:val="28"/>
          <w:lang w:eastAsia="ru-RU"/>
        </w:rPr>
        <w:t>ующим образом. Во-первых, моди</w:t>
      </w:r>
      <w:r w:rsidRPr="009928A3">
        <w:rPr>
          <w:rFonts w:ascii="Times New Roman" w:eastAsia="MS Mincho" w:hAnsi="Times New Roman" w:cs="Times New Roman"/>
          <w:sz w:val="24"/>
          <w:szCs w:val="28"/>
          <w:lang w:eastAsia="ru-RU"/>
        </w:rPr>
        <w:t>фи</w:t>
      </w:r>
      <w:r w:rsidR="00023F98" w:rsidRPr="009928A3">
        <w:rPr>
          <w:rFonts w:ascii="Times New Roman" w:eastAsia="MS Mincho" w:hAnsi="Times New Roman" w:cs="Times New Roman"/>
          <w:sz w:val="24"/>
          <w:szCs w:val="28"/>
          <w:lang w:eastAsia="ru-RU"/>
        </w:rPr>
        <w:t>ци</w:t>
      </w:r>
      <w:r w:rsidRPr="009928A3">
        <w:rPr>
          <w:rFonts w:ascii="Times New Roman" w:eastAsia="MS Mincho" w:hAnsi="Times New Roman" w:cs="Times New Roman"/>
          <w:sz w:val="24"/>
          <w:szCs w:val="28"/>
          <w:lang w:eastAsia="ru-RU"/>
        </w:rPr>
        <w:t xml:space="preserve">ровано </w:t>
      </w:r>
      <w:r w:rsidR="00023F98" w:rsidRPr="009928A3">
        <w:rPr>
          <w:rFonts w:ascii="Times New Roman" w:eastAsia="MS Mincho" w:hAnsi="Times New Roman" w:cs="Times New Roman"/>
          <w:sz w:val="24"/>
          <w:szCs w:val="28"/>
          <w:lang w:eastAsia="ru-RU"/>
        </w:rPr>
        <w:t xml:space="preserve">было </w:t>
      </w:r>
      <w:r w:rsidRPr="009928A3">
        <w:rPr>
          <w:rFonts w:ascii="Times New Roman" w:eastAsia="MS Mincho" w:hAnsi="Times New Roman" w:cs="Times New Roman"/>
          <w:sz w:val="24"/>
          <w:szCs w:val="28"/>
          <w:lang w:eastAsia="ru-RU"/>
        </w:rPr>
        <w:t>понятие «исключительных экономических ситуаций», оправдывающих временные превышения дефицитного лимита. Нарушение лимита также</w:t>
      </w:r>
      <w:r w:rsidR="00023F98" w:rsidRPr="009928A3">
        <w:rPr>
          <w:rFonts w:ascii="Times New Roman" w:eastAsia="MS Mincho" w:hAnsi="Times New Roman" w:cs="Times New Roman"/>
          <w:sz w:val="24"/>
          <w:szCs w:val="28"/>
          <w:lang w:eastAsia="ru-RU"/>
        </w:rPr>
        <w:t xml:space="preserve"> стало считаться</w:t>
      </w:r>
      <w:r w:rsidRPr="009928A3">
        <w:rPr>
          <w:rFonts w:ascii="Times New Roman" w:eastAsia="MS Mincho" w:hAnsi="Times New Roman" w:cs="Times New Roman"/>
          <w:sz w:val="24"/>
          <w:szCs w:val="28"/>
          <w:lang w:eastAsia="ru-RU"/>
        </w:rPr>
        <w:t xml:space="preserve"> исключительным, если оно сформировалось в результате негативных темпов роста в течение затяжного периода. Причем при принятии решения о существовании нарушения Европейская комиссия должна учитывать ряд факторов экономического развития конкретного государства, в том числе и осуществление пенсионных реформ</w:t>
      </w:r>
      <w:r w:rsidRPr="009928A3">
        <w:rPr>
          <w:rStyle w:val="a6"/>
          <w:rFonts w:ascii="Times New Roman" w:eastAsia="MS Mincho" w:hAnsi="Times New Roman" w:cs="Times New Roman"/>
          <w:sz w:val="24"/>
          <w:szCs w:val="28"/>
          <w:lang w:eastAsia="ru-RU"/>
        </w:rPr>
        <w:footnoteReference w:id="67"/>
      </w:r>
      <w:r w:rsidRPr="009928A3">
        <w:rPr>
          <w:rFonts w:ascii="Times New Roman" w:eastAsia="MS Mincho" w:hAnsi="Times New Roman" w:cs="Times New Roman"/>
          <w:sz w:val="24"/>
          <w:szCs w:val="28"/>
          <w:lang w:eastAsia="ru-RU"/>
        </w:rPr>
        <w:t>. При установлении сроков для корректировки бюджетного дефицита Совет должен учитывать текущее эконо</w:t>
      </w:r>
      <w:r w:rsidR="00282BDE" w:rsidRPr="009928A3">
        <w:rPr>
          <w:rFonts w:ascii="Times New Roman" w:eastAsia="MS Mincho" w:hAnsi="Times New Roman" w:cs="Times New Roman"/>
          <w:sz w:val="24"/>
          <w:szCs w:val="28"/>
          <w:lang w:eastAsia="ru-RU"/>
        </w:rPr>
        <w:t>мическое положение государства.</w:t>
      </w:r>
    </w:p>
    <w:p w:rsidR="00F94D2E" w:rsidRPr="009928A3" w:rsidRDefault="00DE52B5" w:rsidP="00C01C21">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Принятые изменения были подвержены многочисленной критике. </w:t>
      </w:r>
      <w:proofErr w:type="gramStart"/>
      <w:r w:rsidRPr="009928A3">
        <w:rPr>
          <w:rFonts w:ascii="Times New Roman" w:eastAsia="MS Mincho" w:hAnsi="Times New Roman" w:cs="Times New Roman"/>
          <w:sz w:val="24"/>
          <w:szCs w:val="28"/>
          <w:lang w:eastAsia="ru-RU"/>
        </w:rPr>
        <w:t>В частности, представители центрального банка выразили опасения насчет ослабления условий Пакта и связанной с ним возможности дестабилизации финансовой обстановки в валютном союзе</w:t>
      </w:r>
      <w:r w:rsidRPr="009928A3">
        <w:rPr>
          <w:rStyle w:val="a6"/>
          <w:rFonts w:ascii="Times New Roman" w:eastAsia="MS Mincho" w:hAnsi="Times New Roman" w:cs="Times New Roman"/>
          <w:sz w:val="24"/>
          <w:szCs w:val="28"/>
          <w:lang w:eastAsia="ru-RU"/>
        </w:rPr>
        <w:footnoteReference w:id="68"/>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lastRenderedPageBreak/>
        <w:t>Критики реформы существовали и в академической среде</w:t>
      </w:r>
      <w:r w:rsidR="005B38EF" w:rsidRPr="009928A3">
        <w:rPr>
          <w:rStyle w:val="a6"/>
          <w:rFonts w:ascii="Times New Roman" w:eastAsia="MS Mincho" w:hAnsi="Times New Roman" w:cs="Times New Roman"/>
          <w:sz w:val="24"/>
          <w:szCs w:val="28"/>
          <w:lang w:eastAsia="ru-RU"/>
        </w:rPr>
        <w:footnoteReference w:id="69"/>
      </w:r>
      <w:r w:rsidRPr="009928A3">
        <w:rPr>
          <w:rFonts w:ascii="Times New Roman" w:eastAsia="MS Mincho" w:hAnsi="Times New Roman" w:cs="Times New Roman"/>
          <w:sz w:val="24"/>
          <w:szCs w:val="28"/>
          <w:lang w:eastAsia="ru-RU"/>
        </w:rPr>
        <w:t xml:space="preserve">. </w:t>
      </w:r>
      <w:r w:rsidR="00CD27B3" w:rsidRPr="009928A3">
        <w:rPr>
          <w:rFonts w:ascii="Times New Roman" w:eastAsia="MS Mincho" w:hAnsi="Times New Roman" w:cs="Times New Roman"/>
          <w:sz w:val="24"/>
          <w:szCs w:val="28"/>
          <w:lang w:eastAsia="ru-RU"/>
        </w:rPr>
        <w:t xml:space="preserve">Так, Л. </w:t>
      </w:r>
      <w:proofErr w:type="spellStart"/>
      <w:r w:rsidR="00CD27B3" w:rsidRPr="009928A3">
        <w:rPr>
          <w:rFonts w:ascii="Times New Roman" w:eastAsia="MS Mincho" w:hAnsi="Times New Roman" w:cs="Times New Roman"/>
          <w:sz w:val="24"/>
          <w:szCs w:val="28"/>
          <w:lang w:eastAsia="ru-RU"/>
        </w:rPr>
        <w:t>Ка</w:t>
      </w:r>
      <w:r w:rsidR="006E6020" w:rsidRPr="009928A3">
        <w:rPr>
          <w:rFonts w:ascii="Times New Roman" w:eastAsia="MS Mincho" w:hAnsi="Times New Roman" w:cs="Times New Roman"/>
          <w:sz w:val="24"/>
          <w:szCs w:val="28"/>
          <w:lang w:eastAsia="ru-RU"/>
        </w:rPr>
        <w:t>л</w:t>
      </w:r>
      <w:r w:rsidR="00CD27B3" w:rsidRPr="009928A3">
        <w:rPr>
          <w:rFonts w:ascii="Times New Roman" w:eastAsia="MS Mincho" w:hAnsi="Times New Roman" w:cs="Times New Roman"/>
          <w:sz w:val="24"/>
          <w:szCs w:val="28"/>
          <w:lang w:eastAsia="ru-RU"/>
        </w:rPr>
        <w:t>мфорс</w:t>
      </w:r>
      <w:proofErr w:type="spellEnd"/>
      <w:r w:rsidR="00CD27B3" w:rsidRPr="009928A3">
        <w:rPr>
          <w:rFonts w:ascii="Times New Roman" w:eastAsia="MS Mincho" w:hAnsi="Times New Roman" w:cs="Times New Roman"/>
          <w:sz w:val="24"/>
          <w:szCs w:val="28"/>
          <w:lang w:eastAsia="ru-RU"/>
        </w:rPr>
        <w:t xml:space="preserve"> в своей работе утверждал, что реформа 2005 года привела к  </w:t>
      </w:r>
      <w:r w:rsidR="00F94D2E" w:rsidRPr="009928A3">
        <w:rPr>
          <w:rFonts w:ascii="Times New Roman" w:eastAsia="MS Mincho" w:hAnsi="Times New Roman" w:cs="Times New Roman"/>
          <w:sz w:val="24"/>
          <w:szCs w:val="28"/>
          <w:lang w:eastAsia="ru-RU"/>
        </w:rPr>
        <w:t>усложне</w:t>
      </w:r>
      <w:r w:rsidR="00CD27B3" w:rsidRPr="009928A3">
        <w:rPr>
          <w:rFonts w:ascii="Times New Roman" w:eastAsia="MS Mincho" w:hAnsi="Times New Roman" w:cs="Times New Roman"/>
          <w:sz w:val="24"/>
          <w:szCs w:val="28"/>
          <w:lang w:eastAsia="ru-RU"/>
        </w:rPr>
        <w:t>нию</w:t>
      </w:r>
      <w:r w:rsidR="00C01C21" w:rsidRPr="009928A3">
        <w:rPr>
          <w:rFonts w:ascii="Times New Roman" w:eastAsia="MS Mincho" w:hAnsi="Times New Roman" w:cs="Times New Roman"/>
          <w:sz w:val="24"/>
          <w:szCs w:val="28"/>
          <w:lang w:eastAsia="ru-RU"/>
        </w:rPr>
        <w:t xml:space="preserve"> процедуры применения санкций</w:t>
      </w:r>
      <w:r w:rsidR="00F94D2E" w:rsidRPr="009928A3">
        <w:rPr>
          <w:rFonts w:ascii="Times New Roman" w:eastAsia="MS Mincho" w:hAnsi="Times New Roman" w:cs="Times New Roman"/>
          <w:sz w:val="24"/>
          <w:szCs w:val="28"/>
          <w:lang w:eastAsia="ru-RU"/>
        </w:rPr>
        <w:t>,</w:t>
      </w:r>
      <w:r w:rsidR="00C01C21" w:rsidRPr="009928A3">
        <w:rPr>
          <w:rFonts w:ascii="Times New Roman" w:eastAsia="MS Mincho" w:hAnsi="Times New Roman" w:cs="Times New Roman"/>
          <w:sz w:val="24"/>
          <w:szCs w:val="28"/>
          <w:lang w:eastAsia="ru-RU"/>
        </w:rPr>
        <w:t xml:space="preserve"> </w:t>
      </w:r>
      <w:r w:rsidR="00C012B0" w:rsidRPr="009928A3">
        <w:rPr>
          <w:rFonts w:ascii="Times New Roman" w:eastAsia="MS Mincho" w:hAnsi="Times New Roman" w:cs="Times New Roman"/>
          <w:sz w:val="24"/>
          <w:szCs w:val="28"/>
          <w:lang w:eastAsia="ru-RU"/>
        </w:rPr>
        <w:t>сокращению прозрачности, увеличению двойственности</w:t>
      </w:r>
      <w:r w:rsidR="00594241" w:rsidRPr="009928A3">
        <w:rPr>
          <w:rFonts w:ascii="Times New Roman" w:eastAsia="MS Mincho" w:hAnsi="Times New Roman" w:cs="Times New Roman"/>
          <w:sz w:val="24"/>
          <w:szCs w:val="28"/>
          <w:lang w:eastAsia="ru-RU"/>
        </w:rPr>
        <w:t xml:space="preserve"> и ослаблению</w:t>
      </w:r>
      <w:r w:rsidR="00C01C21" w:rsidRPr="009928A3">
        <w:rPr>
          <w:rFonts w:ascii="Times New Roman" w:eastAsia="MS Mincho" w:hAnsi="Times New Roman" w:cs="Times New Roman"/>
          <w:sz w:val="24"/>
          <w:szCs w:val="28"/>
          <w:lang w:eastAsia="ru-RU"/>
        </w:rPr>
        <w:t xml:space="preserve"> фискальной дисциплины в целом</w:t>
      </w:r>
      <w:r w:rsidR="00C01C21" w:rsidRPr="009928A3">
        <w:rPr>
          <w:rStyle w:val="a6"/>
          <w:rFonts w:ascii="Times New Roman" w:eastAsia="MS Mincho" w:hAnsi="Times New Roman" w:cs="Times New Roman"/>
          <w:sz w:val="24"/>
          <w:szCs w:val="28"/>
          <w:lang w:eastAsia="ru-RU"/>
        </w:rPr>
        <w:footnoteReference w:id="70"/>
      </w:r>
      <w:r w:rsidR="00C01C21" w:rsidRPr="009928A3">
        <w:rPr>
          <w:rFonts w:ascii="Times New Roman" w:eastAsia="MS Mincho" w:hAnsi="Times New Roman" w:cs="Times New Roman"/>
          <w:sz w:val="24"/>
          <w:szCs w:val="28"/>
          <w:lang w:eastAsia="ru-RU"/>
        </w:rPr>
        <w:t xml:space="preserve">. </w:t>
      </w:r>
      <w:proofErr w:type="gramEnd"/>
    </w:p>
    <w:p w:rsidR="00282BDE" w:rsidRPr="009928A3" w:rsidRDefault="00DE52B5" w:rsidP="00F94D2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Тем не менее, реформа ввела</w:t>
      </w:r>
      <w:r w:rsidR="00282BDE" w:rsidRPr="009928A3">
        <w:rPr>
          <w:rFonts w:ascii="Times New Roman" w:eastAsia="MS Mincho" w:hAnsi="Times New Roman" w:cs="Times New Roman"/>
          <w:sz w:val="24"/>
          <w:szCs w:val="28"/>
          <w:lang w:eastAsia="ru-RU"/>
        </w:rPr>
        <w:t xml:space="preserve"> ряд</w:t>
      </w:r>
      <w:r w:rsidRPr="009928A3">
        <w:rPr>
          <w:rFonts w:ascii="Times New Roman" w:eastAsia="MS Mincho" w:hAnsi="Times New Roman" w:cs="Times New Roman"/>
          <w:sz w:val="24"/>
          <w:szCs w:val="28"/>
          <w:lang w:eastAsia="ru-RU"/>
        </w:rPr>
        <w:t xml:space="preserve"> достаточно успешных изменений.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Во-первых, достаточное внимание было уделено гетерогенности входящих в валютный союз государств. В изначальной версии Пакта для всех стран устанавливалась единая норма среднесрочного бюджетного планирования, в независимости от уровня государственного долга и иных экономических показателей. В реформированной версии Пакта определение нормы бюджетного планирования неразрывно связано с индивидуальными характеристиками государства. Кроме того, большее пространство для маневра была оставлено государствам при проведении структурных реформ либо стабилизационной политики со снижением среднесрочного дефицитного лимита до 1%</w:t>
      </w:r>
      <w:r w:rsidR="00802700" w:rsidRPr="009928A3">
        <w:rPr>
          <w:rStyle w:val="a6"/>
          <w:rFonts w:ascii="Times New Roman" w:eastAsia="MS Mincho" w:hAnsi="Times New Roman" w:cs="Times New Roman"/>
          <w:sz w:val="24"/>
          <w:szCs w:val="28"/>
          <w:lang w:eastAsia="ru-RU"/>
        </w:rPr>
        <w:footnoteReference w:id="71"/>
      </w:r>
      <w:r w:rsidRPr="009928A3">
        <w:rPr>
          <w:rFonts w:ascii="Times New Roman" w:eastAsia="MS Mincho" w:hAnsi="Times New Roman" w:cs="Times New Roman"/>
          <w:sz w:val="24"/>
          <w:szCs w:val="28"/>
          <w:lang w:eastAsia="ru-RU"/>
        </w:rPr>
        <w:t xml:space="preserve">.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Во-вторых, в реформированной версии соответствие бюджета государства установленной среднесрочной норме </w:t>
      </w:r>
      <w:r w:rsidR="00023F98" w:rsidRPr="009928A3">
        <w:rPr>
          <w:rFonts w:ascii="Times New Roman" w:eastAsia="MS Mincho" w:hAnsi="Times New Roman" w:cs="Times New Roman"/>
          <w:sz w:val="24"/>
          <w:szCs w:val="28"/>
          <w:lang w:eastAsia="ru-RU"/>
        </w:rPr>
        <w:t xml:space="preserve">оценивалось </w:t>
      </w:r>
      <w:r w:rsidRPr="009928A3">
        <w:rPr>
          <w:rFonts w:ascii="Times New Roman" w:eastAsia="MS Mincho" w:hAnsi="Times New Roman" w:cs="Times New Roman"/>
          <w:sz w:val="24"/>
          <w:szCs w:val="28"/>
          <w:lang w:eastAsia="ru-RU"/>
        </w:rPr>
        <w:t xml:space="preserve"> при помощи циклически скорректированных структурных показателей, для предотвращения статистических махинаций с отчетностью</w:t>
      </w:r>
      <w:r w:rsidR="00093E30" w:rsidRPr="009928A3">
        <w:rPr>
          <w:rStyle w:val="a6"/>
          <w:rFonts w:ascii="Times New Roman" w:eastAsia="MS Mincho" w:hAnsi="Times New Roman" w:cs="Times New Roman"/>
          <w:sz w:val="24"/>
          <w:szCs w:val="28"/>
          <w:lang w:eastAsia="ru-RU"/>
        </w:rPr>
        <w:footnoteReference w:id="72"/>
      </w:r>
      <w:r w:rsidRPr="009928A3">
        <w:rPr>
          <w:rFonts w:ascii="Times New Roman" w:eastAsia="MS Mincho" w:hAnsi="Times New Roman" w:cs="Times New Roman"/>
          <w:sz w:val="24"/>
          <w:szCs w:val="28"/>
          <w:lang w:eastAsia="ru-RU"/>
        </w:rPr>
        <w:t xml:space="preserve">. Однако данное нововведение не коснулось 3% лимита, где «финансовые трюки» по-прежнему </w:t>
      </w:r>
      <w:r w:rsidR="00023F98" w:rsidRPr="009928A3">
        <w:rPr>
          <w:rFonts w:ascii="Times New Roman" w:eastAsia="MS Mincho" w:hAnsi="Times New Roman" w:cs="Times New Roman"/>
          <w:sz w:val="24"/>
          <w:szCs w:val="28"/>
          <w:lang w:eastAsia="ru-RU"/>
        </w:rPr>
        <w:t>можно было</w:t>
      </w:r>
      <w:r w:rsidRPr="009928A3">
        <w:rPr>
          <w:rFonts w:ascii="Times New Roman" w:eastAsia="MS Mincho" w:hAnsi="Times New Roman" w:cs="Times New Roman"/>
          <w:sz w:val="24"/>
          <w:szCs w:val="28"/>
          <w:lang w:eastAsia="ru-RU"/>
        </w:rPr>
        <w:t xml:space="preserve"> использ</w:t>
      </w:r>
      <w:r w:rsidR="00023F98" w:rsidRPr="009928A3">
        <w:rPr>
          <w:rFonts w:ascii="Times New Roman" w:eastAsia="MS Mincho" w:hAnsi="Times New Roman" w:cs="Times New Roman"/>
          <w:sz w:val="24"/>
          <w:szCs w:val="28"/>
          <w:lang w:eastAsia="ru-RU"/>
        </w:rPr>
        <w:t>овать</w:t>
      </w:r>
      <w:r w:rsidRPr="009928A3">
        <w:rPr>
          <w:rFonts w:ascii="Times New Roman" w:eastAsia="MS Mincho" w:hAnsi="Times New Roman" w:cs="Times New Roman"/>
          <w:sz w:val="24"/>
          <w:szCs w:val="28"/>
          <w:lang w:eastAsia="ru-RU"/>
        </w:rPr>
        <w:t xml:space="preserve">. </w:t>
      </w:r>
    </w:p>
    <w:p w:rsidR="00282BDE" w:rsidRPr="009928A3" w:rsidRDefault="00023F98"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Кроме того, реформа усилила</w:t>
      </w:r>
      <w:r w:rsidR="00DE52B5" w:rsidRPr="009928A3">
        <w:rPr>
          <w:rFonts w:ascii="Times New Roman" w:eastAsia="MS Mincho" w:hAnsi="Times New Roman" w:cs="Times New Roman"/>
          <w:sz w:val="24"/>
          <w:szCs w:val="28"/>
          <w:lang w:eastAsia="ru-RU"/>
        </w:rPr>
        <w:t xml:space="preserve"> полномочия по надзору над фискальными показателями государств. В частности, теперь по требовани</w:t>
      </w:r>
      <w:r w:rsidRPr="009928A3">
        <w:rPr>
          <w:rFonts w:ascii="Times New Roman" w:eastAsia="MS Mincho" w:hAnsi="Times New Roman" w:cs="Times New Roman"/>
          <w:sz w:val="24"/>
          <w:szCs w:val="28"/>
          <w:lang w:eastAsia="ru-RU"/>
        </w:rPr>
        <w:t>ю Комиссии государства обязаны были</w:t>
      </w:r>
      <w:r w:rsidR="00DE52B5" w:rsidRPr="009928A3">
        <w:rPr>
          <w:rFonts w:ascii="Times New Roman" w:eastAsia="MS Mincho" w:hAnsi="Times New Roman" w:cs="Times New Roman"/>
          <w:sz w:val="24"/>
          <w:szCs w:val="28"/>
          <w:lang w:eastAsia="ru-RU"/>
        </w:rPr>
        <w:t xml:space="preserve"> представлять отчеты о движении капитала и изменениях в уровне государственного долга</w:t>
      </w:r>
      <w:r w:rsidR="0094532B" w:rsidRPr="009928A3">
        <w:rPr>
          <w:rStyle w:val="a6"/>
          <w:rFonts w:ascii="Times New Roman" w:eastAsia="MS Mincho" w:hAnsi="Times New Roman" w:cs="Times New Roman"/>
          <w:sz w:val="24"/>
          <w:szCs w:val="28"/>
          <w:lang w:eastAsia="ru-RU"/>
        </w:rPr>
        <w:footnoteReference w:id="73"/>
      </w:r>
      <w:r w:rsidR="00DE52B5" w:rsidRPr="009928A3">
        <w:rPr>
          <w:rFonts w:ascii="Times New Roman" w:eastAsia="MS Mincho" w:hAnsi="Times New Roman" w:cs="Times New Roman"/>
          <w:sz w:val="24"/>
          <w:szCs w:val="28"/>
          <w:lang w:eastAsia="ru-RU"/>
        </w:rPr>
        <w:t xml:space="preserve">.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Однако изменение корректирующих мер, в частности, введение широкого спектра факторов, оправдывающих превышение дефицитного лимита, </w:t>
      </w:r>
      <w:r w:rsidR="00023F98" w:rsidRPr="009928A3">
        <w:rPr>
          <w:rFonts w:ascii="Times New Roman" w:eastAsia="MS Mincho" w:hAnsi="Times New Roman" w:cs="Times New Roman"/>
          <w:sz w:val="24"/>
          <w:szCs w:val="28"/>
          <w:lang w:eastAsia="ru-RU"/>
        </w:rPr>
        <w:t xml:space="preserve">могло </w:t>
      </w:r>
      <w:r w:rsidRPr="009928A3">
        <w:rPr>
          <w:rFonts w:ascii="Times New Roman" w:eastAsia="MS Mincho" w:hAnsi="Times New Roman" w:cs="Times New Roman"/>
          <w:sz w:val="24"/>
          <w:szCs w:val="28"/>
          <w:lang w:eastAsia="ru-RU"/>
        </w:rPr>
        <w:t xml:space="preserve">обеспечить государствам легкие способы уклониться от последствий нарушения фискальной дисциплины.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lastRenderedPageBreak/>
        <w:t>В ре</w:t>
      </w:r>
      <w:r w:rsidR="00023F98" w:rsidRPr="009928A3">
        <w:rPr>
          <w:rFonts w:ascii="Times New Roman" w:eastAsia="MS Mincho" w:hAnsi="Times New Roman" w:cs="Times New Roman"/>
          <w:sz w:val="24"/>
          <w:szCs w:val="28"/>
          <w:lang w:eastAsia="ru-RU"/>
        </w:rPr>
        <w:t>форме 2005 года также осуществлена</w:t>
      </w:r>
      <w:r w:rsidRPr="009928A3">
        <w:rPr>
          <w:rFonts w:ascii="Times New Roman" w:eastAsia="MS Mincho" w:hAnsi="Times New Roman" w:cs="Times New Roman"/>
          <w:sz w:val="24"/>
          <w:szCs w:val="28"/>
          <w:lang w:eastAsia="ru-RU"/>
        </w:rPr>
        <w:t xml:space="preserve"> попытка увеличить стимулы для государств по усилению стабилизующей активности в «хорошие времена», то есть усилить </w:t>
      </w:r>
      <w:proofErr w:type="spellStart"/>
      <w:r w:rsidRPr="009928A3">
        <w:rPr>
          <w:rFonts w:ascii="Times New Roman" w:eastAsia="MS Mincho" w:hAnsi="Times New Roman" w:cs="Times New Roman"/>
          <w:sz w:val="24"/>
          <w:szCs w:val="28"/>
          <w:lang w:eastAsia="ru-RU"/>
        </w:rPr>
        <w:t>проциклический</w:t>
      </w:r>
      <w:proofErr w:type="spellEnd"/>
      <w:r w:rsidRPr="009928A3">
        <w:rPr>
          <w:rFonts w:ascii="Times New Roman" w:eastAsia="MS Mincho" w:hAnsi="Times New Roman" w:cs="Times New Roman"/>
          <w:sz w:val="24"/>
          <w:szCs w:val="28"/>
          <w:lang w:eastAsia="ru-RU"/>
        </w:rPr>
        <w:t xml:space="preserve"> эффект Пакта</w:t>
      </w:r>
      <w:r w:rsidR="00253159" w:rsidRPr="009928A3">
        <w:rPr>
          <w:rStyle w:val="a6"/>
          <w:rFonts w:ascii="Times New Roman" w:eastAsia="MS Mincho" w:hAnsi="Times New Roman" w:cs="Times New Roman"/>
          <w:sz w:val="24"/>
          <w:szCs w:val="28"/>
          <w:lang w:eastAsia="ru-RU"/>
        </w:rPr>
        <w:footnoteReference w:id="74"/>
      </w:r>
      <w:r w:rsidRPr="009928A3">
        <w:rPr>
          <w:rFonts w:ascii="Times New Roman" w:eastAsia="MS Mincho" w:hAnsi="Times New Roman" w:cs="Times New Roman"/>
          <w:sz w:val="24"/>
          <w:szCs w:val="28"/>
          <w:lang w:eastAsia="ru-RU"/>
        </w:rPr>
        <w:t>. Однако контроль над данными стабилизационными усилиями оста</w:t>
      </w:r>
      <w:r w:rsidR="00023F98" w:rsidRPr="009928A3">
        <w:rPr>
          <w:rFonts w:ascii="Times New Roman" w:eastAsia="MS Mincho" w:hAnsi="Times New Roman" w:cs="Times New Roman"/>
          <w:sz w:val="24"/>
          <w:szCs w:val="28"/>
          <w:lang w:eastAsia="ru-RU"/>
        </w:rPr>
        <w:t>вался</w:t>
      </w:r>
      <w:r w:rsidRPr="009928A3">
        <w:rPr>
          <w:rFonts w:ascii="Times New Roman" w:eastAsia="MS Mincho" w:hAnsi="Times New Roman" w:cs="Times New Roman"/>
          <w:sz w:val="24"/>
          <w:szCs w:val="28"/>
          <w:lang w:eastAsia="ru-RU"/>
        </w:rPr>
        <w:t xml:space="preserve"> слабым. Европейская комиссия предлагала обеспечить ей право выпускать ранние предупреждения не только в случае угрозы нарушения дефицитного лимита, но и в «хорошие времена» в случае значительного отклонения государства от усилий по стабилизации</w:t>
      </w:r>
      <w:r w:rsidR="00253159" w:rsidRPr="009928A3">
        <w:rPr>
          <w:rStyle w:val="a6"/>
          <w:rFonts w:ascii="Times New Roman" w:eastAsia="MS Mincho" w:hAnsi="Times New Roman" w:cs="Times New Roman"/>
          <w:sz w:val="24"/>
          <w:szCs w:val="28"/>
          <w:lang w:eastAsia="ru-RU"/>
        </w:rPr>
        <w:footnoteReference w:id="75"/>
      </w:r>
      <w:r w:rsidRPr="009928A3">
        <w:rPr>
          <w:rFonts w:ascii="Times New Roman" w:eastAsia="MS Mincho" w:hAnsi="Times New Roman" w:cs="Times New Roman"/>
          <w:sz w:val="24"/>
          <w:szCs w:val="28"/>
          <w:lang w:eastAsia="ru-RU"/>
        </w:rPr>
        <w:t xml:space="preserve">. Однако данное предложение было отвергнуто. Комиссии было разрешено выпускать только советы по проводимой политике.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Таким образом, реформа 2005 года действительно являлась противоречивой. С одной стороны, была преодолена чрезмерная категоричность и идентичность требований, предъявляемых к государствам. Смягчен процесс установления норм среднесрочного бюджетного планирования, значительно усилены превентивные меры, которым теперь уделяется большее внимание. </w:t>
      </w:r>
      <w:proofErr w:type="gramStart"/>
      <w:r w:rsidRPr="009928A3">
        <w:rPr>
          <w:rFonts w:ascii="Times New Roman" w:eastAsia="MS Mincho" w:hAnsi="Times New Roman" w:cs="Times New Roman"/>
          <w:sz w:val="24"/>
          <w:szCs w:val="28"/>
          <w:lang w:eastAsia="ru-RU"/>
        </w:rPr>
        <w:t>Укреплена</w:t>
      </w:r>
      <w:proofErr w:type="gramEnd"/>
      <w:r w:rsidRPr="009928A3">
        <w:rPr>
          <w:rFonts w:ascii="Times New Roman" w:eastAsia="MS Mincho" w:hAnsi="Times New Roman" w:cs="Times New Roman"/>
          <w:sz w:val="24"/>
          <w:szCs w:val="28"/>
          <w:lang w:eastAsia="ru-RU"/>
        </w:rPr>
        <w:t xml:space="preserve"> </w:t>
      </w:r>
      <w:proofErr w:type="spellStart"/>
      <w:r w:rsidRPr="009928A3">
        <w:rPr>
          <w:rFonts w:ascii="Times New Roman" w:eastAsia="MS Mincho" w:hAnsi="Times New Roman" w:cs="Times New Roman"/>
          <w:sz w:val="24"/>
          <w:szCs w:val="28"/>
          <w:lang w:eastAsia="ru-RU"/>
        </w:rPr>
        <w:t>процикличность</w:t>
      </w:r>
      <w:proofErr w:type="spellEnd"/>
      <w:r w:rsidRPr="009928A3">
        <w:rPr>
          <w:rFonts w:ascii="Times New Roman" w:eastAsia="MS Mincho" w:hAnsi="Times New Roman" w:cs="Times New Roman"/>
          <w:sz w:val="24"/>
          <w:szCs w:val="28"/>
          <w:lang w:eastAsia="ru-RU"/>
        </w:rPr>
        <w:t xml:space="preserve"> мер Пакта, созданы дополнительные стимулы для выполнения установленных требований. Кроме того, повышена прозрачность принятия решений правительствами по достижению норм среднесрочного бюджетного планирования. Однако с другой стороны, смягчение требований Пакта предоставило возможность государствам частично уклоняться от их выполнения, и, как следствие, снизило их эффективность. Кроме того, не были усилены полномочия институтов, отвечающих за функционирование Пакта. Проблема продуктивного взаимодействия Европейской комиссии и Совета министров также не была решена. По-прежнему актуальной осталась проблема обеспечения высококачественной, надежной и своевременной статистической информации. Таким образом, реформа Пакта 2005 года в значительной степени была направлена на активизацию участия национальных госуда</w:t>
      </w:r>
      <w:proofErr w:type="gramStart"/>
      <w:r w:rsidRPr="009928A3">
        <w:rPr>
          <w:rFonts w:ascii="Times New Roman" w:eastAsia="MS Mincho" w:hAnsi="Times New Roman" w:cs="Times New Roman"/>
          <w:sz w:val="24"/>
          <w:szCs w:val="28"/>
          <w:lang w:eastAsia="ru-RU"/>
        </w:rPr>
        <w:t>рств в пр</w:t>
      </w:r>
      <w:proofErr w:type="gramEnd"/>
      <w:r w:rsidRPr="009928A3">
        <w:rPr>
          <w:rFonts w:ascii="Times New Roman" w:eastAsia="MS Mincho" w:hAnsi="Times New Roman" w:cs="Times New Roman"/>
          <w:sz w:val="24"/>
          <w:szCs w:val="28"/>
          <w:lang w:eastAsia="ru-RU"/>
        </w:rPr>
        <w:t xml:space="preserve">оцессе регулирования фискальной обстановки в союзе. Потому успех данной реформы во многом зависел от </w:t>
      </w:r>
      <w:r w:rsidR="006E6020" w:rsidRPr="009928A3">
        <w:rPr>
          <w:rFonts w:ascii="Times New Roman" w:eastAsia="MS Mincho" w:hAnsi="Times New Roman" w:cs="Times New Roman"/>
          <w:sz w:val="24"/>
          <w:szCs w:val="28"/>
          <w:lang w:eastAsia="ru-RU"/>
        </w:rPr>
        <w:t>строгости выполнения установленных предписаний государствами-членами союза</w:t>
      </w:r>
      <w:r w:rsidRPr="009928A3">
        <w:rPr>
          <w:rFonts w:ascii="Times New Roman" w:eastAsia="MS Mincho" w:hAnsi="Times New Roman" w:cs="Times New Roman"/>
          <w:sz w:val="24"/>
          <w:szCs w:val="28"/>
          <w:lang w:eastAsia="ru-RU"/>
        </w:rPr>
        <w:t>.</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годы финансового кризиса 2007-2009 годов нерешенные реформой 2005 года проблемы Пакта проявились со </w:t>
      </w:r>
      <w:r w:rsidR="007B5E32"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t>всей остротой. Средний уровень государственного дефицита в еврозоне достиг рекордного уровня – 6,1% в 2010 году</w:t>
      </w:r>
      <w:r w:rsidRPr="009928A3">
        <w:rPr>
          <w:rStyle w:val="a6"/>
          <w:rFonts w:ascii="Times New Roman" w:eastAsia="MS Mincho" w:hAnsi="Times New Roman" w:cs="Times New Roman"/>
          <w:sz w:val="24"/>
          <w:szCs w:val="28"/>
          <w:lang w:eastAsia="ru-RU"/>
        </w:rPr>
        <w:footnoteReference w:id="76"/>
      </w:r>
      <w:r w:rsidRPr="009928A3">
        <w:rPr>
          <w:rFonts w:ascii="Times New Roman" w:eastAsia="MS Mincho" w:hAnsi="Times New Roman" w:cs="Times New Roman"/>
          <w:sz w:val="24"/>
          <w:szCs w:val="28"/>
          <w:lang w:eastAsia="ru-RU"/>
        </w:rPr>
        <w:t xml:space="preserve">. Средний уровень государственного долга был равен </w:t>
      </w:r>
      <w:r w:rsidRPr="009928A3">
        <w:rPr>
          <w:rFonts w:ascii="Times New Roman" w:eastAsia="MS Mincho" w:hAnsi="Times New Roman" w:cs="Times New Roman"/>
          <w:sz w:val="24"/>
          <w:szCs w:val="28"/>
          <w:lang w:eastAsia="ru-RU"/>
        </w:rPr>
        <w:lastRenderedPageBreak/>
        <w:t>83,7%</w:t>
      </w:r>
      <w:r w:rsidRPr="009928A3">
        <w:rPr>
          <w:rStyle w:val="a6"/>
          <w:rFonts w:ascii="Times New Roman" w:eastAsia="MS Mincho" w:hAnsi="Times New Roman" w:cs="Times New Roman"/>
          <w:sz w:val="24"/>
          <w:szCs w:val="28"/>
          <w:lang w:eastAsia="ru-RU"/>
        </w:rPr>
        <w:footnoteReference w:id="77"/>
      </w:r>
      <w:r w:rsidRPr="009928A3">
        <w:rPr>
          <w:rFonts w:ascii="Times New Roman" w:eastAsia="MS Mincho" w:hAnsi="Times New Roman" w:cs="Times New Roman"/>
          <w:sz w:val="24"/>
          <w:szCs w:val="28"/>
          <w:lang w:eastAsia="ru-RU"/>
        </w:rPr>
        <w:t>. Несмотря на предшествующий кризису экономический подъем,  подавляющее большинство государств еврозоны нарушило установленные Пактом  лимиты и находилось под угрозой процедуры чрезмерного дефицита, реализация которой в годы кризисы не представлялась возможной. Таким образом, выяснилось, что Пакт все же не обеспечивал достаточно стимулов для осуществления благоразумной фискальной политики в экономически успешные периоды. Кроме того, существовал и другой ряд проблем, нерешенных реформой 2005 года. Возникшая в годы кризиса угроза стабильности валютного союза и самому его существованию подхлестнул</w:t>
      </w:r>
      <w:r w:rsidR="00282BDE" w:rsidRPr="009928A3">
        <w:rPr>
          <w:rFonts w:ascii="Times New Roman" w:eastAsia="MS Mincho" w:hAnsi="Times New Roman" w:cs="Times New Roman"/>
          <w:sz w:val="24"/>
          <w:szCs w:val="28"/>
          <w:lang w:eastAsia="ru-RU"/>
        </w:rPr>
        <w:t xml:space="preserve">а процесс реформирования Пакта.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Летом 2010 года Европейская комиссия выпустила два сообщения, излагающих набор мер, необходимых для укрепления экономического управления в Европейском союзе</w:t>
      </w:r>
      <w:r w:rsidRPr="009928A3">
        <w:rPr>
          <w:rStyle w:val="a6"/>
          <w:rFonts w:ascii="Times New Roman" w:eastAsia="MS Mincho" w:hAnsi="Times New Roman" w:cs="Times New Roman"/>
          <w:sz w:val="24"/>
          <w:szCs w:val="28"/>
          <w:lang w:eastAsia="ru-RU"/>
        </w:rPr>
        <w:footnoteReference w:id="78"/>
      </w:r>
      <w:r w:rsidRPr="009928A3">
        <w:rPr>
          <w:rFonts w:ascii="Times New Roman" w:eastAsia="MS Mincho" w:hAnsi="Times New Roman" w:cs="Times New Roman"/>
          <w:sz w:val="24"/>
          <w:szCs w:val="28"/>
          <w:lang w:eastAsia="ru-RU"/>
        </w:rPr>
        <w:t xml:space="preserve">. На базе данных сообщений был сформирован комплексный пакет предложений по реформированию Пакта </w:t>
      </w:r>
      <w:proofErr w:type="gramStart"/>
      <w:r w:rsidRPr="009928A3">
        <w:rPr>
          <w:rFonts w:ascii="Times New Roman" w:eastAsia="MS Mincho" w:hAnsi="Times New Roman" w:cs="Times New Roman"/>
          <w:sz w:val="24"/>
          <w:szCs w:val="28"/>
          <w:lang w:eastAsia="ru-RU"/>
        </w:rPr>
        <w:t xml:space="preserve">( </w:t>
      </w:r>
      <w:proofErr w:type="gramEnd"/>
      <w:r w:rsidRPr="009928A3">
        <w:rPr>
          <w:rFonts w:ascii="Times New Roman" w:eastAsia="MS Mincho" w:hAnsi="Times New Roman" w:cs="Times New Roman"/>
          <w:sz w:val="24"/>
          <w:szCs w:val="28"/>
          <w:lang w:eastAsia="ru-RU"/>
        </w:rPr>
        <w:t>«</w:t>
      </w:r>
      <w:r w:rsidRPr="009928A3">
        <w:rPr>
          <w:rFonts w:ascii="Times New Roman" w:eastAsia="MS Mincho" w:hAnsi="Times New Roman" w:cs="Times New Roman"/>
          <w:sz w:val="24"/>
          <w:szCs w:val="28"/>
          <w:lang w:val="en-US" w:eastAsia="ru-RU"/>
        </w:rPr>
        <w:t>Six</w:t>
      </w:r>
      <w:r w:rsidRPr="009928A3">
        <w:rPr>
          <w:rFonts w:ascii="Times New Roman" w:eastAsia="MS Mincho" w:hAnsi="Times New Roman" w:cs="Times New Roman"/>
          <w:sz w:val="24"/>
          <w:szCs w:val="28"/>
          <w:lang w:eastAsia="ru-RU"/>
        </w:rPr>
        <w:t>-</w:t>
      </w:r>
      <w:r w:rsidRPr="009928A3">
        <w:rPr>
          <w:rFonts w:ascii="Times New Roman" w:eastAsia="MS Mincho" w:hAnsi="Times New Roman" w:cs="Times New Roman"/>
          <w:sz w:val="24"/>
          <w:szCs w:val="28"/>
          <w:lang w:val="en-US" w:eastAsia="ru-RU"/>
        </w:rPr>
        <w:t>pack</w:t>
      </w:r>
      <w:r w:rsidRPr="009928A3">
        <w:rPr>
          <w:rFonts w:ascii="Times New Roman" w:eastAsia="MS Mincho" w:hAnsi="Times New Roman" w:cs="Times New Roman"/>
          <w:sz w:val="24"/>
          <w:szCs w:val="28"/>
          <w:lang w:eastAsia="ru-RU"/>
        </w:rPr>
        <w:t xml:space="preserve">» ), представленный Комиссией </w:t>
      </w:r>
      <w:r w:rsidR="006E6020" w:rsidRPr="009928A3">
        <w:rPr>
          <w:rFonts w:ascii="Times New Roman" w:eastAsia="MS Mincho" w:hAnsi="Times New Roman" w:cs="Times New Roman"/>
          <w:sz w:val="24"/>
          <w:szCs w:val="28"/>
          <w:lang w:eastAsia="ru-RU"/>
        </w:rPr>
        <w:t>осенью 2010 года</w:t>
      </w:r>
      <w:r w:rsidRPr="009928A3">
        <w:rPr>
          <w:rFonts w:ascii="Times New Roman" w:eastAsia="MS Mincho" w:hAnsi="Times New Roman" w:cs="Times New Roman"/>
          <w:sz w:val="24"/>
          <w:szCs w:val="28"/>
          <w:lang w:eastAsia="ru-RU"/>
        </w:rPr>
        <w:t xml:space="preserve"> Совет</w:t>
      </w:r>
      <w:r w:rsidR="006E6020" w:rsidRPr="009928A3">
        <w:rPr>
          <w:rFonts w:ascii="Times New Roman" w:eastAsia="MS Mincho" w:hAnsi="Times New Roman" w:cs="Times New Roman"/>
          <w:sz w:val="24"/>
          <w:szCs w:val="28"/>
          <w:lang w:eastAsia="ru-RU"/>
        </w:rPr>
        <w:t>у министров и Европейскому</w:t>
      </w:r>
      <w:r w:rsidRPr="009928A3">
        <w:rPr>
          <w:rFonts w:ascii="Times New Roman" w:eastAsia="MS Mincho" w:hAnsi="Times New Roman" w:cs="Times New Roman"/>
          <w:sz w:val="24"/>
          <w:szCs w:val="28"/>
          <w:lang w:eastAsia="ru-RU"/>
        </w:rPr>
        <w:t xml:space="preserve"> парламент</w:t>
      </w:r>
      <w:r w:rsidR="006E6020" w:rsidRPr="009928A3">
        <w:rPr>
          <w:rFonts w:ascii="Times New Roman" w:eastAsia="MS Mincho" w:hAnsi="Times New Roman" w:cs="Times New Roman"/>
          <w:sz w:val="24"/>
          <w:szCs w:val="28"/>
          <w:lang w:eastAsia="ru-RU"/>
        </w:rPr>
        <w:t>у</w:t>
      </w:r>
      <w:r w:rsidRPr="009928A3">
        <w:rPr>
          <w:rStyle w:val="a6"/>
          <w:rFonts w:ascii="Times New Roman" w:eastAsia="MS Mincho" w:hAnsi="Times New Roman" w:cs="Times New Roman"/>
          <w:sz w:val="24"/>
          <w:szCs w:val="28"/>
          <w:lang w:eastAsia="ru-RU"/>
        </w:rPr>
        <w:footnoteReference w:id="79"/>
      </w:r>
      <w:r w:rsidR="00282BDE" w:rsidRPr="009928A3">
        <w:rPr>
          <w:rFonts w:ascii="Times New Roman" w:eastAsia="MS Mincho" w:hAnsi="Times New Roman" w:cs="Times New Roman"/>
          <w:sz w:val="24"/>
          <w:szCs w:val="28"/>
          <w:lang w:eastAsia="ru-RU"/>
        </w:rPr>
        <w:t>.</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Примечательно то, что  Европейский парламент принимал активное участие при принятии нынешней реформы, согласно новым правилам, введенным в законодательный процесс Лиссабонским договором.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результате все шесть представленных Комиссией законодательных актов были приняты в первом чтении, после чего Совет министров выпустил пять регуляций, касающихся осуществления Пакта,  и одну директиву, посвященную укреплению фискальных институтов государств-членов</w:t>
      </w:r>
      <w:r w:rsidRPr="009928A3">
        <w:rPr>
          <w:rStyle w:val="a6"/>
          <w:rFonts w:ascii="Times New Roman" w:eastAsia="MS Mincho" w:hAnsi="Times New Roman" w:cs="Times New Roman"/>
          <w:sz w:val="24"/>
          <w:szCs w:val="28"/>
          <w:lang w:eastAsia="ru-RU"/>
        </w:rPr>
        <w:footnoteReference w:id="80"/>
      </w:r>
      <w:r w:rsidRPr="009928A3">
        <w:rPr>
          <w:rFonts w:ascii="Times New Roman" w:eastAsia="MS Mincho" w:hAnsi="Times New Roman" w:cs="Times New Roman"/>
          <w:sz w:val="24"/>
          <w:szCs w:val="28"/>
          <w:lang w:eastAsia="ru-RU"/>
        </w:rPr>
        <w:t xml:space="preserve">. Таким образом, реформа была принята в рамках </w:t>
      </w:r>
      <w:r w:rsidR="00282BDE" w:rsidRPr="009928A3">
        <w:rPr>
          <w:rFonts w:ascii="Times New Roman" w:eastAsia="MS Mincho" w:hAnsi="Times New Roman" w:cs="Times New Roman"/>
          <w:sz w:val="24"/>
          <w:szCs w:val="28"/>
          <w:lang w:eastAsia="ru-RU"/>
        </w:rPr>
        <w:t>вторичного законодательства ЕС.</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области превентивных мер было введено ограничение бюджетных расходов. В частности, устанавливался определенный лимит государственных растрат, определяемых в зависимости от уровня роста ВВП и фискального положения страны. </w:t>
      </w:r>
      <w:r w:rsidR="003E0EDB" w:rsidRPr="009928A3">
        <w:rPr>
          <w:rFonts w:ascii="Times New Roman" w:eastAsia="MS Mincho" w:hAnsi="Times New Roman" w:cs="Times New Roman"/>
          <w:sz w:val="24"/>
          <w:szCs w:val="28"/>
          <w:lang w:eastAsia="ru-RU"/>
        </w:rPr>
        <w:t>Целью, в данном случае, являлось</w:t>
      </w:r>
      <w:r w:rsidRPr="009928A3">
        <w:rPr>
          <w:rFonts w:ascii="Times New Roman" w:eastAsia="MS Mincho" w:hAnsi="Times New Roman" w:cs="Times New Roman"/>
          <w:sz w:val="24"/>
          <w:szCs w:val="28"/>
          <w:lang w:eastAsia="ru-RU"/>
        </w:rPr>
        <w:t xml:space="preserve"> обеспечение финансирования государственных расходов при помощи эквивалентных доходов посредс</w:t>
      </w:r>
      <w:r w:rsidR="00282BDE" w:rsidRPr="009928A3">
        <w:rPr>
          <w:rFonts w:ascii="Times New Roman" w:eastAsia="MS Mincho" w:hAnsi="Times New Roman" w:cs="Times New Roman"/>
          <w:sz w:val="24"/>
          <w:szCs w:val="28"/>
          <w:lang w:eastAsia="ru-RU"/>
        </w:rPr>
        <w:t>твом долгосрочного планирования.</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lastRenderedPageBreak/>
        <w:t>В области корректирующих мер были уточнены критерии начала процедуры чрезмерного дефицита, касающиеся государственного долга. Согласно изначальной версии Пакта превышение государством уст</w:t>
      </w:r>
      <w:r w:rsidR="003E0EDB" w:rsidRPr="009928A3">
        <w:rPr>
          <w:rFonts w:ascii="Times New Roman" w:eastAsia="MS Mincho" w:hAnsi="Times New Roman" w:cs="Times New Roman"/>
          <w:sz w:val="24"/>
          <w:szCs w:val="28"/>
          <w:lang w:eastAsia="ru-RU"/>
        </w:rPr>
        <w:t>ановленного 60% лимита не влекло</w:t>
      </w:r>
      <w:r w:rsidRPr="009928A3">
        <w:rPr>
          <w:rFonts w:ascii="Times New Roman" w:eastAsia="MS Mincho" w:hAnsi="Times New Roman" w:cs="Times New Roman"/>
          <w:sz w:val="24"/>
          <w:szCs w:val="28"/>
          <w:lang w:eastAsia="ru-RU"/>
        </w:rPr>
        <w:t xml:space="preserve"> за собой начала процедуры чрезмерного дефицита в том случае, если уровень </w:t>
      </w:r>
      <w:r w:rsidR="003E0EDB" w:rsidRPr="009928A3">
        <w:rPr>
          <w:rFonts w:ascii="Times New Roman" w:eastAsia="MS Mincho" w:hAnsi="Times New Roman" w:cs="Times New Roman"/>
          <w:sz w:val="24"/>
          <w:szCs w:val="28"/>
          <w:lang w:eastAsia="ru-RU"/>
        </w:rPr>
        <w:t>государственного долга находился</w:t>
      </w:r>
      <w:r w:rsidRPr="009928A3">
        <w:rPr>
          <w:rFonts w:ascii="Times New Roman" w:eastAsia="MS Mincho" w:hAnsi="Times New Roman" w:cs="Times New Roman"/>
          <w:sz w:val="24"/>
          <w:szCs w:val="28"/>
          <w:lang w:eastAsia="ru-RU"/>
        </w:rPr>
        <w:t xml:space="preserve"> в стадии «успешного сокращения»</w:t>
      </w:r>
      <w:r w:rsidRPr="009928A3">
        <w:rPr>
          <w:rStyle w:val="a6"/>
          <w:rFonts w:ascii="Times New Roman" w:eastAsia="MS Mincho" w:hAnsi="Times New Roman" w:cs="Times New Roman"/>
          <w:sz w:val="24"/>
          <w:szCs w:val="28"/>
          <w:lang w:eastAsia="ru-RU"/>
        </w:rPr>
        <w:footnoteReference w:id="81"/>
      </w:r>
      <w:r w:rsidRPr="009928A3">
        <w:rPr>
          <w:rFonts w:ascii="Times New Roman" w:eastAsia="MS Mincho" w:hAnsi="Times New Roman" w:cs="Times New Roman"/>
          <w:sz w:val="24"/>
          <w:szCs w:val="28"/>
          <w:lang w:eastAsia="ru-RU"/>
        </w:rPr>
        <w:t>. Однако определения того, какое сокращение является «успешным», установлено не было. В реформированной версии Пакта на этот счет утвержд</w:t>
      </w:r>
      <w:r w:rsidR="003E0EDB" w:rsidRPr="009928A3">
        <w:rPr>
          <w:rFonts w:ascii="Times New Roman" w:eastAsia="MS Mincho" w:hAnsi="Times New Roman" w:cs="Times New Roman"/>
          <w:sz w:val="24"/>
          <w:szCs w:val="28"/>
          <w:lang w:eastAsia="ru-RU"/>
        </w:rPr>
        <w:t>ены</w:t>
      </w:r>
      <w:r w:rsidRPr="009928A3">
        <w:rPr>
          <w:rFonts w:ascii="Times New Roman" w:eastAsia="MS Mincho" w:hAnsi="Times New Roman" w:cs="Times New Roman"/>
          <w:sz w:val="24"/>
          <w:szCs w:val="28"/>
          <w:lang w:eastAsia="ru-RU"/>
        </w:rPr>
        <w:t xml:space="preserve"> детальные критерии</w:t>
      </w:r>
      <w:r w:rsidRPr="009928A3">
        <w:rPr>
          <w:rStyle w:val="a6"/>
          <w:rFonts w:ascii="Times New Roman" w:eastAsia="MS Mincho" w:hAnsi="Times New Roman" w:cs="Times New Roman"/>
          <w:sz w:val="24"/>
          <w:szCs w:val="28"/>
          <w:lang w:eastAsia="ru-RU"/>
        </w:rPr>
        <w:footnoteReference w:id="82"/>
      </w:r>
      <w:r w:rsidRPr="009928A3">
        <w:rPr>
          <w:rFonts w:ascii="Times New Roman" w:eastAsia="MS Mincho" w:hAnsi="Times New Roman" w:cs="Times New Roman"/>
          <w:sz w:val="24"/>
          <w:szCs w:val="28"/>
          <w:lang w:eastAsia="ru-RU"/>
        </w:rPr>
        <w:t xml:space="preserve">.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Кроме того, </w:t>
      </w:r>
      <w:r w:rsidR="003E0EDB" w:rsidRPr="009928A3">
        <w:rPr>
          <w:rFonts w:ascii="Times New Roman" w:eastAsia="MS Mincho" w:hAnsi="Times New Roman" w:cs="Times New Roman"/>
          <w:sz w:val="24"/>
          <w:szCs w:val="28"/>
          <w:lang w:eastAsia="ru-RU"/>
        </w:rPr>
        <w:t>были введены</w:t>
      </w:r>
      <w:r w:rsidRPr="009928A3">
        <w:rPr>
          <w:rFonts w:ascii="Times New Roman" w:eastAsia="MS Mincho" w:hAnsi="Times New Roman" w:cs="Times New Roman"/>
          <w:sz w:val="24"/>
          <w:szCs w:val="28"/>
          <w:lang w:eastAsia="ru-RU"/>
        </w:rPr>
        <w:t xml:space="preserve"> новые санкции, и укреп</w:t>
      </w:r>
      <w:r w:rsidR="003E0EDB" w:rsidRPr="009928A3">
        <w:rPr>
          <w:rFonts w:ascii="Times New Roman" w:eastAsia="MS Mincho" w:hAnsi="Times New Roman" w:cs="Times New Roman"/>
          <w:sz w:val="24"/>
          <w:szCs w:val="28"/>
          <w:lang w:eastAsia="ru-RU"/>
        </w:rPr>
        <w:t>лен</w:t>
      </w:r>
      <w:r w:rsidRPr="009928A3">
        <w:rPr>
          <w:rFonts w:ascii="Times New Roman" w:eastAsia="MS Mincho" w:hAnsi="Times New Roman" w:cs="Times New Roman"/>
          <w:sz w:val="24"/>
          <w:szCs w:val="28"/>
          <w:lang w:eastAsia="ru-RU"/>
        </w:rPr>
        <w:t xml:space="preserve"> процесс осуществления </w:t>
      </w:r>
      <w:proofErr w:type="gramStart"/>
      <w:r w:rsidRPr="009928A3">
        <w:rPr>
          <w:rFonts w:ascii="Times New Roman" w:eastAsia="MS Mincho" w:hAnsi="Times New Roman" w:cs="Times New Roman"/>
          <w:sz w:val="24"/>
          <w:szCs w:val="28"/>
          <w:lang w:eastAsia="ru-RU"/>
        </w:rPr>
        <w:t>предыдущих</w:t>
      </w:r>
      <w:proofErr w:type="gramEnd"/>
      <w:r w:rsidRPr="009928A3">
        <w:rPr>
          <w:rFonts w:ascii="Times New Roman" w:eastAsia="MS Mincho" w:hAnsi="Times New Roman" w:cs="Times New Roman"/>
          <w:sz w:val="24"/>
          <w:szCs w:val="28"/>
          <w:lang w:eastAsia="ru-RU"/>
        </w:rPr>
        <w:t xml:space="preserve">.  В частности,  </w:t>
      </w:r>
      <w:r w:rsidRPr="009928A3">
        <w:rPr>
          <w:rFonts w:ascii="Times New Roman" w:eastAsia="MS Mincho" w:hAnsi="Times New Roman" w:cs="Times New Roman"/>
          <w:noProof/>
          <w:sz w:val="24"/>
          <w:szCs w:val="28"/>
          <w:lang w:eastAsia="ru-RU"/>
        </w:rPr>
        <w:t>в об</w:t>
      </w:r>
      <w:r w:rsidR="003E0EDB" w:rsidRPr="009928A3">
        <w:rPr>
          <w:rFonts w:ascii="Times New Roman" w:eastAsia="MS Mincho" w:hAnsi="Times New Roman" w:cs="Times New Roman"/>
          <w:noProof/>
          <w:sz w:val="24"/>
          <w:szCs w:val="28"/>
          <w:lang w:eastAsia="ru-RU"/>
        </w:rPr>
        <w:t>ласти превентивных  мер введено</w:t>
      </w:r>
      <w:r w:rsidRPr="009928A3">
        <w:rPr>
          <w:rFonts w:ascii="Times New Roman" w:eastAsia="MS Mincho" w:hAnsi="Times New Roman" w:cs="Times New Roman"/>
          <w:noProof/>
          <w:sz w:val="24"/>
          <w:szCs w:val="28"/>
          <w:lang w:eastAsia="ru-RU"/>
        </w:rPr>
        <w:t xml:space="preserve"> понятие значительного отклонения от установленной нормы бюджета или пути ее достижения. Европейской комиссии пред</w:t>
      </w:r>
      <w:r w:rsidR="003E0EDB" w:rsidRPr="009928A3">
        <w:rPr>
          <w:rFonts w:ascii="Times New Roman" w:eastAsia="MS Mincho" w:hAnsi="Times New Roman" w:cs="Times New Roman"/>
          <w:noProof/>
          <w:sz w:val="24"/>
          <w:szCs w:val="28"/>
          <w:lang w:eastAsia="ru-RU"/>
        </w:rPr>
        <w:t>оставлено</w:t>
      </w:r>
      <w:r w:rsidRPr="009928A3">
        <w:rPr>
          <w:rFonts w:ascii="Times New Roman" w:eastAsia="MS Mincho" w:hAnsi="Times New Roman" w:cs="Times New Roman"/>
          <w:noProof/>
          <w:sz w:val="24"/>
          <w:szCs w:val="28"/>
          <w:lang w:eastAsia="ru-RU"/>
        </w:rPr>
        <w:t xml:space="preserve"> право выпускать ранние предупреждения государствам, обладающим данным отклонением. В течение одного месяца после выпуска предупреждения Совет министров рассматривает ситуацию, после чего на основании рекомендаций Комиссии Совет принимает квалифицированным большинством собственную рекоменд</w:t>
      </w:r>
      <w:r w:rsidR="003E0EDB" w:rsidRPr="009928A3">
        <w:rPr>
          <w:rFonts w:ascii="Times New Roman" w:eastAsia="MS Mincho" w:hAnsi="Times New Roman" w:cs="Times New Roman"/>
          <w:noProof/>
          <w:sz w:val="24"/>
          <w:szCs w:val="28"/>
          <w:lang w:eastAsia="ru-RU"/>
        </w:rPr>
        <w:t>ацию к дей</w:t>
      </w:r>
      <w:r w:rsidRPr="009928A3">
        <w:rPr>
          <w:rFonts w:ascii="Times New Roman" w:eastAsia="MS Mincho" w:hAnsi="Times New Roman" w:cs="Times New Roman"/>
          <w:noProof/>
          <w:sz w:val="24"/>
          <w:szCs w:val="28"/>
          <w:lang w:eastAsia="ru-RU"/>
        </w:rPr>
        <w:t>с</w:t>
      </w:r>
      <w:r w:rsidR="003E0EDB" w:rsidRPr="009928A3">
        <w:rPr>
          <w:rFonts w:ascii="Times New Roman" w:eastAsia="MS Mincho" w:hAnsi="Times New Roman" w:cs="Times New Roman"/>
          <w:noProof/>
          <w:sz w:val="24"/>
          <w:szCs w:val="28"/>
          <w:lang w:eastAsia="ru-RU"/>
        </w:rPr>
        <w:t>т</w:t>
      </w:r>
      <w:r w:rsidRPr="009928A3">
        <w:rPr>
          <w:rFonts w:ascii="Times New Roman" w:eastAsia="MS Mincho" w:hAnsi="Times New Roman" w:cs="Times New Roman"/>
          <w:noProof/>
          <w:sz w:val="24"/>
          <w:szCs w:val="28"/>
          <w:lang w:eastAsia="ru-RU"/>
        </w:rPr>
        <w:t>виям и устанавливает сроки их осуществления. В случае если государству не удается стабилизировать ситуацию, Комиссия обращает</w:t>
      </w:r>
      <w:r w:rsidR="003E0EDB" w:rsidRPr="009928A3">
        <w:rPr>
          <w:rFonts w:ascii="Times New Roman" w:eastAsia="MS Mincho" w:hAnsi="Times New Roman" w:cs="Times New Roman"/>
          <w:noProof/>
          <w:sz w:val="24"/>
          <w:szCs w:val="28"/>
          <w:lang w:eastAsia="ru-RU"/>
        </w:rPr>
        <w:t>ся</w:t>
      </w:r>
      <w:r w:rsidRPr="009928A3">
        <w:rPr>
          <w:rFonts w:ascii="Times New Roman" w:eastAsia="MS Mincho" w:hAnsi="Times New Roman" w:cs="Times New Roman"/>
          <w:noProof/>
          <w:sz w:val="24"/>
          <w:szCs w:val="28"/>
          <w:lang w:eastAsia="ru-RU"/>
        </w:rPr>
        <w:t xml:space="preserve"> к Совету с требованием установить, что государство никаких эффективных мер не предприняло. Данное решение в Совете министров должно быть принято квалифицированным большинством. При повторном обращении Комиссии по прошествии одного месяца</w:t>
      </w:r>
      <w:r w:rsidR="003E0EDB" w:rsidRPr="009928A3">
        <w:rPr>
          <w:rFonts w:ascii="Times New Roman" w:eastAsia="MS Mincho" w:hAnsi="Times New Roman" w:cs="Times New Roman"/>
          <w:noProof/>
          <w:sz w:val="24"/>
          <w:szCs w:val="28"/>
          <w:lang w:eastAsia="ru-RU"/>
        </w:rPr>
        <w:t>, для принятия</w:t>
      </w:r>
      <w:r w:rsidRPr="009928A3">
        <w:rPr>
          <w:rFonts w:ascii="Times New Roman" w:eastAsia="MS Mincho" w:hAnsi="Times New Roman" w:cs="Times New Roman"/>
          <w:noProof/>
          <w:sz w:val="24"/>
          <w:szCs w:val="28"/>
          <w:lang w:eastAsia="ru-RU"/>
        </w:rPr>
        <w:t xml:space="preserve"> решения в Совете достаточно обычного большиства. Только после утверждения Советом данного решения санкции могут быть введены (процентный депозит, как правило, равный 0,2 ВВП)</w:t>
      </w:r>
      <w:r w:rsidRPr="009928A3">
        <w:rPr>
          <w:rStyle w:val="a6"/>
          <w:rFonts w:ascii="Times New Roman" w:eastAsia="MS Mincho" w:hAnsi="Times New Roman" w:cs="Times New Roman"/>
          <w:noProof/>
          <w:sz w:val="24"/>
          <w:szCs w:val="28"/>
          <w:lang w:eastAsia="ru-RU"/>
        </w:rPr>
        <w:footnoteReference w:id="83"/>
      </w:r>
      <w:r w:rsidRPr="009928A3">
        <w:rPr>
          <w:rFonts w:ascii="Times New Roman" w:eastAsia="MS Mincho" w:hAnsi="Times New Roman" w:cs="Times New Roman"/>
          <w:noProof/>
          <w:sz w:val="24"/>
          <w:szCs w:val="28"/>
          <w:lang w:eastAsia="ru-RU"/>
        </w:rPr>
        <w:t>.</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noProof/>
          <w:sz w:val="24"/>
          <w:szCs w:val="28"/>
          <w:lang w:eastAsia="ru-RU"/>
        </w:rPr>
        <w:t>Помимо этого,</w:t>
      </w:r>
      <w:r w:rsidR="003E0EDB" w:rsidRPr="009928A3">
        <w:rPr>
          <w:rFonts w:ascii="Times New Roman" w:eastAsia="MS Mincho" w:hAnsi="Times New Roman" w:cs="Times New Roman"/>
          <w:noProof/>
          <w:sz w:val="24"/>
          <w:szCs w:val="28"/>
          <w:lang w:eastAsia="ru-RU"/>
        </w:rPr>
        <w:t xml:space="preserve"> введение</w:t>
      </w:r>
      <w:r w:rsidRPr="009928A3">
        <w:rPr>
          <w:rFonts w:ascii="Times New Roman" w:eastAsia="MS Mincho" w:hAnsi="Times New Roman" w:cs="Times New Roman"/>
          <w:noProof/>
          <w:sz w:val="24"/>
          <w:szCs w:val="28"/>
          <w:lang w:eastAsia="ru-RU"/>
        </w:rPr>
        <w:t xml:space="preserve"> </w:t>
      </w:r>
      <w:r w:rsidR="003E0EDB" w:rsidRPr="009928A3">
        <w:rPr>
          <w:rFonts w:ascii="Times New Roman" w:eastAsia="MS Mincho" w:hAnsi="Times New Roman" w:cs="Times New Roman"/>
          <w:noProof/>
          <w:sz w:val="24"/>
          <w:szCs w:val="28"/>
          <w:lang w:eastAsia="ru-RU"/>
        </w:rPr>
        <w:t>санкций</w:t>
      </w:r>
      <w:r w:rsidRPr="009928A3">
        <w:rPr>
          <w:rFonts w:ascii="Times New Roman" w:eastAsia="MS Mincho" w:hAnsi="Times New Roman" w:cs="Times New Roman"/>
          <w:noProof/>
          <w:sz w:val="24"/>
          <w:szCs w:val="28"/>
          <w:lang w:eastAsia="ru-RU"/>
        </w:rPr>
        <w:t xml:space="preserve"> в виде беспроцентного депозита </w:t>
      </w:r>
      <w:r w:rsidR="003E0EDB" w:rsidRPr="009928A3">
        <w:rPr>
          <w:rFonts w:ascii="Times New Roman" w:eastAsia="MS Mincho" w:hAnsi="Times New Roman" w:cs="Times New Roman"/>
          <w:noProof/>
          <w:sz w:val="24"/>
          <w:szCs w:val="28"/>
          <w:lang w:eastAsia="ru-RU"/>
        </w:rPr>
        <w:t>осуществлялось</w:t>
      </w:r>
      <w:r w:rsidRPr="009928A3">
        <w:rPr>
          <w:rFonts w:ascii="Times New Roman" w:eastAsia="MS Mincho" w:hAnsi="Times New Roman" w:cs="Times New Roman"/>
          <w:noProof/>
          <w:sz w:val="24"/>
          <w:szCs w:val="28"/>
          <w:lang w:eastAsia="ru-RU"/>
        </w:rPr>
        <w:t xml:space="preserve"> на начальном этапе процедуры чрезмерного дефицита. В случае же невыполнения государствами рекомендаций Совета в рамках процедуры сразу </w:t>
      </w:r>
      <w:r w:rsidR="003E0EDB" w:rsidRPr="009928A3">
        <w:rPr>
          <w:rFonts w:ascii="Times New Roman" w:eastAsia="MS Mincho" w:hAnsi="Times New Roman" w:cs="Times New Roman"/>
          <w:noProof/>
          <w:sz w:val="24"/>
          <w:szCs w:val="28"/>
          <w:lang w:eastAsia="ru-RU"/>
        </w:rPr>
        <w:t>применялись</w:t>
      </w:r>
      <w:r w:rsidRPr="009928A3">
        <w:rPr>
          <w:rFonts w:ascii="Times New Roman" w:eastAsia="MS Mincho" w:hAnsi="Times New Roman" w:cs="Times New Roman"/>
          <w:noProof/>
          <w:sz w:val="24"/>
          <w:szCs w:val="28"/>
          <w:lang w:eastAsia="ru-RU"/>
        </w:rPr>
        <w:t xml:space="preserve"> штрафы. Кроме того, по </w:t>
      </w:r>
      <w:r w:rsidR="003E0EDB" w:rsidRPr="009928A3">
        <w:rPr>
          <w:rFonts w:ascii="Times New Roman" w:eastAsia="MS Mincho" w:hAnsi="Times New Roman" w:cs="Times New Roman"/>
          <w:noProof/>
          <w:sz w:val="24"/>
          <w:szCs w:val="28"/>
          <w:lang w:eastAsia="ru-RU"/>
        </w:rPr>
        <w:t>предложению Комиссии Совет мог</w:t>
      </w:r>
      <w:r w:rsidRPr="009928A3">
        <w:rPr>
          <w:rFonts w:ascii="Times New Roman" w:eastAsia="MS Mincho" w:hAnsi="Times New Roman" w:cs="Times New Roman"/>
          <w:noProof/>
          <w:sz w:val="24"/>
          <w:szCs w:val="28"/>
          <w:lang w:eastAsia="ru-RU"/>
        </w:rPr>
        <w:t xml:space="preserve"> вводить дополнительные штрафы в отношении особо «провинившихся государств». В том числе, штрафы приме</w:t>
      </w:r>
      <w:r w:rsidR="003E0EDB" w:rsidRPr="009928A3">
        <w:rPr>
          <w:rFonts w:ascii="Times New Roman" w:eastAsia="MS Mincho" w:hAnsi="Times New Roman" w:cs="Times New Roman"/>
          <w:noProof/>
          <w:sz w:val="24"/>
          <w:szCs w:val="28"/>
          <w:lang w:eastAsia="ru-RU"/>
        </w:rPr>
        <w:t>н</w:t>
      </w:r>
      <w:r w:rsidRPr="009928A3">
        <w:rPr>
          <w:rFonts w:ascii="Times New Roman" w:eastAsia="MS Mincho" w:hAnsi="Times New Roman" w:cs="Times New Roman"/>
          <w:noProof/>
          <w:sz w:val="24"/>
          <w:szCs w:val="28"/>
          <w:lang w:eastAsia="ru-RU"/>
        </w:rPr>
        <w:t>я</w:t>
      </w:r>
      <w:r w:rsidR="003E0EDB" w:rsidRPr="009928A3">
        <w:rPr>
          <w:rFonts w:ascii="Times New Roman" w:eastAsia="MS Mincho" w:hAnsi="Times New Roman" w:cs="Times New Roman"/>
          <w:noProof/>
          <w:sz w:val="24"/>
          <w:szCs w:val="28"/>
          <w:lang w:eastAsia="ru-RU"/>
        </w:rPr>
        <w:t>лись</w:t>
      </w:r>
      <w:r w:rsidRPr="009928A3">
        <w:rPr>
          <w:rFonts w:ascii="Times New Roman" w:eastAsia="MS Mincho" w:hAnsi="Times New Roman" w:cs="Times New Roman"/>
          <w:noProof/>
          <w:sz w:val="24"/>
          <w:szCs w:val="28"/>
          <w:lang w:eastAsia="ru-RU"/>
        </w:rPr>
        <w:t xml:space="preserve"> к государствам, предоставляющим искаженные статистические данные о фискальной ситуации в стране.</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noProof/>
          <w:sz w:val="24"/>
          <w:szCs w:val="28"/>
          <w:lang w:eastAsia="ru-RU"/>
        </w:rPr>
        <w:t xml:space="preserve">Таким образом, </w:t>
      </w:r>
      <w:r w:rsidR="003E0EDB" w:rsidRPr="009928A3">
        <w:rPr>
          <w:rFonts w:ascii="Times New Roman" w:eastAsia="MS Mincho" w:hAnsi="Times New Roman" w:cs="Times New Roman"/>
          <w:noProof/>
          <w:sz w:val="24"/>
          <w:szCs w:val="28"/>
          <w:lang w:eastAsia="ru-RU"/>
        </w:rPr>
        <w:t>в отличие от предыдущей рефо</w:t>
      </w:r>
      <w:r w:rsidRPr="009928A3">
        <w:rPr>
          <w:rFonts w:ascii="Times New Roman" w:eastAsia="MS Mincho" w:hAnsi="Times New Roman" w:cs="Times New Roman"/>
          <w:noProof/>
          <w:sz w:val="24"/>
          <w:szCs w:val="28"/>
          <w:lang w:eastAsia="ru-RU"/>
        </w:rPr>
        <w:t>рмы, значительно смягчившей условия Пакта и установившей достаточное количество элементов фискальной гибкости, реформа 2011 года требования Пакта ужесточила.</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noProof/>
          <w:sz w:val="24"/>
          <w:szCs w:val="28"/>
          <w:lang w:eastAsia="ru-RU"/>
        </w:rPr>
        <w:lastRenderedPageBreak/>
        <w:t>Реформа превентивных мер в первую очередь</w:t>
      </w:r>
      <w:r w:rsidR="003E0EDB" w:rsidRPr="009928A3">
        <w:rPr>
          <w:rFonts w:ascii="Times New Roman" w:eastAsia="MS Mincho" w:hAnsi="Times New Roman" w:cs="Times New Roman"/>
          <w:noProof/>
          <w:sz w:val="24"/>
          <w:szCs w:val="28"/>
          <w:lang w:eastAsia="ru-RU"/>
        </w:rPr>
        <w:t xml:space="preserve"> была</w:t>
      </w:r>
      <w:r w:rsidRPr="009928A3">
        <w:rPr>
          <w:rFonts w:ascii="Times New Roman" w:eastAsia="MS Mincho" w:hAnsi="Times New Roman" w:cs="Times New Roman"/>
          <w:noProof/>
          <w:sz w:val="24"/>
          <w:szCs w:val="28"/>
          <w:lang w:eastAsia="ru-RU"/>
        </w:rPr>
        <w:t xml:space="preserve"> направлена на укрепление п</w:t>
      </w:r>
      <w:r w:rsidR="003E0EDB" w:rsidRPr="009928A3">
        <w:rPr>
          <w:rFonts w:ascii="Times New Roman" w:eastAsia="MS Mincho" w:hAnsi="Times New Roman" w:cs="Times New Roman"/>
          <w:noProof/>
          <w:sz w:val="24"/>
          <w:szCs w:val="28"/>
          <w:lang w:eastAsia="ru-RU"/>
        </w:rPr>
        <w:t>роциклического эффекта Пакта и</w:t>
      </w:r>
      <w:r w:rsidRPr="009928A3">
        <w:rPr>
          <w:rFonts w:ascii="Times New Roman" w:eastAsia="MS Mincho" w:hAnsi="Times New Roman" w:cs="Times New Roman"/>
          <w:noProof/>
          <w:sz w:val="24"/>
          <w:szCs w:val="28"/>
          <w:lang w:eastAsia="ru-RU"/>
        </w:rPr>
        <w:t xml:space="preserve"> усиление стимулов государств к эффективному использованию последствий экономических бумов. Однако в отличие от реформы 2005 года, средства по укреплению данных стимулов </w:t>
      </w:r>
      <w:r w:rsidR="003E0EDB" w:rsidRPr="009928A3">
        <w:rPr>
          <w:rFonts w:ascii="Times New Roman" w:eastAsia="MS Mincho" w:hAnsi="Times New Roman" w:cs="Times New Roman"/>
          <w:noProof/>
          <w:sz w:val="24"/>
          <w:szCs w:val="28"/>
          <w:lang w:eastAsia="ru-RU"/>
        </w:rPr>
        <w:t>были установлены</w:t>
      </w:r>
      <w:r w:rsidRPr="009928A3">
        <w:rPr>
          <w:rFonts w:ascii="Times New Roman" w:eastAsia="MS Mincho" w:hAnsi="Times New Roman" w:cs="Times New Roman"/>
          <w:noProof/>
          <w:sz w:val="24"/>
          <w:szCs w:val="28"/>
          <w:lang w:eastAsia="ru-RU"/>
        </w:rPr>
        <w:t xml:space="preserve"> более конкретн</w:t>
      </w:r>
      <w:r w:rsidR="003E0EDB" w:rsidRPr="009928A3">
        <w:rPr>
          <w:rFonts w:ascii="Times New Roman" w:eastAsia="MS Mincho" w:hAnsi="Times New Roman" w:cs="Times New Roman"/>
          <w:noProof/>
          <w:sz w:val="24"/>
          <w:szCs w:val="28"/>
          <w:lang w:eastAsia="ru-RU"/>
        </w:rPr>
        <w:t xml:space="preserve">ые и жесткие. Реформой было введено </w:t>
      </w:r>
      <w:r w:rsidRPr="009928A3">
        <w:rPr>
          <w:rFonts w:ascii="Times New Roman" w:eastAsia="MS Mincho" w:hAnsi="Times New Roman" w:cs="Times New Roman"/>
          <w:noProof/>
          <w:sz w:val="24"/>
          <w:szCs w:val="28"/>
          <w:lang w:eastAsia="ru-RU"/>
        </w:rPr>
        <w:t>правило регуляции расходов,</w:t>
      </w:r>
      <w:r w:rsidR="003E0EDB" w:rsidRPr="009928A3">
        <w:rPr>
          <w:rFonts w:ascii="Times New Roman" w:eastAsia="MS Mincho" w:hAnsi="Times New Roman" w:cs="Times New Roman"/>
          <w:noProof/>
          <w:sz w:val="24"/>
          <w:szCs w:val="28"/>
          <w:lang w:eastAsia="ru-RU"/>
        </w:rPr>
        <w:t xml:space="preserve"> которое, тем не менее, являлось</w:t>
      </w:r>
      <w:r w:rsidRPr="009928A3">
        <w:rPr>
          <w:rFonts w:ascii="Times New Roman" w:eastAsia="MS Mincho" w:hAnsi="Times New Roman" w:cs="Times New Roman"/>
          <w:noProof/>
          <w:sz w:val="24"/>
          <w:szCs w:val="28"/>
          <w:lang w:eastAsia="ru-RU"/>
        </w:rPr>
        <w:t xml:space="preserve"> противоречивым. В частности, в периоды коротковременных экономических подъемов увеличение гос</w:t>
      </w:r>
      <w:r w:rsidR="003E0EDB" w:rsidRPr="009928A3">
        <w:rPr>
          <w:rFonts w:ascii="Times New Roman" w:eastAsia="MS Mincho" w:hAnsi="Times New Roman" w:cs="Times New Roman"/>
          <w:noProof/>
          <w:sz w:val="24"/>
          <w:szCs w:val="28"/>
          <w:lang w:eastAsia="ru-RU"/>
        </w:rPr>
        <w:t>ударственных доходов позволяло</w:t>
      </w:r>
      <w:r w:rsidRPr="009928A3">
        <w:rPr>
          <w:rFonts w:ascii="Times New Roman" w:eastAsia="MS Mincho" w:hAnsi="Times New Roman" w:cs="Times New Roman"/>
          <w:noProof/>
          <w:sz w:val="24"/>
          <w:szCs w:val="28"/>
          <w:lang w:eastAsia="ru-RU"/>
        </w:rPr>
        <w:t xml:space="preserve"> правительствам согласно правилу соответственно увеличить растраты.  </w:t>
      </w:r>
      <w:r w:rsidR="00226D03" w:rsidRPr="009928A3">
        <w:rPr>
          <w:rFonts w:ascii="Times New Roman" w:eastAsia="MS Mincho" w:hAnsi="Times New Roman" w:cs="Times New Roman"/>
          <w:noProof/>
          <w:sz w:val="24"/>
          <w:szCs w:val="28"/>
          <w:lang w:eastAsia="ru-RU"/>
        </w:rPr>
        <w:t>Однако д</w:t>
      </w:r>
      <w:r w:rsidRPr="009928A3">
        <w:rPr>
          <w:rFonts w:ascii="Times New Roman" w:eastAsia="MS Mincho" w:hAnsi="Times New Roman" w:cs="Times New Roman"/>
          <w:noProof/>
          <w:sz w:val="24"/>
          <w:szCs w:val="28"/>
          <w:lang w:eastAsia="ru-RU"/>
        </w:rPr>
        <w:t>ан</w:t>
      </w:r>
      <w:r w:rsidR="00226D03" w:rsidRPr="009928A3">
        <w:rPr>
          <w:rFonts w:ascii="Times New Roman" w:eastAsia="MS Mincho" w:hAnsi="Times New Roman" w:cs="Times New Roman"/>
          <w:noProof/>
          <w:sz w:val="24"/>
          <w:szCs w:val="28"/>
          <w:lang w:eastAsia="ru-RU"/>
        </w:rPr>
        <w:t>ные растраты редко направлялись</w:t>
      </w:r>
      <w:r w:rsidRPr="009928A3">
        <w:rPr>
          <w:rFonts w:ascii="Times New Roman" w:eastAsia="MS Mincho" w:hAnsi="Times New Roman" w:cs="Times New Roman"/>
          <w:noProof/>
          <w:sz w:val="24"/>
          <w:szCs w:val="28"/>
          <w:lang w:eastAsia="ru-RU"/>
        </w:rPr>
        <w:t xml:space="preserve"> на стабилизацию бюджетного баланса и сокращение государственного долга. Следовательно, проциклический эффект, заключающийся в усилении действий по фискальной регулированию в экономически удачн</w:t>
      </w:r>
      <w:r w:rsidR="00226D03" w:rsidRPr="009928A3">
        <w:rPr>
          <w:rFonts w:ascii="Times New Roman" w:eastAsia="MS Mincho" w:hAnsi="Times New Roman" w:cs="Times New Roman"/>
          <w:noProof/>
          <w:sz w:val="24"/>
          <w:szCs w:val="28"/>
          <w:lang w:eastAsia="ru-RU"/>
        </w:rPr>
        <w:t>ые периоды, данных был невелик</w:t>
      </w:r>
      <w:r w:rsidRPr="009928A3">
        <w:rPr>
          <w:rFonts w:ascii="Times New Roman" w:eastAsia="MS Mincho" w:hAnsi="Times New Roman" w:cs="Times New Roman"/>
          <w:noProof/>
          <w:sz w:val="24"/>
          <w:szCs w:val="28"/>
          <w:lang w:eastAsia="ru-RU"/>
        </w:rPr>
        <w:t>. Тем не менее, укрепление превентивных мер</w:t>
      </w:r>
      <w:r w:rsidR="000E0BC8" w:rsidRPr="009928A3">
        <w:rPr>
          <w:rFonts w:ascii="Times New Roman" w:eastAsia="MS Mincho" w:hAnsi="Times New Roman" w:cs="Times New Roman"/>
          <w:noProof/>
          <w:sz w:val="24"/>
          <w:szCs w:val="28"/>
          <w:lang w:eastAsia="ru-RU"/>
        </w:rPr>
        <w:t xml:space="preserve"> </w:t>
      </w:r>
      <w:r w:rsidRPr="009928A3">
        <w:rPr>
          <w:rFonts w:ascii="Times New Roman" w:eastAsia="MS Mincho" w:hAnsi="Times New Roman" w:cs="Times New Roman"/>
          <w:noProof/>
          <w:sz w:val="24"/>
          <w:szCs w:val="28"/>
          <w:lang w:eastAsia="ru-RU"/>
        </w:rPr>
        <w:t>при помощи введения численных лимитов государственных расходов, облегчения запуска процедуры чрезмерного дефицита, введения новых, хоть и в большей степен</w:t>
      </w:r>
      <w:r w:rsidR="00226D03" w:rsidRPr="009928A3">
        <w:rPr>
          <w:rFonts w:ascii="Times New Roman" w:eastAsia="MS Mincho" w:hAnsi="Times New Roman" w:cs="Times New Roman"/>
          <w:noProof/>
          <w:sz w:val="24"/>
          <w:szCs w:val="28"/>
          <w:lang w:eastAsia="ru-RU"/>
        </w:rPr>
        <w:t>и символических, санкций – это</w:t>
      </w:r>
      <w:r w:rsidRPr="009928A3">
        <w:rPr>
          <w:rFonts w:ascii="Times New Roman" w:eastAsia="MS Mincho" w:hAnsi="Times New Roman" w:cs="Times New Roman"/>
          <w:noProof/>
          <w:sz w:val="24"/>
          <w:szCs w:val="28"/>
          <w:lang w:eastAsia="ru-RU"/>
        </w:rPr>
        <w:t xml:space="preserve"> шаг вперед.</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noProof/>
          <w:sz w:val="24"/>
          <w:szCs w:val="28"/>
          <w:lang w:eastAsia="ru-RU"/>
        </w:rPr>
        <w:t xml:space="preserve">В реформе 2011 года также </w:t>
      </w:r>
      <w:r w:rsidR="00226D03" w:rsidRPr="009928A3">
        <w:rPr>
          <w:rFonts w:ascii="Times New Roman" w:eastAsia="MS Mincho" w:hAnsi="Times New Roman" w:cs="Times New Roman"/>
          <w:noProof/>
          <w:sz w:val="24"/>
          <w:szCs w:val="28"/>
          <w:lang w:eastAsia="ru-RU"/>
        </w:rPr>
        <w:t>были ужесточены</w:t>
      </w:r>
      <w:r w:rsidRPr="009928A3">
        <w:rPr>
          <w:rFonts w:ascii="Times New Roman" w:eastAsia="MS Mincho" w:hAnsi="Times New Roman" w:cs="Times New Roman"/>
          <w:noProof/>
          <w:sz w:val="24"/>
          <w:szCs w:val="28"/>
          <w:lang w:eastAsia="ru-RU"/>
        </w:rPr>
        <w:t xml:space="preserve"> санкции и механизм их применения, помимо этого увелич</w:t>
      </w:r>
      <w:r w:rsidR="00226D03" w:rsidRPr="009928A3">
        <w:rPr>
          <w:rFonts w:ascii="Times New Roman" w:eastAsia="MS Mincho" w:hAnsi="Times New Roman" w:cs="Times New Roman"/>
          <w:noProof/>
          <w:sz w:val="24"/>
          <w:szCs w:val="28"/>
          <w:lang w:eastAsia="ru-RU"/>
        </w:rPr>
        <w:t>ены</w:t>
      </w:r>
      <w:r w:rsidRPr="009928A3">
        <w:rPr>
          <w:rFonts w:ascii="Times New Roman" w:eastAsia="MS Mincho" w:hAnsi="Times New Roman" w:cs="Times New Roman"/>
          <w:noProof/>
          <w:sz w:val="24"/>
          <w:szCs w:val="28"/>
          <w:lang w:eastAsia="ru-RU"/>
        </w:rPr>
        <w:t xml:space="preserve"> полномочия Европейской комиссии.  Однако последнее слово по вопросам применения карательных мер по</w:t>
      </w:r>
      <w:r w:rsidR="00226D03" w:rsidRPr="009928A3">
        <w:rPr>
          <w:rFonts w:ascii="Times New Roman" w:eastAsia="MS Mincho" w:hAnsi="Times New Roman" w:cs="Times New Roman"/>
          <w:noProof/>
          <w:sz w:val="24"/>
          <w:szCs w:val="28"/>
          <w:lang w:eastAsia="ru-RU"/>
        </w:rPr>
        <w:t>-прежнему единолично принадлежало</w:t>
      </w:r>
      <w:r w:rsidRPr="009928A3">
        <w:rPr>
          <w:rFonts w:ascii="Times New Roman" w:eastAsia="MS Mincho" w:hAnsi="Times New Roman" w:cs="Times New Roman"/>
          <w:noProof/>
          <w:sz w:val="24"/>
          <w:szCs w:val="28"/>
          <w:lang w:eastAsia="ru-RU"/>
        </w:rPr>
        <w:t xml:space="preserve"> Совету министров, который в свою очередь </w:t>
      </w:r>
      <w:r w:rsidR="00226D03" w:rsidRPr="009928A3">
        <w:rPr>
          <w:rFonts w:ascii="Times New Roman" w:eastAsia="MS Mincho" w:hAnsi="Times New Roman" w:cs="Times New Roman"/>
          <w:noProof/>
          <w:sz w:val="24"/>
          <w:szCs w:val="28"/>
          <w:lang w:eastAsia="ru-RU"/>
        </w:rPr>
        <w:t>был</w:t>
      </w:r>
      <w:r w:rsidRPr="009928A3">
        <w:rPr>
          <w:rFonts w:ascii="Times New Roman" w:eastAsia="MS Mincho" w:hAnsi="Times New Roman" w:cs="Times New Roman"/>
          <w:noProof/>
          <w:sz w:val="24"/>
          <w:szCs w:val="28"/>
          <w:lang w:eastAsia="ru-RU"/>
        </w:rPr>
        <w:t xml:space="preserve"> подвержен политическому давлению государств-членов союза. Следовательно, возможность использования экономически значимых санкций </w:t>
      </w:r>
      <w:r w:rsidR="00226D03" w:rsidRPr="009928A3">
        <w:rPr>
          <w:rFonts w:ascii="Times New Roman" w:eastAsia="MS Mincho" w:hAnsi="Times New Roman" w:cs="Times New Roman"/>
          <w:noProof/>
          <w:sz w:val="24"/>
          <w:szCs w:val="28"/>
          <w:lang w:eastAsia="ru-RU"/>
        </w:rPr>
        <w:t>оставалась</w:t>
      </w:r>
      <w:r w:rsidRPr="009928A3">
        <w:rPr>
          <w:rFonts w:ascii="Times New Roman" w:eastAsia="MS Mincho" w:hAnsi="Times New Roman" w:cs="Times New Roman"/>
          <w:noProof/>
          <w:sz w:val="24"/>
          <w:szCs w:val="28"/>
          <w:lang w:eastAsia="ru-RU"/>
        </w:rPr>
        <w:t xml:space="preserve"> условной. </w:t>
      </w:r>
    </w:p>
    <w:p w:rsidR="00282BDE" w:rsidRPr="009928A3" w:rsidRDefault="00DE52B5"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noProof/>
          <w:sz w:val="24"/>
          <w:szCs w:val="28"/>
          <w:lang w:eastAsia="ru-RU"/>
        </w:rPr>
        <w:t>Показательным является прим</w:t>
      </w:r>
      <w:r w:rsidR="00315CAC" w:rsidRPr="009928A3">
        <w:rPr>
          <w:rFonts w:ascii="Times New Roman" w:eastAsia="MS Mincho" w:hAnsi="Times New Roman" w:cs="Times New Roman"/>
          <w:noProof/>
          <w:sz w:val="24"/>
          <w:szCs w:val="28"/>
          <w:lang w:eastAsia="ru-RU"/>
        </w:rPr>
        <w:t>ер Франции, которая благодаря  социальной</w:t>
      </w:r>
      <w:r w:rsidRPr="009928A3">
        <w:rPr>
          <w:rFonts w:ascii="Times New Roman" w:eastAsia="MS Mincho" w:hAnsi="Times New Roman" w:cs="Times New Roman"/>
          <w:noProof/>
          <w:sz w:val="24"/>
          <w:szCs w:val="28"/>
          <w:lang w:eastAsia="ru-RU"/>
        </w:rPr>
        <w:t xml:space="preserve"> политик</w:t>
      </w:r>
      <w:r w:rsidR="00282BDE" w:rsidRPr="009928A3">
        <w:rPr>
          <w:rFonts w:ascii="Times New Roman" w:eastAsia="MS Mincho" w:hAnsi="Times New Roman" w:cs="Times New Roman"/>
          <w:noProof/>
          <w:sz w:val="24"/>
          <w:szCs w:val="28"/>
          <w:lang w:eastAsia="ru-RU"/>
        </w:rPr>
        <w:t>е президента Франсуа Оланда, не</w:t>
      </w:r>
      <w:r w:rsidRPr="009928A3">
        <w:rPr>
          <w:rFonts w:ascii="Times New Roman" w:eastAsia="MS Mincho" w:hAnsi="Times New Roman" w:cs="Times New Roman"/>
          <w:noProof/>
          <w:sz w:val="24"/>
          <w:szCs w:val="28"/>
          <w:lang w:eastAsia="ru-RU"/>
        </w:rPr>
        <w:t>смотря на оптимистичные прогнозы в программе стабильности на 2011-2014 годы</w:t>
      </w:r>
      <w:r w:rsidRPr="009928A3">
        <w:rPr>
          <w:rStyle w:val="a6"/>
          <w:rFonts w:ascii="Times New Roman" w:eastAsia="MS Mincho" w:hAnsi="Times New Roman" w:cs="Times New Roman"/>
          <w:noProof/>
          <w:sz w:val="24"/>
          <w:szCs w:val="28"/>
          <w:lang w:eastAsia="ru-RU"/>
        </w:rPr>
        <w:footnoteReference w:id="84"/>
      </w:r>
      <w:r w:rsidRPr="009928A3">
        <w:rPr>
          <w:rFonts w:ascii="Times New Roman" w:eastAsia="MS Mincho" w:hAnsi="Times New Roman" w:cs="Times New Roman"/>
          <w:noProof/>
          <w:sz w:val="24"/>
          <w:szCs w:val="28"/>
          <w:lang w:eastAsia="ru-RU"/>
        </w:rPr>
        <w:t xml:space="preserve">, достигла дефицита бюджета -4,3%. Тем не менее, санкций в отношении Франции введено не было. </w:t>
      </w:r>
    </w:p>
    <w:p w:rsidR="00DE52B5" w:rsidRPr="009928A3" w:rsidRDefault="00282BDE" w:rsidP="00282BDE">
      <w:pPr>
        <w:spacing w:after="0" w:line="360" w:lineRule="auto"/>
        <w:ind w:left="-709" w:right="-290" w:firstLine="709"/>
        <w:jc w:val="both"/>
        <w:rPr>
          <w:rFonts w:ascii="Times New Roman" w:eastAsia="MS Mincho" w:hAnsi="Times New Roman" w:cs="Times New Roman"/>
          <w:sz w:val="24"/>
          <w:szCs w:val="28"/>
          <w:lang w:eastAsia="ru-RU"/>
        </w:rPr>
      </w:pPr>
      <w:r w:rsidRPr="009928A3">
        <w:rPr>
          <w:rFonts w:ascii="Times New Roman" w:eastAsia="MS Mincho" w:hAnsi="Times New Roman" w:cs="Times New Roman"/>
          <w:noProof/>
          <w:sz w:val="24"/>
          <w:szCs w:val="28"/>
          <w:lang w:eastAsia="ru-RU"/>
        </w:rPr>
        <w:t>С другой стороны,</w:t>
      </w:r>
      <w:r w:rsidR="00DE52B5" w:rsidRPr="009928A3">
        <w:rPr>
          <w:rFonts w:ascii="Times New Roman" w:eastAsia="MS Mincho" w:hAnsi="Times New Roman" w:cs="Times New Roman"/>
          <w:noProof/>
          <w:sz w:val="24"/>
          <w:szCs w:val="28"/>
          <w:lang w:eastAsia="ru-RU"/>
        </w:rPr>
        <w:t xml:space="preserve"> необходимо отметить, что усилия по улучшению фискального кон</w:t>
      </w:r>
      <w:r w:rsidR="000E0BC8" w:rsidRPr="009928A3">
        <w:rPr>
          <w:rFonts w:ascii="Times New Roman" w:eastAsia="MS Mincho" w:hAnsi="Times New Roman" w:cs="Times New Roman"/>
          <w:noProof/>
          <w:sz w:val="24"/>
          <w:szCs w:val="28"/>
          <w:lang w:eastAsia="ru-RU"/>
        </w:rPr>
        <w:t>троля постоянно возрастают. В</w:t>
      </w:r>
      <w:r w:rsidR="00DE52B5" w:rsidRPr="009928A3">
        <w:rPr>
          <w:rFonts w:ascii="Times New Roman" w:eastAsia="MS Mincho" w:hAnsi="Times New Roman" w:cs="Times New Roman"/>
          <w:noProof/>
          <w:sz w:val="24"/>
          <w:szCs w:val="28"/>
          <w:lang w:eastAsia="ru-RU"/>
        </w:rPr>
        <w:t xml:space="preserve"> 2012 году был подписан, и в 2013 году вступил в силу Фискальный пакт</w:t>
      </w:r>
      <w:r w:rsidR="00DE52B5" w:rsidRPr="009928A3">
        <w:rPr>
          <w:rStyle w:val="a6"/>
          <w:rFonts w:ascii="Times New Roman" w:eastAsia="MS Mincho" w:hAnsi="Times New Roman" w:cs="Times New Roman"/>
          <w:noProof/>
          <w:sz w:val="24"/>
          <w:szCs w:val="28"/>
          <w:lang w:eastAsia="ru-RU"/>
        </w:rPr>
        <w:footnoteReference w:id="85"/>
      </w:r>
      <w:r w:rsidR="00DE52B5" w:rsidRPr="009928A3">
        <w:rPr>
          <w:rFonts w:ascii="Times New Roman" w:eastAsia="MS Mincho" w:hAnsi="Times New Roman" w:cs="Times New Roman"/>
          <w:noProof/>
          <w:sz w:val="24"/>
          <w:szCs w:val="28"/>
          <w:lang w:eastAsia="ru-RU"/>
        </w:rPr>
        <w:t>. Фискальный пакт представляет собой межгосударственный договор, основной задачей котор</w:t>
      </w:r>
      <w:r w:rsidR="00315CAC" w:rsidRPr="009928A3">
        <w:rPr>
          <w:rFonts w:ascii="Times New Roman" w:eastAsia="MS Mincho" w:hAnsi="Times New Roman" w:cs="Times New Roman"/>
          <w:noProof/>
          <w:sz w:val="24"/>
          <w:szCs w:val="28"/>
          <w:lang w:eastAsia="ru-RU"/>
        </w:rPr>
        <w:t>ого является включение положени</w:t>
      </w:r>
      <w:r w:rsidR="00DE52B5" w:rsidRPr="009928A3">
        <w:rPr>
          <w:rFonts w:ascii="Times New Roman" w:eastAsia="MS Mincho" w:hAnsi="Times New Roman" w:cs="Times New Roman"/>
          <w:noProof/>
          <w:sz w:val="24"/>
          <w:szCs w:val="28"/>
          <w:lang w:eastAsia="ru-RU"/>
        </w:rPr>
        <w:t xml:space="preserve">й Пакта стабильности и роста в национальное законодательство для придания им большего веса и значимости. В 2013 году были приняты две регуляции Европейского парламента и Совета министров, касающиеся дальнейшего укрепления фискального контроля в </w:t>
      </w:r>
      <w:r w:rsidR="00DE52B5" w:rsidRPr="009928A3">
        <w:rPr>
          <w:rFonts w:ascii="Times New Roman" w:eastAsia="MS Mincho" w:hAnsi="Times New Roman" w:cs="Times New Roman"/>
          <w:noProof/>
          <w:sz w:val="24"/>
          <w:szCs w:val="28"/>
          <w:lang w:eastAsia="ru-RU"/>
        </w:rPr>
        <w:lastRenderedPageBreak/>
        <w:t>валютном союзе</w:t>
      </w:r>
      <w:r w:rsidR="00DE52B5" w:rsidRPr="009928A3">
        <w:rPr>
          <w:rStyle w:val="a6"/>
          <w:rFonts w:ascii="Times New Roman" w:eastAsia="MS Mincho" w:hAnsi="Times New Roman" w:cs="Times New Roman"/>
          <w:noProof/>
          <w:sz w:val="24"/>
          <w:szCs w:val="28"/>
          <w:lang w:eastAsia="ru-RU"/>
        </w:rPr>
        <w:footnoteReference w:id="86"/>
      </w:r>
      <w:r w:rsidR="00DE52B5" w:rsidRPr="009928A3">
        <w:rPr>
          <w:rFonts w:ascii="Times New Roman" w:eastAsia="MS Mincho" w:hAnsi="Times New Roman" w:cs="Times New Roman"/>
          <w:noProof/>
          <w:sz w:val="24"/>
          <w:szCs w:val="28"/>
          <w:lang w:eastAsia="ru-RU"/>
        </w:rPr>
        <w:t>. В то ж</w:t>
      </w:r>
      <w:r w:rsidR="00315CAC" w:rsidRPr="009928A3">
        <w:rPr>
          <w:rFonts w:ascii="Times New Roman" w:eastAsia="MS Mincho" w:hAnsi="Times New Roman" w:cs="Times New Roman"/>
          <w:noProof/>
          <w:sz w:val="24"/>
          <w:szCs w:val="28"/>
          <w:lang w:eastAsia="ru-RU"/>
        </w:rPr>
        <w:t>е время данные инструменты носили</w:t>
      </w:r>
      <w:r w:rsidR="00DE52B5" w:rsidRPr="009928A3">
        <w:rPr>
          <w:rFonts w:ascii="Times New Roman" w:eastAsia="MS Mincho" w:hAnsi="Times New Roman" w:cs="Times New Roman"/>
          <w:noProof/>
          <w:sz w:val="24"/>
          <w:szCs w:val="28"/>
          <w:lang w:eastAsia="ru-RU"/>
        </w:rPr>
        <w:t xml:space="preserve"> скорее рекомендательный характер и реальной силой не обладают.</w:t>
      </w:r>
    </w:p>
    <w:p w:rsidR="000E0BC8" w:rsidRPr="009928A3" w:rsidRDefault="00DE52B5" w:rsidP="000E0BC8">
      <w:pPr>
        <w:spacing w:after="0" w:line="360" w:lineRule="auto"/>
        <w:ind w:left="-709" w:right="-290"/>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 xml:space="preserve">      </w:t>
      </w:r>
      <w:r w:rsidR="00333F9A" w:rsidRPr="009928A3">
        <w:rPr>
          <w:rFonts w:ascii="Times New Roman" w:eastAsia="MS Mincho" w:hAnsi="Times New Roman" w:cs="Times New Roman"/>
          <w:noProof/>
          <w:sz w:val="24"/>
          <w:szCs w:val="28"/>
          <w:lang w:eastAsia="ru-RU"/>
        </w:rPr>
        <w:t xml:space="preserve">Таким образом, </w:t>
      </w:r>
      <w:r w:rsidR="007B5E32" w:rsidRPr="009928A3">
        <w:rPr>
          <w:rFonts w:ascii="Times New Roman" w:eastAsia="MS Mincho" w:hAnsi="Times New Roman" w:cs="Times New Roman"/>
          <w:noProof/>
          <w:sz w:val="24"/>
          <w:szCs w:val="28"/>
          <w:lang w:eastAsia="ru-RU"/>
        </w:rPr>
        <w:t xml:space="preserve">реформы Пакта ввели ряд значительных изменений и скорректировали недостатки его </w:t>
      </w:r>
      <w:r w:rsidR="00333F9A" w:rsidRPr="009928A3">
        <w:rPr>
          <w:rFonts w:ascii="Times New Roman" w:eastAsia="MS Mincho" w:hAnsi="Times New Roman" w:cs="Times New Roman"/>
          <w:noProof/>
          <w:sz w:val="24"/>
          <w:szCs w:val="28"/>
          <w:lang w:eastAsia="ru-RU"/>
        </w:rPr>
        <w:t>п</w:t>
      </w:r>
      <w:r w:rsidRPr="009928A3">
        <w:rPr>
          <w:rFonts w:ascii="Times New Roman" w:eastAsia="MS Mincho" w:hAnsi="Times New Roman" w:cs="Times New Roman"/>
          <w:noProof/>
          <w:sz w:val="24"/>
          <w:szCs w:val="28"/>
          <w:lang w:eastAsia="ru-RU"/>
        </w:rPr>
        <w:t>ервона</w:t>
      </w:r>
      <w:r w:rsidR="007B5E32" w:rsidRPr="009928A3">
        <w:rPr>
          <w:rFonts w:ascii="Times New Roman" w:eastAsia="MS Mincho" w:hAnsi="Times New Roman" w:cs="Times New Roman"/>
          <w:noProof/>
          <w:sz w:val="24"/>
          <w:szCs w:val="28"/>
          <w:lang w:eastAsia="ru-RU"/>
        </w:rPr>
        <w:t>чальной версии</w:t>
      </w:r>
      <w:r w:rsidRPr="009928A3">
        <w:rPr>
          <w:rFonts w:ascii="Times New Roman" w:eastAsia="MS Mincho" w:hAnsi="Times New Roman" w:cs="Times New Roman"/>
          <w:noProof/>
          <w:sz w:val="24"/>
          <w:szCs w:val="28"/>
          <w:lang w:eastAsia="ru-RU"/>
        </w:rPr>
        <w:t xml:space="preserve">. Первым из </w:t>
      </w:r>
      <w:r w:rsidR="007B5E32" w:rsidRPr="009928A3">
        <w:rPr>
          <w:rFonts w:ascii="Times New Roman" w:eastAsia="MS Mincho" w:hAnsi="Times New Roman" w:cs="Times New Roman"/>
          <w:noProof/>
          <w:sz w:val="24"/>
          <w:szCs w:val="28"/>
          <w:lang w:eastAsia="ru-RU"/>
        </w:rPr>
        <w:t xml:space="preserve">таких недостатков </w:t>
      </w:r>
      <w:r w:rsidRPr="009928A3">
        <w:rPr>
          <w:rFonts w:ascii="Times New Roman" w:eastAsia="MS Mincho" w:hAnsi="Times New Roman" w:cs="Times New Roman"/>
          <w:noProof/>
          <w:sz w:val="24"/>
          <w:szCs w:val="28"/>
          <w:lang w:eastAsia="ru-RU"/>
        </w:rPr>
        <w:t xml:space="preserve"> являлась слабость проциклического эффекта Пакта,  обсуславливающая его неэффективность в  обычных  условиях,  особенно при</w:t>
      </w:r>
      <w:r w:rsidR="00226D03" w:rsidRPr="009928A3">
        <w:rPr>
          <w:rFonts w:ascii="Times New Roman" w:eastAsia="MS Mincho" w:hAnsi="Times New Roman" w:cs="Times New Roman"/>
          <w:noProof/>
          <w:sz w:val="24"/>
          <w:szCs w:val="28"/>
          <w:lang w:eastAsia="ru-RU"/>
        </w:rPr>
        <w:t xml:space="preserve">  благоприятной  хозяйственной </w:t>
      </w:r>
      <w:r w:rsidRPr="009928A3">
        <w:rPr>
          <w:rFonts w:ascii="Times New Roman" w:eastAsia="MS Mincho" w:hAnsi="Times New Roman" w:cs="Times New Roman"/>
          <w:noProof/>
          <w:sz w:val="24"/>
          <w:szCs w:val="28"/>
          <w:lang w:eastAsia="ru-RU"/>
        </w:rPr>
        <w:t>конъюнктуре.</w:t>
      </w:r>
      <w:r w:rsidR="000E0BC8" w:rsidRPr="009928A3">
        <w:rPr>
          <w:rFonts w:ascii="Times New Roman" w:eastAsia="MS Mincho" w:hAnsi="Times New Roman" w:cs="Times New Roman"/>
          <w:noProof/>
          <w:sz w:val="24"/>
          <w:szCs w:val="28"/>
          <w:lang w:eastAsia="ru-RU"/>
        </w:rPr>
        <w:t xml:space="preserve"> </w:t>
      </w:r>
    </w:p>
    <w:p w:rsidR="00333F9A" w:rsidRPr="009928A3" w:rsidRDefault="00DE52B5" w:rsidP="000E0BC8">
      <w:pPr>
        <w:spacing w:after="0" w:line="360" w:lineRule="auto"/>
        <w:ind w:left="-709" w:right="-290" w:firstLine="709"/>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Другим важным нед</w:t>
      </w:r>
      <w:r w:rsidR="00226D03" w:rsidRPr="009928A3">
        <w:rPr>
          <w:rFonts w:ascii="Times New Roman" w:eastAsia="MS Mincho" w:hAnsi="Times New Roman" w:cs="Times New Roman"/>
          <w:noProof/>
          <w:sz w:val="24"/>
          <w:szCs w:val="28"/>
          <w:lang w:eastAsia="ru-RU"/>
        </w:rPr>
        <w:t xml:space="preserve">остатком была </w:t>
      </w:r>
      <w:r w:rsidRPr="009928A3">
        <w:rPr>
          <w:rFonts w:ascii="Times New Roman" w:eastAsia="MS Mincho" w:hAnsi="Times New Roman" w:cs="Times New Roman"/>
          <w:noProof/>
          <w:sz w:val="24"/>
          <w:szCs w:val="28"/>
          <w:lang w:eastAsia="ru-RU"/>
        </w:rPr>
        <w:t xml:space="preserve">сконцетрированность на ближнесрочных показателях и недостаточное внимание долгосрочным перспективам финансового развития, что выражалось в недостаточной гибкости Пакта и особенно негативно сказывалось на разрешении кризисных ситуаций. </w:t>
      </w:r>
    </w:p>
    <w:p w:rsidR="00333F9A" w:rsidRPr="009928A3" w:rsidRDefault="00DE52B5" w:rsidP="00333F9A">
      <w:pPr>
        <w:spacing w:after="0" w:line="360" w:lineRule="auto"/>
        <w:ind w:left="-709" w:right="-290" w:firstLine="709"/>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Изменения в установлении норм бюджетного планирования для отдельных государств позволили повысить гибкость при работе с особыми обстоятельствами и проблемами конкретных стран, сохраняя при этом взвешенный подход к осуществлению бюджетно-налоговой политики.</w:t>
      </w:r>
      <w:r w:rsidR="007B5E32" w:rsidRPr="009928A3">
        <w:rPr>
          <w:rFonts w:ascii="Times New Roman" w:eastAsia="MS Mincho" w:hAnsi="Times New Roman" w:cs="Times New Roman"/>
          <w:noProof/>
          <w:sz w:val="24"/>
          <w:szCs w:val="28"/>
          <w:lang w:eastAsia="ru-RU"/>
        </w:rPr>
        <w:t xml:space="preserve"> Были предпри</w:t>
      </w:r>
      <w:r w:rsidRPr="009928A3">
        <w:rPr>
          <w:rFonts w:ascii="Times New Roman" w:eastAsia="MS Mincho" w:hAnsi="Times New Roman" w:cs="Times New Roman"/>
          <w:noProof/>
          <w:sz w:val="24"/>
          <w:szCs w:val="28"/>
          <w:lang w:eastAsia="ru-RU"/>
        </w:rPr>
        <w:t>н</w:t>
      </w:r>
      <w:r w:rsidR="007B5E32" w:rsidRPr="009928A3">
        <w:rPr>
          <w:rFonts w:ascii="Times New Roman" w:eastAsia="MS Mincho" w:hAnsi="Times New Roman" w:cs="Times New Roman"/>
          <w:noProof/>
          <w:sz w:val="24"/>
          <w:szCs w:val="28"/>
          <w:lang w:eastAsia="ru-RU"/>
        </w:rPr>
        <w:t>я</w:t>
      </w:r>
      <w:r w:rsidRPr="009928A3">
        <w:rPr>
          <w:rFonts w:ascii="Times New Roman" w:eastAsia="MS Mincho" w:hAnsi="Times New Roman" w:cs="Times New Roman"/>
          <w:noProof/>
          <w:sz w:val="24"/>
          <w:szCs w:val="28"/>
          <w:lang w:eastAsia="ru-RU"/>
        </w:rPr>
        <w:t xml:space="preserve">ты шаги по укреплению фискальной прозрачности и улучшению </w:t>
      </w:r>
      <w:r w:rsidR="00333F9A" w:rsidRPr="009928A3">
        <w:rPr>
          <w:rFonts w:ascii="Times New Roman" w:eastAsia="MS Mincho" w:hAnsi="Times New Roman" w:cs="Times New Roman"/>
          <w:noProof/>
          <w:sz w:val="24"/>
          <w:szCs w:val="28"/>
          <w:lang w:eastAsia="ru-RU"/>
        </w:rPr>
        <w:t>качества статистических данных.</w:t>
      </w:r>
    </w:p>
    <w:p w:rsidR="00333F9A" w:rsidRPr="009928A3" w:rsidRDefault="00DE52B5" w:rsidP="00333F9A">
      <w:pPr>
        <w:spacing w:after="0" w:line="360" w:lineRule="auto"/>
        <w:ind w:left="-709" w:right="-290" w:firstLine="709"/>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С другой стороны, увеличение сроков, отведенных на корректировку чрезмерных дефицитов, и в целом усложнение механизмов Пакта, значительно затруднили процесс финансового мониторинга, осуществляемого Европейской комиссией, и</w:t>
      </w:r>
      <w:r w:rsidR="00333F9A" w:rsidRPr="009928A3">
        <w:rPr>
          <w:rFonts w:ascii="Times New Roman" w:eastAsia="MS Mincho" w:hAnsi="Times New Roman" w:cs="Times New Roman"/>
          <w:noProof/>
          <w:sz w:val="24"/>
          <w:szCs w:val="28"/>
          <w:lang w:eastAsia="ru-RU"/>
        </w:rPr>
        <w:t xml:space="preserve"> сделали его менее эффективным. </w:t>
      </w:r>
    </w:p>
    <w:p w:rsidR="00173579" w:rsidRPr="009928A3" w:rsidRDefault="00DE52B5" w:rsidP="007B5E32">
      <w:pPr>
        <w:spacing w:after="0" w:line="360" w:lineRule="auto"/>
        <w:ind w:left="-709" w:right="-290" w:firstLine="709"/>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 xml:space="preserve">Не найдено было действенного решения и для основной проблемы пакты – слабости механизмов правоприменения. </w:t>
      </w:r>
      <w:r w:rsidR="00DC4AB7" w:rsidRPr="009928A3">
        <w:rPr>
          <w:rFonts w:ascii="Times New Roman" w:eastAsia="MS Mincho" w:hAnsi="Times New Roman" w:cs="Times New Roman"/>
          <w:noProof/>
          <w:sz w:val="24"/>
          <w:szCs w:val="28"/>
          <w:lang w:eastAsia="ru-RU"/>
        </w:rPr>
        <w:t xml:space="preserve">Эффективность Пакта зависит от национальных государств и их готовности выполнять устанавливаемые предписания. </w:t>
      </w:r>
    </w:p>
    <w:p w:rsidR="00143F81" w:rsidRPr="009928A3" w:rsidRDefault="007B5E32" w:rsidP="00495ABA">
      <w:pPr>
        <w:spacing w:after="0" w:line="360" w:lineRule="auto"/>
        <w:ind w:left="-709" w:right="-290" w:firstLine="709"/>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 xml:space="preserve">Подводя итог </w:t>
      </w:r>
      <w:r w:rsidR="00371645" w:rsidRPr="009928A3">
        <w:rPr>
          <w:rFonts w:ascii="Times New Roman" w:eastAsia="MS Mincho" w:hAnsi="Times New Roman" w:cs="Times New Roman"/>
          <w:noProof/>
          <w:sz w:val="24"/>
          <w:szCs w:val="28"/>
          <w:lang w:eastAsia="ru-RU"/>
        </w:rPr>
        <w:t xml:space="preserve">вышесказанному, можно сделать вывод о том, </w:t>
      </w:r>
      <w:r w:rsidR="00143F81" w:rsidRPr="009928A3">
        <w:rPr>
          <w:rFonts w:ascii="Times New Roman" w:eastAsia="MS Mincho" w:hAnsi="Times New Roman" w:cs="Times New Roman"/>
          <w:noProof/>
          <w:sz w:val="24"/>
          <w:szCs w:val="28"/>
          <w:lang w:eastAsia="ru-RU"/>
        </w:rPr>
        <w:t xml:space="preserve">Европейский экономический и валютный союз основывается на прочной фискальной дисциплине. Независимость и автономность национальных бюджетно-налоговых политик государств-членов ограничивается рядом правил и регуляций, устанавливаемых законодательством ЕС. </w:t>
      </w:r>
      <w:r w:rsidR="00D42B11" w:rsidRPr="009928A3">
        <w:rPr>
          <w:rFonts w:ascii="Times New Roman" w:eastAsia="MS Mincho" w:hAnsi="Times New Roman" w:cs="Times New Roman"/>
          <w:noProof/>
          <w:sz w:val="24"/>
          <w:szCs w:val="28"/>
          <w:lang w:eastAsia="ru-RU"/>
        </w:rPr>
        <w:t>Ма</w:t>
      </w:r>
      <w:r w:rsidR="0055611C" w:rsidRPr="009928A3">
        <w:rPr>
          <w:rFonts w:ascii="Times New Roman" w:eastAsia="MS Mincho" w:hAnsi="Times New Roman" w:cs="Times New Roman"/>
          <w:noProof/>
          <w:sz w:val="24"/>
          <w:szCs w:val="28"/>
          <w:lang w:eastAsia="ru-RU"/>
        </w:rPr>
        <w:t>астрихсткий договор установил</w:t>
      </w:r>
      <w:r w:rsidR="00F647B2" w:rsidRPr="009928A3">
        <w:rPr>
          <w:rFonts w:ascii="Times New Roman" w:eastAsia="MS Mincho" w:hAnsi="Times New Roman" w:cs="Times New Roman"/>
          <w:noProof/>
          <w:sz w:val="24"/>
          <w:szCs w:val="28"/>
          <w:lang w:eastAsia="ru-RU"/>
        </w:rPr>
        <w:t xml:space="preserve"> для государств</w:t>
      </w:r>
      <w:r w:rsidR="0055611C" w:rsidRPr="009928A3">
        <w:rPr>
          <w:rFonts w:ascii="Times New Roman" w:eastAsia="MS Mincho" w:hAnsi="Times New Roman" w:cs="Times New Roman"/>
          <w:noProof/>
          <w:sz w:val="24"/>
          <w:szCs w:val="28"/>
          <w:lang w:eastAsia="ru-RU"/>
        </w:rPr>
        <w:t xml:space="preserve">, желающих вступить в еврозону, </w:t>
      </w:r>
      <w:r w:rsidR="00F647B2" w:rsidRPr="009928A3">
        <w:rPr>
          <w:rFonts w:ascii="Times New Roman" w:eastAsia="MS Mincho" w:hAnsi="Times New Roman" w:cs="Times New Roman"/>
          <w:noProof/>
          <w:sz w:val="24"/>
          <w:szCs w:val="28"/>
          <w:lang w:eastAsia="ru-RU"/>
        </w:rPr>
        <w:t xml:space="preserve"> лимиты допустимого размера дефицита госбюджета</w:t>
      </w:r>
      <w:r w:rsidR="0055611C" w:rsidRPr="009928A3">
        <w:rPr>
          <w:rFonts w:ascii="Times New Roman" w:eastAsia="MS Mincho" w:hAnsi="Times New Roman" w:cs="Times New Roman"/>
          <w:noProof/>
          <w:sz w:val="24"/>
          <w:szCs w:val="28"/>
          <w:lang w:eastAsia="ru-RU"/>
        </w:rPr>
        <w:t xml:space="preserve"> </w:t>
      </w:r>
      <w:r w:rsidR="00143F81" w:rsidRPr="009928A3">
        <w:rPr>
          <w:rFonts w:ascii="Times New Roman" w:eastAsia="MS Mincho" w:hAnsi="Times New Roman" w:cs="Times New Roman"/>
          <w:noProof/>
          <w:sz w:val="24"/>
          <w:szCs w:val="28"/>
          <w:lang w:eastAsia="ru-RU"/>
        </w:rPr>
        <w:t xml:space="preserve"> </w:t>
      </w:r>
      <w:r w:rsidR="00F647B2" w:rsidRPr="009928A3">
        <w:rPr>
          <w:rFonts w:ascii="Times New Roman" w:eastAsia="MS Mincho" w:hAnsi="Times New Roman" w:cs="Times New Roman"/>
          <w:noProof/>
          <w:sz w:val="24"/>
          <w:szCs w:val="28"/>
          <w:lang w:eastAsia="ru-RU"/>
        </w:rPr>
        <w:t xml:space="preserve">и </w:t>
      </w:r>
      <w:r w:rsidR="0055611C" w:rsidRPr="009928A3">
        <w:rPr>
          <w:rFonts w:ascii="Times New Roman" w:eastAsia="MS Mincho" w:hAnsi="Times New Roman" w:cs="Times New Roman"/>
          <w:noProof/>
          <w:sz w:val="24"/>
          <w:szCs w:val="28"/>
          <w:lang w:eastAsia="ru-RU"/>
        </w:rPr>
        <w:t xml:space="preserve">объема государственного </w:t>
      </w:r>
      <w:r w:rsidR="00F647B2" w:rsidRPr="009928A3">
        <w:rPr>
          <w:rFonts w:ascii="Times New Roman" w:eastAsia="MS Mincho" w:hAnsi="Times New Roman" w:cs="Times New Roman"/>
          <w:noProof/>
          <w:sz w:val="24"/>
          <w:szCs w:val="28"/>
          <w:lang w:eastAsia="ru-RU"/>
        </w:rPr>
        <w:t>долга</w:t>
      </w:r>
      <w:r w:rsidR="0055611C" w:rsidRPr="009928A3">
        <w:rPr>
          <w:rFonts w:ascii="Times New Roman" w:eastAsia="MS Mincho" w:hAnsi="Times New Roman" w:cs="Times New Roman"/>
          <w:noProof/>
          <w:sz w:val="24"/>
          <w:szCs w:val="28"/>
          <w:lang w:eastAsia="ru-RU"/>
        </w:rPr>
        <w:t xml:space="preserve"> — 3% от ВВП и 60% от ВВП соответственно</w:t>
      </w:r>
      <w:r w:rsidR="00C16EED" w:rsidRPr="009928A3">
        <w:rPr>
          <w:rStyle w:val="a6"/>
          <w:rFonts w:ascii="Times New Roman" w:eastAsia="MS Mincho" w:hAnsi="Times New Roman" w:cs="Times New Roman"/>
          <w:noProof/>
          <w:sz w:val="24"/>
          <w:szCs w:val="28"/>
          <w:lang w:eastAsia="ru-RU"/>
        </w:rPr>
        <w:footnoteReference w:id="87"/>
      </w:r>
      <w:r w:rsidR="00F647B2" w:rsidRPr="009928A3">
        <w:rPr>
          <w:rFonts w:ascii="Times New Roman" w:eastAsia="MS Mincho" w:hAnsi="Times New Roman" w:cs="Times New Roman"/>
          <w:noProof/>
          <w:sz w:val="24"/>
          <w:szCs w:val="28"/>
          <w:lang w:eastAsia="ru-RU"/>
        </w:rPr>
        <w:t>. Превышение данны</w:t>
      </w:r>
      <w:r w:rsidR="007327D6" w:rsidRPr="009928A3">
        <w:rPr>
          <w:rFonts w:ascii="Times New Roman" w:eastAsia="MS Mincho" w:hAnsi="Times New Roman" w:cs="Times New Roman"/>
          <w:noProof/>
          <w:sz w:val="24"/>
          <w:szCs w:val="28"/>
          <w:lang w:eastAsia="ru-RU"/>
        </w:rPr>
        <w:t>х лимитов допус</w:t>
      </w:r>
      <w:r w:rsidR="0055611C" w:rsidRPr="009928A3">
        <w:rPr>
          <w:rFonts w:ascii="Times New Roman" w:eastAsia="MS Mincho" w:hAnsi="Times New Roman" w:cs="Times New Roman"/>
          <w:noProof/>
          <w:sz w:val="24"/>
          <w:szCs w:val="28"/>
          <w:lang w:eastAsia="ru-RU"/>
        </w:rPr>
        <w:t>кается в исключи</w:t>
      </w:r>
      <w:r w:rsidR="00F647B2" w:rsidRPr="009928A3">
        <w:rPr>
          <w:rFonts w:ascii="Times New Roman" w:eastAsia="MS Mincho" w:hAnsi="Times New Roman" w:cs="Times New Roman"/>
          <w:noProof/>
          <w:sz w:val="24"/>
          <w:szCs w:val="28"/>
          <w:lang w:eastAsia="ru-RU"/>
        </w:rPr>
        <w:t xml:space="preserve">тельных ситуациях, однако подчеркивается, что подобное </w:t>
      </w:r>
      <w:r w:rsidR="00F647B2" w:rsidRPr="009928A3">
        <w:rPr>
          <w:rFonts w:ascii="Times New Roman" w:eastAsia="MS Mincho" w:hAnsi="Times New Roman" w:cs="Times New Roman"/>
          <w:noProof/>
          <w:sz w:val="24"/>
          <w:szCs w:val="28"/>
          <w:lang w:eastAsia="ru-RU"/>
        </w:rPr>
        <w:lastRenderedPageBreak/>
        <w:t>превышение должно</w:t>
      </w:r>
      <w:r w:rsidR="007327D6" w:rsidRPr="009928A3">
        <w:rPr>
          <w:rFonts w:ascii="Times New Roman" w:eastAsia="MS Mincho" w:hAnsi="Times New Roman" w:cs="Times New Roman"/>
          <w:noProof/>
          <w:sz w:val="24"/>
          <w:szCs w:val="28"/>
          <w:lang w:eastAsia="ru-RU"/>
        </w:rPr>
        <w:t xml:space="preserve"> быть</w:t>
      </w:r>
      <w:r w:rsidR="00F647B2" w:rsidRPr="009928A3">
        <w:rPr>
          <w:rFonts w:ascii="Times New Roman" w:eastAsia="MS Mincho" w:hAnsi="Times New Roman" w:cs="Times New Roman"/>
          <w:noProof/>
          <w:sz w:val="24"/>
          <w:szCs w:val="28"/>
          <w:lang w:eastAsia="ru-RU"/>
        </w:rPr>
        <w:t xml:space="preserve"> временным и ограниченным. </w:t>
      </w:r>
      <w:r w:rsidR="0055611C" w:rsidRPr="009928A3">
        <w:rPr>
          <w:rFonts w:ascii="Times New Roman" w:eastAsia="MS Mincho" w:hAnsi="Times New Roman" w:cs="Times New Roman"/>
          <w:noProof/>
          <w:sz w:val="24"/>
          <w:szCs w:val="28"/>
          <w:lang w:eastAsia="ru-RU"/>
        </w:rPr>
        <w:t xml:space="preserve">Механизмом обеспечивающим соблюдение данных предписаний </w:t>
      </w:r>
      <w:r w:rsidR="00495ABA" w:rsidRPr="009928A3">
        <w:rPr>
          <w:rFonts w:ascii="Times New Roman" w:eastAsia="MS Mincho" w:hAnsi="Times New Roman" w:cs="Times New Roman"/>
          <w:noProof/>
          <w:sz w:val="24"/>
          <w:szCs w:val="28"/>
          <w:lang w:eastAsia="ru-RU"/>
        </w:rPr>
        <w:t xml:space="preserve">и поддержание фискальной дисциплины </w:t>
      </w:r>
      <w:r w:rsidR="0055611C" w:rsidRPr="009928A3">
        <w:rPr>
          <w:rFonts w:ascii="Times New Roman" w:eastAsia="MS Mincho" w:hAnsi="Times New Roman" w:cs="Times New Roman"/>
          <w:noProof/>
          <w:sz w:val="24"/>
          <w:szCs w:val="28"/>
          <w:lang w:eastAsia="ru-RU"/>
        </w:rPr>
        <w:t xml:space="preserve">является Пакт стабильности и роста. </w:t>
      </w:r>
    </w:p>
    <w:p w:rsidR="002B4ED5" w:rsidRPr="009928A3" w:rsidRDefault="00495ABA" w:rsidP="002B4ED5">
      <w:pPr>
        <w:spacing w:after="0" w:line="360" w:lineRule="auto"/>
        <w:ind w:left="-709" w:right="-290" w:firstLine="709"/>
        <w:jc w:val="both"/>
        <w:rPr>
          <w:rFonts w:ascii="Times New Roman" w:eastAsia="MS Mincho" w:hAnsi="Times New Roman" w:cs="Times New Roman"/>
          <w:noProof/>
          <w:sz w:val="24"/>
          <w:szCs w:val="28"/>
          <w:lang w:eastAsia="ru-RU"/>
        </w:rPr>
      </w:pPr>
      <w:proofErr w:type="gramStart"/>
      <w:r w:rsidRPr="009928A3">
        <w:rPr>
          <w:rFonts w:ascii="Times New Roman" w:eastAsia="MS Mincho" w:hAnsi="Times New Roman" w:cs="Times New Roman"/>
          <w:noProof/>
          <w:sz w:val="24"/>
          <w:szCs w:val="28"/>
          <w:lang w:eastAsia="ru-RU"/>
        </w:rPr>
        <w:t>Пакт стабильности</w:t>
      </w:r>
      <w:r w:rsidR="0055611C" w:rsidRPr="009928A3">
        <w:rPr>
          <w:rFonts w:ascii="Times New Roman" w:eastAsia="MS Mincho" w:hAnsi="Times New Roman" w:cs="Times New Roman"/>
          <w:noProof/>
          <w:sz w:val="24"/>
          <w:szCs w:val="28"/>
          <w:lang w:eastAsia="ru-RU"/>
        </w:rPr>
        <w:t xml:space="preserve"> и роста </w:t>
      </w:r>
      <w:r w:rsidRPr="009928A3">
        <w:rPr>
          <w:rFonts w:ascii="Times New Roman" w:eastAsia="MS Mincho" w:hAnsi="Times New Roman" w:cs="Times New Roman"/>
          <w:noProof/>
          <w:sz w:val="24"/>
          <w:szCs w:val="28"/>
          <w:lang w:eastAsia="ru-RU"/>
        </w:rPr>
        <w:t>следит з</w:t>
      </w:r>
      <w:r w:rsidR="006E68DA" w:rsidRPr="009928A3">
        <w:rPr>
          <w:rFonts w:ascii="Times New Roman" w:eastAsia="MS Mincho" w:hAnsi="Times New Roman" w:cs="Times New Roman"/>
          <w:noProof/>
          <w:sz w:val="24"/>
          <w:szCs w:val="28"/>
          <w:lang w:eastAsia="ru-RU"/>
        </w:rPr>
        <w:t>а тем, чтобы бюджеты государств-</w:t>
      </w:r>
      <w:r w:rsidRPr="009928A3">
        <w:rPr>
          <w:rFonts w:ascii="Times New Roman" w:eastAsia="MS Mincho" w:hAnsi="Times New Roman" w:cs="Times New Roman"/>
          <w:noProof/>
          <w:sz w:val="24"/>
          <w:szCs w:val="28"/>
          <w:lang w:eastAsia="ru-RU"/>
        </w:rPr>
        <w:t>членов оставались профицитными либо близкими к нулю в периоды экономической стабильности, чтобы создать достаточное пространство для маневра во время кризисов и добиться их стабилизации без превышения лимита 3% от ВВП</w:t>
      </w:r>
      <w:r w:rsidR="007327D6" w:rsidRPr="009928A3">
        <w:rPr>
          <w:rStyle w:val="a6"/>
          <w:rFonts w:ascii="Times New Roman" w:eastAsia="MS Mincho" w:hAnsi="Times New Roman" w:cs="Times New Roman"/>
          <w:noProof/>
          <w:sz w:val="24"/>
          <w:szCs w:val="28"/>
          <w:lang w:eastAsia="ru-RU"/>
        </w:rPr>
        <w:footnoteReference w:id="88"/>
      </w:r>
      <w:r w:rsidRPr="009928A3">
        <w:rPr>
          <w:rFonts w:ascii="Times New Roman" w:eastAsia="MS Mincho" w:hAnsi="Times New Roman" w:cs="Times New Roman"/>
          <w:noProof/>
          <w:sz w:val="24"/>
          <w:szCs w:val="28"/>
          <w:lang w:eastAsia="ru-RU"/>
        </w:rPr>
        <w:t xml:space="preserve">. </w:t>
      </w:r>
      <w:r w:rsidR="006E68DA" w:rsidRPr="009928A3">
        <w:rPr>
          <w:rFonts w:ascii="Times New Roman" w:eastAsia="MS Mincho" w:hAnsi="Times New Roman" w:cs="Times New Roman"/>
          <w:noProof/>
          <w:sz w:val="24"/>
          <w:szCs w:val="28"/>
          <w:lang w:eastAsia="ru-RU"/>
        </w:rPr>
        <w:t>Таким образом, обеспечивается предотвращение резких увеличений бюджетных дефицитов, снижается риск дефолтов и гарантируется фискальная стабильность.</w:t>
      </w:r>
      <w:r w:rsidR="003010E9" w:rsidRPr="009928A3">
        <w:rPr>
          <w:rFonts w:ascii="Times New Roman" w:eastAsia="MS Mincho" w:hAnsi="Times New Roman" w:cs="Times New Roman"/>
          <w:noProof/>
          <w:sz w:val="24"/>
          <w:szCs w:val="28"/>
          <w:lang w:eastAsia="ru-RU"/>
        </w:rPr>
        <w:t xml:space="preserve"> </w:t>
      </w:r>
      <w:proofErr w:type="gramEnd"/>
    </w:p>
    <w:p w:rsidR="005D6350" w:rsidRPr="009928A3" w:rsidRDefault="002B4ED5" w:rsidP="00DC4AB7">
      <w:pPr>
        <w:spacing w:after="0" w:line="360" w:lineRule="auto"/>
        <w:ind w:left="-709" w:right="-290" w:firstLine="709"/>
        <w:jc w:val="both"/>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Однако, из-за слабости механизмов правоприменения эффективность Пакта стабильности и роста как наднационального регул</w:t>
      </w:r>
      <w:r w:rsidR="000E0BC8" w:rsidRPr="009928A3">
        <w:rPr>
          <w:rFonts w:ascii="Times New Roman" w:eastAsia="MS Mincho" w:hAnsi="Times New Roman" w:cs="Times New Roman"/>
          <w:noProof/>
          <w:sz w:val="24"/>
          <w:szCs w:val="28"/>
          <w:lang w:eastAsia="ru-RU"/>
        </w:rPr>
        <w:t>ирующего механизма</w:t>
      </w:r>
      <w:r w:rsidR="001B654F" w:rsidRPr="009928A3">
        <w:rPr>
          <w:rFonts w:ascii="Times New Roman" w:eastAsia="MS Mincho" w:hAnsi="Times New Roman" w:cs="Times New Roman"/>
          <w:noProof/>
          <w:sz w:val="24"/>
          <w:szCs w:val="28"/>
          <w:lang w:eastAsia="ru-RU"/>
        </w:rPr>
        <w:t xml:space="preserve"> является </w:t>
      </w:r>
      <w:r w:rsidR="00C16EED" w:rsidRPr="009928A3">
        <w:rPr>
          <w:rFonts w:ascii="Times New Roman" w:eastAsia="MS Mincho" w:hAnsi="Times New Roman" w:cs="Times New Roman"/>
          <w:noProof/>
          <w:sz w:val="24"/>
          <w:szCs w:val="28"/>
          <w:lang w:eastAsia="ru-RU"/>
        </w:rPr>
        <w:t>спорной</w:t>
      </w:r>
      <w:r w:rsidR="001B654F" w:rsidRPr="009928A3">
        <w:rPr>
          <w:rFonts w:ascii="Times New Roman" w:eastAsia="MS Mincho" w:hAnsi="Times New Roman" w:cs="Times New Roman"/>
          <w:noProof/>
          <w:sz w:val="24"/>
          <w:szCs w:val="28"/>
          <w:lang w:eastAsia="ru-RU"/>
        </w:rPr>
        <w:t>.</w:t>
      </w:r>
      <w:r w:rsidR="00C16EED" w:rsidRPr="009928A3">
        <w:rPr>
          <w:rFonts w:ascii="Times New Roman" w:eastAsia="MS Mincho" w:hAnsi="Times New Roman" w:cs="Times New Roman"/>
          <w:noProof/>
          <w:sz w:val="24"/>
          <w:szCs w:val="28"/>
          <w:lang w:eastAsia="ru-RU"/>
        </w:rPr>
        <w:t xml:space="preserve"> </w:t>
      </w:r>
      <w:r w:rsidRPr="009928A3">
        <w:rPr>
          <w:rFonts w:ascii="Times New Roman" w:eastAsia="MS Mincho" w:hAnsi="Times New Roman" w:cs="Times New Roman"/>
          <w:noProof/>
          <w:sz w:val="24"/>
          <w:szCs w:val="28"/>
          <w:lang w:eastAsia="ru-RU"/>
        </w:rPr>
        <w:t>Вследствие чего, ключевую роль в о</w:t>
      </w:r>
      <w:r w:rsidR="000E0BC8" w:rsidRPr="009928A3">
        <w:rPr>
          <w:rFonts w:ascii="Times New Roman" w:eastAsia="MS Mincho" w:hAnsi="Times New Roman" w:cs="Times New Roman"/>
          <w:noProof/>
          <w:sz w:val="24"/>
          <w:szCs w:val="28"/>
          <w:lang w:eastAsia="ru-RU"/>
        </w:rPr>
        <w:t>существлении</w:t>
      </w:r>
      <w:r w:rsidRPr="009928A3">
        <w:rPr>
          <w:rFonts w:ascii="Times New Roman" w:eastAsia="MS Mincho" w:hAnsi="Times New Roman" w:cs="Times New Roman"/>
          <w:noProof/>
          <w:sz w:val="24"/>
          <w:szCs w:val="28"/>
          <w:lang w:eastAsia="ru-RU"/>
        </w:rPr>
        <w:t xml:space="preserve"> фискального регулирования ЕС</w:t>
      </w:r>
      <w:r w:rsidR="001B654F" w:rsidRPr="009928A3">
        <w:rPr>
          <w:rFonts w:ascii="Times New Roman" w:eastAsia="MS Mincho" w:hAnsi="Times New Roman" w:cs="Times New Roman"/>
          <w:noProof/>
          <w:sz w:val="24"/>
          <w:szCs w:val="28"/>
          <w:lang w:eastAsia="ru-RU"/>
        </w:rPr>
        <w:t xml:space="preserve"> по-прежнему</w:t>
      </w:r>
      <w:r w:rsidRPr="009928A3">
        <w:rPr>
          <w:rFonts w:ascii="Times New Roman" w:eastAsia="MS Mincho" w:hAnsi="Times New Roman" w:cs="Times New Roman"/>
          <w:noProof/>
          <w:sz w:val="24"/>
          <w:szCs w:val="28"/>
          <w:lang w:eastAsia="ru-RU"/>
        </w:rPr>
        <w:t xml:space="preserve"> играют </w:t>
      </w:r>
      <w:r w:rsidR="00146624" w:rsidRPr="009928A3">
        <w:rPr>
          <w:rFonts w:ascii="Times New Roman" w:eastAsia="MS Mincho" w:hAnsi="Times New Roman" w:cs="Times New Roman"/>
          <w:noProof/>
          <w:sz w:val="24"/>
          <w:szCs w:val="28"/>
          <w:lang w:eastAsia="ru-RU"/>
        </w:rPr>
        <w:t>самостоятельно осуществляемые государствами-члена</w:t>
      </w:r>
      <w:r w:rsidRPr="009928A3">
        <w:rPr>
          <w:rFonts w:ascii="Times New Roman" w:eastAsia="MS Mincho" w:hAnsi="Times New Roman" w:cs="Times New Roman"/>
          <w:noProof/>
          <w:sz w:val="24"/>
          <w:szCs w:val="28"/>
          <w:lang w:eastAsia="ru-RU"/>
        </w:rPr>
        <w:t>ми национальные бюджетно-налоговые политики</w:t>
      </w:r>
      <w:r w:rsidR="001B654F" w:rsidRPr="009928A3">
        <w:rPr>
          <w:rFonts w:ascii="Times New Roman" w:eastAsia="MS Mincho" w:hAnsi="Times New Roman" w:cs="Times New Roman"/>
          <w:noProof/>
          <w:sz w:val="24"/>
          <w:szCs w:val="28"/>
          <w:lang w:eastAsia="ru-RU"/>
        </w:rPr>
        <w:t xml:space="preserve">, однако работа по их консолидации и укреплению Пакта стабильности и роста продолжает вестить. </w:t>
      </w:r>
    </w:p>
    <w:p w:rsidR="005D6350" w:rsidRDefault="007327D6"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r w:rsidRPr="009928A3">
        <w:rPr>
          <w:rFonts w:ascii="Times New Roman" w:eastAsia="MS Mincho" w:hAnsi="Times New Roman" w:cs="Times New Roman"/>
          <w:noProof/>
          <w:sz w:val="24"/>
          <w:szCs w:val="28"/>
          <w:lang w:eastAsia="ru-RU"/>
        </w:rPr>
        <w:tab/>
      </w:r>
    </w:p>
    <w:p w:rsidR="00352D6D" w:rsidRDefault="00352D6D"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p>
    <w:p w:rsidR="00352D6D" w:rsidRDefault="00352D6D"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p>
    <w:p w:rsidR="00352D6D" w:rsidRDefault="00352D6D"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p>
    <w:p w:rsidR="00352D6D" w:rsidRDefault="00352D6D"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p>
    <w:p w:rsidR="00352D6D" w:rsidRDefault="00352D6D"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p>
    <w:p w:rsidR="00352D6D" w:rsidRDefault="00352D6D" w:rsidP="007327D6">
      <w:pPr>
        <w:tabs>
          <w:tab w:val="left" w:pos="3645"/>
        </w:tabs>
        <w:spacing w:after="0" w:line="360" w:lineRule="auto"/>
        <w:ind w:left="-709" w:right="-290" w:firstLine="709"/>
        <w:rPr>
          <w:rFonts w:ascii="Times New Roman" w:eastAsia="MS Mincho" w:hAnsi="Times New Roman" w:cs="Times New Roman"/>
          <w:noProof/>
          <w:sz w:val="24"/>
          <w:szCs w:val="28"/>
          <w:lang w:eastAsia="ru-RU"/>
        </w:rPr>
      </w:pPr>
    </w:p>
    <w:p w:rsidR="00352D6D" w:rsidRPr="00BE4731" w:rsidRDefault="00352D6D" w:rsidP="00211D3F">
      <w:pPr>
        <w:tabs>
          <w:tab w:val="left" w:pos="3645"/>
        </w:tabs>
        <w:spacing w:after="0" w:line="360" w:lineRule="auto"/>
        <w:ind w:right="-290"/>
        <w:rPr>
          <w:rFonts w:ascii="Times New Roman" w:eastAsia="MS Mincho" w:hAnsi="Times New Roman" w:cs="Times New Roman"/>
          <w:noProof/>
          <w:sz w:val="24"/>
          <w:szCs w:val="28"/>
          <w:lang w:eastAsia="ru-RU"/>
        </w:rPr>
      </w:pPr>
    </w:p>
    <w:p w:rsidR="00043E87"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p>
    <w:p w:rsidR="00043E87"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p>
    <w:p w:rsidR="00043E87"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p>
    <w:p w:rsidR="00043E87"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p>
    <w:p w:rsidR="00043E87"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p>
    <w:p w:rsidR="00043E87"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p>
    <w:p w:rsidR="00211D3F" w:rsidRPr="00BE4731" w:rsidRDefault="00043E87" w:rsidP="00043E87">
      <w:pPr>
        <w:tabs>
          <w:tab w:val="left" w:pos="915"/>
        </w:tabs>
        <w:spacing w:after="0" w:line="360" w:lineRule="auto"/>
        <w:ind w:right="-290"/>
        <w:rPr>
          <w:rFonts w:ascii="Times New Roman" w:eastAsia="MS Mincho" w:hAnsi="Times New Roman" w:cs="Times New Roman"/>
          <w:noProof/>
          <w:sz w:val="24"/>
          <w:szCs w:val="28"/>
          <w:lang w:eastAsia="ru-RU"/>
        </w:rPr>
      </w:pPr>
      <w:r>
        <w:rPr>
          <w:rFonts w:ascii="Times New Roman" w:eastAsia="MS Mincho" w:hAnsi="Times New Roman" w:cs="Times New Roman"/>
          <w:noProof/>
          <w:sz w:val="24"/>
          <w:szCs w:val="28"/>
          <w:lang w:eastAsia="ru-RU"/>
        </w:rPr>
        <w:tab/>
      </w:r>
    </w:p>
    <w:p w:rsidR="00173579" w:rsidRPr="009928A3" w:rsidRDefault="00173579" w:rsidP="005822C8">
      <w:pPr>
        <w:spacing w:after="0" w:line="360" w:lineRule="auto"/>
        <w:jc w:val="both"/>
        <w:rPr>
          <w:rFonts w:ascii="Times New Roman" w:hAnsi="Times New Roman" w:cs="Times New Roman"/>
          <w:b/>
          <w:sz w:val="28"/>
        </w:rPr>
      </w:pPr>
      <w:r w:rsidRPr="009928A3">
        <w:rPr>
          <w:rFonts w:ascii="Times New Roman" w:hAnsi="Times New Roman" w:cs="Times New Roman"/>
          <w:b/>
          <w:sz w:val="28"/>
        </w:rPr>
        <w:lastRenderedPageBreak/>
        <w:t xml:space="preserve">ГЛАВА </w:t>
      </w:r>
      <w:r w:rsidRPr="009928A3">
        <w:rPr>
          <w:rFonts w:ascii="Times New Roman" w:hAnsi="Times New Roman" w:cs="Times New Roman"/>
          <w:b/>
          <w:sz w:val="28"/>
          <w:lang w:val="en-US"/>
        </w:rPr>
        <w:t>II</w:t>
      </w:r>
      <w:r w:rsidRPr="009928A3">
        <w:rPr>
          <w:rFonts w:ascii="Times New Roman" w:hAnsi="Times New Roman" w:cs="Times New Roman"/>
          <w:b/>
          <w:sz w:val="28"/>
        </w:rPr>
        <w:t xml:space="preserve"> </w:t>
      </w:r>
      <w:r w:rsidR="005822C8" w:rsidRPr="009928A3">
        <w:rPr>
          <w:rFonts w:ascii="Times New Roman" w:hAnsi="Times New Roman" w:cs="Times New Roman"/>
          <w:b/>
          <w:sz w:val="28"/>
        </w:rPr>
        <w:t>Механизмы осуществления монетарного регулирования в Е</w:t>
      </w:r>
      <w:r w:rsidR="00B9103F">
        <w:rPr>
          <w:rFonts w:ascii="Times New Roman" w:hAnsi="Times New Roman" w:cs="Times New Roman"/>
          <w:b/>
          <w:sz w:val="28"/>
        </w:rPr>
        <w:t>вропейском союзе</w:t>
      </w:r>
    </w:p>
    <w:p w:rsidR="00B47284" w:rsidRPr="009928A3" w:rsidRDefault="00851198" w:rsidP="00530421">
      <w:pPr>
        <w:tabs>
          <w:tab w:val="left" w:pos="2085"/>
          <w:tab w:val="left" w:pos="3570"/>
        </w:tabs>
        <w:spacing w:after="0" w:line="360" w:lineRule="auto"/>
        <w:jc w:val="both"/>
        <w:rPr>
          <w:rFonts w:ascii="Times New Roman" w:hAnsi="Times New Roman" w:cs="Times New Roman"/>
          <w:b/>
          <w:sz w:val="28"/>
        </w:rPr>
      </w:pPr>
      <w:r w:rsidRPr="009928A3">
        <w:rPr>
          <w:rFonts w:ascii="Times New Roman" w:hAnsi="Times New Roman" w:cs="Times New Roman"/>
          <w:b/>
          <w:sz w:val="28"/>
        </w:rPr>
        <w:tab/>
      </w:r>
      <w:r w:rsidR="00530421" w:rsidRPr="009928A3">
        <w:rPr>
          <w:rFonts w:ascii="Times New Roman" w:hAnsi="Times New Roman" w:cs="Times New Roman"/>
          <w:b/>
          <w:sz w:val="28"/>
        </w:rPr>
        <w:tab/>
      </w:r>
    </w:p>
    <w:p w:rsidR="00173579" w:rsidRPr="009928A3" w:rsidRDefault="00173579" w:rsidP="00173579">
      <w:pPr>
        <w:spacing w:after="0" w:line="360" w:lineRule="auto"/>
        <w:ind w:left="-709" w:firstLine="425"/>
        <w:jc w:val="both"/>
        <w:rPr>
          <w:rFonts w:ascii="Times New Roman" w:hAnsi="Times New Roman" w:cs="Times New Roman"/>
          <w:sz w:val="24"/>
        </w:rPr>
      </w:pPr>
      <w:r w:rsidRPr="009928A3">
        <w:rPr>
          <w:rFonts w:ascii="Times New Roman" w:eastAsia="MS Mincho" w:hAnsi="Times New Roman" w:cs="Times New Roman"/>
          <w:sz w:val="24"/>
          <w:szCs w:val="28"/>
          <w:lang w:eastAsia="ru-RU"/>
        </w:rPr>
        <w:tab/>
      </w:r>
      <w:r w:rsidRPr="009928A3">
        <w:rPr>
          <w:rFonts w:ascii="Times New Roman" w:hAnsi="Times New Roman" w:cs="Times New Roman"/>
          <w:sz w:val="24"/>
        </w:rPr>
        <w:t xml:space="preserve">Монетарная политика осуществляется посредством управления количеством денежной массы в обращении. Как правило, данную функцию выполняет Центральный банк. Основными методами монетарной политики являются изменение учетной ставки процента и повышение либо снижение нормы банковских резервов. Предложение денег в данном случае регулируется и с помощью изменения кредитных возможностей коммерческих банков, и с помощью изменения величины банковского мультипликатора. Другим важным методом контроля над объемом денежной массы являются операции на открытом рынке, которые представляют собой покупку и продажу государственных ценных бумаг. </w:t>
      </w:r>
    </w:p>
    <w:p w:rsidR="00173579" w:rsidRPr="009928A3" w:rsidRDefault="00173579" w:rsidP="00173579">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Помимо вышеперечисленных функций в компетенцию Центрального банка также входит контроль обменного курса и обеспечение стабильности валюты. Так, например, при экспансионистской монетарной политике, то есть при увеличении объема денег в обороте и соответственном снижении процентной ставки, происходит отток капитала за рубеж, вследствие чего происходит снижение курса национальной валюты по отношению к валютам других стран. В том случае, если режим валютного курса в стране плавающий, обесценивание национальной валюты происходит беспрепятственно, в то время как государство может продолжать проводить активную монетарную политику. </w:t>
      </w:r>
      <w:r w:rsidR="004236A2" w:rsidRPr="009928A3">
        <w:rPr>
          <w:rFonts w:ascii="Times New Roman" w:hAnsi="Times New Roman" w:cs="Times New Roman"/>
          <w:sz w:val="24"/>
        </w:rPr>
        <w:t>И</w:t>
      </w:r>
      <w:r w:rsidRPr="009928A3">
        <w:rPr>
          <w:rFonts w:ascii="Times New Roman" w:hAnsi="Times New Roman" w:cs="Times New Roman"/>
          <w:sz w:val="24"/>
        </w:rPr>
        <w:t xml:space="preserve">з-за более низких цен повышается конкурентоспособность местных товаров, увеличиваются объемы </w:t>
      </w:r>
      <w:r w:rsidR="004236A2" w:rsidRPr="009928A3">
        <w:rPr>
          <w:rFonts w:ascii="Times New Roman" w:hAnsi="Times New Roman" w:cs="Times New Roman"/>
          <w:sz w:val="24"/>
        </w:rPr>
        <w:t>экспорта,</w:t>
      </w:r>
      <w:r w:rsidRPr="009928A3">
        <w:rPr>
          <w:rFonts w:ascii="Times New Roman" w:hAnsi="Times New Roman" w:cs="Times New Roman"/>
          <w:sz w:val="24"/>
        </w:rPr>
        <w:t xml:space="preserve"> и сокращается импорт, осуществляется обратное повышение процентных ставок, вследствие чего улучшаетс</w:t>
      </w:r>
      <w:r w:rsidR="00315CAC" w:rsidRPr="009928A3">
        <w:rPr>
          <w:rFonts w:ascii="Times New Roman" w:hAnsi="Times New Roman" w:cs="Times New Roman"/>
          <w:sz w:val="24"/>
        </w:rPr>
        <w:t>я торговый баланс. В результате</w:t>
      </w:r>
      <w:r w:rsidRPr="009928A3">
        <w:rPr>
          <w:rFonts w:ascii="Times New Roman" w:hAnsi="Times New Roman" w:cs="Times New Roman"/>
          <w:sz w:val="24"/>
        </w:rPr>
        <w:t xml:space="preserve"> курс валюты вновь стабилизируется. </w:t>
      </w:r>
    </w:p>
    <w:p w:rsidR="00173579" w:rsidRPr="009928A3" w:rsidRDefault="00173579" w:rsidP="00173579">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Иначе ситуация складывается в условиях фиксированного валютного режима, когда Центральным банком устанавливается определенный курс национальной валюты по отношению к зарубежным. В подобных ситуациях, снижение курса не допускается при помощи валютных интервенций либо при помощи ограничения свободы передвижения капиталов. Соответственно не происходит и снижения местных цен и увеличения экспорта. Минусом подобной тактики является риск паден</w:t>
      </w:r>
      <w:r w:rsidR="00315CAC" w:rsidRPr="009928A3">
        <w:rPr>
          <w:rFonts w:ascii="Times New Roman" w:hAnsi="Times New Roman" w:cs="Times New Roman"/>
          <w:sz w:val="24"/>
        </w:rPr>
        <w:t>ия производства. Примером</w:t>
      </w:r>
      <w:r w:rsidR="00C019C3" w:rsidRPr="009928A3">
        <w:rPr>
          <w:rFonts w:ascii="Times New Roman" w:hAnsi="Times New Roman" w:cs="Times New Roman"/>
          <w:sz w:val="24"/>
        </w:rPr>
        <w:t xml:space="preserve"> фиксированного валютного режима</w:t>
      </w:r>
      <w:r w:rsidR="00315CAC" w:rsidRPr="009928A3">
        <w:rPr>
          <w:rFonts w:ascii="Times New Roman" w:hAnsi="Times New Roman" w:cs="Times New Roman"/>
          <w:sz w:val="24"/>
        </w:rPr>
        <w:t xml:space="preserve"> могут послужить </w:t>
      </w:r>
      <w:r w:rsidRPr="009928A3">
        <w:rPr>
          <w:rFonts w:ascii="Times New Roman" w:hAnsi="Times New Roman" w:cs="Times New Roman"/>
          <w:sz w:val="24"/>
        </w:rPr>
        <w:t xml:space="preserve">страны Балтии, в начале-середине 2000-х годов практиковавшие режим валютного </w:t>
      </w:r>
      <w:r w:rsidRPr="009928A3">
        <w:rPr>
          <w:rFonts w:ascii="Times New Roman" w:hAnsi="Times New Roman" w:cs="Times New Roman"/>
          <w:sz w:val="24"/>
        </w:rPr>
        <w:lastRenderedPageBreak/>
        <w:t>управления и поддерживающие фиксированный курс национальных валют по отношению к евро</w:t>
      </w:r>
      <w:r w:rsidRPr="009928A3">
        <w:rPr>
          <w:rStyle w:val="a6"/>
          <w:rFonts w:ascii="Times New Roman" w:hAnsi="Times New Roman" w:cs="Times New Roman"/>
          <w:sz w:val="24"/>
        </w:rPr>
        <w:footnoteReference w:id="89"/>
      </w:r>
      <w:r w:rsidRPr="009928A3">
        <w:rPr>
          <w:rFonts w:ascii="Times New Roman" w:hAnsi="Times New Roman" w:cs="Times New Roman"/>
          <w:sz w:val="24"/>
        </w:rPr>
        <w:t xml:space="preserve">. </w:t>
      </w:r>
    </w:p>
    <w:p w:rsidR="00173579" w:rsidRPr="009928A3" w:rsidRDefault="00173579" w:rsidP="00173579">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Проблема режима фиксированного валютного курса заключается в том, что Центральный банк лишается возможности проведения активной монетарной политики, будучи занятым валютными операциями и сохранением обменной ставки.  Следовательно, монетарная политика и режим обменного курса являются тесно связанными и взаимовлияющими. Плавающий режим обменного курса подразумевает независимую монетарную политику, в то время как при фиксированном обменном курсе автономная денежно-кредитная политика невозможна.  </w:t>
      </w:r>
    </w:p>
    <w:p w:rsidR="00173579" w:rsidRPr="009928A3" w:rsidRDefault="00173579" w:rsidP="00173579">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 В такой ситуации, в действие приходит принцип невозможной троицы, согласно которому невозможно одновременно сохранять фиксированный обменный режим, проводить независимую монетарную политику и обеспечивать свободу передвижения капиталов</w:t>
      </w:r>
      <w:r w:rsidRPr="009928A3">
        <w:rPr>
          <w:rStyle w:val="a6"/>
          <w:rFonts w:ascii="Times New Roman" w:hAnsi="Times New Roman" w:cs="Times New Roman"/>
          <w:sz w:val="24"/>
        </w:rPr>
        <w:footnoteReference w:id="90"/>
      </w:r>
      <w:r w:rsidRPr="009928A3">
        <w:rPr>
          <w:rFonts w:ascii="Times New Roman" w:hAnsi="Times New Roman" w:cs="Times New Roman"/>
          <w:sz w:val="24"/>
        </w:rPr>
        <w:t xml:space="preserve">. </w:t>
      </w:r>
    </w:p>
    <w:p w:rsidR="002F4E31" w:rsidRPr="009928A3" w:rsidRDefault="00173579" w:rsidP="002F4E31">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Этот принцип лежит в основе европейской валютной интеграции, одной из основных целей которой является предотвращение валютных кризисов. </w:t>
      </w:r>
    </w:p>
    <w:p w:rsidR="00297784" w:rsidRPr="009928A3" w:rsidRDefault="004150F3" w:rsidP="004150F3">
      <w:pPr>
        <w:tabs>
          <w:tab w:val="left" w:pos="3825"/>
        </w:tabs>
        <w:spacing w:after="0" w:line="360" w:lineRule="auto"/>
        <w:ind w:left="-709" w:firstLine="425"/>
        <w:jc w:val="both"/>
        <w:rPr>
          <w:rFonts w:ascii="Times New Roman" w:hAnsi="Times New Roman" w:cs="Times New Roman"/>
          <w:i/>
          <w:sz w:val="24"/>
        </w:rPr>
      </w:pPr>
      <w:r w:rsidRPr="009928A3">
        <w:rPr>
          <w:rFonts w:ascii="Times New Roman" w:hAnsi="Times New Roman" w:cs="Times New Roman"/>
          <w:i/>
          <w:sz w:val="24"/>
        </w:rPr>
        <w:tab/>
      </w:r>
    </w:p>
    <w:p w:rsidR="00297784" w:rsidRPr="009928A3" w:rsidRDefault="00073C84" w:rsidP="00297784">
      <w:pPr>
        <w:spacing w:after="0" w:line="360" w:lineRule="auto"/>
        <w:ind w:left="-709" w:firstLine="425"/>
        <w:jc w:val="center"/>
        <w:rPr>
          <w:rFonts w:ascii="Times New Roman" w:hAnsi="Times New Roman" w:cs="Times New Roman"/>
          <w:i/>
          <w:sz w:val="24"/>
        </w:rPr>
      </w:pPr>
      <w:r w:rsidRPr="009928A3">
        <w:rPr>
          <w:rFonts w:ascii="Times New Roman" w:hAnsi="Times New Roman" w:cs="Times New Roman"/>
          <w:i/>
          <w:sz w:val="24"/>
        </w:rPr>
        <w:t>2.1</w:t>
      </w:r>
      <w:r w:rsidR="00297784" w:rsidRPr="009928A3">
        <w:rPr>
          <w:rFonts w:ascii="Times New Roman" w:hAnsi="Times New Roman" w:cs="Times New Roman"/>
          <w:i/>
          <w:sz w:val="24"/>
        </w:rPr>
        <w:t xml:space="preserve"> Формирование современной системы </w:t>
      </w:r>
      <w:r w:rsidR="003F69B2">
        <w:rPr>
          <w:rFonts w:ascii="Times New Roman" w:hAnsi="Times New Roman" w:cs="Times New Roman"/>
          <w:i/>
          <w:sz w:val="24"/>
        </w:rPr>
        <w:t>монетарного</w:t>
      </w:r>
      <w:r w:rsidR="00297784" w:rsidRPr="009928A3">
        <w:rPr>
          <w:rFonts w:ascii="Times New Roman" w:hAnsi="Times New Roman" w:cs="Times New Roman"/>
          <w:i/>
          <w:sz w:val="24"/>
        </w:rPr>
        <w:t xml:space="preserve"> регулирования</w:t>
      </w:r>
      <w:r w:rsidR="00352D6D">
        <w:rPr>
          <w:rFonts w:ascii="Times New Roman" w:hAnsi="Times New Roman" w:cs="Times New Roman"/>
          <w:i/>
          <w:sz w:val="24"/>
        </w:rPr>
        <w:t xml:space="preserve"> в ЕС</w:t>
      </w:r>
    </w:p>
    <w:p w:rsidR="00297784" w:rsidRPr="009928A3" w:rsidRDefault="007327D6" w:rsidP="007327D6">
      <w:pPr>
        <w:tabs>
          <w:tab w:val="left" w:pos="2325"/>
        </w:tabs>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ab/>
      </w:r>
    </w:p>
    <w:p w:rsidR="00C30DEB" w:rsidRPr="009928A3" w:rsidRDefault="0046387F" w:rsidP="00C30DEB">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Монетарная кооперация на европейском пространстве</w:t>
      </w:r>
      <w:r w:rsidR="00006F89" w:rsidRPr="009928A3">
        <w:rPr>
          <w:rFonts w:ascii="Times New Roman" w:hAnsi="Times New Roman" w:cs="Times New Roman"/>
          <w:sz w:val="24"/>
        </w:rPr>
        <w:t xml:space="preserve"> происходила в несколько этапов</w:t>
      </w:r>
      <w:r w:rsidR="006B6CF4" w:rsidRPr="009928A3">
        <w:rPr>
          <w:rFonts w:ascii="Times New Roman" w:hAnsi="Times New Roman" w:cs="Times New Roman"/>
          <w:sz w:val="24"/>
        </w:rPr>
        <w:t xml:space="preserve"> и претерпела значительные изменения в </w:t>
      </w:r>
      <w:r w:rsidRPr="009928A3">
        <w:rPr>
          <w:rFonts w:ascii="Times New Roman" w:hAnsi="Times New Roman" w:cs="Times New Roman"/>
          <w:sz w:val="24"/>
        </w:rPr>
        <w:t xml:space="preserve">процессе собственной эволюции. Первые попытки осуществлять координацию денежно-кредитной политики </w:t>
      </w:r>
      <w:r w:rsidR="00CB6200" w:rsidRPr="009928A3">
        <w:rPr>
          <w:rFonts w:ascii="Times New Roman" w:hAnsi="Times New Roman" w:cs="Times New Roman"/>
          <w:sz w:val="24"/>
        </w:rPr>
        <w:t xml:space="preserve">реализовывались </w:t>
      </w:r>
      <w:r w:rsidR="006C14BA" w:rsidRPr="009928A3">
        <w:rPr>
          <w:rFonts w:ascii="Times New Roman" w:hAnsi="Times New Roman" w:cs="Times New Roman"/>
          <w:sz w:val="24"/>
        </w:rPr>
        <w:t>Комитетом</w:t>
      </w:r>
      <w:r w:rsidR="00CB6200" w:rsidRPr="009928A3">
        <w:rPr>
          <w:rFonts w:ascii="Times New Roman" w:hAnsi="Times New Roman" w:cs="Times New Roman"/>
          <w:sz w:val="24"/>
        </w:rPr>
        <w:t xml:space="preserve"> Управляющих центральных банков государств-членов Европейского эконо</w:t>
      </w:r>
      <w:r w:rsidR="00C019C3" w:rsidRPr="009928A3">
        <w:rPr>
          <w:rFonts w:ascii="Times New Roman" w:hAnsi="Times New Roman" w:cs="Times New Roman"/>
          <w:sz w:val="24"/>
        </w:rPr>
        <w:t>мического сообщества, созданным</w:t>
      </w:r>
      <w:r w:rsidR="00CB6200" w:rsidRPr="009928A3">
        <w:rPr>
          <w:rFonts w:ascii="Times New Roman" w:hAnsi="Times New Roman" w:cs="Times New Roman"/>
          <w:sz w:val="24"/>
        </w:rPr>
        <w:t xml:space="preserve"> в 1964 году</w:t>
      </w:r>
      <w:r w:rsidR="00CB6200" w:rsidRPr="009928A3">
        <w:rPr>
          <w:rStyle w:val="a6"/>
          <w:rFonts w:ascii="Times New Roman" w:hAnsi="Times New Roman" w:cs="Times New Roman"/>
          <w:sz w:val="24"/>
        </w:rPr>
        <w:footnoteReference w:id="91"/>
      </w:r>
      <w:r w:rsidR="00CB6200" w:rsidRPr="009928A3">
        <w:rPr>
          <w:rFonts w:ascii="Times New Roman" w:hAnsi="Times New Roman" w:cs="Times New Roman"/>
          <w:sz w:val="24"/>
        </w:rPr>
        <w:t xml:space="preserve">. </w:t>
      </w:r>
      <w:r w:rsidR="00100CF3" w:rsidRPr="009928A3">
        <w:rPr>
          <w:rFonts w:ascii="Times New Roman" w:hAnsi="Times New Roman" w:cs="Times New Roman"/>
          <w:sz w:val="24"/>
        </w:rPr>
        <w:t xml:space="preserve">В функции </w:t>
      </w:r>
      <w:r w:rsidR="006C14BA" w:rsidRPr="009928A3">
        <w:rPr>
          <w:rFonts w:ascii="Times New Roman" w:hAnsi="Times New Roman" w:cs="Times New Roman"/>
          <w:sz w:val="24"/>
        </w:rPr>
        <w:t>Комитета</w:t>
      </w:r>
      <w:r w:rsidR="00100CF3" w:rsidRPr="009928A3">
        <w:rPr>
          <w:rFonts w:ascii="Times New Roman" w:hAnsi="Times New Roman" w:cs="Times New Roman"/>
          <w:sz w:val="24"/>
        </w:rPr>
        <w:t xml:space="preserve"> входило проведение регулярных консультаций, обеспечение обмена информацией и публикация меморандума рекомендательного характера, содержащего заключения и указания Совета</w:t>
      </w:r>
      <w:r w:rsidR="00100CF3" w:rsidRPr="009928A3">
        <w:rPr>
          <w:rStyle w:val="a6"/>
          <w:rFonts w:ascii="Times New Roman" w:hAnsi="Times New Roman" w:cs="Times New Roman"/>
          <w:sz w:val="24"/>
        </w:rPr>
        <w:footnoteReference w:id="92"/>
      </w:r>
      <w:r w:rsidR="00100CF3" w:rsidRPr="009928A3">
        <w:rPr>
          <w:rFonts w:ascii="Times New Roman" w:hAnsi="Times New Roman" w:cs="Times New Roman"/>
          <w:sz w:val="24"/>
        </w:rPr>
        <w:t>.</w:t>
      </w:r>
      <w:r w:rsidR="00C30DEB" w:rsidRPr="009928A3">
        <w:rPr>
          <w:rFonts w:ascii="Times New Roman" w:hAnsi="Times New Roman" w:cs="Times New Roman"/>
          <w:sz w:val="24"/>
        </w:rPr>
        <w:t xml:space="preserve"> </w:t>
      </w:r>
    </w:p>
    <w:p w:rsidR="00C30DEB" w:rsidRPr="009928A3" w:rsidRDefault="00C30DEB" w:rsidP="00C30DEB">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Таким образом, посредством систематического взаимодействия между центральными банками государств-членов постепенно происходило сближение осуществляемых мер денежно-кредитной политики. Вырабатывались общие подходы к реализации монетарного регулирования. </w:t>
      </w:r>
    </w:p>
    <w:p w:rsidR="001B554A" w:rsidRPr="009928A3" w:rsidRDefault="00502DC8" w:rsidP="001B554A">
      <w:pPr>
        <w:spacing w:after="0" w:line="360" w:lineRule="auto"/>
        <w:ind w:left="-709" w:firstLine="425"/>
        <w:jc w:val="both"/>
        <w:rPr>
          <w:rFonts w:ascii="Times New Roman" w:hAnsi="Times New Roman" w:cs="Times New Roman"/>
          <w:sz w:val="24"/>
        </w:rPr>
      </w:pPr>
      <w:r>
        <w:rPr>
          <w:rFonts w:ascii="Times New Roman" w:hAnsi="Times New Roman" w:cs="Times New Roman"/>
          <w:sz w:val="24"/>
        </w:rPr>
        <w:lastRenderedPageBreak/>
        <w:t>Самой главной</w:t>
      </w:r>
      <w:r w:rsidR="00100CF3" w:rsidRPr="009928A3">
        <w:rPr>
          <w:rFonts w:ascii="Times New Roman" w:hAnsi="Times New Roman" w:cs="Times New Roman"/>
          <w:sz w:val="24"/>
        </w:rPr>
        <w:t xml:space="preserve"> инициативой д</w:t>
      </w:r>
      <w:r w:rsidR="00C30DEB" w:rsidRPr="009928A3">
        <w:rPr>
          <w:rFonts w:ascii="Times New Roman" w:hAnsi="Times New Roman" w:cs="Times New Roman"/>
          <w:sz w:val="24"/>
        </w:rPr>
        <w:t>анного Совета стала публикация д</w:t>
      </w:r>
      <w:r w:rsidR="00100CF3" w:rsidRPr="009928A3">
        <w:rPr>
          <w:rFonts w:ascii="Times New Roman" w:hAnsi="Times New Roman" w:cs="Times New Roman"/>
          <w:sz w:val="24"/>
        </w:rPr>
        <w:t>оклада Вернера</w:t>
      </w:r>
      <w:r w:rsidR="00C30DEB" w:rsidRPr="009928A3">
        <w:rPr>
          <w:rFonts w:ascii="Times New Roman" w:hAnsi="Times New Roman" w:cs="Times New Roman"/>
          <w:sz w:val="24"/>
        </w:rPr>
        <w:t xml:space="preserve"> в 1970 году, в котором </w:t>
      </w:r>
      <w:r w:rsidR="001B554A" w:rsidRPr="009928A3">
        <w:rPr>
          <w:rFonts w:ascii="Times New Roman" w:hAnsi="Times New Roman" w:cs="Times New Roman"/>
          <w:sz w:val="24"/>
        </w:rPr>
        <w:t>была</w:t>
      </w:r>
      <w:r w:rsidR="00C30DEB" w:rsidRPr="009928A3">
        <w:rPr>
          <w:rFonts w:ascii="Times New Roman" w:hAnsi="Times New Roman" w:cs="Times New Roman"/>
          <w:sz w:val="24"/>
        </w:rPr>
        <w:t xml:space="preserve"> озвучена цель </w:t>
      </w:r>
      <w:proofErr w:type="gramStart"/>
      <w:r w:rsidR="00C30DEB" w:rsidRPr="009928A3">
        <w:rPr>
          <w:rFonts w:ascii="Times New Roman" w:hAnsi="Times New Roman" w:cs="Times New Roman"/>
          <w:sz w:val="24"/>
        </w:rPr>
        <w:t>ввести</w:t>
      </w:r>
      <w:proofErr w:type="gramEnd"/>
      <w:r w:rsidR="00C30DEB" w:rsidRPr="009928A3">
        <w:rPr>
          <w:rFonts w:ascii="Times New Roman" w:hAnsi="Times New Roman" w:cs="Times New Roman"/>
          <w:sz w:val="24"/>
        </w:rPr>
        <w:t xml:space="preserve"> в обращение общую валюту</w:t>
      </w:r>
      <w:r w:rsidR="00C30DEB" w:rsidRPr="009928A3">
        <w:rPr>
          <w:rStyle w:val="a6"/>
          <w:rFonts w:ascii="Times New Roman" w:hAnsi="Times New Roman" w:cs="Times New Roman"/>
          <w:sz w:val="24"/>
        </w:rPr>
        <w:footnoteReference w:id="93"/>
      </w:r>
      <w:r w:rsidR="00C30DEB" w:rsidRPr="009928A3">
        <w:rPr>
          <w:rFonts w:ascii="Times New Roman" w:hAnsi="Times New Roman" w:cs="Times New Roman"/>
          <w:sz w:val="24"/>
        </w:rPr>
        <w:t>. Однако, осуществление рекомендаций, содержащихся</w:t>
      </w:r>
      <w:r w:rsidR="005375B4" w:rsidRPr="009928A3">
        <w:rPr>
          <w:rFonts w:ascii="Times New Roman" w:hAnsi="Times New Roman" w:cs="Times New Roman"/>
          <w:sz w:val="24"/>
        </w:rPr>
        <w:t xml:space="preserve"> в докладе, было отложено из-за</w:t>
      </w:r>
      <w:r w:rsidR="00C30DEB" w:rsidRPr="009928A3">
        <w:rPr>
          <w:rFonts w:ascii="Times New Roman" w:hAnsi="Times New Roman" w:cs="Times New Roman"/>
          <w:sz w:val="24"/>
        </w:rPr>
        <w:t xml:space="preserve"> шоков, постигших</w:t>
      </w:r>
      <w:r w:rsidR="005375B4" w:rsidRPr="009928A3">
        <w:rPr>
          <w:rFonts w:ascii="Times New Roman" w:hAnsi="Times New Roman" w:cs="Times New Roman"/>
          <w:sz w:val="24"/>
        </w:rPr>
        <w:t xml:space="preserve"> экономику</w:t>
      </w:r>
      <w:r w:rsidR="00C30DEB" w:rsidRPr="009928A3">
        <w:rPr>
          <w:rFonts w:ascii="Times New Roman" w:hAnsi="Times New Roman" w:cs="Times New Roman"/>
          <w:sz w:val="24"/>
        </w:rPr>
        <w:t xml:space="preserve"> Европу в 197</w:t>
      </w:r>
      <w:r w:rsidR="005375B4" w:rsidRPr="009928A3">
        <w:rPr>
          <w:rFonts w:ascii="Times New Roman" w:hAnsi="Times New Roman" w:cs="Times New Roman"/>
          <w:sz w:val="24"/>
        </w:rPr>
        <w:t xml:space="preserve">0-х в связи с нефтяными кризисами и крушением Бреттон-Вудской системы. </w:t>
      </w:r>
    </w:p>
    <w:p w:rsidR="008A2292" w:rsidRPr="009928A3" w:rsidRDefault="0060548A" w:rsidP="001B554A">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В 1971 году было подписано Смитсоновское соглашение, согласно которому </w:t>
      </w:r>
      <w:r w:rsidR="001307AB" w:rsidRPr="009928A3">
        <w:rPr>
          <w:rFonts w:ascii="Times New Roman" w:hAnsi="Times New Roman" w:cs="Times New Roman"/>
          <w:sz w:val="24"/>
        </w:rPr>
        <w:t>устанавливались новые валютные паритеты, доллар был девальвирован на 8</w:t>
      </w:r>
      <w:r w:rsidR="00743A89" w:rsidRPr="009928A3">
        <w:rPr>
          <w:rFonts w:ascii="Times New Roman" w:hAnsi="Times New Roman" w:cs="Times New Roman"/>
          <w:sz w:val="24"/>
        </w:rPr>
        <w:t>,6 %</w:t>
      </w:r>
      <w:r w:rsidR="001307AB" w:rsidRPr="009928A3">
        <w:rPr>
          <w:rFonts w:ascii="Times New Roman" w:hAnsi="Times New Roman" w:cs="Times New Roman"/>
          <w:sz w:val="24"/>
        </w:rPr>
        <w:t>,</w:t>
      </w:r>
      <w:r w:rsidR="00AC6CF1" w:rsidRPr="009928A3">
        <w:rPr>
          <w:rFonts w:ascii="Times New Roman" w:hAnsi="Times New Roman" w:cs="Times New Roman"/>
          <w:sz w:val="24"/>
        </w:rPr>
        <w:t xml:space="preserve"> а также были расширены</w:t>
      </w:r>
      <w:r w:rsidR="00743A89" w:rsidRPr="009928A3">
        <w:rPr>
          <w:rFonts w:ascii="Times New Roman" w:hAnsi="Times New Roman" w:cs="Times New Roman"/>
          <w:sz w:val="24"/>
        </w:rPr>
        <w:t xml:space="preserve"> пределы валютных колебаний европейских валют по отношению к доллару</w:t>
      </w:r>
      <w:r w:rsidR="008B7F98" w:rsidRPr="009928A3">
        <w:rPr>
          <w:rFonts w:ascii="Times New Roman" w:hAnsi="Times New Roman" w:cs="Times New Roman"/>
          <w:sz w:val="24"/>
        </w:rPr>
        <w:t xml:space="preserve"> на 2,25%</w:t>
      </w:r>
      <w:r w:rsidR="00743A89" w:rsidRPr="009928A3">
        <w:rPr>
          <w:rFonts w:ascii="Times New Roman" w:hAnsi="Times New Roman" w:cs="Times New Roman"/>
          <w:sz w:val="24"/>
        </w:rPr>
        <w:t>.</w:t>
      </w:r>
      <w:r w:rsidR="008B7F98" w:rsidRPr="009928A3">
        <w:rPr>
          <w:rStyle w:val="a6"/>
          <w:rFonts w:ascii="Times New Roman" w:hAnsi="Times New Roman" w:cs="Times New Roman"/>
          <w:sz w:val="24"/>
        </w:rPr>
        <w:footnoteReference w:id="94"/>
      </w:r>
      <w:r w:rsidR="00743A89" w:rsidRPr="009928A3">
        <w:rPr>
          <w:rFonts w:ascii="Times New Roman" w:hAnsi="Times New Roman" w:cs="Times New Roman"/>
          <w:sz w:val="24"/>
        </w:rPr>
        <w:t xml:space="preserve"> </w:t>
      </w:r>
      <w:r w:rsidR="008B7F98" w:rsidRPr="009928A3">
        <w:rPr>
          <w:rFonts w:ascii="Times New Roman" w:hAnsi="Times New Roman" w:cs="Times New Roman"/>
          <w:sz w:val="24"/>
        </w:rPr>
        <w:t>Это, однако, могло</w:t>
      </w:r>
      <w:r w:rsidR="00CE7166" w:rsidRPr="009928A3">
        <w:rPr>
          <w:rFonts w:ascii="Times New Roman" w:hAnsi="Times New Roman" w:cs="Times New Roman"/>
          <w:sz w:val="24"/>
        </w:rPr>
        <w:t xml:space="preserve"> привести к значительному увеличению флуктуаций между валютами европейских государств, подписавших соглашение. </w:t>
      </w:r>
      <w:r w:rsidR="00573853" w:rsidRPr="009928A3">
        <w:rPr>
          <w:rFonts w:ascii="Times New Roman" w:hAnsi="Times New Roman" w:cs="Times New Roman"/>
          <w:sz w:val="24"/>
        </w:rPr>
        <w:t>Последствие, которое в свою очередь, представляло риски для проведения единой сельскохозяйственной политики.</w:t>
      </w:r>
      <w:r w:rsidR="00EE53BE" w:rsidRPr="009928A3">
        <w:rPr>
          <w:rFonts w:ascii="Times New Roman" w:hAnsi="Times New Roman" w:cs="Times New Roman"/>
          <w:sz w:val="24"/>
        </w:rPr>
        <w:t xml:space="preserve"> Отсутствие регулирования обменных курсов внутри Сообщества необходимо было восполнить с учетом паритетов по отношению к доллару, установленных Смитсоновским соглашением.</w:t>
      </w:r>
    </w:p>
    <w:p w:rsidR="00502E88" w:rsidRPr="009928A3" w:rsidRDefault="000277CB" w:rsidP="001B554A">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 xml:space="preserve">В связи с чем, </w:t>
      </w:r>
      <w:r w:rsidR="00F23FF8" w:rsidRPr="009928A3">
        <w:rPr>
          <w:rFonts w:ascii="Times New Roman" w:hAnsi="Times New Roman" w:cs="Times New Roman"/>
          <w:sz w:val="24"/>
        </w:rPr>
        <w:t>10</w:t>
      </w:r>
      <w:r w:rsidRPr="009928A3">
        <w:rPr>
          <w:rFonts w:ascii="Times New Roman" w:hAnsi="Times New Roman" w:cs="Times New Roman"/>
          <w:sz w:val="24"/>
        </w:rPr>
        <w:t xml:space="preserve"> апреля 1972 года в Базеле </w:t>
      </w:r>
      <w:r w:rsidR="006C14BA" w:rsidRPr="009928A3">
        <w:rPr>
          <w:rFonts w:ascii="Times New Roman" w:hAnsi="Times New Roman" w:cs="Times New Roman"/>
          <w:sz w:val="24"/>
        </w:rPr>
        <w:t xml:space="preserve">Комитет </w:t>
      </w:r>
      <w:r w:rsidRPr="009928A3">
        <w:rPr>
          <w:rFonts w:ascii="Times New Roman" w:hAnsi="Times New Roman" w:cs="Times New Roman"/>
          <w:sz w:val="24"/>
        </w:rPr>
        <w:t xml:space="preserve">Управляющих центральных банков государств-членов Европейского сообщества принял соглашение, устанавливающее  </w:t>
      </w:r>
      <w:r w:rsidR="00F23FF8" w:rsidRPr="009928A3">
        <w:rPr>
          <w:rFonts w:ascii="Times New Roman" w:hAnsi="Times New Roman" w:cs="Times New Roman"/>
          <w:sz w:val="24"/>
        </w:rPr>
        <w:t>дополнительный механизм, сужающий пределы флуктуаций валют государств сообщества относительно друг друга. Этот механизм получил название «Европейская валютная змея»</w:t>
      </w:r>
      <w:r w:rsidR="00F23FF8" w:rsidRPr="009928A3">
        <w:rPr>
          <w:rStyle w:val="a6"/>
          <w:rFonts w:ascii="Times New Roman" w:hAnsi="Times New Roman" w:cs="Times New Roman"/>
          <w:sz w:val="24"/>
        </w:rPr>
        <w:footnoteReference w:id="95"/>
      </w:r>
      <w:r w:rsidR="00F23FF8" w:rsidRPr="009928A3">
        <w:rPr>
          <w:rFonts w:ascii="Times New Roman" w:hAnsi="Times New Roman" w:cs="Times New Roman"/>
          <w:sz w:val="24"/>
        </w:rPr>
        <w:t>. Валюты государств-членов могли колебаться в пределах строгих лимитов по отношению к доллару, и национальные центральные банки, покупая и продавая валюту, должны были следить за с</w:t>
      </w:r>
      <w:r w:rsidR="00C019C3" w:rsidRPr="009928A3">
        <w:rPr>
          <w:rFonts w:ascii="Times New Roman" w:hAnsi="Times New Roman" w:cs="Times New Roman"/>
          <w:sz w:val="24"/>
        </w:rPr>
        <w:t>облюдением установленных</w:t>
      </w:r>
      <w:r w:rsidR="00502E88" w:rsidRPr="009928A3">
        <w:rPr>
          <w:rFonts w:ascii="Times New Roman" w:hAnsi="Times New Roman" w:cs="Times New Roman"/>
          <w:sz w:val="24"/>
        </w:rPr>
        <w:t xml:space="preserve"> ограничений</w:t>
      </w:r>
      <w:r w:rsidR="00F23FF8" w:rsidRPr="009928A3">
        <w:rPr>
          <w:rFonts w:ascii="Times New Roman" w:hAnsi="Times New Roman" w:cs="Times New Roman"/>
          <w:sz w:val="24"/>
        </w:rPr>
        <w:t>.</w:t>
      </w:r>
      <w:r w:rsidR="00502E88" w:rsidRPr="009928A3">
        <w:rPr>
          <w:rFonts w:ascii="Times New Roman" w:hAnsi="Times New Roman" w:cs="Times New Roman"/>
          <w:sz w:val="24"/>
        </w:rPr>
        <w:t xml:space="preserve"> </w:t>
      </w:r>
    </w:p>
    <w:p w:rsidR="00026BD9" w:rsidRPr="009928A3" w:rsidRDefault="00304603" w:rsidP="00502E88">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Первый нефтяной кризис 1973 года</w:t>
      </w:r>
      <w:r w:rsidR="00502E88" w:rsidRPr="009928A3">
        <w:rPr>
          <w:rFonts w:ascii="Times New Roman" w:hAnsi="Times New Roman" w:cs="Times New Roman"/>
          <w:sz w:val="24"/>
        </w:rPr>
        <w:t>, а также слабое исполнение правил государствами-членами и частые отклонения от существующей схемы действий послужили причиной низкой эффективности данного механизма и его последующей ликвидации.</w:t>
      </w:r>
      <w:r w:rsidR="00F277A1" w:rsidRPr="009928A3">
        <w:rPr>
          <w:rFonts w:ascii="Times New Roman" w:hAnsi="Times New Roman" w:cs="Times New Roman"/>
          <w:sz w:val="24"/>
        </w:rPr>
        <w:t xml:space="preserve"> </w:t>
      </w:r>
      <w:r w:rsidR="00502E88" w:rsidRPr="009928A3">
        <w:rPr>
          <w:rFonts w:ascii="Times New Roman" w:hAnsi="Times New Roman" w:cs="Times New Roman"/>
          <w:sz w:val="24"/>
        </w:rPr>
        <w:t xml:space="preserve">Тем не менее, </w:t>
      </w:r>
      <w:r w:rsidR="00CB5722" w:rsidRPr="009928A3">
        <w:rPr>
          <w:rFonts w:ascii="Times New Roman" w:hAnsi="Times New Roman" w:cs="Times New Roman"/>
          <w:sz w:val="24"/>
        </w:rPr>
        <w:t>сформировавшийся за время функционирования европейской валютной змеи импульс обеспечить стабильность обменных курсов внутри сообщества сохранился. Усилия по достижению данной цели продолжились.</w:t>
      </w:r>
    </w:p>
    <w:p w:rsidR="0084548E" w:rsidRPr="009928A3" w:rsidRDefault="009D27E9" w:rsidP="0035086A">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Предложение создать новую, более укрепленную структуру монетарного союза в Сообществе в 1977 году сделал председатель Еврокомиссии Рой Дженкинс</w:t>
      </w:r>
      <w:r w:rsidRPr="009928A3">
        <w:rPr>
          <w:rStyle w:val="a6"/>
          <w:rFonts w:ascii="Times New Roman" w:hAnsi="Times New Roman" w:cs="Times New Roman"/>
          <w:sz w:val="24"/>
        </w:rPr>
        <w:footnoteReference w:id="96"/>
      </w:r>
      <w:r w:rsidRPr="009928A3">
        <w:rPr>
          <w:rFonts w:ascii="Times New Roman" w:hAnsi="Times New Roman" w:cs="Times New Roman"/>
          <w:sz w:val="24"/>
        </w:rPr>
        <w:t xml:space="preserve">. </w:t>
      </w:r>
      <w:r w:rsidR="004250E6" w:rsidRPr="009928A3">
        <w:rPr>
          <w:rFonts w:ascii="Times New Roman" w:hAnsi="Times New Roman" w:cs="Times New Roman"/>
          <w:sz w:val="24"/>
        </w:rPr>
        <w:t xml:space="preserve">Его предложение </w:t>
      </w:r>
      <w:r w:rsidR="004250E6" w:rsidRPr="009928A3">
        <w:rPr>
          <w:rFonts w:ascii="Times New Roman" w:hAnsi="Times New Roman" w:cs="Times New Roman"/>
          <w:sz w:val="24"/>
        </w:rPr>
        <w:lastRenderedPageBreak/>
        <w:t xml:space="preserve">заключалось в создании валютного союза внутри сообщества. </w:t>
      </w:r>
      <w:r w:rsidRPr="009928A3">
        <w:rPr>
          <w:rFonts w:ascii="Times New Roman" w:hAnsi="Times New Roman" w:cs="Times New Roman"/>
          <w:sz w:val="24"/>
        </w:rPr>
        <w:t>Однако оно было встречено со скептицизмом</w:t>
      </w:r>
      <w:r w:rsidR="004250E6" w:rsidRPr="009928A3">
        <w:rPr>
          <w:rFonts w:ascii="Times New Roman" w:hAnsi="Times New Roman" w:cs="Times New Roman"/>
          <w:sz w:val="24"/>
        </w:rPr>
        <w:t xml:space="preserve"> со стороны государств-членов</w:t>
      </w:r>
      <w:r w:rsidRPr="009928A3">
        <w:rPr>
          <w:rFonts w:ascii="Times New Roman" w:hAnsi="Times New Roman" w:cs="Times New Roman"/>
          <w:sz w:val="24"/>
        </w:rPr>
        <w:t xml:space="preserve">. </w:t>
      </w:r>
      <w:r w:rsidR="004250E6" w:rsidRPr="009928A3">
        <w:rPr>
          <w:rFonts w:ascii="Times New Roman" w:hAnsi="Times New Roman" w:cs="Times New Roman"/>
          <w:sz w:val="24"/>
        </w:rPr>
        <w:t xml:space="preserve">В более ограниченной форме предложение поддержали президент Франции Валери Жискар Д’Эстен и канцлер ФРГ Гельмут Шмидт. </w:t>
      </w:r>
      <w:r w:rsidR="00DC3DF4" w:rsidRPr="009928A3">
        <w:rPr>
          <w:rFonts w:ascii="Times New Roman" w:hAnsi="Times New Roman" w:cs="Times New Roman"/>
          <w:sz w:val="24"/>
        </w:rPr>
        <w:t xml:space="preserve">В результате, в марте 1979 года </w:t>
      </w:r>
      <w:r w:rsidR="0091748E" w:rsidRPr="009928A3">
        <w:rPr>
          <w:rFonts w:ascii="Times New Roman" w:hAnsi="Times New Roman" w:cs="Times New Roman"/>
          <w:sz w:val="24"/>
        </w:rPr>
        <w:t>вступила в действие Европейская валютная система</w:t>
      </w:r>
      <w:r w:rsidR="0091748E" w:rsidRPr="009928A3">
        <w:rPr>
          <w:rStyle w:val="a6"/>
          <w:rFonts w:ascii="Times New Roman" w:hAnsi="Times New Roman" w:cs="Times New Roman"/>
          <w:sz w:val="24"/>
        </w:rPr>
        <w:footnoteReference w:id="97"/>
      </w:r>
      <w:r w:rsidR="0091748E" w:rsidRPr="009928A3">
        <w:rPr>
          <w:rFonts w:ascii="Times New Roman" w:hAnsi="Times New Roman" w:cs="Times New Roman"/>
          <w:sz w:val="24"/>
        </w:rPr>
        <w:t>. Ключевыми элементами ЕВС были европейская валютная единица – экю,</w:t>
      </w:r>
      <w:r w:rsidR="0035086A" w:rsidRPr="009928A3">
        <w:rPr>
          <w:rFonts w:ascii="Times New Roman" w:hAnsi="Times New Roman" w:cs="Times New Roman"/>
          <w:sz w:val="24"/>
        </w:rPr>
        <w:t xml:space="preserve"> которая рассчитывалась ежедневно на основе валютной корзины всех государств-членов Сообщества,</w:t>
      </w:r>
      <w:r w:rsidR="0091748E" w:rsidRPr="009928A3">
        <w:rPr>
          <w:rFonts w:ascii="Times New Roman" w:hAnsi="Times New Roman" w:cs="Times New Roman"/>
          <w:sz w:val="24"/>
        </w:rPr>
        <w:t xml:space="preserve"> и </w:t>
      </w:r>
      <w:r w:rsidR="00297784" w:rsidRPr="009928A3">
        <w:rPr>
          <w:rFonts w:ascii="Times New Roman" w:hAnsi="Times New Roman" w:cs="Times New Roman"/>
          <w:sz w:val="24"/>
        </w:rPr>
        <w:t>европейский механизм</w:t>
      </w:r>
      <w:r w:rsidR="00BD0507" w:rsidRPr="009928A3">
        <w:rPr>
          <w:rFonts w:ascii="Times New Roman" w:hAnsi="Times New Roman" w:cs="Times New Roman"/>
          <w:sz w:val="24"/>
        </w:rPr>
        <w:t xml:space="preserve"> регулирования валютных курсов, устанавливающий ставки обменных курсов национальных валют к экю</w:t>
      </w:r>
      <w:r w:rsidR="0084548E" w:rsidRPr="009928A3">
        <w:rPr>
          <w:rFonts w:ascii="Times New Roman" w:hAnsi="Times New Roman" w:cs="Times New Roman"/>
          <w:sz w:val="24"/>
        </w:rPr>
        <w:t xml:space="preserve"> и контролирующий размер валютных колебаний</w:t>
      </w:r>
      <w:r w:rsidR="00BD0507" w:rsidRPr="009928A3">
        <w:rPr>
          <w:rFonts w:ascii="Times New Roman" w:hAnsi="Times New Roman" w:cs="Times New Roman"/>
          <w:sz w:val="24"/>
        </w:rPr>
        <w:t>.</w:t>
      </w:r>
      <w:r w:rsidR="0084548E" w:rsidRPr="009928A3">
        <w:rPr>
          <w:rFonts w:ascii="Times New Roman" w:hAnsi="Times New Roman" w:cs="Times New Roman"/>
          <w:sz w:val="24"/>
        </w:rPr>
        <w:t xml:space="preserve"> </w:t>
      </w:r>
    </w:p>
    <w:p w:rsidR="00CB5722" w:rsidRPr="009928A3" w:rsidRDefault="0084548E" w:rsidP="0035086A">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В процессе создания Европейской валютной системы монетарная кооперация между государствами-членами усилилась, укрепились связи между национальными центральными банками</w:t>
      </w:r>
      <w:r w:rsidRPr="009928A3">
        <w:rPr>
          <w:rStyle w:val="a6"/>
          <w:rFonts w:ascii="Times New Roman" w:hAnsi="Times New Roman" w:cs="Times New Roman"/>
          <w:sz w:val="24"/>
        </w:rPr>
        <w:footnoteReference w:id="98"/>
      </w:r>
      <w:r w:rsidRPr="009928A3">
        <w:rPr>
          <w:rFonts w:ascii="Times New Roman" w:hAnsi="Times New Roman" w:cs="Times New Roman"/>
          <w:sz w:val="24"/>
        </w:rPr>
        <w:t xml:space="preserve">. </w:t>
      </w:r>
      <w:r w:rsidR="00114F02" w:rsidRPr="009928A3">
        <w:rPr>
          <w:rFonts w:ascii="Times New Roman" w:hAnsi="Times New Roman" w:cs="Times New Roman"/>
          <w:sz w:val="24"/>
        </w:rPr>
        <w:t xml:space="preserve">Это способствовало переходу к более строгому совместному регулированию монетарных политик государств-членов. </w:t>
      </w:r>
    </w:p>
    <w:p w:rsidR="00114F02" w:rsidRPr="009928A3" w:rsidRDefault="00114F02" w:rsidP="0035086A">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В 1988 году Европейский Совет поручил Комитету, возглавляемому Жаком Делором, выработать систему конкретных шагов для перехода к валютному союзу</w:t>
      </w:r>
      <w:r w:rsidR="00241C1E" w:rsidRPr="009928A3">
        <w:rPr>
          <w:rStyle w:val="a6"/>
          <w:rFonts w:ascii="Times New Roman" w:hAnsi="Times New Roman" w:cs="Times New Roman"/>
          <w:sz w:val="24"/>
        </w:rPr>
        <w:footnoteReference w:id="99"/>
      </w:r>
      <w:r w:rsidRPr="009928A3">
        <w:rPr>
          <w:rFonts w:ascii="Times New Roman" w:hAnsi="Times New Roman" w:cs="Times New Roman"/>
          <w:sz w:val="24"/>
        </w:rPr>
        <w:t xml:space="preserve">. </w:t>
      </w:r>
    </w:p>
    <w:p w:rsidR="00F23FF8" w:rsidRPr="009928A3" w:rsidRDefault="00F277A1" w:rsidP="00EA65C5">
      <w:pPr>
        <w:spacing w:after="0" w:line="360" w:lineRule="auto"/>
        <w:ind w:left="-709" w:firstLine="425"/>
        <w:jc w:val="both"/>
        <w:rPr>
          <w:rFonts w:ascii="Times New Roman" w:hAnsi="Times New Roman" w:cs="Times New Roman"/>
          <w:sz w:val="24"/>
        </w:rPr>
      </w:pPr>
      <w:r w:rsidRPr="009928A3">
        <w:rPr>
          <w:rFonts w:ascii="Times New Roman" w:hAnsi="Times New Roman" w:cs="Times New Roman"/>
          <w:sz w:val="24"/>
        </w:rPr>
        <w:t>В итоговом докладе представлялся трехступенчатый план</w:t>
      </w:r>
      <w:r w:rsidRPr="009928A3">
        <w:rPr>
          <w:rStyle w:val="a6"/>
          <w:rFonts w:ascii="Times New Roman" w:hAnsi="Times New Roman" w:cs="Times New Roman"/>
          <w:sz w:val="24"/>
        </w:rPr>
        <w:footnoteReference w:id="100"/>
      </w:r>
      <w:r w:rsidRPr="009928A3">
        <w:rPr>
          <w:rFonts w:ascii="Times New Roman" w:hAnsi="Times New Roman" w:cs="Times New Roman"/>
          <w:sz w:val="24"/>
        </w:rPr>
        <w:t>.</w:t>
      </w:r>
      <w:r w:rsidR="00EA65C5" w:rsidRPr="009928A3">
        <w:rPr>
          <w:rFonts w:ascii="Times New Roman" w:hAnsi="Times New Roman" w:cs="Times New Roman"/>
          <w:sz w:val="24"/>
        </w:rPr>
        <w:t xml:space="preserve"> На первой ступени </w:t>
      </w:r>
      <w:r w:rsidR="006A1B7A">
        <w:rPr>
          <w:rFonts w:ascii="Times New Roman" w:hAnsi="Times New Roman" w:cs="Times New Roman"/>
          <w:sz w:val="24"/>
        </w:rPr>
        <w:t xml:space="preserve">ЭВС </w:t>
      </w:r>
      <w:r w:rsidR="00EA65C5" w:rsidRPr="009928A3">
        <w:rPr>
          <w:rFonts w:ascii="Times New Roman" w:hAnsi="Times New Roman" w:cs="Times New Roman"/>
          <w:sz w:val="24"/>
        </w:rPr>
        <w:t xml:space="preserve">произошла либерализация капиталов, </w:t>
      </w:r>
      <w:r w:rsidRPr="009928A3">
        <w:rPr>
          <w:rFonts w:ascii="Times New Roman" w:hAnsi="Times New Roman" w:cs="Times New Roman"/>
          <w:sz w:val="24"/>
        </w:rPr>
        <w:t xml:space="preserve"> </w:t>
      </w:r>
      <w:r w:rsidR="00E534DD" w:rsidRPr="009928A3">
        <w:rPr>
          <w:rFonts w:ascii="Times New Roman" w:hAnsi="Times New Roman" w:cs="Times New Roman"/>
          <w:sz w:val="24"/>
        </w:rPr>
        <w:t>усиление кооперации и сближение экономиче</w:t>
      </w:r>
      <w:r w:rsidR="00E93AEE" w:rsidRPr="009928A3">
        <w:rPr>
          <w:rFonts w:ascii="Times New Roman" w:hAnsi="Times New Roman" w:cs="Times New Roman"/>
          <w:sz w:val="24"/>
        </w:rPr>
        <w:t xml:space="preserve">ских политик государств-членов. </w:t>
      </w:r>
      <w:r w:rsidR="00D36B1E" w:rsidRPr="009928A3">
        <w:rPr>
          <w:rFonts w:ascii="Times New Roman" w:hAnsi="Times New Roman" w:cs="Times New Roman"/>
          <w:sz w:val="24"/>
        </w:rPr>
        <w:t>Соответствующие положения</w:t>
      </w:r>
      <w:r w:rsidR="00E534DD" w:rsidRPr="009928A3">
        <w:rPr>
          <w:rFonts w:ascii="Times New Roman" w:hAnsi="Times New Roman" w:cs="Times New Roman"/>
          <w:sz w:val="24"/>
        </w:rPr>
        <w:t xml:space="preserve"> Маастрихтского договора, также заключе</w:t>
      </w:r>
      <w:r w:rsidR="00D36B1E" w:rsidRPr="009928A3">
        <w:rPr>
          <w:rFonts w:ascii="Times New Roman" w:hAnsi="Times New Roman" w:cs="Times New Roman"/>
          <w:sz w:val="24"/>
        </w:rPr>
        <w:t>нного на первой ступени, предусматривали создание независимого центрального банка, главной задачей которого являлось обеспечение стабильности цен</w:t>
      </w:r>
      <w:r w:rsidR="00D36B1E" w:rsidRPr="009928A3">
        <w:rPr>
          <w:rStyle w:val="a6"/>
          <w:rFonts w:ascii="Times New Roman" w:hAnsi="Times New Roman" w:cs="Times New Roman"/>
          <w:sz w:val="24"/>
        </w:rPr>
        <w:footnoteReference w:id="101"/>
      </w:r>
      <w:r w:rsidR="00D36B1E" w:rsidRPr="009928A3">
        <w:rPr>
          <w:rFonts w:ascii="Times New Roman" w:hAnsi="Times New Roman" w:cs="Times New Roman"/>
          <w:sz w:val="24"/>
        </w:rPr>
        <w:t xml:space="preserve">. </w:t>
      </w:r>
    </w:p>
    <w:p w:rsidR="00DA105E" w:rsidRPr="009928A3" w:rsidRDefault="00D36B1E" w:rsidP="00DA105E">
      <w:pPr>
        <w:pStyle w:val="a3"/>
        <w:spacing w:after="0" w:line="360" w:lineRule="auto"/>
        <w:ind w:left="-851" w:right="-290" w:firstLine="567"/>
        <w:jc w:val="both"/>
        <w:rPr>
          <w:rFonts w:ascii="Times New Roman" w:eastAsia="MS Mincho" w:hAnsi="Times New Roman" w:cs="Times New Roman"/>
          <w:sz w:val="24"/>
          <w:szCs w:val="28"/>
          <w:lang w:eastAsia="ru-RU"/>
        </w:rPr>
      </w:pPr>
      <w:proofErr w:type="gramStart"/>
      <w:r w:rsidRPr="009928A3">
        <w:rPr>
          <w:rFonts w:ascii="Times New Roman" w:eastAsia="MS Mincho" w:hAnsi="Times New Roman" w:cs="Times New Roman"/>
          <w:sz w:val="24"/>
          <w:szCs w:val="28"/>
          <w:lang w:eastAsia="ru-RU"/>
        </w:rPr>
        <w:t>Независимость центральных банков является основополагающим ас</w:t>
      </w:r>
      <w:r w:rsidR="00E93AEE" w:rsidRPr="009928A3">
        <w:rPr>
          <w:rFonts w:ascii="Times New Roman" w:eastAsia="MS Mincho" w:hAnsi="Times New Roman" w:cs="Times New Roman"/>
          <w:sz w:val="24"/>
          <w:szCs w:val="28"/>
          <w:lang w:eastAsia="ru-RU"/>
        </w:rPr>
        <w:t>пектом успешной организации монетарного регулирования валютного союза</w:t>
      </w:r>
      <w:r w:rsidRPr="009928A3">
        <w:rPr>
          <w:rStyle w:val="a6"/>
          <w:rFonts w:ascii="Times New Roman" w:eastAsia="MS Mincho" w:hAnsi="Times New Roman" w:cs="Times New Roman"/>
          <w:sz w:val="24"/>
          <w:szCs w:val="28"/>
          <w:lang w:eastAsia="ru-RU"/>
        </w:rPr>
        <w:footnoteReference w:id="102"/>
      </w:r>
      <w:r w:rsidRPr="009928A3">
        <w:rPr>
          <w:rFonts w:ascii="Times New Roman" w:eastAsia="MS Mincho" w:hAnsi="Times New Roman" w:cs="Times New Roman"/>
          <w:sz w:val="24"/>
          <w:szCs w:val="28"/>
          <w:lang w:eastAsia="ru-RU"/>
        </w:rPr>
        <w:t xml:space="preserve">. До 1970-х годов, распространенным </w:t>
      </w:r>
      <w:r w:rsidRPr="009928A3">
        <w:rPr>
          <w:rFonts w:ascii="Times New Roman" w:eastAsia="MS Mincho" w:hAnsi="Times New Roman" w:cs="Times New Roman"/>
          <w:sz w:val="24"/>
          <w:szCs w:val="28"/>
          <w:lang w:eastAsia="ru-RU"/>
        </w:rPr>
        <w:lastRenderedPageBreak/>
        <w:t>являлось мнение о том, что независимость центральн</w:t>
      </w:r>
      <w:r w:rsidR="00CC76D7" w:rsidRPr="009928A3">
        <w:rPr>
          <w:rFonts w:ascii="Times New Roman" w:eastAsia="MS Mincho" w:hAnsi="Times New Roman" w:cs="Times New Roman"/>
          <w:sz w:val="24"/>
          <w:szCs w:val="28"/>
          <w:lang w:eastAsia="ru-RU"/>
        </w:rPr>
        <w:t>ого банка не является ключевой</w:t>
      </w:r>
      <w:r w:rsidRPr="009928A3">
        <w:rPr>
          <w:rStyle w:val="a6"/>
          <w:rFonts w:ascii="Times New Roman" w:eastAsia="MS Mincho" w:hAnsi="Times New Roman" w:cs="Times New Roman"/>
          <w:sz w:val="24"/>
          <w:szCs w:val="28"/>
          <w:lang w:eastAsia="ru-RU"/>
        </w:rPr>
        <w:footnoteReference w:id="103"/>
      </w:r>
      <w:r w:rsidR="00047AB4" w:rsidRPr="009928A3">
        <w:rPr>
          <w:rFonts w:ascii="Times New Roman" w:eastAsia="MS Mincho" w:hAnsi="Times New Roman" w:cs="Times New Roman"/>
          <w:sz w:val="24"/>
          <w:szCs w:val="28"/>
          <w:lang w:eastAsia="ru-RU"/>
        </w:rPr>
        <w:t>.</w:t>
      </w:r>
      <w:r w:rsidRPr="009928A3">
        <w:rPr>
          <w:rFonts w:ascii="Times New Roman" w:eastAsia="MS Mincho" w:hAnsi="Times New Roman" w:cs="Times New Roman"/>
          <w:sz w:val="24"/>
          <w:szCs w:val="28"/>
          <w:lang w:eastAsia="ru-RU"/>
        </w:rPr>
        <w:t xml:space="preserve"> </w:t>
      </w:r>
      <w:r w:rsidR="00047AB4" w:rsidRPr="009928A3">
        <w:rPr>
          <w:rFonts w:ascii="Times New Roman" w:eastAsia="MS Mincho" w:hAnsi="Times New Roman" w:cs="Times New Roman"/>
          <w:sz w:val="24"/>
          <w:szCs w:val="28"/>
          <w:lang w:eastAsia="ru-RU"/>
        </w:rPr>
        <w:t>Р</w:t>
      </w:r>
      <w:r w:rsidRPr="009928A3">
        <w:rPr>
          <w:rFonts w:ascii="Times New Roman" w:eastAsia="MS Mincho" w:hAnsi="Times New Roman" w:cs="Times New Roman"/>
          <w:sz w:val="24"/>
          <w:szCs w:val="28"/>
          <w:lang w:eastAsia="ru-RU"/>
        </w:rPr>
        <w:t>оль независимости центральных банков выявили ученые-экономисты Ф. Кудланд и Э. Прескотт</w:t>
      </w:r>
      <w:r w:rsidRPr="009928A3">
        <w:rPr>
          <w:rStyle w:val="a6"/>
          <w:rFonts w:ascii="Times New Roman" w:eastAsia="MS Mincho" w:hAnsi="Times New Roman" w:cs="Times New Roman"/>
          <w:sz w:val="24"/>
          <w:szCs w:val="28"/>
          <w:lang w:eastAsia="ru-RU"/>
        </w:rPr>
        <w:footnoteReference w:id="104"/>
      </w:r>
      <w:r w:rsidRPr="009928A3">
        <w:rPr>
          <w:rFonts w:ascii="Times New Roman" w:eastAsia="MS Mincho" w:hAnsi="Times New Roman" w:cs="Times New Roman"/>
          <w:sz w:val="24"/>
          <w:szCs w:val="28"/>
          <w:lang w:eastAsia="ru-RU"/>
        </w:rPr>
        <w:t>. Они установили, что независимость центрального банка помогает справляться с проблемой временной противоречивости</w:t>
      </w:r>
      <w:r w:rsidR="00DA105E" w:rsidRPr="009928A3">
        <w:rPr>
          <w:rFonts w:ascii="Times New Roman" w:eastAsia="MS Mincho" w:hAnsi="Times New Roman" w:cs="Times New Roman"/>
          <w:sz w:val="24"/>
          <w:szCs w:val="28"/>
          <w:lang w:eastAsia="ru-RU"/>
        </w:rPr>
        <w:t>, когда принимаемые краткосрочные меры противоречат долгосрочным целям.</w:t>
      </w:r>
      <w:proofErr w:type="gramEnd"/>
      <w:r w:rsidR="00DA105E"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t xml:space="preserve"> </w:t>
      </w:r>
      <w:r w:rsidR="00DA105E" w:rsidRPr="009928A3">
        <w:rPr>
          <w:rFonts w:ascii="Times New Roman" w:eastAsia="MS Mincho" w:hAnsi="Times New Roman" w:cs="Times New Roman"/>
          <w:sz w:val="24"/>
          <w:szCs w:val="28"/>
          <w:lang w:eastAsia="ru-RU"/>
        </w:rPr>
        <w:t>Центральный банк, стремясь обеспечить рост занятости, проводит стимулирующую монетарную политику, что сопровождается некоторым</w:t>
      </w:r>
      <w:r w:rsidR="009B6B24" w:rsidRPr="009928A3">
        <w:rPr>
          <w:rFonts w:ascii="Times New Roman" w:eastAsia="MS Mincho" w:hAnsi="Times New Roman" w:cs="Times New Roman"/>
          <w:sz w:val="24"/>
          <w:szCs w:val="28"/>
          <w:lang w:eastAsia="ru-RU"/>
        </w:rPr>
        <w:t xml:space="preserve"> увеличением</w:t>
      </w:r>
      <w:r w:rsidR="00DA105E" w:rsidRPr="009928A3">
        <w:rPr>
          <w:rFonts w:ascii="Times New Roman" w:eastAsia="MS Mincho" w:hAnsi="Times New Roman" w:cs="Times New Roman"/>
          <w:sz w:val="24"/>
          <w:szCs w:val="28"/>
          <w:lang w:eastAsia="ru-RU"/>
        </w:rPr>
        <w:t xml:space="preserve"> инфляции. В среднесрочной перспективе, инфляция растет и центральному банку приходится ли</w:t>
      </w:r>
      <w:r w:rsidR="00C91B0F" w:rsidRPr="009928A3">
        <w:rPr>
          <w:rFonts w:ascii="Times New Roman" w:eastAsia="MS Mincho" w:hAnsi="Times New Roman" w:cs="Times New Roman"/>
          <w:sz w:val="24"/>
          <w:szCs w:val="28"/>
          <w:lang w:eastAsia="ru-RU"/>
        </w:rPr>
        <w:t>бо</w:t>
      </w:r>
      <w:r w:rsidR="00DA105E" w:rsidRPr="009928A3">
        <w:rPr>
          <w:rFonts w:ascii="Times New Roman" w:eastAsia="MS Mincho" w:hAnsi="Times New Roman" w:cs="Times New Roman"/>
          <w:sz w:val="24"/>
          <w:szCs w:val="28"/>
          <w:lang w:eastAsia="ru-RU"/>
        </w:rPr>
        <w:t xml:space="preserve"> принять это</w:t>
      </w:r>
      <w:r w:rsidR="00C91B0F" w:rsidRPr="009928A3">
        <w:rPr>
          <w:rFonts w:ascii="Times New Roman" w:eastAsia="MS Mincho" w:hAnsi="Times New Roman" w:cs="Times New Roman"/>
          <w:sz w:val="24"/>
          <w:szCs w:val="28"/>
          <w:lang w:eastAsia="ru-RU"/>
        </w:rPr>
        <w:t>,</w:t>
      </w:r>
      <w:r w:rsidR="00DA105E" w:rsidRPr="009928A3">
        <w:rPr>
          <w:rFonts w:ascii="Times New Roman" w:eastAsia="MS Mincho" w:hAnsi="Times New Roman" w:cs="Times New Roman"/>
          <w:sz w:val="24"/>
          <w:szCs w:val="28"/>
          <w:lang w:eastAsia="ru-RU"/>
        </w:rPr>
        <w:t xml:space="preserve"> ли</w:t>
      </w:r>
      <w:r w:rsidR="00C91B0F" w:rsidRPr="009928A3">
        <w:rPr>
          <w:rFonts w:ascii="Times New Roman" w:eastAsia="MS Mincho" w:hAnsi="Times New Roman" w:cs="Times New Roman"/>
          <w:sz w:val="24"/>
          <w:szCs w:val="28"/>
          <w:lang w:eastAsia="ru-RU"/>
        </w:rPr>
        <w:t>бо</w:t>
      </w:r>
      <w:r w:rsidR="009B6B24" w:rsidRPr="009928A3">
        <w:rPr>
          <w:rFonts w:ascii="Times New Roman" w:eastAsia="MS Mincho" w:hAnsi="Times New Roman" w:cs="Times New Roman"/>
          <w:sz w:val="24"/>
          <w:szCs w:val="28"/>
          <w:lang w:eastAsia="ru-RU"/>
        </w:rPr>
        <w:t xml:space="preserve"> пожертвовать сокращением</w:t>
      </w:r>
      <w:r w:rsidR="00C91B0F" w:rsidRPr="009928A3">
        <w:rPr>
          <w:rFonts w:ascii="Times New Roman" w:eastAsia="MS Mincho" w:hAnsi="Times New Roman" w:cs="Times New Roman"/>
          <w:sz w:val="24"/>
          <w:szCs w:val="28"/>
          <w:lang w:eastAsia="ru-RU"/>
        </w:rPr>
        <w:t xml:space="preserve"> объем</w:t>
      </w:r>
      <w:r w:rsidR="009B6B24" w:rsidRPr="009928A3">
        <w:rPr>
          <w:rFonts w:ascii="Times New Roman" w:eastAsia="MS Mincho" w:hAnsi="Times New Roman" w:cs="Times New Roman"/>
          <w:sz w:val="24"/>
          <w:szCs w:val="28"/>
          <w:lang w:eastAsia="ru-RU"/>
        </w:rPr>
        <w:t>а</w:t>
      </w:r>
      <w:r w:rsidR="00C91B0F" w:rsidRPr="009928A3">
        <w:rPr>
          <w:rFonts w:ascii="Times New Roman" w:eastAsia="MS Mincho" w:hAnsi="Times New Roman" w:cs="Times New Roman"/>
          <w:sz w:val="24"/>
          <w:szCs w:val="28"/>
          <w:lang w:eastAsia="ru-RU"/>
        </w:rPr>
        <w:t xml:space="preserve"> производства ниже потенциального уровня на некоторое время, чтобы восстановить ценовую стабильность. Общественность, понимая этот процесс, будет ожидать повышения инфляции. В результате, повышение инфляции в долгосрочном периоде и отсутствие роста производительности представляют наиболее вероятный исход. В данном случае, независимость центрального банка от полит</w:t>
      </w:r>
      <w:r w:rsidR="00C625FA" w:rsidRPr="009928A3">
        <w:rPr>
          <w:rFonts w:ascii="Times New Roman" w:eastAsia="MS Mincho" w:hAnsi="Times New Roman" w:cs="Times New Roman"/>
          <w:sz w:val="24"/>
          <w:szCs w:val="28"/>
          <w:lang w:eastAsia="ru-RU"/>
        </w:rPr>
        <w:t>ического давления повышает его преданность цели обеспечения стабильности цен в глазах общественности, что приводит к более низкой инфляции в долгосрочном периоде</w:t>
      </w:r>
      <w:r w:rsidR="009B6B24" w:rsidRPr="009928A3">
        <w:rPr>
          <w:rStyle w:val="a6"/>
          <w:rFonts w:ascii="Times New Roman" w:eastAsia="MS Mincho" w:hAnsi="Times New Roman" w:cs="Times New Roman"/>
          <w:sz w:val="24"/>
          <w:szCs w:val="28"/>
          <w:lang w:eastAsia="ru-RU"/>
        </w:rPr>
        <w:footnoteReference w:id="105"/>
      </w:r>
      <w:r w:rsidR="00C625FA" w:rsidRPr="009928A3">
        <w:rPr>
          <w:rFonts w:ascii="Times New Roman" w:eastAsia="MS Mincho" w:hAnsi="Times New Roman" w:cs="Times New Roman"/>
          <w:sz w:val="24"/>
          <w:szCs w:val="28"/>
          <w:lang w:eastAsia="ru-RU"/>
        </w:rPr>
        <w:t xml:space="preserve">. </w:t>
      </w:r>
    </w:p>
    <w:p w:rsidR="00D36B1E" w:rsidRPr="009928A3" w:rsidRDefault="00D36B1E" w:rsidP="00D36B1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w:t>
      </w:r>
      <w:r w:rsidR="00502DC8">
        <w:rPr>
          <w:rFonts w:ascii="Times New Roman" w:eastAsia="MS Mincho" w:hAnsi="Times New Roman" w:cs="Times New Roman"/>
          <w:sz w:val="24"/>
          <w:szCs w:val="28"/>
          <w:lang w:eastAsia="ru-RU"/>
        </w:rPr>
        <w:t>своем исследовании</w:t>
      </w:r>
      <w:r w:rsidRPr="009928A3">
        <w:rPr>
          <w:rFonts w:ascii="Times New Roman" w:eastAsia="MS Mincho" w:hAnsi="Times New Roman" w:cs="Times New Roman"/>
          <w:sz w:val="24"/>
          <w:szCs w:val="28"/>
          <w:lang w:eastAsia="ru-RU"/>
        </w:rPr>
        <w:t xml:space="preserve"> А. Алесина и Х. Саммерс</w:t>
      </w:r>
      <w:r w:rsidR="00502DC8">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t xml:space="preserve"> доказали, что независимые институты монетарной политики в целом функционируют эффективнее, чем зависимые, в сфере обеспечения стабильности цен</w:t>
      </w:r>
      <w:r w:rsidRPr="009928A3">
        <w:rPr>
          <w:rStyle w:val="a6"/>
          <w:rFonts w:ascii="Times New Roman" w:eastAsia="MS Mincho" w:hAnsi="Times New Roman" w:cs="Times New Roman"/>
          <w:sz w:val="24"/>
          <w:szCs w:val="28"/>
          <w:lang w:eastAsia="ru-RU"/>
        </w:rPr>
        <w:footnoteReference w:id="106"/>
      </w:r>
      <w:r w:rsidRPr="009928A3">
        <w:rPr>
          <w:rFonts w:ascii="Times New Roman" w:eastAsia="MS Mincho" w:hAnsi="Times New Roman" w:cs="Times New Roman"/>
          <w:sz w:val="24"/>
          <w:szCs w:val="28"/>
          <w:lang w:eastAsia="ru-RU"/>
        </w:rPr>
        <w:t>.</w:t>
      </w:r>
    </w:p>
    <w:p w:rsidR="00104CCC" w:rsidRPr="009928A3" w:rsidRDefault="00D36B1E" w:rsidP="00815B55">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 Результаты исследований данного вопроса спровоцировали реформирование структур монетарной политики по всему миру</w:t>
      </w:r>
      <w:r w:rsidRPr="009928A3">
        <w:rPr>
          <w:rStyle w:val="a6"/>
          <w:rFonts w:ascii="Times New Roman" w:eastAsia="MS Mincho" w:hAnsi="Times New Roman" w:cs="Times New Roman"/>
          <w:sz w:val="24"/>
          <w:szCs w:val="28"/>
          <w:lang w:eastAsia="ru-RU"/>
        </w:rPr>
        <w:footnoteReference w:id="107"/>
      </w:r>
      <w:r w:rsidRPr="009928A3">
        <w:rPr>
          <w:rFonts w:ascii="Times New Roman" w:eastAsia="MS Mincho" w:hAnsi="Times New Roman" w:cs="Times New Roman"/>
          <w:sz w:val="24"/>
          <w:szCs w:val="28"/>
          <w:lang w:eastAsia="ru-RU"/>
        </w:rPr>
        <w:t xml:space="preserve">. Национальные банки государств-членов Еврозоны были сделаны независимыми во время осуществления первой ступени </w:t>
      </w:r>
      <w:r w:rsidR="006A1B7A">
        <w:rPr>
          <w:rFonts w:ascii="Times New Roman" w:eastAsia="MS Mincho" w:hAnsi="Times New Roman" w:cs="Times New Roman"/>
          <w:sz w:val="24"/>
          <w:szCs w:val="28"/>
          <w:lang w:eastAsia="ru-RU"/>
        </w:rPr>
        <w:t xml:space="preserve">Экономического и </w:t>
      </w:r>
      <w:r w:rsidRPr="009928A3">
        <w:rPr>
          <w:rFonts w:ascii="Times New Roman" w:eastAsia="MS Mincho" w:hAnsi="Times New Roman" w:cs="Times New Roman"/>
          <w:sz w:val="24"/>
          <w:szCs w:val="28"/>
          <w:lang w:eastAsia="ru-RU"/>
        </w:rPr>
        <w:t>валютного союза</w:t>
      </w:r>
      <w:r w:rsidR="00815B55"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lastRenderedPageBreak/>
        <w:t>Положение о независимости центральных банков от национальных правительств и общеевропейских институтов  закреплено в статье 108 Договора, устанавливающего Европейское сообщество</w:t>
      </w:r>
      <w:r w:rsidRPr="009928A3">
        <w:rPr>
          <w:rStyle w:val="a6"/>
          <w:rFonts w:ascii="Times New Roman" w:eastAsia="MS Mincho" w:hAnsi="Times New Roman" w:cs="Times New Roman"/>
          <w:sz w:val="24"/>
          <w:szCs w:val="28"/>
          <w:lang w:eastAsia="ru-RU"/>
        </w:rPr>
        <w:footnoteReference w:id="108"/>
      </w:r>
      <w:r w:rsidRPr="009928A3">
        <w:rPr>
          <w:rFonts w:ascii="Times New Roman" w:eastAsia="MS Mincho" w:hAnsi="Times New Roman" w:cs="Times New Roman"/>
          <w:sz w:val="24"/>
          <w:szCs w:val="28"/>
          <w:lang w:eastAsia="ru-RU"/>
        </w:rPr>
        <w:t xml:space="preserve">. </w:t>
      </w:r>
    </w:p>
    <w:p w:rsidR="009B6B24" w:rsidRPr="009928A3" w:rsidRDefault="006A1B7A" w:rsidP="00D36B1E">
      <w:pPr>
        <w:pStyle w:val="a3"/>
        <w:spacing w:after="0" w:line="360" w:lineRule="auto"/>
        <w:ind w:left="-851" w:right="-290" w:firstLine="567"/>
        <w:jc w:val="both"/>
        <w:rPr>
          <w:rFonts w:ascii="Times New Roman" w:eastAsia="MS Mincho" w:hAnsi="Times New Roman" w:cs="Times New Roman"/>
          <w:sz w:val="24"/>
          <w:szCs w:val="28"/>
          <w:lang w:eastAsia="ru-RU"/>
        </w:rPr>
      </w:pPr>
      <w:r>
        <w:rPr>
          <w:rFonts w:ascii="Times New Roman" w:eastAsia="MS Mincho" w:hAnsi="Times New Roman" w:cs="Times New Roman"/>
          <w:sz w:val="24"/>
          <w:szCs w:val="28"/>
          <w:lang w:eastAsia="ru-RU"/>
        </w:rPr>
        <w:t>Осуществление второй ступени Э</w:t>
      </w:r>
      <w:r w:rsidR="009B6B24" w:rsidRPr="009928A3">
        <w:rPr>
          <w:rFonts w:ascii="Times New Roman" w:eastAsia="MS Mincho" w:hAnsi="Times New Roman" w:cs="Times New Roman"/>
          <w:sz w:val="24"/>
          <w:szCs w:val="28"/>
          <w:lang w:eastAsia="ru-RU"/>
        </w:rPr>
        <w:t>ВС началось с установления в 1994 году Европейского валютного института</w:t>
      </w:r>
      <w:r w:rsidR="009D2153" w:rsidRPr="009928A3">
        <w:rPr>
          <w:rStyle w:val="a6"/>
          <w:rFonts w:ascii="Times New Roman" w:eastAsia="MS Mincho" w:hAnsi="Times New Roman" w:cs="Times New Roman"/>
          <w:sz w:val="24"/>
          <w:szCs w:val="28"/>
          <w:lang w:eastAsia="ru-RU"/>
        </w:rPr>
        <w:footnoteReference w:id="109"/>
      </w:r>
      <w:r w:rsidR="009D2153" w:rsidRPr="009928A3">
        <w:rPr>
          <w:rFonts w:ascii="Times New Roman" w:eastAsia="MS Mincho" w:hAnsi="Times New Roman" w:cs="Times New Roman"/>
          <w:sz w:val="24"/>
          <w:szCs w:val="28"/>
          <w:lang w:eastAsia="ru-RU"/>
        </w:rPr>
        <w:t>. Осуществление денежно-кредитной политики оставалось на национальном уровне. Европейский валютный институт являлся временным учреждением и выполнял две ключевые функции. Первой из них было усиление кооперации между центральными банками и соответствующей совместной координации монетарной политики, включая оценку и контроль прогресса, достигнутого в сфере экономической конвергенции и сближения законодательной базы.</w:t>
      </w:r>
      <w:r w:rsidR="00CB0A24" w:rsidRPr="009928A3">
        <w:rPr>
          <w:rFonts w:ascii="Times New Roman" w:eastAsia="MS Mincho" w:hAnsi="Times New Roman" w:cs="Times New Roman"/>
          <w:sz w:val="24"/>
          <w:szCs w:val="28"/>
          <w:lang w:eastAsia="ru-RU"/>
        </w:rPr>
        <w:t xml:space="preserve"> Второй функцией являлось осуществление в</w:t>
      </w:r>
      <w:r w:rsidR="00E93AEE" w:rsidRPr="009928A3">
        <w:rPr>
          <w:rFonts w:ascii="Times New Roman" w:eastAsia="MS Mincho" w:hAnsi="Times New Roman" w:cs="Times New Roman"/>
          <w:sz w:val="24"/>
          <w:szCs w:val="28"/>
          <w:lang w:eastAsia="ru-RU"/>
        </w:rPr>
        <w:t xml:space="preserve">сей подготовительной работы для </w:t>
      </w:r>
      <w:r w:rsidR="00CB0A24" w:rsidRPr="009928A3">
        <w:rPr>
          <w:rFonts w:ascii="Times New Roman" w:eastAsia="MS Mincho" w:hAnsi="Times New Roman" w:cs="Times New Roman"/>
          <w:sz w:val="24"/>
          <w:szCs w:val="28"/>
          <w:lang w:eastAsia="ru-RU"/>
        </w:rPr>
        <w:t>введения единой валюты и создания Европейской системы центральных банков. Совет Европейского валютного института выработал генеральный план</w:t>
      </w:r>
      <w:r w:rsidR="00332479" w:rsidRPr="009928A3">
        <w:rPr>
          <w:rFonts w:ascii="Times New Roman" w:eastAsia="MS Mincho" w:hAnsi="Times New Roman" w:cs="Times New Roman"/>
          <w:sz w:val="24"/>
          <w:szCs w:val="28"/>
          <w:lang w:eastAsia="ru-RU"/>
        </w:rPr>
        <w:t>, который послужил руководством для осуществления всей подготовительной работы</w:t>
      </w:r>
      <w:r w:rsidR="00332479" w:rsidRPr="009928A3">
        <w:rPr>
          <w:rStyle w:val="a6"/>
          <w:rFonts w:ascii="Times New Roman" w:eastAsia="MS Mincho" w:hAnsi="Times New Roman" w:cs="Times New Roman"/>
          <w:sz w:val="24"/>
          <w:szCs w:val="28"/>
          <w:lang w:eastAsia="ru-RU"/>
        </w:rPr>
        <w:footnoteReference w:id="110"/>
      </w:r>
      <w:r w:rsidR="00332479" w:rsidRPr="009928A3">
        <w:rPr>
          <w:rFonts w:ascii="Times New Roman" w:eastAsia="MS Mincho" w:hAnsi="Times New Roman" w:cs="Times New Roman"/>
          <w:sz w:val="24"/>
          <w:szCs w:val="28"/>
          <w:lang w:eastAsia="ru-RU"/>
        </w:rPr>
        <w:t xml:space="preserve">. </w:t>
      </w:r>
    </w:p>
    <w:p w:rsidR="00332479" w:rsidRPr="009928A3" w:rsidRDefault="006A1B7A" w:rsidP="00D36B1E">
      <w:pPr>
        <w:pStyle w:val="a3"/>
        <w:spacing w:after="0" w:line="360" w:lineRule="auto"/>
        <w:ind w:left="-851" w:right="-290" w:firstLine="567"/>
        <w:jc w:val="both"/>
        <w:rPr>
          <w:rFonts w:ascii="Times New Roman" w:eastAsia="MS Mincho" w:hAnsi="Times New Roman" w:cs="Times New Roman"/>
          <w:sz w:val="24"/>
          <w:szCs w:val="28"/>
          <w:lang w:eastAsia="ru-RU"/>
        </w:rPr>
      </w:pPr>
      <w:r>
        <w:rPr>
          <w:rFonts w:ascii="Times New Roman" w:eastAsia="MS Mincho" w:hAnsi="Times New Roman" w:cs="Times New Roman"/>
          <w:sz w:val="24"/>
          <w:szCs w:val="28"/>
          <w:lang w:eastAsia="ru-RU"/>
        </w:rPr>
        <w:t>Третья заключительная стадия Э</w:t>
      </w:r>
      <w:r w:rsidR="000664CD" w:rsidRPr="009928A3">
        <w:rPr>
          <w:rFonts w:ascii="Times New Roman" w:eastAsia="MS Mincho" w:hAnsi="Times New Roman" w:cs="Times New Roman"/>
          <w:sz w:val="24"/>
          <w:szCs w:val="28"/>
          <w:lang w:eastAsia="ru-RU"/>
        </w:rPr>
        <w:t>ВС началась 1 января 1999 года с введением евро, созданием Европейской системы центральных банков и передачей ответственности за осуществление единой монетарной политики Европейскому центральному банку. К этому времени, инструмент регуляции фискальной политики Пакт стабильности и роста уже вступил в силу. Межъевропейский механизм регулирования валютных курсов также начал свою работу</w:t>
      </w:r>
      <w:r w:rsidR="000664CD" w:rsidRPr="009928A3">
        <w:rPr>
          <w:rStyle w:val="a6"/>
          <w:rFonts w:ascii="Times New Roman" w:eastAsia="MS Mincho" w:hAnsi="Times New Roman" w:cs="Times New Roman"/>
          <w:sz w:val="24"/>
          <w:szCs w:val="28"/>
          <w:lang w:eastAsia="ru-RU"/>
        </w:rPr>
        <w:footnoteReference w:id="111"/>
      </w:r>
      <w:r w:rsidR="000664CD" w:rsidRPr="009928A3">
        <w:rPr>
          <w:rFonts w:ascii="Times New Roman" w:eastAsia="MS Mincho" w:hAnsi="Times New Roman" w:cs="Times New Roman"/>
          <w:sz w:val="24"/>
          <w:szCs w:val="28"/>
          <w:lang w:eastAsia="ru-RU"/>
        </w:rPr>
        <w:t>.</w:t>
      </w:r>
    </w:p>
    <w:p w:rsidR="00CB0A24" w:rsidRPr="009928A3" w:rsidRDefault="00953FE5" w:rsidP="00E93AE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Таким образом,</w:t>
      </w:r>
      <w:r w:rsidR="00E93AEE" w:rsidRPr="009928A3">
        <w:rPr>
          <w:rFonts w:ascii="Times New Roman" w:eastAsia="MS Mincho" w:hAnsi="Times New Roman" w:cs="Times New Roman"/>
          <w:sz w:val="24"/>
          <w:szCs w:val="28"/>
          <w:lang w:eastAsia="ru-RU"/>
        </w:rPr>
        <w:t xml:space="preserve"> система монетарного регулирования ЕС формировалась эволюционно. П</w:t>
      </w:r>
      <w:r w:rsidRPr="009928A3">
        <w:rPr>
          <w:rFonts w:ascii="Times New Roman" w:eastAsia="MS Mincho" w:hAnsi="Times New Roman" w:cs="Times New Roman"/>
          <w:sz w:val="24"/>
          <w:szCs w:val="28"/>
          <w:lang w:eastAsia="ru-RU"/>
        </w:rPr>
        <w:t xml:space="preserve">остепенно посредством усиления кооперации и сотрудничества между национальными центральными банками была создана структура для </w:t>
      </w:r>
      <w:r w:rsidR="00D02B26" w:rsidRPr="009928A3">
        <w:rPr>
          <w:rFonts w:ascii="Times New Roman" w:eastAsia="MS Mincho" w:hAnsi="Times New Roman" w:cs="Times New Roman"/>
          <w:sz w:val="24"/>
          <w:szCs w:val="28"/>
          <w:lang w:eastAsia="ru-RU"/>
        </w:rPr>
        <w:t xml:space="preserve">координации монетарной политики и управления </w:t>
      </w:r>
      <w:r w:rsidRPr="009928A3">
        <w:rPr>
          <w:rFonts w:ascii="Times New Roman" w:eastAsia="MS Mincho" w:hAnsi="Times New Roman" w:cs="Times New Roman"/>
          <w:sz w:val="24"/>
          <w:szCs w:val="28"/>
          <w:lang w:eastAsia="ru-RU"/>
        </w:rPr>
        <w:t xml:space="preserve">общей валютой под названием Европейская система центральных банков. Ключевыми характеристиками данной системы являлись </w:t>
      </w:r>
      <w:r w:rsidR="008F03CE" w:rsidRPr="009928A3">
        <w:rPr>
          <w:rFonts w:ascii="Times New Roman" w:eastAsia="MS Mincho" w:hAnsi="Times New Roman" w:cs="Times New Roman"/>
          <w:sz w:val="24"/>
          <w:szCs w:val="28"/>
          <w:lang w:eastAsia="ru-RU"/>
        </w:rPr>
        <w:t>независимость</w:t>
      </w:r>
      <w:r w:rsidRPr="009928A3">
        <w:rPr>
          <w:rFonts w:ascii="Times New Roman" w:eastAsia="MS Mincho" w:hAnsi="Times New Roman" w:cs="Times New Roman"/>
          <w:sz w:val="24"/>
          <w:szCs w:val="28"/>
          <w:lang w:eastAsia="ru-RU"/>
        </w:rPr>
        <w:t xml:space="preserve"> и обеспечение стабильности цен в качестве главной задачи.  </w:t>
      </w:r>
    </w:p>
    <w:p w:rsidR="004236A2" w:rsidRDefault="00043E87" w:rsidP="00043E87">
      <w:pPr>
        <w:tabs>
          <w:tab w:val="left" w:pos="2085"/>
        </w:tabs>
        <w:spacing w:after="0" w:line="360" w:lineRule="auto"/>
        <w:ind w:left="-709" w:firstLine="425"/>
        <w:jc w:val="both"/>
        <w:rPr>
          <w:rFonts w:ascii="Times New Roman" w:hAnsi="Times New Roman" w:cs="Times New Roman"/>
          <w:sz w:val="24"/>
        </w:rPr>
      </w:pPr>
      <w:r>
        <w:rPr>
          <w:rFonts w:ascii="Times New Roman" w:hAnsi="Times New Roman" w:cs="Times New Roman"/>
          <w:sz w:val="24"/>
        </w:rPr>
        <w:tab/>
      </w:r>
    </w:p>
    <w:p w:rsidR="00043E87" w:rsidRDefault="00043E87" w:rsidP="00043E87">
      <w:pPr>
        <w:tabs>
          <w:tab w:val="left" w:pos="3705"/>
        </w:tabs>
        <w:spacing w:after="0" w:line="360" w:lineRule="auto"/>
        <w:ind w:left="-709" w:firstLine="425"/>
        <w:jc w:val="both"/>
        <w:rPr>
          <w:rFonts w:ascii="Times New Roman" w:hAnsi="Times New Roman" w:cs="Times New Roman"/>
          <w:sz w:val="24"/>
        </w:rPr>
      </w:pPr>
      <w:r>
        <w:rPr>
          <w:rFonts w:ascii="Times New Roman" w:hAnsi="Times New Roman" w:cs="Times New Roman"/>
          <w:sz w:val="24"/>
        </w:rPr>
        <w:tab/>
      </w:r>
    </w:p>
    <w:p w:rsidR="00043E87" w:rsidRPr="009928A3" w:rsidRDefault="00043E87" w:rsidP="00043E87">
      <w:pPr>
        <w:tabs>
          <w:tab w:val="left" w:pos="2085"/>
        </w:tabs>
        <w:spacing w:after="0" w:line="360" w:lineRule="auto"/>
        <w:ind w:left="-709" w:firstLine="425"/>
        <w:jc w:val="both"/>
        <w:rPr>
          <w:rFonts w:ascii="Times New Roman" w:hAnsi="Times New Roman" w:cs="Times New Roman"/>
          <w:sz w:val="24"/>
        </w:rPr>
      </w:pPr>
    </w:p>
    <w:p w:rsidR="004236A2" w:rsidRPr="009928A3" w:rsidRDefault="00073C84" w:rsidP="00073C84">
      <w:pPr>
        <w:pStyle w:val="a3"/>
        <w:spacing w:after="0" w:line="360" w:lineRule="auto"/>
        <w:ind w:left="166"/>
        <w:jc w:val="center"/>
        <w:rPr>
          <w:rFonts w:ascii="Times New Roman" w:hAnsi="Times New Roman" w:cs="Times New Roman"/>
          <w:i/>
          <w:sz w:val="24"/>
        </w:rPr>
      </w:pPr>
      <w:r w:rsidRPr="009928A3">
        <w:rPr>
          <w:rFonts w:ascii="Times New Roman" w:hAnsi="Times New Roman" w:cs="Times New Roman"/>
          <w:i/>
          <w:sz w:val="24"/>
        </w:rPr>
        <w:lastRenderedPageBreak/>
        <w:t xml:space="preserve">2.2 </w:t>
      </w:r>
      <w:r w:rsidR="004236A2" w:rsidRPr="009928A3">
        <w:rPr>
          <w:rFonts w:ascii="Times New Roman" w:hAnsi="Times New Roman" w:cs="Times New Roman"/>
          <w:i/>
          <w:sz w:val="24"/>
        </w:rPr>
        <w:t>Структура Евросистемы</w:t>
      </w:r>
    </w:p>
    <w:p w:rsidR="00540305" w:rsidRPr="009928A3" w:rsidRDefault="00787F9C" w:rsidP="00043E87">
      <w:pPr>
        <w:tabs>
          <w:tab w:val="left" w:pos="2130"/>
          <w:tab w:val="left" w:pos="3105"/>
          <w:tab w:val="left" w:pos="4095"/>
        </w:tabs>
        <w:spacing w:after="0" w:line="360" w:lineRule="auto"/>
        <w:rPr>
          <w:rFonts w:ascii="Times New Roman" w:hAnsi="Times New Roman" w:cs="Times New Roman"/>
          <w:sz w:val="24"/>
        </w:rPr>
      </w:pPr>
      <w:r w:rsidRPr="009928A3">
        <w:rPr>
          <w:rFonts w:ascii="Times New Roman" w:hAnsi="Times New Roman" w:cs="Times New Roman"/>
          <w:sz w:val="24"/>
        </w:rPr>
        <w:tab/>
      </w:r>
      <w:r w:rsidR="00A35E51" w:rsidRPr="009928A3">
        <w:rPr>
          <w:rFonts w:ascii="Times New Roman" w:hAnsi="Times New Roman" w:cs="Times New Roman"/>
          <w:sz w:val="24"/>
        </w:rPr>
        <w:tab/>
      </w:r>
      <w:r w:rsidR="00043E87">
        <w:rPr>
          <w:rFonts w:ascii="Times New Roman" w:hAnsi="Times New Roman" w:cs="Times New Roman"/>
          <w:sz w:val="24"/>
        </w:rPr>
        <w:tab/>
      </w:r>
    </w:p>
    <w:p w:rsidR="002F4E31" w:rsidRPr="009928A3" w:rsidRDefault="00594356" w:rsidP="001649DF">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Европейском экономическом и валютном союзе монетарная политика строго координируется. Монетарное регулирование осуществляется Европейской системой центральных банков (ЕСЦБ), которая включает в себя Европейский центральный банк (ЕЦБ) и национальные центральные банки государств-членов</w:t>
      </w:r>
      <w:r w:rsidRPr="009928A3">
        <w:rPr>
          <w:rStyle w:val="a6"/>
          <w:rFonts w:ascii="Times New Roman" w:eastAsia="MS Mincho" w:hAnsi="Times New Roman" w:cs="Times New Roman"/>
          <w:sz w:val="24"/>
          <w:szCs w:val="28"/>
          <w:lang w:eastAsia="ru-RU"/>
        </w:rPr>
        <w:footnoteReference w:id="112"/>
      </w:r>
      <w:r w:rsidRPr="009928A3">
        <w:rPr>
          <w:rFonts w:ascii="Times New Roman" w:eastAsia="MS Mincho" w:hAnsi="Times New Roman" w:cs="Times New Roman"/>
          <w:sz w:val="24"/>
          <w:szCs w:val="28"/>
          <w:lang w:eastAsia="ru-RU"/>
        </w:rPr>
        <w:t>.</w:t>
      </w:r>
      <w:r w:rsidR="002F4E31" w:rsidRPr="009928A3">
        <w:rPr>
          <w:rFonts w:ascii="Times New Roman" w:eastAsia="MS Mincho" w:hAnsi="Times New Roman" w:cs="Times New Roman"/>
          <w:sz w:val="24"/>
          <w:szCs w:val="28"/>
          <w:lang w:eastAsia="ru-RU"/>
        </w:rPr>
        <w:t xml:space="preserve"> Правовой статус ЕСЦБ определяется Договором о функционировании ЕС и Статутом Европейско</w:t>
      </w:r>
      <w:r w:rsidR="001649DF" w:rsidRPr="009928A3">
        <w:rPr>
          <w:rFonts w:ascii="Times New Roman" w:eastAsia="MS Mincho" w:hAnsi="Times New Roman" w:cs="Times New Roman"/>
          <w:sz w:val="24"/>
          <w:szCs w:val="28"/>
          <w:lang w:eastAsia="ru-RU"/>
        </w:rPr>
        <w:t>й Системы Центральных Банков и Е</w:t>
      </w:r>
      <w:r w:rsidR="002F4E31" w:rsidRPr="009928A3">
        <w:rPr>
          <w:rFonts w:ascii="Times New Roman" w:eastAsia="MS Mincho" w:hAnsi="Times New Roman" w:cs="Times New Roman"/>
          <w:sz w:val="24"/>
          <w:szCs w:val="28"/>
          <w:lang w:eastAsia="ru-RU"/>
        </w:rPr>
        <w:t>вропейского Центрального Банка</w:t>
      </w:r>
      <w:r w:rsidR="002F4E31" w:rsidRPr="009928A3">
        <w:rPr>
          <w:rStyle w:val="a6"/>
          <w:rFonts w:ascii="Times New Roman" w:eastAsia="MS Mincho" w:hAnsi="Times New Roman" w:cs="Times New Roman"/>
          <w:sz w:val="24"/>
          <w:szCs w:val="28"/>
          <w:lang w:eastAsia="ru-RU"/>
        </w:rPr>
        <w:footnoteReference w:id="113"/>
      </w:r>
      <w:r w:rsidR="002F4E31" w:rsidRPr="009928A3">
        <w:rPr>
          <w:rFonts w:ascii="Times New Roman" w:eastAsia="MS Mincho" w:hAnsi="Times New Roman" w:cs="Times New Roman"/>
          <w:sz w:val="24"/>
          <w:szCs w:val="28"/>
          <w:lang w:eastAsia="ru-RU"/>
        </w:rPr>
        <w:t>.</w:t>
      </w:r>
    </w:p>
    <w:p w:rsidR="00D70FCB" w:rsidRPr="009928A3" w:rsidRDefault="00D70FCB" w:rsidP="00D70FCB">
      <w:pPr>
        <w:spacing w:after="0" w:line="360" w:lineRule="auto"/>
        <w:ind w:left="-851"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ЕСЦБ включает в себя также центральные банки государств, не входящих в зону евро. Такие государства сохраняют свой монетарный суверенитет, продолжают пользоваться национальной валютой и проводят самостоятельную независимую денежно-кредитную политику. Однако, государства, не входящие в еврозону, также привержены принципу обеспечения стабильности цен. Более того, членство в Европейской системе центральных банков подразумевает  активную кооперацию с Евросистемой на нескольких уровнях и также помощь в сборе статистической информации.</w:t>
      </w:r>
    </w:p>
    <w:p w:rsidR="005F07C8" w:rsidRPr="009928A3" w:rsidRDefault="00594356" w:rsidP="00D70FCB">
      <w:pPr>
        <w:spacing w:after="0" w:line="360" w:lineRule="auto"/>
        <w:ind w:left="-851"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Потому как не все государства ЕС вошли в третью стадию экономической интеграции и приняли общую валюту, отдельный термин применяется для государств еврозоны — Евросистема.</w:t>
      </w:r>
    </w:p>
    <w:p w:rsidR="00D77594" w:rsidRPr="009928A3" w:rsidRDefault="00DB2406" w:rsidP="00ED0564">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Организационная структура Евросистемы формировалась на основе структуры Комитета Управляющих центральных банков государств-членов ЕЭС</w:t>
      </w:r>
      <w:r w:rsidR="00D70FCB" w:rsidRPr="009928A3">
        <w:rPr>
          <w:rFonts w:ascii="Times New Roman" w:eastAsia="MS Mincho" w:hAnsi="Times New Roman" w:cs="Times New Roman"/>
          <w:sz w:val="24"/>
          <w:szCs w:val="28"/>
          <w:lang w:eastAsia="ru-RU"/>
        </w:rPr>
        <w:t xml:space="preserve">, </w:t>
      </w:r>
      <w:r w:rsidR="005D6350" w:rsidRPr="009928A3">
        <w:rPr>
          <w:rFonts w:ascii="Times New Roman" w:eastAsia="MS Mincho" w:hAnsi="Times New Roman" w:cs="Times New Roman"/>
          <w:sz w:val="24"/>
          <w:szCs w:val="28"/>
          <w:lang w:eastAsia="ru-RU"/>
        </w:rPr>
        <w:t>потому как та</w:t>
      </w:r>
      <w:r w:rsidR="00D70FCB" w:rsidRPr="009928A3">
        <w:rPr>
          <w:rFonts w:ascii="Times New Roman" w:eastAsia="MS Mincho" w:hAnsi="Times New Roman" w:cs="Times New Roman"/>
          <w:sz w:val="24"/>
          <w:szCs w:val="28"/>
          <w:lang w:eastAsia="ru-RU"/>
        </w:rPr>
        <w:t xml:space="preserve"> доказала</w:t>
      </w:r>
      <w:r w:rsidR="00ED0564" w:rsidRPr="009928A3">
        <w:rPr>
          <w:rFonts w:ascii="Times New Roman" w:eastAsia="MS Mincho" w:hAnsi="Times New Roman" w:cs="Times New Roman"/>
          <w:sz w:val="24"/>
          <w:szCs w:val="28"/>
          <w:lang w:eastAsia="ru-RU"/>
        </w:rPr>
        <w:t xml:space="preserve"> свою эффективность в работе по координации монетарной политики, обработке информации из различных источников и обеспечении консенсуса среди принимающих решения органов. </w:t>
      </w:r>
    </w:p>
    <w:p w:rsidR="008E4012" w:rsidRPr="009928A3" w:rsidRDefault="00315CAC" w:rsidP="00D21DAD">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О</w:t>
      </w:r>
      <w:r w:rsidR="008E4012" w:rsidRPr="009928A3">
        <w:rPr>
          <w:rFonts w:ascii="Times New Roman" w:eastAsia="MS Mincho" w:hAnsi="Times New Roman" w:cs="Times New Roman"/>
          <w:sz w:val="24"/>
          <w:szCs w:val="28"/>
          <w:lang w:eastAsia="ru-RU"/>
        </w:rPr>
        <w:t xml:space="preserve">пыт функционирования </w:t>
      </w:r>
      <w:r w:rsidRPr="009928A3">
        <w:rPr>
          <w:rFonts w:ascii="Times New Roman" w:eastAsia="MS Mincho" w:hAnsi="Times New Roman" w:cs="Times New Roman"/>
          <w:sz w:val="24"/>
          <w:szCs w:val="28"/>
          <w:lang w:eastAsia="ru-RU"/>
        </w:rPr>
        <w:t>Немецкого</w:t>
      </w:r>
      <w:r w:rsidR="008E4012" w:rsidRPr="009928A3">
        <w:rPr>
          <w:rFonts w:ascii="Times New Roman" w:eastAsia="MS Mincho" w:hAnsi="Times New Roman" w:cs="Times New Roman"/>
          <w:sz w:val="24"/>
          <w:szCs w:val="28"/>
          <w:lang w:eastAsia="ru-RU"/>
        </w:rPr>
        <w:t xml:space="preserve"> Бундесбанк</w:t>
      </w:r>
      <w:r w:rsidRPr="009928A3">
        <w:rPr>
          <w:rFonts w:ascii="Times New Roman" w:eastAsia="MS Mincho" w:hAnsi="Times New Roman" w:cs="Times New Roman"/>
          <w:sz w:val="24"/>
          <w:szCs w:val="28"/>
          <w:lang w:eastAsia="ru-RU"/>
        </w:rPr>
        <w:t>а</w:t>
      </w:r>
      <w:r w:rsidR="008E4012" w:rsidRPr="009928A3">
        <w:rPr>
          <w:rFonts w:ascii="Times New Roman" w:eastAsia="MS Mincho" w:hAnsi="Times New Roman" w:cs="Times New Roman"/>
          <w:sz w:val="24"/>
          <w:szCs w:val="28"/>
          <w:lang w:eastAsia="ru-RU"/>
        </w:rPr>
        <w:t>, продемонстрировал, что в географически разбросанном регионе принятие решений в сфере монетарной политики происходит</w:t>
      </w:r>
      <w:r w:rsidR="00476ABA" w:rsidRPr="009928A3">
        <w:rPr>
          <w:rFonts w:ascii="Times New Roman" w:eastAsia="MS Mincho" w:hAnsi="Times New Roman" w:cs="Times New Roman"/>
          <w:sz w:val="24"/>
          <w:szCs w:val="28"/>
          <w:lang w:eastAsia="ru-RU"/>
        </w:rPr>
        <w:t xml:space="preserve"> эффективнее в условиях звездообразной структуры организации</w:t>
      </w:r>
      <w:r w:rsidR="00D21DAD" w:rsidRPr="009928A3">
        <w:rPr>
          <w:rStyle w:val="a6"/>
          <w:rFonts w:ascii="Times New Roman" w:eastAsia="MS Mincho" w:hAnsi="Times New Roman" w:cs="Times New Roman"/>
          <w:sz w:val="24"/>
          <w:szCs w:val="28"/>
          <w:lang w:eastAsia="ru-RU"/>
        </w:rPr>
        <w:footnoteReference w:id="114"/>
      </w:r>
      <w:r w:rsidR="00D21DAD" w:rsidRPr="009928A3">
        <w:rPr>
          <w:rFonts w:ascii="Times New Roman" w:eastAsia="MS Mincho" w:hAnsi="Times New Roman" w:cs="Times New Roman"/>
          <w:sz w:val="24"/>
          <w:szCs w:val="28"/>
          <w:lang w:eastAsia="ru-RU"/>
        </w:rPr>
        <w:t>.</w:t>
      </w:r>
      <w:r w:rsidR="00476ABA" w:rsidRPr="009928A3">
        <w:rPr>
          <w:rFonts w:ascii="Times New Roman" w:eastAsia="MS Mincho" w:hAnsi="Times New Roman" w:cs="Times New Roman"/>
          <w:sz w:val="24"/>
          <w:szCs w:val="28"/>
          <w:lang w:eastAsia="ru-RU"/>
        </w:rPr>
        <w:t xml:space="preserve"> </w:t>
      </w:r>
      <w:r w:rsidR="00D21DAD" w:rsidRPr="009928A3">
        <w:rPr>
          <w:rFonts w:ascii="Times New Roman" w:eastAsia="MS Mincho" w:hAnsi="Times New Roman" w:cs="Times New Roman"/>
          <w:sz w:val="24"/>
          <w:szCs w:val="28"/>
          <w:lang w:eastAsia="ru-RU"/>
        </w:rPr>
        <w:t xml:space="preserve">Такая структура </w:t>
      </w:r>
      <w:r w:rsidR="00476ABA" w:rsidRPr="009928A3">
        <w:rPr>
          <w:rFonts w:ascii="Times New Roman" w:eastAsia="MS Mincho" w:hAnsi="Times New Roman" w:cs="Times New Roman"/>
          <w:sz w:val="24"/>
          <w:szCs w:val="28"/>
          <w:lang w:eastAsia="ru-RU"/>
        </w:rPr>
        <w:t>характ</w:t>
      </w:r>
      <w:r w:rsidR="00D21DAD" w:rsidRPr="009928A3">
        <w:rPr>
          <w:rFonts w:ascii="Times New Roman" w:eastAsia="MS Mincho" w:hAnsi="Times New Roman" w:cs="Times New Roman"/>
          <w:sz w:val="24"/>
          <w:szCs w:val="28"/>
          <w:lang w:eastAsia="ru-RU"/>
        </w:rPr>
        <w:t xml:space="preserve">еризуется наличием единого центра, отвечающего за принятие решений, и несколькими самоуправляемыми элементами системы, </w:t>
      </w:r>
      <w:r w:rsidR="00476ABA" w:rsidRPr="009928A3">
        <w:rPr>
          <w:rFonts w:ascii="Times New Roman" w:eastAsia="MS Mincho" w:hAnsi="Times New Roman" w:cs="Times New Roman"/>
          <w:sz w:val="24"/>
          <w:szCs w:val="28"/>
          <w:lang w:eastAsia="ru-RU"/>
        </w:rPr>
        <w:t xml:space="preserve"> </w:t>
      </w:r>
      <w:r w:rsidR="00D21DAD" w:rsidRPr="009928A3">
        <w:rPr>
          <w:rFonts w:ascii="Times New Roman" w:eastAsia="MS Mincho" w:hAnsi="Times New Roman" w:cs="Times New Roman"/>
          <w:sz w:val="24"/>
          <w:szCs w:val="28"/>
          <w:lang w:eastAsia="ru-RU"/>
        </w:rPr>
        <w:t xml:space="preserve">подконтрольными центру. </w:t>
      </w:r>
    </w:p>
    <w:p w:rsidR="00ED0564" w:rsidRPr="009928A3" w:rsidRDefault="00ED0564" w:rsidP="00ED0564">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lastRenderedPageBreak/>
        <w:t>В отличие от Совета Управляющих, занимавшегося исключительно координацией независимых монетарных политик, Евросистема должна была самостоятельно осуществлять денежно-кредитное регулирование. В связи с этим, необходима была двухступенчатая структура</w:t>
      </w:r>
      <w:r w:rsidR="001649DF" w:rsidRPr="009928A3">
        <w:rPr>
          <w:rFonts w:ascii="Times New Roman" w:eastAsia="MS Mincho" w:hAnsi="Times New Roman" w:cs="Times New Roman"/>
          <w:sz w:val="24"/>
          <w:szCs w:val="28"/>
          <w:lang w:eastAsia="ru-RU"/>
        </w:rPr>
        <w:t xml:space="preserve"> центра</w:t>
      </w:r>
      <w:r w:rsidRPr="009928A3">
        <w:rPr>
          <w:rFonts w:ascii="Times New Roman" w:eastAsia="MS Mincho" w:hAnsi="Times New Roman" w:cs="Times New Roman"/>
          <w:sz w:val="24"/>
          <w:szCs w:val="28"/>
          <w:lang w:eastAsia="ru-RU"/>
        </w:rPr>
        <w:t>, включающая в себя два главных органа принятия решений. Такими органами стали</w:t>
      </w:r>
      <w:r w:rsidR="007B00A2" w:rsidRPr="009928A3">
        <w:rPr>
          <w:rFonts w:ascii="Times New Roman" w:eastAsia="MS Mincho" w:hAnsi="Times New Roman" w:cs="Times New Roman"/>
          <w:sz w:val="24"/>
          <w:szCs w:val="28"/>
          <w:lang w:eastAsia="ru-RU"/>
        </w:rPr>
        <w:t xml:space="preserve"> Управляющий Совет</w:t>
      </w:r>
      <w:r w:rsidRPr="009928A3">
        <w:rPr>
          <w:rFonts w:ascii="Times New Roman" w:eastAsia="MS Mincho" w:hAnsi="Times New Roman" w:cs="Times New Roman"/>
          <w:sz w:val="24"/>
          <w:szCs w:val="28"/>
          <w:lang w:eastAsia="ru-RU"/>
        </w:rPr>
        <w:t xml:space="preserve"> и Правление ЕЦБ.</w:t>
      </w:r>
    </w:p>
    <w:p w:rsidR="005D6350" w:rsidRPr="009928A3" w:rsidRDefault="00ED0564" w:rsidP="001F6A80">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Правление ЕЦ</w:t>
      </w:r>
      <w:r w:rsidR="00812DF2" w:rsidRPr="009928A3">
        <w:rPr>
          <w:rFonts w:ascii="Times New Roman" w:eastAsia="MS Mincho" w:hAnsi="Times New Roman" w:cs="Times New Roman"/>
          <w:sz w:val="24"/>
          <w:szCs w:val="28"/>
          <w:lang w:eastAsia="ru-RU"/>
        </w:rPr>
        <w:t xml:space="preserve">Б играет ведущую роль подготовке и осуществлении </w:t>
      </w:r>
      <w:r w:rsidR="007B00A2" w:rsidRPr="009928A3">
        <w:rPr>
          <w:rFonts w:ascii="Times New Roman" w:eastAsia="MS Mincho" w:hAnsi="Times New Roman" w:cs="Times New Roman"/>
          <w:sz w:val="24"/>
          <w:szCs w:val="28"/>
          <w:lang w:eastAsia="ru-RU"/>
        </w:rPr>
        <w:t>решений и конкретных мер в сфере монетарной политики, Совет</w:t>
      </w:r>
      <w:r w:rsidR="008C40B2" w:rsidRPr="009928A3">
        <w:rPr>
          <w:rFonts w:ascii="Times New Roman" w:eastAsia="MS Mincho" w:hAnsi="Times New Roman" w:cs="Times New Roman"/>
          <w:sz w:val="24"/>
          <w:szCs w:val="28"/>
          <w:lang w:eastAsia="ru-RU"/>
        </w:rPr>
        <w:t xml:space="preserve"> Управляющих формулирует</w:t>
      </w:r>
      <w:r w:rsidR="007B00A2" w:rsidRPr="009928A3">
        <w:rPr>
          <w:rFonts w:ascii="Times New Roman" w:eastAsia="MS Mincho" w:hAnsi="Times New Roman" w:cs="Times New Roman"/>
          <w:sz w:val="24"/>
          <w:szCs w:val="28"/>
          <w:lang w:eastAsia="ru-RU"/>
        </w:rPr>
        <w:t xml:space="preserve"> денежно-кредитную политику на основе обобщенной оценки экономической ситуации и устанавливает необходимые ориентиры для ее осуществления.</w:t>
      </w:r>
      <w:r w:rsidR="008A7EC9" w:rsidRPr="009928A3">
        <w:rPr>
          <w:rFonts w:ascii="Times New Roman" w:eastAsia="MS Mincho" w:hAnsi="Times New Roman" w:cs="Times New Roman"/>
          <w:sz w:val="24"/>
          <w:szCs w:val="28"/>
          <w:lang w:eastAsia="ru-RU"/>
        </w:rPr>
        <w:t xml:space="preserve"> Национальные центральные банки играют роль самоуправляемых элементов в структуре. </w:t>
      </w:r>
      <w:r w:rsidR="00D70FCB" w:rsidRPr="009928A3">
        <w:rPr>
          <w:rFonts w:ascii="Times New Roman" w:eastAsia="MS Mincho" w:hAnsi="Times New Roman" w:cs="Times New Roman"/>
          <w:sz w:val="24"/>
          <w:szCs w:val="28"/>
          <w:lang w:eastAsia="ru-RU"/>
        </w:rPr>
        <w:t xml:space="preserve">Кроме того, </w:t>
      </w:r>
      <w:r w:rsidR="008060CC" w:rsidRPr="009928A3">
        <w:rPr>
          <w:rFonts w:ascii="Times New Roman" w:eastAsia="MS Mincho" w:hAnsi="Times New Roman" w:cs="Times New Roman"/>
          <w:sz w:val="24"/>
          <w:szCs w:val="28"/>
          <w:lang w:eastAsia="ru-RU"/>
        </w:rPr>
        <w:t>в Евросистеме функционируют технические Комитеты, состоящие из высококвалифиц</w:t>
      </w:r>
      <w:r w:rsidR="005D6350" w:rsidRPr="009928A3">
        <w:rPr>
          <w:rFonts w:ascii="Times New Roman" w:eastAsia="MS Mincho" w:hAnsi="Times New Roman" w:cs="Times New Roman"/>
          <w:sz w:val="24"/>
          <w:szCs w:val="28"/>
          <w:lang w:eastAsia="ru-RU"/>
        </w:rPr>
        <w:t>ированных специалистов из ЕЦБ и национальных</w:t>
      </w:r>
      <w:r w:rsidR="008060CC" w:rsidRPr="009928A3">
        <w:rPr>
          <w:rFonts w:ascii="Times New Roman" w:eastAsia="MS Mincho" w:hAnsi="Times New Roman" w:cs="Times New Roman"/>
          <w:sz w:val="24"/>
          <w:szCs w:val="28"/>
          <w:lang w:eastAsia="ru-RU"/>
        </w:rPr>
        <w:t xml:space="preserve"> центральных банков. Комитеты координируют выполнение национальными центральными банками своих задач, а также оказывают содействие руководящим органам</w:t>
      </w:r>
      <w:r w:rsidR="00A83D63" w:rsidRPr="009928A3">
        <w:rPr>
          <w:rStyle w:val="a6"/>
          <w:rFonts w:ascii="Times New Roman" w:eastAsia="MS Mincho" w:hAnsi="Times New Roman" w:cs="Times New Roman"/>
          <w:sz w:val="24"/>
          <w:szCs w:val="28"/>
          <w:lang w:eastAsia="ru-RU"/>
        </w:rPr>
        <w:footnoteReference w:id="115"/>
      </w:r>
      <w:r w:rsidR="008060CC" w:rsidRPr="009928A3">
        <w:rPr>
          <w:rFonts w:ascii="Times New Roman" w:eastAsia="MS Mincho" w:hAnsi="Times New Roman" w:cs="Times New Roman"/>
          <w:sz w:val="24"/>
          <w:szCs w:val="28"/>
          <w:lang w:eastAsia="ru-RU"/>
        </w:rPr>
        <w:t>.</w:t>
      </w:r>
    </w:p>
    <w:p w:rsidR="008C40B2" w:rsidRPr="009928A3" w:rsidRDefault="008060CC" w:rsidP="001F6A80">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 </w:t>
      </w:r>
      <w:r w:rsidR="008C40B2" w:rsidRPr="009928A3">
        <w:rPr>
          <w:rFonts w:ascii="Times New Roman" w:eastAsia="MS Mincho" w:hAnsi="Times New Roman" w:cs="Times New Roman"/>
          <w:sz w:val="24"/>
          <w:szCs w:val="28"/>
          <w:lang w:eastAsia="ru-RU"/>
        </w:rPr>
        <w:t xml:space="preserve">Комитеты играют значительную роль в процессе коллективного принятия решений. Они включают в себя членов всех государств еврозоны, что позволяет охватить все разнообразие взглядов и подходов, существующих у разных членов Евросистемы. </w:t>
      </w:r>
    </w:p>
    <w:p w:rsidR="00F4591C" w:rsidRPr="009928A3" w:rsidRDefault="00594356" w:rsidP="00F4591C">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Управляющий Совет</w:t>
      </w:r>
      <w:r w:rsidR="001F6A80" w:rsidRPr="009928A3">
        <w:rPr>
          <w:rFonts w:ascii="Times New Roman" w:eastAsia="MS Mincho" w:hAnsi="Times New Roman" w:cs="Times New Roman"/>
          <w:sz w:val="24"/>
          <w:szCs w:val="28"/>
          <w:lang w:eastAsia="ru-RU"/>
        </w:rPr>
        <w:t xml:space="preserve"> состоит из членов</w:t>
      </w:r>
      <w:r w:rsidRPr="009928A3">
        <w:rPr>
          <w:rFonts w:ascii="Times New Roman" w:eastAsia="MS Mincho" w:hAnsi="Times New Roman" w:cs="Times New Roman"/>
          <w:sz w:val="24"/>
          <w:szCs w:val="28"/>
          <w:lang w:eastAsia="ru-RU"/>
        </w:rPr>
        <w:t xml:space="preserve"> Правления ЕЦБ и предс</w:t>
      </w:r>
      <w:r w:rsidR="001F6A80" w:rsidRPr="009928A3">
        <w:rPr>
          <w:rFonts w:ascii="Times New Roman" w:eastAsia="MS Mincho" w:hAnsi="Times New Roman" w:cs="Times New Roman"/>
          <w:sz w:val="24"/>
          <w:szCs w:val="28"/>
          <w:lang w:eastAsia="ru-RU"/>
        </w:rPr>
        <w:t>едателей</w:t>
      </w:r>
      <w:r w:rsidRPr="009928A3">
        <w:rPr>
          <w:rFonts w:ascii="Times New Roman" w:eastAsia="MS Mincho" w:hAnsi="Times New Roman" w:cs="Times New Roman"/>
          <w:sz w:val="24"/>
          <w:szCs w:val="28"/>
          <w:lang w:eastAsia="ru-RU"/>
        </w:rPr>
        <w:t xml:space="preserve"> национальных центральных банков. Решения в Управляющем Совете принимаются квалифицированным большинством, при равенстве голосов решающую роль играет президент ЕЦБ.</w:t>
      </w:r>
    </w:p>
    <w:p w:rsidR="00594356" w:rsidRPr="009928A3" w:rsidRDefault="00594356" w:rsidP="00F4591C">
      <w:pPr>
        <w:pStyle w:val="a3"/>
        <w:spacing w:after="0" w:line="360" w:lineRule="auto"/>
        <w:ind w:left="-851" w:right="-289"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Члены правления ЕЦБ назначаются главами государств или правительств </w:t>
      </w:r>
      <w:r w:rsidR="00600C3E" w:rsidRPr="009928A3">
        <w:rPr>
          <w:rFonts w:ascii="Times New Roman" w:eastAsia="MS Mincho" w:hAnsi="Times New Roman" w:cs="Times New Roman"/>
          <w:sz w:val="24"/>
          <w:szCs w:val="28"/>
          <w:lang w:eastAsia="ru-RU"/>
        </w:rPr>
        <w:t>государств-членов</w:t>
      </w:r>
      <w:r w:rsidRPr="009928A3">
        <w:rPr>
          <w:rFonts w:ascii="Times New Roman" w:eastAsia="MS Mincho" w:hAnsi="Times New Roman" w:cs="Times New Roman"/>
          <w:sz w:val="24"/>
          <w:szCs w:val="28"/>
          <w:lang w:eastAsia="ru-RU"/>
        </w:rPr>
        <w:t xml:space="preserve"> валютного союза. Однако стоит отметить, что избираемые кандидаты не являются представителями какого-либо государства и избираются как отдельные лица. С другой стороны, среди членов Правления ЕЦБ всех трех составов всегда присутствовали граждане Федеративной Республики Германии, Франции и Италии</w:t>
      </w:r>
      <w:r w:rsidRPr="009928A3">
        <w:rPr>
          <w:rStyle w:val="a6"/>
          <w:rFonts w:ascii="Times New Roman" w:eastAsia="MS Mincho" w:hAnsi="Times New Roman" w:cs="Times New Roman"/>
          <w:sz w:val="24"/>
          <w:szCs w:val="28"/>
          <w:lang w:eastAsia="ru-RU"/>
        </w:rPr>
        <w:footnoteReference w:id="116"/>
      </w:r>
      <w:r w:rsidRPr="009928A3">
        <w:rPr>
          <w:rFonts w:ascii="Times New Roman" w:eastAsia="MS Mincho" w:hAnsi="Times New Roman" w:cs="Times New Roman"/>
          <w:sz w:val="24"/>
          <w:szCs w:val="28"/>
          <w:lang w:eastAsia="ru-RU"/>
        </w:rPr>
        <w:t>.</w:t>
      </w:r>
    </w:p>
    <w:p w:rsidR="00114F5D" w:rsidRPr="009928A3" w:rsidRDefault="00594356" w:rsidP="002023E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Тем не менее, не смотря на </w:t>
      </w:r>
      <w:r w:rsidR="008C40B2" w:rsidRPr="009928A3">
        <w:rPr>
          <w:rFonts w:ascii="Times New Roman" w:eastAsia="MS Mincho" w:hAnsi="Times New Roman" w:cs="Times New Roman"/>
          <w:sz w:val="24"/>
          <w:szCs w:val="28"/>
          <w:lang w:eastAsia="ru-RU"/>
        </w:rPr>
        <w:t>значительную</w:t>
      </w:r>
      <w:r w:rsidRPr="009928A3">
        <w:rPr>
          <w:rFonts w:ascii="Times New Roman" w:eastAsia="MS Mincho" w:hAnsi="Times New Roman" w:cs="Times New Roman"/>
          <w:sz w:val="24"/>
          <w:szCs w:val="28"/>
          <w:lang w:eastAsia="ru-RU"/>
        </w:rPr>
        <w:t xml:space="preserve"> роль представителей национальных центральных банков в Евросистеме, подчеркивается независимость данной организации от политического влияния государств-членов</w:t>
      </w:r>
      <w:r w:rsidRPr="009928A3">
        <w:rPr>
          <w:rStyle w:val="a6"/>
          <w:rFonts w:ascii="Times New Roman" w:eastAsia="MS Mincho" w:hAnsi="Times New Roman" w:cs="Times New Roman"/>
          <w:sz w:val="24"/>
          <w:szCs w:val="28"/>
          <w:lang w:eastAsia="ru-RU"/>
        </w:rPr>
        <w:footnoteReference w:id="117"/>
      </w:r>
      <w:r w:rsidRPr="009928A3">
        <w:rPr>
          <w:rFonts w:ascii="Times New Roman" w:eastAsia="MS Mincho" w:hAnsi="Times New Roman" w:cs="Times New Roman"/>
          <w:sz w:val="24"/>
          <w:szCs w:val="28"/>
          <w:lang w:eastAsia="ru-RU"/>
        </w:rPr>
        <w:t xml:space="preserve">. Национальные центральные банки являются составной частью Евросистемы и </w:t>
      </w:r>
      <w:r w:rsidRPr="009928A3">
        <w:rPr>
          <w:rFonts w:ascii="Times New Roman" w:eastAsia="MS Mincho" w:hAnsi="Times New Roman" w:cs="Times New Roman"/>
          <w:sz w:val="24"/>
          <w:szCs w:val="28"/>
          <w:lang w:eastAsia="ru-RU"/>
        </w:rPr>
        <w:lastRenderedPageBreak/>
        <w:t>действуют в</w:t>
      </w:r>
      <w:r w:rsidR="00932311" w:rsidRPr="009928A3">
        <w:rPr>
          <w:rFonts w:ascii="Times New Roman" w:eastAsia="MS Mincho" w:hAnsi="Times New Roman" w:cs="Times New Roman"/>
          <w:sz w:val="24"/>
          <w:szCs w:val="28"/>
          <w:lang w:eastAsia="ru-RU"/>
        </w:rPr>
        <w:t xml:space="preserve"> соответствии с указаниями ЕЦБ.</w:t>
      </w:r>
      <w:r w:rsidRPr="009928A3">
        <w:rPr>
          <w:rFonts w:ascii="Times New Roman" w:eastAsia="MS Mincho" w:hAnsi="Times New Roman" w:cs="Times New Roman"/>
          <w:sz w:val="24"/>
          <w:szCs w:val="28"/>
          <w:lang w:eastAsia="ru-RU"/>
        </w:rPr>
        <w:t xml:space="preserve"> </w:t>
      </w:r>
      <w:r w:rsidR="00114F5D" w:rsidRPr="009928A3">
        <w:rPr>
          <w:rFonts w:ascii="Times New Roman" w:eastAsia="MS Mincho" w:hAnsi="Times New Roman" w:cs="Times New Roman"/>
          <w:sz w:val="24"/>
          <w:szCs w:val="28"/>
          <w:lang w:eastAsia="ru-RU"/>
        </w:rPr>
        <w:t>Институциональная структура Евросистемы гарантирует центральным банкам независимость от политического давления, тем самым упрощая реализацию денежно-кредитной политики, нацеленной на обеспечение стабильности цен. При осуществлении своих функций ни ЕЦБ, ни национальным центральным банкам не разрешается</w:t>
      </w:r>
      <w:r w:rsidR="002607B4" w:rsidRPr="009928A3">
        <w:rPr>
          <w:rFonts w:ascii="Times New Roman" w:eastAsia="MS Mincho" w:hAnsi="Times New Roman" w:cs="Times New Roman"/>
          <w:sz w:val="24"/>
          <w:szCs w:val="28"/>
          <w:lang w:eastAsia="ru-RU"/>
        </w:rPr>
        <w:t xml:space="preserve"> запрашивать указания</w:t>
      </w:r>
      <w:r w:rsidR="00114F5D" w:rsidRPr="009928A3">
        <w:rPr>
          <w:rFonts w:ascii="Times New Roman" w:eastAsia="MS Mincho" w:hAnsi="Times New Roman" w:cs="Times New Roman"/>
          <w:sz w:val="24"/>
          <w:szCs w:val="28"/>
          <w:lang w:eastAsia="ru-RU"/>
        </w:rPr>
        <w:t xml:space="preserve"> и использовать инструкции от институтов Союза, национальных правительств и иных организаций. В свою очередь, институты Союза и правительства государств-членов также должны уважать этот принцип и не пытаться оказывать влияние на процесс принятия решений в Евросистеме. </w:t>
      </w:r>
      <w:r w:rsidR="002023EE" w:rsidRPr="009928A3">
        <w:rPr>
          <w:rFonts w:ascii="Times New Roman" w:eastAsia="MS Mincho" w:hAnsi="Times New Roman" w:cs="Times New Roman"/>
          <w:sz w:val="24"/>
          <w:szCs w:val="28"/>
          <w:lang w:eastAsia="ru-RU"/>
        </w:rPr>
        <w:t xml:space="preserve">Следовательно, национальные правительства и иные Европейские организации не имеют права вмешиваться в компетенции Евросистемы. </w:t>
      </w:r>
      <w:r w:rsidR="002607B4" w:rsidRPr="009928A3">
        <w:rPr>
          <w:rFonts w:ascii="Times New Roman" w:eastAsia="MS Mincho" w:hAnsi="Times New Roman" w:cs="Times New Roman"/>
          <w:sz w:val="24"/>
          <w:szCs w:val="28"/>
          <w:lang w:eastAsia="ru-RU"/>
        </w:rPr>
        <w:t xml:space="preserve">Из этого следует, что </w:t>
      </w:r>
      <w:r w:rsidR="002023EE" w:rsidRPr="009928A3">
        <w:rPr>
          <w:rFonts w:ascii="Times New Roman" w:eastAsia="MS Mincho" w:hAnsi="Times New Roman" w:cs="Times New Roman"/>
          <w:sz w:val="24"/>
          <w:szCs w:val="28"/>
          <w:lang w:eastAsia="ru-RU"/>
        </w:rPr>
        <w:t>ответственность в случае неудач в сфере денежно-кредитной политики переносится на институты Евросистемы.</w:t>
      </w:r>
    </w:p>
    <w:p w:rsidR="0033200D" w:rsidRPr="009928A3" w:rsidRDefault="0033200D" w:rsidP="00594356">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Согласно положениям Статута ЕСЦБ для управляющих центральными банками устанавливается минимальный срок службы – 5 лет с возможностью переизбрания. Срок службы членов Управляющего Совета составляет 8 лет, без возможности переизбрания. При этом, снятие с должности возможно только в исключительных ситуациях, предусмотренных соответствующими положениями Статута</w:t>
      </w:r>
      <w:r w:rsidRPr="009928A3">
        <w:rPr>
          <w:rStyle w:val="a6"/>
          <w:rFonts w:ascii="Times New Roman" w:eastAsia="MS Mincho" w:hAnsi="Times New Roman" w:cs="Times New Roman"/>
          <w:sz w:val="24"/>
          <w:szCs w:val="28"/>
          <w:lang w:eastAsia="ru-RU"/>
        </w:rPr>
        <w:footnoteReference w:id="118"/>
      </w:r>
      <w:r w:rsidRPr="009928A3">
        <w:rPr>
          <w:rFonts w:ascii="Times New Roman" w:eastAsia="MS Mincho" w:hAnsi="Times New Roman" w:cs="Times New Roman"/>
          <w:sz w:val="24"/>
          <w:szCs w:val="28"/>
          <w:lang w:eastAsia="ru-RU"/>
        </w:rPr>
        <w:t xml:space="preserve">. Таким образом, обеспечивается личная независимость членов управляющих органов ЕСЦБ, способствующая предотвращению конфликта интересов. </w:t>
      </w:r>
    </w:p>
    <w:p w:rsidR="00114F5D" w:rsidRPr="009928A3" w:rsidRDefault="00B17564" w:rsidP="002023E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Европейский центральный банк имеет собственный бюджет. Он финансируется за счет взносов от национальных центральных банков</w:t>
      </w:r>
      <w:r w:rsidR="002023EE" w:rsidRPr="009928A3">
        <w:rPr>
          <w:rFonts w:ascii="Times New Roman" w:eastAsia="MS Mincho" w:hAnsi="Times New Roman" w:cs="Times New Roman"/>
          <w:sz w:val="24"/>
          <w:szCs w:val="28"/>
          <w:lang w:eastAsia="ru-RU"/>
        </w:rPr>
        <w:t>. Размеры взносов определяются с учетом размера населения и ВВП государств-членов</w:t>
      </w:r>
      <w:r w:rsidR="00315CAC" w:rsidRPr="009928A3">
        <w:rPr>
          <w:rStyle w:val="a6"/>
          <w:rFonts w:ascii="Times New Roman" w:eastAsia="MS Mincho" w:hAnsi="Times New Roman" w:cs="Times New Roman"/>
          <w:sz w:val="24"/>
          <w:szCs w:val="28"/>
          <w:lang w:eastAsia="ru-RU"/>
        </w:rPr>
        <w:footnoteReference w:id="119"/>
      </w:r>
      <w:r w:rsidR="002023EE" w:rsidRPr="009928A3">
        <w:rPr>
          <w:rFonts w:ascii="Times New Roman" w:eastAsia="MS Mincho" w:hAnsi="Times New Roman" w:cs="Times New Roman"/>
          <w:sz w:val="24"/>
          <w:szCs w:val="28"/>
          <w:lang w:eastAsia="ru-RU"/>
        </w:rPr>
        <w:t>. Бюджет ЕЦБ не зависит от других европейских институтов и национальных правительств, что гарантирует финансовую независимость организации.</w:t>
      </w:r>
      <w:r w:rsidR="00932311" w:rsidRPr="009928A3">
        <w:rPr>
          <w:rFonts w:ascii="Times New Roman" w:eastAsia="MS Mincho" w:hAnsi="Times New Roman" w:cs="Times New Roman"/>
          <w:sz w:val="24"/>
          <w:szCs w:val="28"/>
          <w:lang w:eastAsia="ru-RU"/>
        </w:rPr>
        <w:t xml:space="preserve"> Независимость ЕСЦБ также подразумевает ее отделение от фискальной политики.</w:t>
      </w:r>
    </w:p>
    <w:p w:rsidR="002607B4" w:rsidRPr="009928A3" w:rsidRDefault="00F4591C" w:rsidP="002607B4">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Федеральная структура Евросистемы обуславливает </w:t>
      </w:r>
      <w:r w:rsidR="002607B4" w:rsidRPr="009928A3">
        <w:rPr>
          <w:rFonts w:ascii="Times New Roman" w:eastAsia="MS Mincho" w:hAnsi="Times New Roman" w:cs="Times New Roman"/>
          <w:sz w:val="24"/>
          <w:szCs w:val="28"/>
          <w:lang w:eastAsia="ru-RU"/>
        </w:rPr>
        <w:t>высокий уровень децентрализации</w:t>
      </w:r>
      <w:r w:rsidRPr="009928A3">
        <w:rPr>
          <w:rFonts w:ascii="Times New Roman" w:eastAsia="MS Mincho" w:hAnsi="Times New Roman" w:cs="Times New Roman"/>
          <w:sz w:val="24"/>
          <w:szCs w:val="28"/>
          <w:lang w:eastAsia="ru-RU"/>
        </w:rPr>
        <w:t xml:space="preserve">. </w:t>
      </w:r>
      <w:r w:rsidR="002607B4" w:rsidRPr="009928A3">
        <w:rPr>
          <w:rFonts w:ascii="Times New Roman" w:eastAsia="MS Mincho" w:hAnsi="Times New Roman" w:cs="Times New Roman"/>
          <w:sz w:val="24"/>
          <w:szCs w:val="28"/>
          <w:lang w:eastAsia="ru-RU"/>
        </w:rPr>
        <w:t xml:space="preserve"> Принцип децентрализации закреплен в Статуте ЕСЦБ</w:t>
      </w:r>
      <w:r w:rsidR="002607B4" w:rsidRPr="009928A3">
        <w:rPr>
          <w:rStyle w:val="a6"/>
          <w:rFonts w:ascii="Times New Roman" w:eastAsia="MS Mincho" w:hAnsi="Times New Roman" w:cs="Times New Roman"/>
          <w:sz w:val="24"/>
          <w:szCs w:val="28"/>
          <w:lang w:eastAsia="ru-RU"/>
        </w:rPr>
        <w:footnoteReference w:id="120"/>
      </w:r>
      <w:r w:rsidR="002607B4" w:rsidRPr="009928A3">
        <w:rPr>
          <w:rFonts w:ascii="Times New Roman" w:eastAsia="MS Mincho" w:hAnsi="Times New Roman" w:cs="Times New Roman"/>
          <w:sz w:val="24"/>
          <w:szCs w:val="28"/>
          <w:lang w:eastAsia="ru-RU"/>
        </w:rPr>
        <w:t xml:space="preserve">.  Согласно данному принципу процесс принятия решений осуществляется централизованно, а реализация монетарной политики национальными банками проходит децентрализовано. Национальные центральные банки выполняют практически все операционные задачи самостоятельно. В частности, они  приводят в исполнение меры денежно-кредитной политики, осуществляют зарубежные валютные операции, обеспечивают организацию платёжно-расчётных систем, занимаются процессом выпуска денежных знаков. </w:t>
      </w:r>
      <w:r w:rsidR="002607B4" w:rsidRPr="009928A3">
        <w:rPr>
          <w:rFonts w:ascii="Times New Roman" w:eastAsia="MS Mincho" w:hAnsi="Times New Roman" w:cs="Times New Roman"/>
          <w:sz w:val="24"/>
          <w:szCs w:val="28"/>
          <w:lang w:eastAsia="ru-RU"/>
        </w:rPr>
        <w:lastRenderedPageBreak/>
        <w:t xml:space="preserve">Национальные центральные банки также собирают статистику для ЕЦБ, оказывают помощь по переводу и выпуску публикаций, вносят вклад в экономические исследования ЕЦБ. </w:t>
      </w:r>
    </w:p>
    <w:p w:rsidR="002607B4" w:rsidRPr="009928A3" w:rsidRDefault="002607B4" w:rsidP="002607B4">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Таким образом, национальные центра</w:t>
      </w:r>
      <w:r w:rsidR="005A2F7F" w:rsidRPr="009928A3">
        <w:rPr>
          <w:rFonts w:ascii="Times New Roman" w:eastAsia="MS Mincho" w:hAnsi="Times New Roman" w:cs="Times New Roman"/>
          <w:sz w:val="24"/>
          <w:szCs w:val="28"/>
          <w:lang w:eastAsia="ru-RU"/>
        </w:rPr>
        <w:t>льные банки независимы в решении</w:t>
      </w:r>
      <w:r w:rsidRPr="009928A3">
        <w:rPr>
          <w:rFonts w:ascii="Times New Roman" w:eastAsia="MS Mincho" w:hAnsi="Times New Roman" w:cs="Times New Roman"/>
          <w:sz w:val="24"/>
          <w:szCs w:val="28"/>
          <w:lang w:eastAsia="ru-RU"/>
        </w:rPr>
        <w:t xml:space="preserve"> собственных задач, но в тоже время являются неотъемлемой частью Евросистемы. ЕЦБ не осуществляет прямой контроль над их деятельностью, но следит за выполнением решений и выпускает соответствующие рекомендации. </w:t>
      </w:r>
    </w:p>
    <w:p w:rsidR="00EA770A" w:rsidRPr="009928A3" w:rsidRDefault="00EA770A" w:rsidP="002023E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Децентрализованная организация содержит в себе значительные плюсы для Евросистемы. Во-первых, децентрализация обеспечивает своеобразную диффузию власти, в условиях которой становится сложнее оказывать давление на </w:t>
      </w:r>
      <w:r w:rsidR="00CC7C46" w:rsidRPr="009928A3">
        <w:rPr>
          <w:rFonts w:ascii="Times New Roman" w:eastAsia="MS Mincho" w:hAnsi="Times New Roman" w:cs="Times New Roman"/>
          <w:sz w:val="24"/>
          <w:szCs w:val="28"/>
          <w:lang w:eastAsia="ru-RU"/>
        </w:rPr>
        <w:t xml:space="preserve">деятельность центральных банков, что укрепляет их авторитет. </w:t>
      </w:r>
      <w:r w:rsidR="0091024F" w:rsidRPr="009928A3">
        <w:rPr>
          <w:rFonts w:ascii="Times New Roman" w:eastAsia="MS Mincho" w:hAnsi="Times New Roman" w:cs="Times New Roman"/>
          <w:sz w:val="24"/>
          <w:szCs w:val="28"/>
          <w:lang w:eastAsia="ru-RU"/>
        </w:rPr>
        <w:t>Кроме того, децентрализация помогает справиться с проблемой гетерогенности, входящих в Евросистему государств. Региональное присутствие способст</w:t>
      </w:r>
      <w:r w:rsidR="00EB15D4" w:rsidRPr="009928A3">
        <w:rPr>
          <w:rFonts w:ascii="Times New Roman" w:eastAsia="MS Mincho" w:hAnsi="Times New Roman" w:cs="Times New Roman"/>
          <w:sz w:val="24"/>
          <w:szCs w:val="28"/>
          <w:lang w:eastAsia="ru-RU"/>
        </w:rPr>
        <w:t xml:space="preserve">вует более эффективной передаче и последующей имплементации политических решений на </w:t>
      </w:r>
      <w:r w:rsidR="002607B4" w:rsidRPr="009928A3">
        <w:rPr>
          <w:rFonts w:ascii="Times New Roman" w:eastAsia="MS Mincho" w:hAnsi="Times New Roman" w:cs="Times New Roman"/>
          <w:sz w:val="24"/>
          <w:szCs w:val="28"/>
          <w:lang w:eastAsia="ru-RU"/>
        </w:rPr>
        <w:t>местном</w:t>
      </w:r>
      <w:r w:rsidR="00EB15D4" w:rsidRPr="009928A3">
        <w:rPr>
          <w:rFonts w:ascii="Times New Roman" w:eastAsia="MS Mincho" w:hAnsi="Times New Roman" w:cs="Times New Roman"/>
          <w:sz w:val="24"/>
          <w:szCs w:val="28"/>
          <w:lang w:eastAsia="ru-RU"/>
        </w:rPr>
        <w:t xml:space="preserve"> уровне. Упрощается сбор специализированной информации о состоянии региональных экономик. Децентрализация </w:t>
      </w:r>
      <w:r w:rsidR="0049737F" w:rsidRPr="009928A3">
        <w:rPr>
          <w:rFonts w:ascii="Times New Roman" w:eastAsia="MS Mincho" w:hAnsi="Times New Roman" w:cs="Times New Roman"/>
          <w:sz w:val="24"/>
          <w:szCs w:val="28"/>
          <w:lang w:eastAsia="ru-RU"/>
        </w:rPr>
        <w:t>поощряет</w:t>
      </w:r>
      <w:r w:rsidR="00EB15D4" w:rsidRPr="009928A3">
        <w:rPr>
          <w:rFonts w:ascii="Times New Roman" w:eastAsia="MS Mincho" w:hAnsi="Times New Roman" w:cs="Times New Roman"/>
          <w:sz w:val="24"/>
          <w:szCs w:val="28"/>
          <w:lang w:eastAsia="ru-RU"/>
        </w:rPr>
        <w:t xml:space="preserve"> конкурентные силы внутри системы, что способствует разработке альтернатив</w:t>
      </w:r>
      <w:r w:rsidR="0049737F" w:rsidRPr="009928A3">
        <w:rPr>
          <w:rFonts w:ascii="Times New Roman" w:eastAsia="MS Mincho" w:hAnsi="Times New Roman" w:cs="Times New Roman"/>
          <w:sz w:val="24"/>
          <w:szCs w:val="28"/>
          <w:lang w:eastAsia="ru-RU"/>
        </w:rPr>
        <w:t>ных перспектив и решений.</w:t>
      </w:r>
    </w:p>
    <w:p w:rsidR="00DF10F2" w:rsidRPr="009928A3" w:rsidRDefault="0049737F" w:rsidP="002023E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Существует, однако, противоречие между децентрализацией и эффективным и быстрым принятие</w:t>
      </w:r>
      <w:r w:rsidR="009341BF" w:rsidRPr="009928A3">
        <w:rPr>
          <w:rFonts w:ascii="Times New Roman" w:eastAsia="MS Mincho" w:hAnsi="Times New Roman" w:cs="Times New Roman"/>
          <w:sz w:val="24"/>
          <w:szCs w:val="28"/>
          <w:lang w:eastAsia="ru-RU"/>
        </w:rPr>
        <w:t>м</w:t>
      </w:r>
      <w:r w:rsidRPr="009928A3">
        <w:rPr>
          <w:rFonts w:ascii="Times New Roman" w:eastAsia="MS Mincho" w:hAnsi="Times New Roman" w:cs="Times New Roman"/>
          <w:sz w:val="24"/>
          <w:szCs w:val="28"/>
          <w:lang w:eastAsia="ru-RU"/>
        </w:rPr>
        <w:t xml:space="preserve"> решений. Децентрализованные структуры, облегчая с одно</w:t>
      </w:r>
      <w:r w:rsidR="009341BF" w:rsidRPr="009928A3">
        <w:rPr>
          <w:rFonts w:ascii="Times New Roman" w:eastAsia="MS Mincho" w:hAnsi="Times New Roman" w:cs="Times New Roman"/>
          <w:sz w:val="24"/>
          <w:szCs w:val="28"/>
          <w:lang w:eastAsia="ru-RU"/>
        </w:rPr>
        <w:t xml:space="preserve">й стороны процесс сбора информации и решая проблему гетерогенности, с другой стороны замедляют скорость и эффективность принятия решения из-за </w:t>
      </w:r>
      <w:r w:rsidR="005B734A" w:rsidRPr="009928A3">
        <w:rPr>
          <w:rFonts w:ascii="Times New Roman" w:eastAsia="MS Mincho" w:hAnsi="Times New Roman" w:cs="Times New Roman"/>
          <w:sz w:val="24"/>
          <w:szCs w:val="28"/>
          <w:lang w:eastAsia="ru-RU"/>
        </w:rPr>
        <w:t>информационной асимметрии между центром и регионами. Это, в свою очередь, требует активизации усилий в сфере координации со стороны центра.</w:t>
      </w:r>
    </w:p>
    <w:p w:rsidR="00EA770A" w:rsidRPr="009928A3" w:rsidRDefault="00DF10F2" w:rsidP="002023E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Следовательно, для успешной работы децентрализованной структуры необходимо наличие сильного центра</w:t>
      </w:r>
      <w:r w:rsidR="00A5246A" w:rsidRPr="009928A3">
        <w:rPr>
          <w:rFonts w:ascii="Times New Roman" w:eastAsia="MS Mincho" w:hAnsi="Times New Roman" w:cs="Times New Roman"/>
          <w:sz w:val="24"/>
          <w:szCs w:val="28"/>
          <w:lang w:eastAsia="ru-RU"/>
        </w:rPr>
        <w:t>, способного извлекать плюсы децентрализованной структуры без ущерба процессу принятия решений.</w:t>
      </w:r>
      <w:r w:rsidR="005B734A" w:rsidRPr="009928A3">
        <w:rPr>
          <w:rFonts w:ascii="Times New Roman" w:eastAsia="MS Mincho" w:hAnsi="Times New Roman" w:cs="Times New Roman"/>
          <w:sz w:val="24"/>
          <w:szCs w:val="28"/>
          <w:lang w:eastAsia="ru-RU"/>
        </w:rPr>
        <w:t xml:space="preserve"> </w:t>
      </w:r>
      <w:r w:rsidR="002607B4" w:rsidRPr="009928A3">
        <w:rPr>
          <w:rFonts w:ascii="Times New Roman" w:eastAsia="MS Mincho" w:hAnsi="Times New Roman" w:cs="Times New Roman"/>
          <w:sz w:val="24"/>
          <w:szCs w:val="28"/>
          <w:lang w:eastAsia="ru-RU"/>
        </w:rPr>
        <w:t xml:space="preserve">В ЕСЦБ функции такого сильного центра выполняет Европейский центральный банк. </w:t>
      </w:r>
    </w:p>
    <w:p w:rsidR="009A461C" w:rsidRPr="009928A3" w:rsidRDefault="00346E1A" w:rsidP="009A461C">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Европейский центральный банк самостоятельно выполняет минимальное количество операций, однако он контролирует их осуществление национальными банками, с целью обеспечить их соответствие целям и задачам Евросистемы</w:t>
      </w:r>
      <w:r w:rsidRPr="009928A3">
        <w:rPr>
          <w:rStyle w:val="a6"/>
          <w:rFonts w:ascii="Times New Roman" w:eastAsia="MS Mincho" w:hAnsi="Times New Roman" w:cs="Times New Roman"/>
          <w:sz w:val="24"/>
          <w:szCs w:val="28"/>
          <w:lang w:eastAsia="ru-RU"/>
        </w:rPr>
        <w:footnoteReference w:id="121"/>
      </w:r>
      <w:r w:rsidRPr="009928A3">
        <w:rPr>
          <w:rFonts w:ascii="Times New Roman" w:eastAsia="MS Mincho" w:hAnsi="Times New Roman" w:cs="Times New Roman"/>
          <w:sz w:val="24"/>
          <w:szCs w:val="28"/>
          <w:lang w:eastAsia="ru-RU"/>
        </w:rPr>
        <w:t xml:space="preserve">. </w:t>
      </w:r>
    </w:p>
    <w:p w:rsidR="00984FD4" w:rsidRPr="009928A3" w:rsidRDefault="00346E1A" w:rsidP="009A461C">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Публичная отчетность является следующей ключевой характеристикой Евросистемы. В соответствии с фундаментальным принципом демократии Евросистема </w:t>
      </w:r>
      <w:r w:rsidR="00B1597A" w:rsidRPr="009928A3">
        <w:rPr>
          <w:rFonts w:ascii="Times New Roman" w:eastAsia="MS Mincho" w:hAnsi="Times New Roman" w:cs="Times New Roman"/>
          <w:sz w:val="24"/>
          <w:szCs w:val="28"/>
          <w:lang w:eastAsia="ru-RU"/>
        </w:rPr>
        <w:t>является подотчетной населению, что позволяет сбалансировать значительный уровень предоставленной ей независимости.</w:t>
      </w:r>
      <w:r w:rsidR="00984FD4" w:rsidRPr="009928A3">
        <w:rPr>
          <w:rFonts w:ascii="Times New Roman" w:eastAsia="MS Mincho" w:hAnsi="Times New Roman" w:cs="Times New Roman"/>
          <w:sz w:val="24"/>
          <w:szCs w:val="28"/>
          <w:lang w:eastAsia="ru-RU"/>
        </w:rPr>
        <w:t xml:space="preserve"> </w:t>
      </w:r>
      <w:r w:rsidR="00984FD4" w:rsidRPr="009928A3">
        <w:rPr>
          <w:rFonts w:ascii="Times New Roman" w:eastAsia="MS Mincho" w:hAnsi="Times New Roman" w:cs="Times New Roman"/>
          <w:sz w:val="24"/>
          <w:szCs w:val="28"/>
          <w:lang w:eastAsia="ru-RU"/>
        </w:rPr>
        <w:lastRenderedPageBreak/>
        <w:t xml:space="preserve">Европейский центральный банк обязан объяснять гражданам ЕС и их избранным представителям, каким образом он использует данные ему полномочия. </w:t>
      </w:r>
      <w:r w:rsidR="00B1597A" w:rsidRPr="009928A3">
        <w:rPr>
          <w:rFonts w:ascii="Times New Roman" w:eastAsia="MS Mincho" w:hAnsi="Times New Roman" w:cs="Times New Roman"/>
          <w:sz w:val="24"/>
          <w:szCs w:val="28"/>
          <w:lang w:eastAsia="ru-RU"/>
        </w:rPr>
        <w:t>Соответствующие положения, закрепляющие данный принцип содержатся в договоре о функционировании ЕС и Статуте ЕСЦБ</w:t>
      </w:r>
      <w:r w:rsidR="00984FD4" w:rsidRPr="009928A3">
        <w:rPr>
          <w:rFonts w:ascii="Times New Roman" w:eastAsia="MS Mincho" w:hAnsi="Times New Roman" w:cs="Times New Roman"/>
          <w:sz w:val="24"/>
          <w:szCs w:val="28"/>
          <w:lang w:eastAsia="ru-RU"/>
        </w:rPr>
        <w:t>.</w:t>
      </w:r>
    </w:p>
    <w:p w:rsidR="009A461C" w:rsidRPr="009928A3" w:rsidRDefault="00984FD4" w:rsidP="00984FD4">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 </w:t>
      </w:r>
      <w:r w:rsidR="00B1597A" w:rsidRPr="009928A3">
        <w:rPr>
          <w:rFonts w:ascii="Times New Roman" w:eastAsia="MS Mincho" w:hAnsi="Times New Roman" w:cs="Times New Roman"/>
          <w:sz w:val="24"/>
          <w:szCs w:val="28"/>
          <w:lang w:eastAsia="ru-RU"/>
        </w:rPr>
        <w:t xml:space="preserve"> Европейский центральный банк в такой ситуации </w:t>
      </w:r>
      <w:r w:rsidRPr="009928A3">
        <w:rPr>
          <w:rFonts w:ascii="Times New Roman" w:eastAsia="MS Mincho" w:hAnsi="Times New Roman" w:cs="Times New Roman"/>
          <w:sz w:val="24"/>
          <w:szCs w:val="28"/>
          <w:lang w:eastAsia="ru-RU"/>
        </w:rPr>
        <w:t xml:space="preserve">также </w:t>
      </w:r>
      <w:r w:rsidR="00B1597A" w:rsidRPr="009928A3">
        <w:rPr>
          <w:rFonts w:ascii="Times New Roman" w:eastAsia="MS Mincho" w:hAnsi="Times New Roman" w:cs="Times New Roman"/>
          <w:sz w:val="24"/>
          <w:szCs w:val="28"/>
          <w:lang w:eastAsia="ru-RU"/>
        </w:rPr>
        <w:t>заинтересован в том, чтобы его решения были надлежащим образом растолкованы и донесены до общественности</w:t>
      </w:r>
      <w:r w:rsidRPr="009928A3">
        <w:rPr>
          <w:rFonts w:ascii="Times New Roman" w:eastAsia="MS Mincho" w:hAnsi="Times New Roman" w:cs="Times New Roman"/>
          <w:sz w:val="24"/>
          <w:szCs w:val="28"/>
          <w:lang w:eastAsia="ru-RU"/>
        </w:rPr>
        <w:t xml:space="preserve"> для приобретения ее поддержки. </w:t>
      </w:r>
    </w:p>
    <w:p w:rsidR="00F4591C" w:rsidRPr="009928A3" w:rsidRDefault="00594356" w:rsidP="00C614B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Контроль над деятельностью Евросистемы осуществляется Европейским парламентом, Еврокомиссией и Советом министров. ЕЦБ предоставляет данным институтам доклады о собственной работе и функционировании Евросистемы.   Кром</w:t>
      </w:r>
      <w:r w:rsidR="00984FD4" w:rsidRPr="009928A3">
        <w:rPr>
          <w:rFonts w:ascii="Times New Roman" w:eastAsia="MS Mincho" w:hAnsi="Times New Roman" w:cs="Times New Roman"/>
          <w:sz w:val="24"/>
          <w:szCs w:val="28"/>
          <w:lang w:eastAsia="ru-RU"/>
        </w:rPr>
        <w:t>е того, Европейский центральный банк обеспечивает регулярное информирование населения о своей деятельности. Так, ЕЦБ ежегодно выпускает год</w:t>
      </w:r>
      <w:r w:rsidR="00C614BE" w:rsidRPr="009928A3">
        <w:rPr>
          <w:rFonts w:ascii="Times New Roman" w:eastAsia="MS Mincho" w:hAnsi="Times New Roman" w:cs="Times New Roman"/>
          <w:sz w:val="24"/>
          <w:szCs w:val="28"/>
          <w:lang w:eastAsia="ru-RU"/>
        </w:rPr>
        <w:t>овой отчет</w:t>
      </w:r>
      <w:r w:rsidR="00C614BE" w:rsidRPr="009928A3">
        <w:rPr>
          <w:rStyle w:val="a6"/>
          <w:rFonts w:ascii="Times New Roman" w:eastAsia="MS Mincho" w:hAnsi="Times New Roman" w:cs="Times New Roman"/>
          <w:sz w:val="24"/>
          <w:szCs w:val="28"/>
          <w:lang w:eastAsia="ru-RU"/>
        </w:rPr>
        <w:footnoteReference w:id="122"/>
      </w:r>
      <w:r w:rsidR="00C614BE" w:rsidRPr="009928A3">
        <w:rPr>
          <w:rFonts w:ascii="Times New Roman" w:eastAsia="MS Mincho" w:hAnsi="Times New Roman" w:cs="Times New Roman"/>
          <w:sz w:val="24"/>
          <w:szCs w:val="28"/>
          <w:lang w:eastAsia="ru-RU"/>
        </w:rPr>
        <w:t xml:space="preserve"> и ежемесячно публикуе</w:t>
      </w:r>
      <w:r w:rsidR="00984FD4" w:rsidRPr="009928A3">
        <w:rPr>
          <w:rFonts w:ascii="Times New Roman" w:eastAsia="MS Mincho" w:hAnsi="Times New Roman" w:cs="Times New Roman"/>
          <w:sz w:val="24"/>
          <w:szCs w:val="28"/>
          <w:lang w:eastAsia="ru-RU"/>
        </w:rPr>
        <w:t>т бюллетень, содержащий</w:t>
      </w:r>
      <w:r w:rsidR="00C614BE" w:rsidRPr="009928A3">
        <w:rPr>
          <w:rFonts w:ascii="Times New Roman" w:eastAsia="MS Mincho" w:hAnsi="Times New Roman" w:cs="Times New Roman"/>
          <w:sz w:val="24"/>
          <w:szCs w:val="28"/>
          <w:lang w:eastAsia="ru-RU"/>
        </w:rPr>
        <w:t xml:space="preserve"> информацию о принятых решениях</w:t>
      </w:r>
      <w:r w:rsidR="00C614BE" w:rsidRPr="009928A3">
        <w:rPr>
          <w:rStyle w:val="a6"/>
          <w:rFonts w:ascii="Times New Roman" w:eastAsia="MS Mincho" w:hAnsi="Times New Roman" w:cs="Times New Roman"/>
          <w:sz w:val="24"/>
          <w:szCs w:val="28"/>
          <w:lang w:eastAsia="ru-RU"/>
        </w:rPr>
        <w:footnoteReference w:id="123"/>
      </w:r>
      <w:r w:rsidR="00C614BE" w:rsidRPr="009928A3">
        <w:rPr>
          <w:rFonts w:ascii="Times New Roman" w:eastAsia="MS Mincho" w:hAnsi="Times New Roman" w:cs="Times New Roman"/>
          <w:sz w:val="24"/>
          <w:szCs w:val="28"/>
          <w:lang w:eastAsia="ru-RU"/>
        </w:rPr>
        <w:t>. Президент ЕЦБ регулярно проводит</w:t>
      </w:r>
      <w:r w:rsidRPr="009928A3">
        <w:rPr>
          <w:rFonts w:ascii="Times New Roman" w:eastAsia="MS Mincho" w:hAnsi="Times New Roman" w:cs="Times New Roman"/>
          <w:sz w:val="24"/>
          <w:szCs w:val="28"/>
          <w:lang w:eastAsia="ru-RU"/>
        </w:rPr>
        <w:t xml:space="preserve"> пресс-конференции, на которых он презентует решения, принятые на заседаниях Управляющего совета</w:t>
      </w:r>
      <w:r w:rsidRPr="009928A3">
        <w:rPr>
          <w:rStyle w:val="a6"/>
          <w:rFonts w:ascii="Times New Roman" w:eastAsia="MS Mincho" w:hAnsi="Times New Roman" w:cs="Times New Roman"/>
          <w:sz w:val="24"/>
          <w:szCs w:val="28"/>
          <w:lang w:eastAsia="ru-RU"/>
        </w:rPr>
        <w:footnoteReference w:id="124"/>
      </w:r>
      <w:r w:rsidRPr="009928A3">
        <w:rPr>
          <w:rFonts w:ascii="Times New Roman" w:eastAsia="MS Mincho" w:hAnsi="Times New Roman" w:cs="Times New Roman"/>
          <w:sz w:val="24"/>
          <w:szCs w:val="28"/>
          <w:lang w:eastAsia="ru-RU"/>
        </w:rPr>
        <w:t xml:space="preserve">. </w:t>
      </w:r>
      <w:r w:rsidR="00C614BE" w:rsidRPr="009928A3">
        <w:rPr>
          <w:rFonts w:ascii="Times New Roman" w:eastAsia="MS Mincho" w:hAnsi="Times New Roman" w:cs="Times New Roman"/>
          <w:sz w:val="24"/>
          <w:szCs w:val="28"/>
          <w:lang w:eastAsia="ru-RU"/>
        </w:rPr>
        <w:t xml:space="preserve">Члены Управляющего совета также выступают с речами и дают интервью. Помимо этого, существует практика добровольного предоставления письменных ответов на запросы от членов Парламента. </w:t>
      </w:r>
    </w:p>
    <w:p w:rsidR="00C614BE" w:rsidRPr="009928A3" w:rsidRDefault="00C614BE" w:rsidP="00C614BE">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Финансовый контроль деятельности Евросистемы осуществляется независимыми аудиторами, специально назначаемыми Европейским советам по рекомендации членов Управляющего Совета ЕЦБ. </w:t>
      </w:r>
      <w:r w:rsidR="002B3B65" w:rsidRPr="009928A3">
        <w:rPr>
          <w:rFonts w:ascii="Times New Roman" w:eastAsia="MS Mincho" w:hAnsi="Times New Roman" w:cs="Times New Roman"/>
          <w:sz w:val="24"/>
          <w:szCs w:val="28"/>
          <w:lang w:eastAsia="ru-RU"/>
        </w:rPr>
        <w:t xml:space="preserve">Европейская счетная палата изучает операционную эффективность финансовой деятельности Евросистемы и публикует результаты своих исследований в ежегодном отчете.  </w:t>
      </w:r>
    </w:p>
    <w:p w:rsidR="009F450E" w:rsidRPr="009928A3" w:rsidRDefault="0061314A" w:rsidP="00711BF0">
      <w:pPr>
        <w:pStyle w:val="a3"/>
        <w:spacing w:after="0" w:line="360" w:lineRule="auto"/>
        <w:ind w:left="-851" w:right="-290" w:firstLine="567"/>
        <w:jc w:val="both"/>
        <w:rPr>
          <w:rFonts w:ascii="Times New Roman" w:hAnsi="Times New Roman" w:cs="Times New Roman"/>
          <w:sz w:val="24"/>
        </w:rPr>
      </w:pPr>
      <w:r w:rsidRPr="009928A3">
        <w:rPr>
          <w:rFonts w:ascii="Times New Roman" w:eastAsia="MS Mincho" w:hAnsi="Times New Roman" w:cs="Times New Roman"/>
          <w:sz w:val="24"/>
          <w:szCs w:val="28"/>
          <w:lang w:eastAsia="ru-RU"/>
        </w:rPr>
        <w:t xml:space="preserve">Таким образом, </w:t>
      </w:r>
      <w:r w:rsidR="009F450E" w:rsidRPr="009928A3">
        <w:rPr>
          <w:rFonts w:ascii="Times New Roman" w:eastAsia="MS Mincho" w:hAnsi="Times New Roman" w:cs="Times New Roman"/>
          <w:sz w:val="24"/>
          <w:szCs w:val="28"/>
          <w:lang w:eastAsia="ru-RU"/>
        </w:rPr>
        <w:t xml:space="preserve">ключевым органом, осуществляющим </w:t>
      </w:r>
      <w:r w:rsidR="00C5520D" w:rsidRPr="009928A3">
        <w:rPr>
          <w:rFonts w:ascii="Times New Roman" w:eastAsia="MS Mincho" w:hAnsi="Times New Roman" w:cs="Times New Roman"/>
          <w:sz w:val="24"/>
          <w:szCs w:val="28"/>
          <w:lang w:eastAsia="ru-RU"/>
        </w:rPr>
        <w:t>м</w:t>
      </w:r>
      <w:r w:rsidR="009F450E" w:rsidRPr="009928A3">
        <w:rPr>
          <w:rFonts w:ascii="Times New Roman" w:hAnsi="Times New Roman" w:cs="Times New Roman"/>
          <w:sz w:val="24"/>
        </w:rPr>
        <w:t>онетарную политику</w:t>
      </w:r>
      <w:r w:rsidR="00C5520D" w:rsidRPr="009928A3">
        <w:rPr>
          <w:rFonts w:ascii="Times New Roman" w:hAnsi="Times New Roman" w:cs="Times New Roman"/>
          <w:sz w:val="24"/>
        </w:rPr>
        <w:t xml:space="preserve"> в валютном союзе</w:t>
      </w:r>
      <w:r w:rsidR="009F450E" w:rsidRPr="009928A3">
        <w:rPr>
          <w:rFonts w:ascii="Times New Roman" w:hAnsi="Times New Roman" w:cs="Times New Roman"/>
          <w:sz w:val="24"/>
        </w:rPr>
        <w:t>, является Европейская система</w:t>
      </w:r>
      <w:r w:rsidR="00C5520D" w:rsidRPr="009928A3">
        <w:rPr>
          <w:rFonts w:ascii="Times New Roman" w:hAnsi="Times New Roman" w:cs="Times New Roman"/>
          <w:sz w:val="24"/>
        </w:rPr>
        <w:t xml:space="preserve"> центральных банков, при этом более узкий термин употребляется для государств еврозоны — Евросистема.</w:t>
      </w:r>
      <w:r w:rsidR="00711BF0" w:rsidRPr="009928A3">
        <w:rPr>
          <w:rFonts w:ascii="Times New Roman" w:hAnsi="Times New Roman" w:cs="Times New Roman"/>
          <w:sz w:val="24"/>
        </w:rPr>
        <w:t xml:space="preserve"> </w:t>
      </w:r>
    </w:p>
    <w:p w:rsidR="009F450E" w:rsidRPr="009928A3" w:rsidRDefault="009F450E" w:rsidP="00543B32">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hAnsi="Times New Roman" w:cs="Times New Roman"/>
          <w:sz w:val="24"/>
        </w:rPr>
        <w:t>Евросистема обладает сложной звездообразной структурой, в</w:t>
      </w:r>
      <w:r w:rsidR="002450F9" w:rsidRPr="009928A3">
        <w:rPr>
          <w:rFonts w:ascii="Times New Roman" w:hAnsi="Times New Roman" w:cs="Times New Roman"/>
          <w:sz w:val="24"/>
        </w:rPr>
        <w:t xml:space="preserve"> которой </w:t>
      </w:r>
      <w:r w:rsidRPr="009928A3">
        <w:rPr>
          <w:rFonts w:ascii="Times New Roman" w:hAnsi="Times New Roman" w:cs="Times New Roman"/>
          <w:sz w:val="24"/>
        </w:rPr>
        <w:t>Европейский центральный банк</w:t>
      </w:r>
      <w:r w:rsidR="002450F9" w:rsidRPr="009928A3">
        <w:rPr>
          <w:rFonts w:ascii="Times New Roman" w:hAnsi="Times New Roman" w:cs="Times New Roman"/>
          <w:sz w:val="24"/>
        </w:rPr>
        <w:t xml:space="preserve"> играет роль единого центрального органа, а национальные центральные банки являются самоуправляемыми элементами, подотчетными центру. </w:t>
      </w:r>
      <w:r w:rsidR="002450F9" w:rsidRPr="009928A3">
        <w:rPr>
          <w:rFonts w:ascii="Times New Roman" w:eastAsia="MS Mincho" w:hAnsi="Times New Roman" w:cs="Times New Roman"/>
          <w:sz w:val="24"/>
          <w:szCs w:val="28"/>
          <w:lang w:eastAsia="ru-RU"/>
        </w:rPr>
        <w:t>Процесс принятия решений осуществляется коллективно на высшем уровне.</w:t>
      </w:r>
      <w:r w:rsidR="008C6702" w:rsidRPr="009928A3">
        <w:rPr>
          <w:rFonts w:ascii="Times New Roman" w:eastAsia="MS Mincho" w:hAnsi="Times New Roman" w:cs="Times New Roman"/>
          <w:sz w:val="24"/>
          <w:szCs w:val="28"/>
          <w:lang w:eastAsia="ru-RU"/>
        </w:rPr>
        <w:t xml:space="preserve"> Отличительной чертой организационной </w:t>
      </w:r>
      <w:r w:rsidR="00E00DF7" w:rsidRPr="009928A3">
        <w:rPr>
          <w:rFonts w:ascii="Times New Roman" w:eastAsia="MS Mincho" w:hAnsi="Times New Roman" w:cs="Times New Roman"/>
          <w:sz w:val="24"/>
          <w:szCs w:val="28"/>
          <w:lang w:eastAsia="ru-RU"/>
        </w:rPr>
        <w:t>структуры</w:t>
      </w:r>
      <w:r w:rsidR="008C6702" w:rsidRPr="009928A3">
        <w:rPr>
          <w:rFonts w:ascii="Times New Roman" w:eastAsia="MS Mincho" w:hAnsi="Times New Roman" w:cs="Times New Roman"/>
          <w:sz w:val="24"/>
          <w:szCs w:val="28"/>
          <w:lang w:eastAsia="ru-RU"/>
        </w:rPr>
        <w:t xml:space="preserve"> Евросистемы является высокая роль Комитетов в процессе принятия решений. Комитеты Евросистемы, включающие в себя представителей и экспертов из национальных центральных </w:t>
      </w:r>
      <w:r w:rsidR="008C6702" w:rsidRPr="009928A3">
        <w:rPr>
          <w:rFonts w:ascii="Times New Roman" w:eastAsia="MS Mincho" w:hAnsi="Times New Roman" w:cs="Times New Roman"/>
          <w:sz w:val="24"/>
          <w:szCs w:val="28"/>
          <w:lang w:eastAsia="ru-RU"/>
        </w:rPr>
        <w:lastRenderedPageBreak/>
        <w:t xml:space="preserve">банков, обеспечивают согласованное взаимодействие между центральными банками системы и вносят значительный вклад </w:t>
      </w:r>
      <w:r w:rsidR="00E00DF7" w:rsidRPr="009928A3">
        <w:rPr>
          <w:rFonts w:ascii="Times New Roman" w:eastAsia="MS Mincho" w:hAnsi="Times New Roman" w:cs="Times New Roman"/>
          <w:sz w:val="24"/>
          <w:szCs w:val="28"/>
          <w:lang w:eastAsia="ru-RU"/>
        </w:rPr>
        <w:t xml:space="preserve">в </w:t>
      </w:r>
      <w:r w:rsidR="008C6702" w:rsidRPr="009928A3">
        <w:rPr>
          <w:rFonts w:ascii="Times New Roman" w:eastAsia="MS Mincho" w:hAnsi="Times New Roman" w:cs="Times New Roman"/>
          <w:sz w:val="24"/>
          <w:szCs w:val="28"/>
          <w:lang w:eastAsia="ru-RU"/>
        </w:rPr>
        <w:t>достижение консенсуса. Они помогают охватывать многообразие мнений и взглядов и вырабатывать общие подходы.</w:t>
      </w:r>
      <w:r w:rsidR="00543B32" w:rsidRPr="009928A3">
        <w:rPr>
          <w:rFonts w:ascii="Times New Roman" w:eastAsia="MS Mincho" w:hAnsi="Times New Roman" w:cs="Times New Roman"/>
          <w:sz w:val="24"/>
          <w:szCs w:val="28"/>
          <w:lang w:eastAsia="ru-RU"/>
        </w:rPr>
        <w:t xml:space="preserve"> Другими отличительными чертами структуры Евросистемы являются децентрализация и независимость</w:t>
      </w:r>
      <w:r w:rsidR="005A2F7F" w:rsidRPr="009928A3">
        <w:rPr>
          <w:rFonts w:ascii="Times New Roman" w:eastAsia="MS Mincho" w:hAnsi="Times New Roman" w:cs="Times New Roman"/>
          <w:sz w:val="24"/>
          <w:szCs w:val="28"/>
          <w:lang w:eastAsia="ru-RU"/>
        </w:rPr>
        <w:t xml:space="preserve"> от политического давления</w:t>
      </w:r>
      <w:r w:rsidR="00543B32" w:rsidRPr="009928A3">
        <w:rPr>
          <w:rFonts w:ascii="Times New Roman" w:eastAsia="MS Mincho" w:hAnsi="Times New Roman" w:cs="Times New Roman"/>
          <w:sz w:val="24"/>
          <w:szCs w:val="28"/>
          <w:lang w:eastAsia="ru-RU"/>
        </w:rPr>
        <w:t>.</w:t>
      </w:r>
      <w:r w:rsidR="008C6702" w:rsidRPr="009928A3">
        <w:rPr>
          <w:rFonts w:ascii="Times New Roman" w:eastAsia="MS Mincho" w:hAnsi="Times New Roman" w:cs="Times New Roman"/>
          <w:sz w:val="24"/>
          <w:szCs w:val="28"/>
          <w:lang w:eastAsia="ru-RU"/>
        </w:rPr>
        <w:t xml:space="preserve"> Р</w:t>
      </w:r>
      <w:r w:rsidR="002450F9" w:rsidRPr="009928A3">
        <w:rPr>
          <w:rFonts w:ascii="Times New Roman" w:eastAsia="MS Mincho" w:hAnsi="Times New Roman" w:cs="Times New Roman"/>
          <w:sz w:val="24"/>
          <w:szCs w:val="28"/>
          <w:lang w:eastAsia="ru-RU"/>
        </w:rPr>
        <w:t xml:space="preserve">еализация </w:t>
      </w:r>
      <w:r w:rsidR="00E00DF7" w:rsidRPr="009928A3">
        <w:rPr>
          <w:rFonts w:ascii="Times New Roman" w:eastAsia="MS Mincho" w:hAnsi="Times New Roman" w:cs="Times New Roman"/>
          <w:sz w:val="24"/>
          <w:szCs w:val="28"/>
          <w:lang w:eastAsia="ru-RU"/>
        </w:rPr>
        <w:t xml:space="preserve">принятых </w:t>
      </w:r>
      <w:r w:rsidR="008C6702" w:rsidRPr="009928A3">
        <w:rPr>
          <w:rFonts w:ascii="Times New Roman" w:eastAsia="MS Mincho" w:hAnsi="Times New Roman" w:cs="Times New Roman"/>
          <w:sz w:val="24"/>
          <w:szCs w:val="28"/>
          <w:lang w:eastAsia="ru-RU"/>
        </w:rPr>
        <w:t xml:space="preserve">на высшем уровне </w:t>
      </w:r>
      <w:r w:rsidR="002450F9" w:rsidRPr="009928A3">
        <w:rPr>
          <w:rFonts w:ascii="Times New Roman" w:eastAsia="MS Mincho" w:hAnsi="Times New Roman" w:cs="Times New Roman"/>
          <w:sz w:val="24"/>
          <w:szCs w:val="28"/>
          <w:lang w:eastAsia="ru-RU"/>
        </w:rPr>
        <w:t>мер национальными банками проходит самостоятельно. Подобное соотношение централизованных и децентрализованных элементов структуры</w:t>
      </w:r>
      <w:r w:rsidR="00543B32" w:rsidRPr="009928A3">
        <w:rPr>
          <w:rFonts w:ascii="Times New Roman" w:eastAsia="MS Mincho" w:hAnsi="Times New Roman" w:cs="Times New Roman"/>
          <w:sz w:val="24"/>
          <w:szCs w:val="28"/>
          <w:lang w:eastAsia="ru-RU"/>
        </w:rPr>
        <w:t>, обеспечение согласованной кооперации между элементами внутри системы способствую</w:t>
      </w:r>
      <w:r w:rsidR="002450F9" w:rsidRPr="009928A3">
        <w:rPr>
          <w:rFonts w:ascii="Times New Roman" w:eastAsia="MS Mincho" w:hAnsi="Times New Roman" w:cs="Times New Roman"/>
          <w:sz w:val="24"/>
          <w:szCs w:val="28"/>
          <w:lang w:eastAsia="ru-RU"/>
        </w:rPr>
        <w:t xml:space="preserve">т наиболее эффективной имплементации мер единой денежно-кредитной политики в валютном союзе. </w:t>
      </w:r>
    </w:p>
    <w:p w:rsidR="0062544F" w:rsidRPr="009928A3" w:rsidRDefault="00DF3A78" w:rsidP="00EE3CF7">
      <w:pPr>
        <w:pStyle w:val="a3"/>
        <w:tabs>
          <w:tab w:val="left" w:pos="2385"/>
          <w:tab w:val="left" w:pos="3165"/>
        </w:tabs>
        <w:spacing w:after="0" w:line="360" w:lineRule="auto"/>
        <w:ind w:left="-851" w:right="-290" w:firstLine="567"/>
        <w:jc w:val="both"/>
        <w:rPr>
          <w:rFonts w:ascii="Times New Roman" w:hAnsi="Times New Roman" w:cs="Times New Roman"/>
          <w:sz w:val="24"/>
        </w:rPr>
      </w:pPr>
      <w:r w:rsidRPr="009928A3">
        <w:rPr>
          <w:rFonts w:ascii="Times New Roman" w:hAnsi="Times New Roman" w:cs="Times New Roman"/>
          <w:sz w:val="24"/>
        </w:rPr>
        <w:tab/>
      </w:r>
      <w:r w:rsidR="00EE3CF7">
        <w:rPr>
          <w:rFonts w:ascii="Times New Roman" w:hAnsi="Times New Roman" w:cs="Times New Roman"/>
          <w:sz w:val="24"/>
        </w:rPr>
        <w:tab/>
      </w:r>
    </w:p>
    <w:p w:rsidR="009144B7" w:rsidRPr="009928A3" w:rsidRDefault="00C5520D" w:rsidP="009144B7">
      <w:pPr>
        <w:pStyle w:val="a3"/>
        <w:spacing w:before="240" w:line="360" w:lineRule="auto"/>
        <w:ind w:left="-851" w:right="-290" w:firstLine="567"/>
        <w:jc w:val="center"/>
        <w:rPr>
          <w:rFonts w:ascii="Times New Roman" w:eastAsia="MS Mincho" w:hAnsi="Times New Roman" w:cs="Times New Roman"/>
          <w:i/>
          <w:sz w:val="24"/>
          <w:szCs w:val="28"/>
          <w:lang w:eastAsia="ru-RU"/>
        </w:rPr>
      </w:pPr>
      <w:r w:rsidRPr="009928A3">
        <w:rPr>
          <w:rFonts w:ascii="Times New Roman" w:eastAsia="MS Mincho" w:hAnsi="Times New Roman" w:cs="Times New Roman"/>
          <w:i/>
          <w:sz w:val="24"/>
          <w:szCs w:val="28"/>
          <w:lang w:eastAsia="ru-RU"/>
        </w:rPr>
        <w:t>2</w:t>
      </w:r>
      <w:r w:rsidR="009144B7" w:rsidRPr="009928A3">
        <w:rPr>
          <w:rFonts w:ascii="Times New Roman" w:eastAsia="MS Mincho" w:hAnsi="Times New Roman" w:cs="Times New Roman"/>
          <w:i/>
          <w:sz w:val="24"/>
          <w:szCs w:val="28"/>
          <w:lang w:eastAsia="ru-RU"/>
        </w:rPr>
        <w:t>.3 Практическая реализация монетарной политики</w:t>
      </w:r>
      <w:r w:rsidR="00B9103F">
        <w:rPr>
          <w:rFonts w:ascii="Times New Roman" w:eastAsia="MS Mincho" w:hAnsi="Times New Roman" w:cs="Times New Roman"/>
          <w:i/>
          <w:sz w:val="24"/>
          <w:szCs w:val="28"/>
          <w:lang w:eastAsia="ru-RU"/>
        </w:rPr>
        <w:t xml:space="preserve"> в ЕС</w:t>
      </w:r>
    </w:p>
    <w:p w:rsidR="009144B7" w:rsidRPr="009928A3" w:rsidRDefault="00A35E51" w:rsidP="00A35E51">
      <w:pPr>
        <w:pStyle w:val="a3"/>
        <w:tabs>
          <w:tab w:val="left" w:pos="2025"/>
        </w:tabs>
        <w:spacing w:before="240" w:line="360" w:lineRule="auto"/>
        <w:ind w:left="-851" w:right="-290" w:firstLine="567"/>
        <w:rPr>
          <w:rFonts w:ascii="Times New Roman" w:eastAsia="MS Mincho" w:hAnsi="Times New Roman" w:cs="Times New Roman"/>
          <w:i/>
          <w:sz w:val="24"/>
          <w:szCs w:val="28"/>
          <w:lang w:eastAsia="ru-RU"/>
        </w:rPr>
      </w:pPr>
      <w:r w:rsidRPr="009928A3">
        <w:rPr>
          <w:rFonts w:ascii="Times New Roman" w:eastAsia="MS Mincho" w:hAnsi="Times New Roman" w:cs="Times New Roman"/>
          <w:i/>
          <w:sz w:val="24"/>
          <w:szCs w:val="28"/>
          <w:lang w:eastAsia="ru-RU"/>
        </w:rPr>
        <w:tab/>
      </w:r>
    </w:p>
    <w:p w:rsidR="009144B7" w:rsidRPr="009928A3" w:rsidRDefault="009144B7" w:rsidP="009144B7">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Главной целью денежно-кредитной политики Евросистемы является поддержание стабильности цен</w:t>
      </w:r>
      <w:r w:rsidRPr="009928A3">
        <w:rPr>
          <w:rStyle w:val="a6"/>
          <w:rFonts w:ascii="Times New Roman" w:eastAsia="MS Mincho" w:hAnsi="Times New Roman" w:cs="Times New Roman"/>
          <w:sz w:val="24"/>
          <w:szCs w:val="28"/>
          <w:lang w:eastAsia="ru-RU"/>
        </w:rPr>
        <w:footnoteReference w:id="125"/>
      </w:r>
      <w:r w:rsidRPr="009928A3">
        <w:rPr>
          <w:rFonts w:ascii="Times New Roman" w:eastAsia="MS Mincho" w:hAnsi="Times New Roman" w:cs="Times New Roman"/>
          <w:sz w:val="24"/>
          <w:szCs w:val="28"/>
          <w:lang w:eastAsia="ru-RU"/>
        </w:rPr>
        <w:t>. При этом, четкого определения данного понятия не указывается</w:t>
      </w:r>
      <w:r w:rsidRPr="009928A3">
        <w:rPr>
          <w:rStyle w:val="a6"/>
          <w:rFonts w:ascii="Times New Roman" w:eastAsia="MS Mincho" w:hAnsi="Times New Roman" w:cs="Times New Roman"/>
          <w:sz w:val="24"/>
          <w:szCs w:val="28"/>
          <w:lang w:eastAsia="ru-RU"/>
        </w:rPr>
        <w:footnoteReference w:id="126"/>
      </w:r>
      <w:r w:rsidRPr="009928A3">
        <w:rPr>
          <w:rFonts w:ascii="Times New Roman" w:eastAsia="MS Mincho" w:hAnsi="Times New Roman" w:cs="Times New Roman"/>
          <w:sz w:val="24"/>
          <w:szCs w:val="28"/>
          <w:lang w:eastAsia="ru-RU"/>
        </w:rPr>
        <w:t xml:space="preserve">. Ценовая стабильность определяется при помощи количественных характеристик. Во-первых, уровень инфляции в еврозоне не должен превышать 2% в среднесрочном периоде. Кроме того, ежегодное увеличение гармонизированного индекса потребительских цен,  который характеризует изменение уровня цен на потребительскую корзину в странах еврозоны, не должно превышать 2%.  Для достижения данной цели проводится политика контроля над инфляцией. В данном случае проявляется влияние Федеративной Республики Германии, которая традиционно проводила политику сдерживания инфляции. </w:t>
      </w:r>
    </w:p>
    <w:p w:rsidR="009144B7" w:rsidRPr="009928A3" w:rsidRDefault="009144B7" w:rsidP="009144B7">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Стратегия принятия решений в области монетарной политики базируется на анализе динамики экономического развития и трендов в </w:t>
      </w:r>
      <w:r w:rsidR="00A34E73" w:rsidRPr="009928A3">
        <w:rPr>
          <w:rFonts w:ascii="Times New Roman" w:eastAsia="MS Mincho" w:hAnsi="Times New Roman" w:cs="Times New Roman"/>
          <w:sz w:val="24"/>
          <w:szCs w:val="28"/>
          <w:lang w:eastAsia="ru-RU"/>
        </w:rPr>
        <w:t>сфере денежно-кредитного регулирования</w:t>
      </w:r>
      <w:r w:rsidRPr="009928A3">
        <w:rPr>
          <w:rFonts w:ascii="Times New Roman" w:eastAsia="MS Mincho" w:hAnsi="Times New Roman" w:cs="Times New Roman"/>
          <w:sz w:val="24"/>
          <w:szCs w:val="28"/>
          <w:lang w:eastAsia="ru-RU"/>
        </w:rPr>
        <w:t>. При этом, национальные центральные банки обязаны содействовать ЕЦБ в процессе собирания необходимой статистической информации.</w:t>
      </w:r>
    </w:p>
    <w:p w:rsidR="009144B7" w:rsidRPr="009928A3" w:rsidRDefault="009144B7" w:rsidP="009144B7">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Основным инструментом ЕЦБ является управление краткосрочными процентными ставками.  Ключевой является ставка </w:t>
      </w:r>
      <w:r w:rsidRPr="009928A3">
        <w:rPr>
          <w:rFonts w:ascii="Times New Roman" w:eastAsia="MS Mincho" w:hAnsi="Times New Roman" w:cs="Times New Roman"/>
          <w:sz w:val="24"/>
          <w:szCs w:val="28"/>
          <w:lang w:val="en-US" w:eastAsia="ru-RU"/>
        </w:rPr>
        <w:t>EONIA</w:t>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val="en-US" w:eastAsia="ru-RU"/>
        </w:rPr>
        <w:t>Euro</w:t>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val="en-US" w:eastAsia="ru-RU"/>
        </w:rPr>
        <w:t>Overnight</w:t>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val="en-US" w:eastAsia="ru-RU"/>
        </w:rPr>
        <w:t>Index</w:t>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val="en-US" w:eastAsia="ru-RU"/>
        </w:rPr>
        <w:t>Average</w:t>
      </w:r>
      <w:r w:rsidRPr="009928A3">
        <w:rPr>
          <w:rFonts w:ascii="Times New Roman" w:eastAsia="MS Mincho" w:hAnsi="Times New Roman" w:cs="Times New Roman"/>
          <w:sz w:val="24"/>
          <w:szCs w:val="28"/>
          <w:lang w:eastAsia="ru-RU"/>
        </w:rPr>
        <w:t xml:space="preserve">) — средневзвешенная процентная ставка по однодневным межбанковским кредитам в евро, изменения которой влияют на процентные </w:t>
      </w:r>
      <w:r w:rsidRPr="009928A3">
        <w:rPr>
          <w:rFonts w:ascii="Times New Roman" w:eastAsia="MS Mincho" w:hAnsi="Times New Roman" w:cs="Times New Roman"/>
          <w:sz w:val="24"/>
          <w:szCs w:val="28"/>
          <w:lang w:eastAsia="ru-RU"/>
        </w:rPr>
        <w:lastRenderedPageBreak/>
        <w:t>ставки межбанковских кредитов и кредитов нефинансовым организациям и населению</w:t>
      </w:r>
      <w:r w:rsidRPr="009928A3">
        <w:rPr>
          <w:rStyle w:val="a6"/>
          <w:rFonts w:ascii="Times New Roman" w:eastAsia="MS Mincho" w:hAnsi="Times New Roman" w:cs="Times New Roman"/>
          <w:sz w:val="24"/>
          <w:szCs w:val="28"/>
          <w:lang w:eastAsia="ru-RU"/>
        </w:rPr>
        <w:footnoteReference w:id="127"/>
      </w:r>
      <w:r w:rsidR="003D2700" w:rsidRPr="009928A3">
        <w:rPr>
          <w:rFonts w:ascii="Times New Roman" w:eastAsia="MS Mincho" w:hAnsi="Times New Roman" w:cs="Times New Roman"/>
          <w:sz w:val="24"/>
          <w:szCs w:val="28"/>
          <w:lang w:eastAsia="ru-RU"/>
        </w:rPr>
        <w:t xml:space="preserve">. Так, </w:t>
      </w:r>
      <w:r w:rsidRPr="009928A3">
        <w:rPr>
          <w:rFonts w:ascii="Times New Roman" w:eastAsia="MS Mincho" w:hAnsi="Times New Roman" w:cs="Times New Roman"/>
          <w:sz w:val="24"/>
          <w:szCs w:val="28"/>
          <w:lang w:eastAsia="ru-RU"/>
        </w:rPr>
        <w:t xml:space="preserve">контролируется динамика рыночных процентных ставок. </w:t>
      </w:r>
    </w:p>
    <w:p w:rsidR="006F1714" w:rsidRPr="009928A3" w:rsidRDefault="009144B7" w:rsidP="006F1714">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Европейский центральный банк также проводит операции на открытом рынке и устанавливает норму минимальных резервов для предприятий. </w:t>
      </w:r>
      <w:r w:rsidR="006F1714" w:rsidRPr="009928A3">
        <w:rPr>
          <w:rFonts w:ascii="Times New Roman" w:eastAsia="MS Mincho" w:hAnsi="Times New Roman" w:cs="Times New Roman"/>
          <w:sz w:val="24"/>
          <w:szCs w:val="28"/>
          <w:lang w:eastAsia="ru-RU"/>
        </w:rPr>
        <w:t>Важнейшими операциями на открытом рынке являются ежемесячные долгосрочные операции по рефинансированию</w:t>
      </w:r>
      <w:r w:rsidR="00D90347" w:rsidRPr="009928A3">
        <w:rPr>
          <w:rFonts w:ascii="Times New Roman" w:eastAsia="MS Mincho" w:hAnsi="Times New Roman" w:cs="Times New Roman"/>
          <w:sz w:val="24"/>
          <w:szCs w:val="28"/>
          <w:lang w:eastAsia="ru-RU"/>
        </w:rPr>
        <w:t>, направленные на обеспечение долгосрочной ликвидности банковской системы,</w:t>
      </w:r>
      <w:r w:rsidR="006F1714" w:rsidRPr="009928A3">
        <w:rPr>
          <w:rFonts w:ascii="Times New Roman" w:eastAsia="MS Mincho" w:hAnsi="Times New Roman" w:cs="Times New Roman"/>
          <w:sz w:val="24"/>
          <w:szCs w:val="28"/>
          <w:lang w:eastAsia="ru-RU"/>
        </w:rPr>
        <w:t xml:space="preserve"> и еженедельные операции основного рефинансирования</w:t>
      </w:r>
      <w:r w:rsidR="00D90347" w:rsidRPr="009928A3">
        <w:rPr>
          <w:rFonts w:ascii="Times New Roman" w:eastAsia="MS Mincho" w:hAnsi="Times New Roman" w:cs="Times New Roman"/>
          <w:sz w:val="24"/>
          <w:szCs w:val="28"/>
          <w:lang w:eastAsia="ru-RU"/>
        </w:rPr>
        <w:t>, с помощью которых регулируется ставка процента</w:t>
      </w:r>
      <w:r w:rsidR="006F1714" w:rsidRPr="009928A3">
        <w:rPr>
          <w:rFonts w:ascii="Times New Roman" w:eastAsia="MS Mincho" w:hAnsi="Times New Roman" w:cs="Times New Roman"/>
          <w:sz w:val="24"/>
          <w:szCs w:val="28"/>
          <w:lang w:eastAsia="ru-RU"/>
        </w:rPr>
        <w:t xml:space="preserve">. В рамках этих операций </w:t>
      </w:r>
      <w:r w:rsidR="00A47371" w:rsidRPr="009928A3">
        <w:rPr>
          <w:rFonts w:ascii="Times New Roman" w:eastAsia="MS Mincho" w:hAnsi="Times New Roman" w:cs="Times New Roman"/>
          <w:sz w:val="24"/>
          <w:szCs w:val="28"/>
          <w:lang w:eastAsia="ru-RU"/>
        </w:rPr>
        <w:t xml:space="preserve">Европейский центральный банк </w:t>
      </w:r>
      <w:r w:rsidR="00D90347" w:rsidRPr="009928A3">
        <w:rPr>
          <w:rFonts w:ascii="Times New Roman" w:eastAsia="MS Mincho" w:hAnsi="Times New Roman" w:cs="Times New Roman"/>
          <w:sz w:val="24"/>
          <w:szCs w:val="28"/>
          <w:lang w:eastAsia="ru-RU"/>
        </w:rPr>
        <w:t xml:space="preserve">предоставляет кредиты национальным банкам под залог активов либо покупает активы с условием их обратного выкупа. </w:t>
      </w:r>
    </w:p>
    <w:p w:rsidR="009144B7" w:rsidRPr="009928A3" w:rsidRDefault="009144B7" w:rsidP="006F1714">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Политика минимальных резервов предусматривает право ЕЦБ требовать от кредитных институтов еврозоны держать минимальные резервы на счетах ЕЦБ и национальных центральных банков</w:t>
      </w:r>
      <w:r w:rsidRPr="009928A3">
        <w:rPr>
          <w:rStyle w:val="a6"/>
          <w:rFonts w:ascii="Times New Roman" w:eastAsia="MS Mincho" w:hAnsi="Times New Roman" w:cs="Times New Roman"/>
          <w:sz w:val="24"/>
          <w:szCs w:val="28"/>
          <w:lang w:eastAsia="ru-RU"/>
        </w:rPr>
        <w:footnoteReference w:id="128"/>
      </w:r>
      <w:r w:rsidRPr="009928A3">
        <w:rPr>
          <w:rFonts w:ascii="Times New Roman" w:eastAsia="MS Mincho" w:hAnsi="Times New Roman" w:cs="Times New Roman"/>
          <w:sz w:val="24"/>
          <w:szCs w:val="28"/>
          <w:lang w:eastAsia="ru-RU"/>
        </w:rPr>
        <w:t>. В случае несоблюдения указанной нормы резервов, ЕЦБ имеет право применять штрафные санкции. Помимо политики минимальных резервов Управляющий Совет при необходимости может принять иные целесообразные методы валютного контроля. При помощи данной функции осуществляется стабилизация процентных ставок на рынках валюты и регулируется приток ликвидных средств.</w:t>
      </w:r>
    </w:p>
    <w:p w:rsidR="009144B7" w:rsidRPr="009928A3" w:rsidRDefault="00D277F4" w:rsidP="009144B7">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Кроме того</w:t>
      </w:r>
      <w:r w:rsidR="009144B7" w:rsidRPr="009928A3">
        <w:rPr>
          <w:rFonts w:ascii="Times New Roman" w:eastAsia="MS Mincho" w:hAnsi="Times New Roman" w:cs="Times New Roman"/>
          <w:sz w:val="24"/>
          <w:szCs w:val="28"/>
          <w:lang w:eastAsia="ru-RU"/>
        </w:rPr>
        <w:t>, Европейский Банк занимается обеспечением правильного функционирования платежно-валютных операций при помощи координации межбанковской системы расчетов для евро — ТАРГЕТ (</w:t>
      </w:r>
      <w:proofErr w:type="spellStart"/>
      <w:r w:rsidR="009144B7" w:rsidRPr="009928A3">
        <w:rPr>
          <w:rFonts w:ascii="Times New Roman" w:eastAsia="MS Mincho" w:hAnsi="Times New Roman" w:cs="Times New Roman"/>
          <w:sz w:val="24"/>
          <w:szCs w:val="28"/>
          <w:lang w:eastAsia="ru-RU"/>
        </w:rPr>
        <w:t>Trans-European</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Automated</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Real-time</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Gross</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settlement</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Express</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Transfer</w:t>
      </w:r>
      <w:proofErr w:type="spellEnd"/>
      <w:r w:rsidR="009144B7" w:rsidRPr="009928A3">
        <w:rPr>
          <w:rFonts w:ascii="Times New Roman" w:eastAsia="MS Mincho" w:hAnsi="Times New Roman" w:cs="Times New Roman"/>
          <w:sz w:val="24"/>
          <w:szCs w:val="28"/>
          <w:lang w:eastAsia="ru-RU"/>
        </w:rPr>
        <w:t xml:space="preserve"> </w:t>
      </w:r>
      <w:proofErr w:type="spellStart"/>
      <w:r w:rsidR="009144B7" w:rsidRPr="009928A3">
        <w:rPr>
          <w:rFonts w:ascii="Times New Roman" w:eastAsia="MS Mincho" w:hAnsi="Times New Roman" w:cs="Times New Roman"/>
          <w:sz w:val="24"/>
          <w:szCs w:val="28"/>
          <w:lang w:eastAsia="ru-RU"/>
        </w:rPr>
        <w:t>syste</w:t>
      </w:r>
      <w:proofErr w:type="spellEnd"/>
      <w:r w:rsidR="009144B7" w:rsidRPr="009928A3">
        <w:rPr>
          <w:rFonts w:ascii="Times New Roman" w:eastAsia="MS Mincho" w:hAnsi="Times New Roman" w:cs="Times New Roman"/>
          <w:sz w:val="24"/>
          <w:szCs w:val="28"/>
          <w:lang w:val="en-US" w:eastAsia="ru-RU"/>
        </w:rPr>
        <w:t>m</w:t>
      </w:r>
      <w:r w:rsidR="009144B7" w:rsidRPr="009928A3">
        <w:rPr>
          <w:rFonts w:ascii="Times New Roman" w:eastAsia="MS Mincho" w:hAnsi="Times New Roman" w:cs="Times New Roman"/>
          <w:sz w:val="24"/>
          <w:szCs w:val="28"/>
          <w:lang w:eastAsia="ru-RU"/>
        </w:rPr>
        <w:t>)</w:t>
      </w:r>
      <w:r w:rsidR="009144B7" w:rsidRPr="009928A3">
        <w:rPr>
          <w:rStyle w:val="a6"/>
          <w:rFonts w:ascii="Times New Roman" w:eastAsia="MS Mincho" w:hAnsi="Times New Roman" w:cs="Times New Roman"/>
          <w:sz w:val="24"/>
          <w:szCs w:val="28"/>
          <w:lang w:eastAsia="ru-RU"/>
        </w:rPr>
        <w:footnoteReference w:id="129"/>
      </w:r>
      <w:r w:rsidR="009144B7" w:rsidRPr="009928A3">
        <w:rPr>
          <w:rFonts w:ascii="Times New Roman" w:eastAsia="MS Mincho" w:hAnsi="Times New Roman" w:cs="Times New Roman"/>
          <w:sz w:val="24"/>
          <w:szCs w:val="28"/>
          <w:lang w:eastAsia="ru-RU"/>
        </w:rPr>
        <w:t>. ЕЦБ также предоставляет консалтинговые услуги для Совета Европы и правитель</w:t>
      </w:r>
      <w:proofErr w:type="gramStart"/>
      <w:r w:rsidR="009144B7" w:rsidRPr="009928A3">
        <w:rPr>
          <w:rFonts w:ascii="Times New Roman" w:eastAsia="MS Mincho" w:hAnsi="Times New Roman" w:cs="Times New Roman"/>
          <w:sz w:val="24"/>
          <w:szCs w:val="28"/>
          <w:lang w:eastAsia="ru-RU"/>
        </w:rPr>
        <w:t>ств стр</w:t>
      </w:r>
      <w:proofErr w:type="gramEnd"/>
      <w:r w:rsidR="009144B7" w:rsidRPr="009928A3">
        <w:rPr>
          <w:rFonts w:ascii="Times New Roman" w:eastAsia="MS Mincho" w:hAnsi="Times New Roman" w:cs="Times New Roman"/>
          <w:sz w:val="24"/>
          <w:szCs w:val="28"/>
          <w:lang w:eastAsia="ru-RU"/>
        </w:rPr>
        <w:t xml:space="preserve">ан еврозоны по вопросам связанным с банковской деятельностью. Кроме того, национальные власти обязаны консультироваться с Европейским центральным банком по поводу законопроектов и иных предложенных документов, затрагивающих сферу его компетенции. </w:t>
      </w:r>
    </w:p>
    <w:p w:rsidR="009144B7" w:rsidRPr="009928A3" w:rsidRDefault="009144B7" w:rsidP="009144B7">
      <w:pPr>
        <w:pStyle w:val="a3"/>
        <w:spacing w:after="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 области международного сотрудничества Европейский центральный банк выступает представителем Евросистемы. Внешние операции национальных центральных банков санкционируются ЕЦБ. В числе таких операций — установление отношений с зарубежными </w:t>
      </w:r>
      <w:r w:rsidRPr="009928A3">
        <w:rPr>
          <w:rFonts w:ascii="Times New Roman" w:eastAsia="MS Mincho" w:hAnsi="Times New Roman" w:cs="Times New Roman"/>
          <w:sz w:val="24"/>
          <w:szCs w:val="28"/>
          <w:lang w:eastAsia="ru-RU"/>
        </w:rPr>
        <w:lastRenderedPageBreak/>
        <w:t>финансовыми институтами и международными организациями, приобретение и продажа активов в иностранной валюте</w:t>
      </w:r>
      <w:r w:rsidRPr="009928A3">
        <w:rPr>
          <w:rStyle w:val="a6"/>
          <w:rFonts w:ascii="Times New Roman" w:eastAsia="MS Mincho" w:hAnsi="Times New Roman" w:cs="Times New Roman"/>
          <w:sz w:val="24"/>
          <w:szCs w:val="28"/>
          <w:lang w:eastAsia="ru-RU"/>
        </w:rPr>
        <w:footnoteReference w:id="130"/>
      </w:r>
      <w:r w:rsidRPr="009928A3">
        <w:rPr>
          <w:rFonts w:ascii="Times New Roman" w:eastAsia="MS Mincho" w:hAnsi="Times New Roman" w:cs="Times New Roman"/>
          <w:sz w:val="24"/>
          <w:szCs w:val="28"/>
          <w:lang w:eastAsia="ru-RU"/>
        </w:rPr>
        <w:t xml:space="preserve">.   </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С самого начала своего функционирования Европейский центральный банк преследовал политику сдерживания инфляции, стремясь удерживать темпы ее роста ниже или приближенными к 2%. Частично этому способствовали Маастрихтские критерии конвергенции, выполнив которые, государства изначально вступили в еврозону с низким уровнем инфляции. В результате, государства еврозоны пережили наиболее длинный период низкой инфляции со времен Второй мировой войны</w:t>
      </w:r>
      <w:r w:rsidRPr="009928A3">
        <w:rPr>
          <w:rStyle w:val="a6"/>
          <w:rFonts w:ascii="Times New Roman" w:eastAsia="MS Mincho" w:hAnsi="Times New Roman" w:cs="Times New Roman"/>
          <w:sz w:val="24"/>
          <w:szCs w:val="28"/>
          <w:lang w:eastAsia="ru-RU"/>
        </w:rPr>
        <w:footnoteReference w:id="131"/>
      </w:r>
      <w:r w:rsidRPr="009928A3">
        <w:rPr>
          <w:rFonts w:ascii="Times New Roman" w:eastAsia="MS Mincho" w:hAnsi="Times New Roman" w:cs="Times New Roman"/>
          <w:sz w:val="24"/>
          <w:szCs w:val="28"/>
          <w:lang w:eastAsia="ru-RU"/>
        </w:rPr>
        <w:t xml:space="preserve">. </w:t>
      </w:r>
    </w:p>
    <w:p w:rsidR="009144B7" w:rsidRPr="009928A3" w:rsidRDefault="006E4521"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Однако, несмотря на</w:t>
      </w:r>
      <w:r w:rsidR="009144B7" w:rsidRPr="009928A3">
        <w:rPr>
          <w:rFonts w:ascii="Times New Roman" w:eastAsia="MS Mincho" w:hAnsi="Times New Roman" w:cs="Times New Roman"/>
          <w:sz w:val="24"/>
          <w:szCs w:val="28"/>
          <w:lang w:eastAsia="ru-RU"/>
        </w:rPr>
        <w:t xml:space="preserve"> успехи в сфере обеспечения стабильности цен, уровень экономического роста в государствах еврозоны являлся замедленным</w:t>
      </w:r>
      <w:r w:rsidR="009144B7" w:rsidRPr="009928A3">
        <w:rPr>
          <w:rStyle w:val="a6"/>
          <w:rFonts w:ascii="Times New Roman" w:eastAsia="MS Mincho" w:hAnsi="Times New Roman" w:cs="Times New Roman"/>
          <w:sz w:val="24"/>
          <w:szCs w:val="28"/>
          <w:lang w:eastAsia="ru-RU"/>
        </w:rPr>
        <w:footnoteReference w:id="132"/>
      </w:r>
      <w:r w:rsidR="009144B7" w:rsidRPr="009928A3">
        <w:rPr>
          <w:rFonts w:ascii="Times New Roman" w:eastAsia="MS Mincho" w:hAnsi="Times New Roman" w:cs="Times New Roman"/>
          <w:sz w:val="24"/>
          <w:szCs w:val="28"/>
          <w:lang w:eastAsia="ru-RU"/>
        </w:rPr>
        <w:t xml:space="preserve">. </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Европейский центральный банк не вмешивался в реальный сектор экономики, придерживаясь антиинфляционной политики при помощи повышения процентных ставок. Данный подход во многом отражал традиционное понимание финансовой стабильности немецкими властями и Бундесбанком. Для ФРГ в тот момент важно было гарантировать стабильность евро на том же уровне, на каком прежде находилась </w:t>
      </w:r>
      <w:proofErr w:type="spellStart"/>
      <w:r w:rsidRPr="009928A3">
        <w:rPr>
          <w:rFonts w:ascii="Times New Roman" w:eastAsia="MS Mincho" w:hAnsi="Times New Roman" w:cs="Times New Roman"/>
          <w:sz w:val="24"/>
          <w:szCs w:val="28"/>
          <w:lang w:eastAsia="ru-RU"/>
        </w:rPr>
        <w:t>дойчмарка</w:t>
      </w:r>
      <w:proofErr w:type="spellEnd"/>
      <w:r w:rsidRPr="009928A3">
        <w:rPr>
          <w:rFonts w:ascii="Times New Roman" w:eastAsia="MS Mincho" w:hAnsi="Times New Roman" w:cs="Times New Roman"/>
          <w:sz w:val="24"/>
          <w:szCs w:val="28"/>
          <w:lang w:eastAsia="ru-RU"/>
        </w:rPr>
        <w:t>.</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Однако после начала финансового кризиса в 2008 году</w:t>
      </w:r>
      <w:r w:rsidR="00D277A6"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t>в еврозоне разразился банковский кризис, сопровождающийся ростом процентных ставок и потерей доверия к банковской сфере. ЕЦБ пришлось изменить свою традиционную позицию.</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Главной целью ЕЦБ в данный период являлась нормализация финансового рынка, в первую очередь через банковский сектор. Для достижения данной цели и увеличения банковской ликвидности была снижена ставка рефинансирования, ее значение достигло рекордного уровня близкого к 1%</w:t>
      </w:r>
      <w:r w:rsidRPr="009928A3">
        <w:rPr>
          <w:rStyle w:val="a6"/>
          <w:rFonts w:ascii="Times New Roman" w:eastAsia="MS Mincho" w:hAnsi="Times New Roman" w:cs="Times New Roman"/>
          <w:sz w:val="24"/>
          <w:szCs w:val="28"/>
          <w:lang w:eastAsia="ru-RU"/>
        </w:rPr>
        <w:footnoteReference w:id="133"/>
      </w:r>
      <w:r w:rsidRPr="009928A3">
        <w:rPr>
          <w:rFonts w:ascii="Times New Roman" w:eastAsia="MS Mincho" w:hAnsi="Times New Roman" w:cs="Times New Roman"/>
          <w:sz w:val="24"/>
          <w:szCs w:val="28"/>
          <w:lang w:eastAsia="ru-RU"/>
        </w:rPr>
        <w:t xml:space="preserve">. Кроме того, ЕЦБ применил комплекс мер, названных «расширенная кредитная поддержка», по проведению операций долгосрочного и основного рефинансирования. В итоге, банки  </w:t>
      </w:r>
      <w:r w:rsidRPr="009928A3">
        <w:rPr>
          <w:rFonts w:ascii="Times New Roman" w:eastAsia="MS Mincho" w:hAnsi="Times New Roman" w:cs="Times New Roman"/>
          <w:sz w:val="24"/>
          <w:szCs w:val="28"/>
          <w:lang w:eastAsia="ru-RU"/>
        </w:rPr>
        <w:lastRenderedPageBreak/>
        <w:t>получали неограниченный  доступ  к  ликвидности  центрального  банка  по  фиксированной  процентной ставке при предоставлении адекватного обеспечения</w:t>
      </w:r>
      <w:r w:rsidRPr="009928A3">
        <w:rPr>
          <w:rStyle w:val="a6"/>
          <w:rFonts w:ascii="Times New Roman" w:eastAsia="MS Mincho" w:hAnsi="Times New Roman" w:cs="Times New Roman"/>
          <w:sz w:val="24"/>
          <w:szCs w:val="28"/>
          <w:lang w:eastAsia="ru-RU"/>
        </w:rPr>
        <w:footnoteReference w:id="134"/>
      </w:r>
      <w:r w:rsidRPr="009928A3">
        <w:rPr>
          <w:rFonts w:ascii="Times New Roman" w:eastAsia="MS Mincho" w:hAnsi="Times New Roman" w:cs="Times New Roman"/>
          <w:sz w:val="24"/>
          <w:szCs w:val="28"/>
          <w:lang w:eastAsia="ru-RU"/>
        </w:rPr>
        <w:t xml:space="preserve">. </w:t>
      </w:r>
    </w:p>
    <w:p w:rsidR="009144B7" w:rsidRPr="009928A3" w:rsidRDefault="001C0BF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w:t>
      </w:r>
      <w:r w:rsidR="009144B7" w:rsidRPr="009928A3">
        <w:rPr>
          <w:rFonts w:ascii="Times New Roman" w:eastAsia="MS Mincho" w:hAnsi="Times New Roman" w:cs="Times New Roman"/>
          <w:sz w:val="24"/>
          <w:szCs w:val="28"/>
          <w:lang w:eastAsia="ru-RU"/>
        </w:rPr>
        <w:t xml:space="preserve">о начала кризиса коммерческие банки функционировали в условиях стабильного рынка. Межбанковские кредиты в ЭВС осуществлялись при помощи перемещения средств из </w:t>
      </w:r>
      <w:proofErr w:type="spellStart"/>
      <w:r w:rsidR="009144B7" w:rsidRPr="009928A3">
        <w:rPr>
          <w:rFonts w:ascii="Times New Roman" w:eastAsia="MS Mincho" w:hAnsi="Times New Roman" w:cs="Times New Roman"/>
          <w:sz w:val="24"/>
          <w:szCs w:val="28"/>
          <w:lang w:eastAsia="ru-RU"/>
        </w:rPr>
        <w:t>профицитных</w:t>
      </w:r>
      <w:proofErr w:type="spellEnd"/>
      <w:r w:rsidR="009144B7" w:rsidRPr="009928A3">
        <w:rPr>
          <w:rFonts w:ascii="Times New Roman" w:eastAsia="MS Mincho" w:hAnsi="Times New Roman" w:cs="Times New Roman"/>
          <w:sz w:val="24"/>
          <w:szCs w:val="28"/>
          <w:lang w:eastAsia="ru-RU"/>
        </w:rPr>
        <w:t xml:space="preserve"> зон в зоны дефицита. После начала банковского кризиса, когда банки перестали верить в платежеспособность друг друга, своеобразным посредником банковских операций стала Евросистема. Национальные центральные банки дефицитных зон заимствовали средства у Центрального банка для предоставления кредитов национальным коммерческим банкам. В то время как финансовые институты, испытывающие избыток средств размещали их в учреждениях Евросистему</w:t>
      </w:r>
      <w:r w:rsidR="00776E5C" w:rsidRPr="009928A3">
        <w:rPr>
          <w:rStyle w:val="a6"/>
          <w:rFonts w:ascii="Times New Roman" w:eastAsia="MS Mincho" w:hAnsi="Times New Roman" w:cs="Times New Roman"/>
          <w:sz w:val="24"/>
          <w:szCs w:val="28"/>
          <w:lang w:eastAsia="ru-RU"/>
        </w:rPr>
        <w:footnoteReference w:id="135"/>
      </w:r>
      <w:r w:rsidR="009144B7" w:rsidRPr="009928A3">
        <w:rPr>
          <w:rFonts w:ascii="Times New Roman" w:eastAsia="MS Mincho" w:hAnsi="Times New Roman" w:cs="Times New Roman"/>
          <w:sz w:val="24"/>
          <w:szCs w:val="28"/>
          <w:lang w:eastAsia="ru-RU"/>
        </w:rPr>
        <w:t>.</w:t>
      </w:r>
    </w:p>
    <w:p w:rsidR="00776E5C" w:rsidRPr="009928A3" w:rsidRDefault="00776E5C" w:rsidP="00776E5C">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Помимо этого, Европейский центральный банк ввел программу выкупа облигаций с покрытием - </w:t>
      </w:r>
      <w:r w:rsidRPr="009928A3">
        <w:rPr>
          <w:rFonts w:ascii="Times New Roman" w:eastAsia="MS Mincho" w:hAnsi="Times New Roman" w:cs="Times New Roman"/>
          <w:sz w:val="24"/>
          <w:szCs w:val="28"/>
          <w:lang w:val="en-US" w:eastAsia="ru-RU"/>
        </w:rPr>
        <w:t>Covered</w:t>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val="en-US" w:eastAsia="ru-RU"/>
        </w:rPr>
        <w:t>Bond</w:t>
      </w:r>
      <w:r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val="en-US" w:eastAsia="ru-RU"/>
        </w:rPr>
        <w:t>Purchase</w:t>
      </w:r>
      <w:r w:rsidRPr="009928A3">
        <w:rPr>
          <w:rFonts w:ascii="Times New Roman" w:eastAsia="MS Mincho" w:hAnsi="Times New Roman" w:cs="Times New Roman"/>
          <w:sz w:val="24"/>
          <w:szCs w:val="28"/>
          <w:lang w:eastAsia="ru-RU"/>
        </w:rPr>
        <w:t xml:space="preserve"> </w:t>
      </w:r>
      <w:proofErr w:type="spellStart"/>
      <w:r w:rsidRPr="009928A3">
        <w:rPr>
          <w:rFonts w:ascii="Times New Roman" w:eastAsia="MS Mincho" w:hAnsi="Times New Roman" w:cs="Times New Roman"/>
          <w:sz w:val="24"/>
          <w:szCs w:val="28"/>
          <w:lang w:val="en-US" w:eastAsia="ru-RU"/>
        </w:rPr>
        <w:t>Programmes</w:t>
      </w:r>
      <w:proofErr w:type="spellEnd"/>
      <w:r w:rsidRPr="009928A3">
        <w:rPr>
          <w:rFonts w:ascii="Times New Roman" w:eastAsia="MS Mincho" w:hAnsi="Times New Roman" w:cs="Times New Roman"/>
          <w:sz w:val="24"/>
          <w:szCs w:val="28"/>
          <w:lang w:eastAsia="ru-RU"/>
        </w:rPr>
        <w:t xml:space="preserve">, для того чтобы упростить условия для финансирования кредитных организаций. </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Таким образом, политика ЕЦБ на данном этапе была направлена на финансовую стабилизацию и осуществлялась при помощи функции кредитора последней инстанции для банковской сферы. Подобная политика в целом способствовала экономической нормализации во всех государствах еврозоны </w:t>
      </w:r>
      <w:proofErr w:type="gramStart"/>
      <w:r w:rsidRPr="009928A3">
        <w:rPr>
          <w:rFonts w:ascii="Times New Roman" w:eastAsia="MS Mincho" w:hAnsi="Times New Roman" w:cs="Times New Roman"/>
          <w:sz w:val="24"/>
          <w:szCs w:val="28"/>
          <w:lang w:eastAsia="ru-RU"/>
        </w:rPr>
        <w:t>и</w:t>
      </w:r>
      <w:proofErr w:type="gramEnd"/>
      <w:r w:rsidRPr="009928A3">
        <w:rPr>
          <w:rFonts w:ascii="Times New Roman" w:eastAsia="MS Mincho" w:hAnsi="Times New Roman" w:cs="Times New Roman"/>
          <w:sz w:val="24"/>
          <w:szCs w:val="28"/>
          <w:lang w:eastAsia="ru-RU"/>
        </w:rPr>
        <w:t xml:space="preserve"> следовательно отвечала интересам его членов.</w:t>
      </w:r>
    </w:p>
    <w:p w:rsidR="003D5FD9" w:rsidRPr="009928A3" w:rsidRDefault="00D277F4"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Благодаря активной политике</w:t>
      </w:r>
      <w:r w:rsidR="003D5FD9" w:rsidRPr="009928A3">
        <w:rPr>
          <w:rFonts w:ascii="Times New Roman" w:eastAsia="MS Mincho" w:hAnsi="Times New Roman" w:cs="Times New Roman"/>
          <w:sz w:val="24"/>
          <w:szCs w:val="28"/>
          <w:lang w:eastAsia="ru-RU"/>
        </w:rPr>
        <w:t xml:space="preserve"> ЕЦБ к 2010 году удалось добиться некоторой стаби</w:t>
      </w:r>
      <w:r w:rsidRPr="009928A3">
        <w:rPr>
          <w:rFonts w:ascii="Times New Roman" w:eastAsia="MS Mincho" w:hAnsi="Times New Roman" w:cs="Times New Roman"/>
          <w:sz w:val="24"/>
          <w:szCs w:val="28"/>
          <w:lang w:eastAsia="ru-RU"/>
        </w:rPr>
        <w:t>лизации экономической обстановки</w:t>
      </w:r>
      <w:r w:rsidR="003D5FD9" w:rsidRPr="009928A3">
        <w:rPr>
          <w:rFonts w:ascii="Times New Roman" w:eastAsia="MS Mincho" w:hAnsi="Times New Roman" w:cs="Times New Roman"/>
          <w:sz w:val="24"/>
          <w:szCs w:val="28"/>
          <w:lang w:eastAsia="ru-RU"/>
        </w:rPr>
        <w:t xml:space="preserve"> в еврозоне</w:t>
      </w:r>
      <w:r w:rsidR="003D5FD9" w:rsidRPr="009928A3">
        <w:rPr>
          <w:rStyle w:val="a6"/>
          <w:rFonts w:ascii="Times New Roman" w:eastAsia="MS Mincho" w:hAnsi="Times New Roman" w:cs="Times New Roman"/>
          <w:sz w:val="24"/>
          <w:szCs w:val="28"/>
          <w:lang w:eastAsia="ru-RU"/>
        </w:rPr>
        <w:footnoteReference w:id="136"/>
      </w:r>
      <w:r w:rsidR="003D5FD9" w:rsidRPr="009928A3">
        <w:rPr>
          <w:rFonts w:ascii="Times New Roman" w:eastAsia="MS Mincho" w:hAnsi="Times New Roman" w:cs="Times New Roman"/>
          <w:sz w:val="24"/>
          <w:szCs w:val="28"/>
          <w:lang w:eastAsia="ru-RU"/>
        </w:rPr>
        <w:t xml:space="preserve">. Однако, в связи с низкой доходностью бюджетных поступлений во время рецессии, а также активной антикризисной фискальной политикой, проводимой </w:t>
      </w:r>
      <w:r w:rsidRPr="009928A3">
        <w:rPr>
          <w:rFonts w:ascii="Times New Roman" w:eastAsia="MS Mincho" w:hAnsi="Times New Roman" w:cs="Times New Roman"/>
          <w:sz w:val="24"/>
          <w:szCs w:val="28"/>
          <w:lang w:eastAsia="ru-RU"/>
        </w:rPr>
        <w:t>национальными правительствами</w:t>
      </w:r>
      <w:r w:rsidR="00716997" w:rsidRPr="009928A3">
        <w:rPr>
          <w:rFonts w:ascii="Times New Roman" w:eastAsia="MS Mincho" w:hAnsi="Times New Roman" w:cs="Times New Roman"/>
          <w:sz w:val="24"/>
          <w:szCs w:val="28"/>
          <w:lang w:eastAsia="ru-RU"/>
        </w:rPr>
        <w:t>, в государствах еврозоны сформировались значительные</w:t>
      </w:r>
      <w:r w:rsidR="003D5FD9" w:rsidRPr="009928A3">
        <w:rPr>
          <w:rFonts w:ascii="Times New Roman" w:eastAsia="MS Mincho" w:hAnsi="Times New Roman" w:cs="Times New Roman"/>
          <w:sz w:val="24"/>
          <w:szCs w:val="28"/>
          <w:lang w:eastAsia="ru-RU"/>
        </w:rPr>
        <w:t xml:space="preserve"> бюджетные дефициты.  </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Во время долгового кризиса, разразившегося в 2010 году, для борьбы с проблемами суверенного долга были созданы Европейский стабилизационный механизм и Европейский фонд финансовой стабильности, которые осуществляли финансовую помощь государствам, испытывающим проблемы с бюджетом.  </w:t>
      </w:r>
    </w:p>
    <w:p w:rsidR="009144B7" w:rsidRPr="009928A3" w:rsidRDefault="009144B7"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Однако</w:t>
      </w:r>
      <w:proofErr w:type="gramStart"/>
      <w:r w:rsidRPr="009928A3">
        <w:rPr>
          <w:rFonts w:ascii="Times New Roman" w:eastAsia="MS Mincho" w:hAnsi="Times New Roman" w:cs="Times New Roman"/>
          <w:sz w:val="24"/>
          <w:szCs w:val="28"/>
          <w:lang w:eastAsia="ru-RU"/>
        </w:rPr>
        <w:t>,</w:t>
      </w:r>
      <w:proofErr w:type="gramEnd"/>
      <w:r w:rsidRPr="009928A3">
        <w:rPr>
          <w:rFonts w:ascii="Times New Roman" w:eastAsia="MS Mincho" w:hAnsi="Times New Roman" w:cs="Times New Roman"/>
          <w:sz w:val="24"/>
          <w:szCs w:val="28"/>
          <w:lang w:eastAsia="ru-RU"/>
        </w:rPr>
        <w:t xml:space="preserve"> сомнения в одинаковой платежеспособности государств-членов в рефинансировании их государственного долга привела к  росту процентных ставок по облигациям стран с менее развитой экономикой, в то время как процентные ставки по облигациям таких стран, как Германия и </w:t>
      </w:r>
      <w:r w:rsidRPr="009928A3">
        <w:rPr>
          <w:rFonts w:ascii="Times New Roman" w:eastAsia="MS Mincho" w:hAnsi="Times New Roman" w:cs="Times New Roman"/>
          <w:sz w:val="24"/>
          <w:szCs w:val="28"/>
          <w:lang w:eastAsia="ru-RU"/>
        </w:rPr>
        <w:lastRenderedPageBreak/>
        <w:t>Франция падали</w:t>
      </w:r>
      <w:r w:rsidRPr="009928A3">
        <w:rPr>
          <w:rStyle w:val="a6"/>
          <w:rFonts w:ascii="Times New Roman" w:eastAsia="MS Mincho" w:hAnsi="Times New Roman" w:cs="Times New Roman"/>
          <w:sz w:val="24"/>
          <w:szCs w:val="28"/>
          <w:lang w:eastAsia="ru-RU"/>
        </w:rPr>
        <w:footnoteReference w:id="137"/>
      </w:r>
      <w:r w:rsidRPr="009928A3">
        <w:rPr>
          <w:rFonts w:ascii="Times New Roman" w:eastAsia="MS Mincho" w:hAnsi="Times New Roman" w:cs="Times New Roman"/>
          <w:sz w:val="24"/>
          <w:szCs w:val="28"/>
          <w:lang w:eastAsia="ru-RU"/>
        </w:rPr>
        <w:t>. Соответственно, на финансовых рынках государственные облигации стран уже не рассматривались одинаковыми по своей надежности.</w:t>
      </w:r>
    </w:p>
    <w:p w:rsidR="009144B7" w:rsidRPr="009928A3" w:rsidRDefault="006E67B6"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Для решения данной проблемы</w:t>
      </w:r>
      <w:r w:rsidR="009144B7" w:rsidRPr="009928A3">
        <w:rPr>
          <w:rFonts w:ascii="Times New Roman" w:eastAsia="MS Mincho" w:hAnsi="Times New Roman" w:cs="Times New Roman"/>
          <w:sz w:val="24"/>
          <w:szCs w:val="28"/>
          <w:lang w:eastAsia="ru-RU"/>
        </w:rPr>
        <w:t xml:space="preserve"> ЕЦБ выкупал на вторичном рынке государственные облигации у государств, испытывающих трудности в нормализации государственного бюджета, таким способом косвенно выступая в качестве гаранта непогашенного долга. Однако данная программа выкупа гособлигаций была ограничена по времени и возможностям. Согласно ст. 125 Договора о функционировании Европейского союза Европейский центральный банк не уполномочен оказывать помощь в виде займов государствам, имеющим трудности с обеспечением бюджетной дисциплины</w:t>
      </w:r>
      <w:r w:rsidR="009144B7" w:rsidRPr="009928A3">
        <w:rPr>
          <w:rStyle w:val="a6"/>
          <w:rFonts w:ascii="Times New Roman" w:eastAsia="MS Mincho" w:hAnsi="Times New Roman" w:cs="Times New Roman"/>
          <w:sz w:val="24"/>
          <w:szCs w:val="28"/>
          <w:lang w:eastAsia="ru-RU"/>
        </w:rPr>
        <w:footnoteReference w:id="138"/>
      </w:r>
      <w:r w:rsidR="009144B7" w:rsidRPr="009928A3">
        <w:rPr>
          <w:rFonts w:ascii="Times New Roman" w:eastAsia="MS Mincho" w:hAnsi="Times New Roman" w:cs="Times New Roman"/>
          <w:sz w:val="24"/>
          <w:szCs w:val="28"/>
          <w:lang w:eastAsia="ru-RU"/>
        </w:rPr>
        <w:t>. На принятии данной статьи особенно настаивала ФРГ и другие развитые государства, опасавшиеся зл</w:t>
      </w:r>
      <w:r w:rsidR="006E4521" w:rsidRPr="009928A3">
        <w:rPr>
          <w:rFonts w:ascii="Times New Roman" w:eastAsia="MS Mincho" w:hAnsi="Times New Roman" w:cs="Times New Roman"/>
          <w:sz w:val="24"/>
          <w:szCs w:val="28"/>
          <w:lang w:eastAsia="ru-RU"/>
        </w:rPr>
        <w:t>оупотребления данной возможностью</w:t>
      </w:r>
      <w:r w:rsidR="009144B7" w:rsidRPr="009928A3">
        <w:rPr>
          <w:rFonts w:ascii="Times New Roman" w:eastAsia="MS Mincho" w:hAnsi="Times New Roman" w:cs="Times New Roman"/>
          <w:sz w:val="24"/>
          <w:szCs w:val="28"/>
          <w:lang w:eastAsia="ru-RU"/>
        </w:rPr>
        <w:t xml:space="preserve"> для финансирования государственного долга.</w:t>
      </w:r>
    </w:p>
    <w:p w:rsidR="009144B7" w:rsidRPr="009928A3" w:rsidRDefault="006E67B6" w:rsidP="009144B7">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 В результате</w:t>
      </w:r>
      <w:r w:rsidR="009144B7" w:rsidRPr="009928A3">
        <w:rPr>
          <w:rFonts w:ascii="Times New Roman" w:eastAsia="MS Mincho" w:hAnsi="Times New Roman" w:cs="Times New Roman"/>
          <w:sz w:val="24"/>
          <w:szCs w:val="28"/>
          <w:lang w:eastAsia="ru-RU"/>
        </w:rPr>
        <w:t xml:space="preserve"> политика ЕЦБ по покупке государственных облигаций желаемых результатов не принесла и позже была отменена. </w:t>
      </w:r>
    </w:p>
    <w:p w:rsidR="009144B7" w:rsidRPr="009928A3" w:rsidRDefault="009144B7" w:rsidP="00355D71">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Долговой кризис спровоцировал дестабилизацию в банковской сфере. Европейский центральный банк, для того чтобы помочь проблемным государствам с ликвидностью банковского сектора,</w:t>
      </w:r>
      <w:r w:rsidR="005471AE" w:rsidRPr="009928A3">
        <w:rPr>
          <w:rFonts w:ascii="Times New Roman" w:eastAsia="MS Mincho" w:hAnsi="Times New Roman" w:cs="Times New Roman"/>
          <w:sz w:val="24"/>
          <w:szCs w:val="28"/>
          <w:lang w:eastAsia="ru-RU"/>
        </w:rPr>
        <w:t xml:space="preserve"> первоначально</w:t>
      </w:r>
      <w:r w:rsidR="00355D71" w:rsidRPr="009928A3">
        <w:rPr>
          <w:rFonts w:ascii="Times New Roman" w:eastAsia="MS Mincho" w:hAnsi="Times New Roman" w:cs="Times New Roman"/>
          <w:sz w:val="24"/>
          <w:szCs w:val="28"/>
          <w:lang w:eastAsia="ru-RU"/>
        </w:rPr>
        <w:t xml:space="preserve"> прибегнул к традиционным мерам монетарной политики и</w:t>
      </w:r>
      <w:r w:rsidRPr="009928A3">
        <w:rPr>
          <w:rFonts w:ascii="Times New Roman" w:eastAsia="MS Mincho" w:hAnsi="Times New Roman" w:cs="Times New Roman"/>
          <w:sz w:val="24"/>
          <w:szCs w:val="28"/>
          <w:lang w:eastAsia="ru-RU"/>
        </w:rPr>
        <w:t xml:space="preserve"> осуществил 3-летние операции долгосрочного рефинансирования по заниженным ставкам</w:t>
      </w:r>
      <w:r w:rsidR="005471AE" w:rsidRPr="009928A3">
        <w:rPr>
          <w:rStyle w:val="a6"/>
          <w:rFonts w:ascii="Times New Roman" w:eastAsia="MS Mincho" w:hAnsi="Times New Roman" w:cs="Times New Roman"/>
          <w:sz w:val="24"/>
          <w:szCs w:val="28"/>
          <w:lang w:eastAsia="ru-RU"/>
        </w:rPr>
        <w:footnoteReference w:id="139"/>
      </w:r>
      <w:r w:rsidRPr="009928A3">
        <w:rPr>
          <w:rFonts w:ascii="Times New Roman" w:eastAsia="MS Mincho" w:hAnsi="Times New Roman" w:cs="Times New Roman"/>
          <w:sz w:val="24"/>
          <w:szCs w:val="28"/>
          <w:lang w:eastAsia="ru-RU"/>
        </w:rPr>
        <w:t>. Для нивелирования финансовых последствий кризиса был снижен минимальный рейтинг для операций на открытом рынке</w:t>
      </w:r>
      <w:r w:rsidRPr="009928A3">
        <w:rPr>
          <w:rStyle w:val="a6"/>
          <w:rFonts w:ascii="Times New Roman" w:eastAsia="MS Mincho" w:hAnsi="Times New Roman" w:cs="Times New Roman"/>
          <w:sz w:val="24"/>
          <w:szCs w:val="28"/>
          <w:lang w:eastAsia="ru-RU"/>
        </w:rPr>
        <w:footnoteReference w:id="140"/>
      </w:r>
      <w:r w:rsidRPr="009928A3">
        <w:rPr>
          <w:rFonts w:ascii="Times New Roman" w:eastAsia="MS Mincho" w:hAnsi="Times New Roman" w:cs="Times New Roman"/>
          <w:sz w:val="24"/>
          <w:szCs w:val="28"/>
          <w:lang w:eastAsia="ru-RU"/>
        </w:rPr>
        <w:t>.</w:t>
      </w:r>
      <w:r w:rsidR="00355D71" w:rsidRPr="009928A3">
        <w:rPr>
          <w:rFonts w:ascii="Times New Roman" w:eastAsia="MS Mincho" w:hAnsi="Times New Roman" w:cs="Times New Roman"/>
          <w:sz w:val="24"/>
          <w:szCs w:val="28"/>
          <w:lang w:eastAsia="ru-RU"/>
        </w:rPr>
        <w:t xml:space="preserve"> Однако, эти меры, несмотря на улучшение ситуации на межбанковском рынке, не способны были справиться с проблемами долговых обязательств. </w:t>
      </w:r>
    </w:p>
    <w:p w:rsidR="002367D9" w:rsidRPr="009928A3" w:rsidRDefault="005471AE" w:rsidP="002367D9">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Для р</w:t>
      </w:r>
      <w:r w:rsidR="0004673D" w:rsidRPr="009928A3">
        <w:rPr>
          <w:rFonts w:ascii="Times New Roman" w:eastAsia="MS Mincho" w:hAnsi="Times New Roman" w:cs="Times New Roman"/>
          <w:sz w:val="24"/>
          <w:szCs w:val="28"/>
          <w:lang w:eastAsia="ru-RU"/>
        </w:rPr>
        <w:t>азрешения кризисной ситуации Европейс</w:t>
      </w:r>
      <w:r w:rsidR="003333A0" w:rsidRPr="009928A3">
        <w:rPr>
          <w:rFonts w:ascii="Times New Roman" w:eastAsia="MS Mincho" w:hAnsi="Times New Roman" w:cs="Times New Roman"/>
          <w:sz w:val="24"/>
          <w:szCs w:val="28"/>
          <w:lang w:eastAsia="ru-RU"/>
        </w:rPr>
        <w:t xml:space="preserve">кий центральный банк стал выступать </w:t>
      </w:r>
      <w:r w:rsidR="00751645" w:rsidRPr="009928A3">
        <w:rPr>
          <w:rFonts w:ascii="Times New Roman" w:eastAsia="MS Mincho" w:hAnsi="Times New Roman" w:cs="Times New Roman"/>
          <w:sz w:val="24"/>
          <w:szCs w:val="28"/>
          <w:lang w:eastAsia="ru-RU"/>
        </w:rPr>
        <w:t>кредитором последней инстанции для суверенных долговых рынков</w:t>
      </w:r>
      <w:r w:rsidR="00751645" w:rsidRPr="009928A3">
        <w:rPr>
          <w:rStyle w:val="a6"/>
          <w:rFonts w:ascii="Times New Roman" w:eastAsia="MS Mincho" w:hAnsi="Times New Roman" w:cs="Times New Roman"/>
          <w:sz w:val="24"/>
          <w:szCs w:val="28"/>
          <w:lang w:eastAsia="ru-RU"/>
        </w:rPr>
        <w:footnoteReference w:id="141"/>
      </w:r>
      <w:r w:rsidR="00751645" w:rsidRPr="009928A3">
        <w:rPr>
          <w:rFonts w:ascii="Times New Roman" w:eastAsia="MS Mincho" w:hAnsi="Times New Roman" w:cs="Times New Roman"/>
          <w:sz w:val="24"/>
          <w:szCs w:val="28"/>
          <w:lang w:eastAsia="ru-RU"/>
        </w:rPr>
        <w:t xml:space="preserve">. </w:t>
      </w:r>
      <w:r w:rsidR="002F5850" w:rsidRPr="009928A3">
        <w:rPr>
          <w:rFonts w:ascii="Times New Roman" w:eastAsia="MS Mincho" w:hAnsi="Times New Roman" w:cs="Times New Roman"/>
          <w:sz w:val="24"/>
          <w:szCs w:val="28"/>
          <w:lang w:eastAsia="ru-RU"/>
        </w:rPr>
        <w:t xml:space="preserve">Так, </w:t>
      </w:r>
      <w:r w:rsidR="002079F3" w:rsidRPr="009928A3">
        <w:rPr>
          <w:rFonts w:ascii="Times New Roman" w:eastAsia="MS Mincho" w:hAnsi="Times New Roman" w:cs="Times New Roman"/>
          <w:sz w:val="24"/>
          <w:szCs w:val="28"/>
          <w:lang w:eastAsia="ru-RU"/>
        </w:rPr>
        <w:t>в октябре 2011 года была активизирована программа выкупа облигаций с покрытием. ЕЦБ заявил, что осуществит</w:t>
      </w:r>
      <w:r w:rsidR="004B4441" w:rsidRPr="009928A3">
        <w:rPr>
          <w:rFonts w:ascii="Times New Roman" w:eastAsia="MS Mincho" w:hAnsi="Times New Roman" w:cs="Times New Roman"/>
          <w:sz w:val="24"/>
          <w:szCs w:val="28"/>
          <w:lang w:eastAsia="ru-RU"/>
        </w:rPr>
        <w:t xml:space="preserve"> </w:t>
      </w:r>
      <w:r w:rsidR="004B4441" w:rsidRPr="009928A3">
        <w:rPr>
          <w:rFonts w:ascii="Times New Roman" w:eastAsia="MS Mincho" w:hAnsi="Times New Roman" w:cs="Times New Roman"/>
          <w:sz w:val="24"/>
          <w:szCs w:val="28"/>
          <w:lang w:eastAsia="ru-RU"/>
        </w:rPr>
        <w:lastRenderedPageBreak/>
        <w:t>дополнительно</w:t>
      </w:r>
      <w:r w:rsidR="002079F3" w:rsidRPr="009928A3">
        <w:rPr>
          <w:rFonts w:ascii="Times New Roman" w:eastAsia="MS Mincho" w:hAnsi="Times New Roman" w:cs="Times New Roman"/>
          <w:sz w:val="24"/>
          <w:szCs w:val="28"/>
          <w:lang w:eastAsia="ru-RU"/>
        </w:rPr>
        <w:t xml:space="preserve"> покупку</w:t>
      </w:r>
      <w:r w:rsidR="004B4441" w:rsidRPr="009928A3">
        <w:rPr>
          <w:rFonts w:ascii="Times New Roman" w:eastAsia="MS Mincho" w:hAnsi="Times New Roman" w:cs="Times New Roman"/>
          <w:sz w:val="24"/>
          <w:szCs w:val="28"/>
          <w:lang w:eastAsia="ru-RU"/>
        </w:rPr>
        <w:t xml:space="preserve"> </w:t>
      </w:r>
      <w:r w:rsidR="002840F7" w:rsidRPr="009928A3">
        <w:rPr>
          <w:rFonts w:ascii="Times New Roman" w:eastAsia="MS Mincho" w:hAnsi="Times New Roman" w:cs="Times New Roman"/>
          <w:sz w:val="24"/>
          <w:szCs w:val="28"/>
          <w:lang w:eastAsia="ru-RU"/>
        </w:rPr>
        <w:t>облигаций с покрытием на сумму 40 миллиардов евро</w:t>
      </w:r>
      <w:r w:rsidR="002840F7" w:rsidRPr="009928A3">
        <w:rPr>
          <w:rStyle w:val="a6"/>
          <w:rFonts w:ascii="Times New Roman" w:eastAsia="MS Mincho" w:hAnsi="Times New Roman" w:cs="Times New Roman"/>
          <w:sz w:val="24"/>
          <w:szCs w:val="28"/>
          <w:lang w:eastAsia="ru-RU"/>
        </w:rPr>
        <w:footnoteReference w:id="142"/>
      </w:r>
      <w:r w:rsidR="002840F7" w:rsidRPr="009928A3">
        <w:rPr>
          <w:rFonts w:ascii="Times New Roman" w:eastAsia="MS Mincho" w:hAnsi="Times New Roman" w:cs="Times New Roman"/>
          <w:sz w:val="24"/>
          <w:szCs w:val="28"/>
          <w:lang w:eastAsia="ru-RU"/>
        </w:rPr>
        <w:t>.</w:t>
      </w:r>
      <w:r w:rsidR="002079F3" w:rsidRPr="009928A3">
        <w:rPr>
          <w:rFonts w:ascii="Times New Roman" w:eastAsia="MS Mincho" w:hAnsi="Times New Roman" w:cs="Times New Roman"/>
          <w:sz w:val="24"/>
          <w:szCs w:val="28"/>
          <w:lang w:eastAsia="ru-RU"/>
        </w:rPr>
        <w:t xml:space="preserve"> </w:t>
      </w:r>
      <w:r w:rsidR="00196F3D" w:rsidRPr="009928A3">
        <w:rPr>
          <w:rFonts w:ascii="Times New Roman" w:eastAsia="MS Mincho" w:hAnsi="Times New Roman" w:cs="Times New Roman"/>
          <w:sz w:val="24"/>
          <w:szCs w:val="28"/>
          <w:lang w:eastAsia="ru-RU"/>
        </w:rPr>
        <w:t xml:space="preserve">Помимо этого ЕЦБ начал проведение </w:t>
      </w:r>
      <w:r w:rsidR="00811461" w:rsidRPr="009928A3">
        <w:rPr>
          <w:rFonts w:ascii="Times New Roman" w:eastAsia="MS Mincho" w:hAnsi="Times New Roman" w:cs="Times New Roman"/>
          <w:sz w:val="24"/>
          <w:szCs w:val="28"/>
          <w:lang w:eastAsia="ru-RU"/>
        </w:rPr>
        <w:t>двух сверхдолгосрочных операций со</w:t>
      </w:r>
      <w:r w:rsidR="00196F3D" w:rsidRPr="009928A3">
        <w:rPr>
          <w:rFonts w:ascii="Times New Roman" w:eastAsia="MS Mincho" w:hAnsi="Times New Roman" w:cs="Times New Roman"/>
          <w:sz w:val="24"/>
          <w:szCs w:val="28"/>
          <w:lang w:eastAsia="ru-RU"/>
        </w:rPr>
        <w:t xml:space="preserve"> сроком погашения в </w:t>
      </w:r>
      <w:r w:rsidR="00811461" w:rsidRPr="009928A3">
        <w:rPr>
          <w:rFonts w:ascii="Times New Roman" w:eastAsia="MS Mincho" w:hAnsi="Times New Roman" w:cs="Times New Roman"/>
          <w:sz w:val="24"/>
          <w:szCs w:val="28"/>
          <w:lang w:eastAsia="ru-RU"/>
        </w:rPr>
        <w:t>три года</w:t>
      </w:r>
      <w:r w:rsidR="00811461" w:rsidRPr="009928A3">
        <w:rPr>
          <w:rStyle w:val="a6"/>
          <w:rFonts w:ascii="Times New Roman" w:eastAsia="MS Mincho" w:hAnsi="Times New Roman" w:cs="Times New Roman"/>
          <w:sz w:val="24"/>
          <w:szCs w:val="28"/>
          <w:lang w:eastAsia="ru-RU"/>
        </w:rPr>
        <w:footnoteReference w:id="143"/>
      </w:r>
      <w:r w:rsidR="00196F3D" w:rsidRPr="009928A3">
        <w:rPr>
          <w:rFonts w:ascii="Times New Roman" w:eastAsia="MS Mincho" w:hAnsi="Times New Roman" w:cs="Times New Roman"/>
          <w:sz w:val="24"/>
          <w:szCs w:val="28"/>
          <w:lang w:eastAsia="ru-RU"/>
        </w:rPr>
        <w:t xml:space="preserve">. </w:t>
      </w:r>
    </w:p>
    <w:p w:rsidR="00811461" w:rsidRPr="009928A3" w:rsidRDefault="002367D9" w:rsidP="002367D9">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Однако кризис продолжал усиливаться, ставя еврозону под угрозу распада. </w:t>
      </w:r>
      <w:r w:rsidR="005E1021" w:rsidRPr="009928A3">
        <w:rPr>
          <w:rFonts w:ascii="Times New Roman" w:eastAsia="MS Mincho" w:hAnsi="Times New Roman" w:cs="Times New Roman"/>
          <w:sz w:val="24"/>
          <w:szCs w:val="28"/>
          <w:lang w:eastAsia="ru-RU"/>
        </w:rPr>
        <w:t xml:space="preserve">В своем выступлении 25 июля </w:t>
      </w:r>
      <w:r w:rsidR="00371B69" w:rsidRPr="009928A3">
        <w:rPr>
          <w:rFonts w:ascii="Times New Roman" w:eastAsia="MS Mincho" w:hAnsi="Times New Roman" w:cs="Times New Roman"/>
          <w:sz w:val="24"/>
          <w:szCs w:val="28"/>
          <w:lang w:eastAsia="ru-RU"/>
        </w:rPr>
        <w:t>2012</w:t>
      </w:r>
      <w:r w:rsidR="006E67B6" w:rsidRPr="009928A3">
        <w:rPr>
          <w:rFonts w:ascii="Times New Roman" w:eastAsia="MS Mincho" w:hAnsi="Times New Roman" w:cs="Times New Roman"/>
          <w:sz w:val="24"/>
          <w:szCs w:val="28"/>
          <w:lang w:eastAsia="ru-RU"/>
        </w:rPr>
        <w:t xml:space="preserve"> года</w:t>
      </w:r>
      <w:r w:rsidR="00371B69" w:rsidRPr="009928A3">
        <w:rPr>
          <w:rFonts w:ascii="Times New Roman" w:eastAsia="MS Mincho" w:hAnsi="Times New Roman" w:cs="Times New Roman"/>
          <w:sz w:val="24"/>
          <w:szCs w:val="28"/>
          <w:lang w:eastAsia="ru-RU"/>
        </w:rPr>
        <w:t xml:space="preserve"> президент Европейского центрального банка Ма</w:t>
      </w:r>
      <w:r w:rsidR="00716080" w:rsidRPr="009928A3">
        <w:rPr>
          <w:rFonts w:ascii="Times New Roman" w:eastAsia="MS Mincho" w:hAnsi="Times New Roman" w:cs="Times New Roman"/>
          <w:sz w:val="24"/>
          <w:szCs w:val="28"/>
          <w:lang w:eastAsia="ru-RU"/>
        </w:rPr>
        <w:t>рио Драги заявил, что ЕЦБ готов принять все необходимые меры, для сохранения единой валюты</w:t>
      </w:r>
      <w:r w:rsidR="00716080" w:rsidRPr="009928A3">
        <w:rPr>
          <w:rStyle w:val="a6"/>
          <w:rFonts w:ascii="Times New Roman" w:eastAsia="MS Mincho" w:hAnsi="Times New Roman" w:cs="Times New Roman"/>
          <w:sz w:val="24"/>
          <w:szCs w:val="28"/>
          <w:lang w:eastAsia="ru-RU"/>
        </w:rPr>
        <w:footnoteReference w:id="144"/>
      </w:r>
      <w:r w:rsidR="00716080" w:rsidRPr="009928A3">
        <w:rPr>
          <w:rFonts w:ascii="Times New Roman" w:eastAsia="MS Mincho" w:hAnsi="Times New Roman" w:cs="Times New Roman"/>
          <w:sz w:val="24"/>
          <w:szCs w:val="28"/>
          <w:lang w:eastAsia="ru-RU"/>
        </w:rPr>
        <w:t xml:space="preserve">. </w:t>
      </w:r>
    </w:p>
    <w:p w:rsidR="002367D9" w:rsidRPr="009928A3" w:rsidRDefault="000E01B6" w:rsidP="002367D9">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Впоследствии</w:t>
      </w:r>
      <w:r w:rsidR="00D31DAC" w:rsidRPr="009928A3">
        <w:rPr>
          <w:rFonts w:ascii="Times New Roman" w:eastAsia="MS Mincho" w:hAnsi="Times New Roman" w:cs="Times New Roman"/>
          <w:sz w:val="24"/>
          <w:szCs w:val="28"/>
          <w:lang w:eastAsia="ru-RU"/>
        </w:rPr>
        <w:t xml:space="preserve"> </w:t>
      </w:r>
      <w:r w:rsidRPr="009928A3">
        <w:rPr>
          <w:rFonts w:ascii="Times New Roman" w:eastAsia="MS Mincho" w:hAnsi="Times New Roman" w:cs="Times New Roman"/>
          <w:sz w:val="24"/>
          <w:szCs w:val="28"/>
          <w:lang w:eastAsia="ru-RU"/>
        </w:rPr>
        <w:t>в начале сентября</w:t>
      </w:r>
      <w:r w:rsidR="006E67B6" w:rsidRPr="009928A3">
        <w:rPr>
          <w:rFonts w:ascii="Times New Roman" w:eastAsia="MS Mincho" w:hAnsi="Times New Roman" w:cs="Times New Roman"/>
          <w:sz w:val="24"/>
          <w:szCs w:val="28"/>
          <w:lang w:eastAsia="ru-RU"/>
        </w:rPr>
        <w:t xml:space="preserve"> 2012 года</w:t>
      </w:r>
      <w:r w:rsidRPr="009928A3">
        <w:rPr>
          <w:rFonts w:ascii="Times New Roman" w:eastAsia="MS Mincho" w:hAnsi="Times New Roman" w:cs="Times New Roman"/>
          <w:sz w:val="24"/>
          <w:szCs w:val="28"/>
          <w:lang w:eastAsia="ru-RU"/>
        </w:rPr>
        <w:t xml:space="preserve"> </w:t>
      </w:r>
      <w:r w:rsidR="002E6C90" w:rsidRPr="009928A3">
        <w:rPr>
          <w:rFonts w:ascii="Times New Roman" w:eastAsia="MS Mincho" w:hAnsi="Times New Roman" w:cs="Times New Roman"/>
          <w:sz w:val="24"/>
          <w:szCs w:val="28"/>
          <w:lang w:eastAsia="ru-RU"/>
        </w:rPr>
        <w:t>была введена программа прямых монетарных операций</w:t>
      </w:r>
      <w:r w:rsidR="002E6C90" w:rsidRPr="009928A3">
        <w:rPr>
          <w:rStyle w:val="a6"/>
          <w:rFonts w:ascii="Times New Roman" w:eastAsia="MS Mincho" w:hAnsi="Times New Roman" w:cs="Times New Roman"/>
          <w:sz w:val="24"/>
          <w:szCs w:val="28"/>
          <w:lang w:eastAsia="ru-RU"/>
        </w:rPr>
        <w:footnoteReference w:id="145"/>
      </w:r>
      <w:r w:rsidR="002E6C90" w:rsidRPr="009928A3">
        <w:rPr>
          <w:rFonts w:ascii="Times New Roman" w:eastAsia="MS Mincho" w:hAnsi="Times New Roman" w:cs="Times New Roman"/>
          <w:sz w:val="24"/>
          <w:szCs w:val="28"/>
          <w:lang w:eastAsia="ru-RU"/>
        </w:rPr>
        <w:t xml:space="preserve">. Согласно данной программе, ЕЦБ и национальные центральные банки могли осуществлять неограниченные в объеме интервенции на рынке государственных облигаций. </w:t>
      </w:r>
      <w:r w:rsidR="00003ECA" w:rsidRPr="009928A3">
        <w:rPr>
          <w:rFonts w:ascii="Times New Roman" w:eastAsia="MS Mincho" w:hAnsi="Times New Roman" w:cs="Times New Roman"/>
          <w:sz w:val="24"/>
          <w:szCs w:val="28"/>
          <w:lang w:eastAsia="ru-RU"/>
        </w:rPr>
        <w:t xml:space="preserve">Такие интервенции, однако, могли осуществляться только в отношении тех облигаций, государства-эмитенты которых выполняли строгие правила и предписания, установленные Европейским стабилизационным механизмом и Европейским фондом финансовой стабильности. </w:t>
      </w:r>
    </w:p>
    <w:p w:rsidR="001A6122" w:rsidRPr="009928A3" w:rsidRDefault="00751645" w:rsidP="0046528C">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В ре</w:t>
      </w:r>
      <w:r w:rsidR="0074197F" w:rsidRPr="009928A3">
        <w:rPr>
          <w:rFonts w:ascii="Times New Roman" w:eastAsia="MS Mincho" w:hAnsi="Times New Roman" w:cs="Times New Roman"/>
          <w:sz w:val="24"/>
          <w:szCs w:val="28"/>
          <w:lang w:eastAsia="ru-RU"/>
        </w:rPr>
        <w:t>зультате, к 2013 году ЕЦБ удалось стабилизировать ситуацию на денежных рынках</w:t>
      </w:r>
      <w:r w:rsidR="003333A0" w:rsidRPr="009928A3">
        <w:rPr>
          <w:rFonts w:ascii="Times New Roman" w:eastAsia="MS Mincho" w:hAnsi="Times New Roman" w:cs="Times New Roman"/>
          <w:sz w:val="24"/>
          <w:szCs w:val="28"/>
          <w:lang w:eastAsia="ru-RU"/>
        </w:rPr>
        <w:t>,</w:t>
      </w:r>
      <w:r w:rsidR="0074197F" w:rsidRPr="009928A3">
        <w:rPr>
          <w:rFonts w:ascii="Times New Roman" w:eastAsia="MS Mincho" w:hAnsi="Times New Roman" w:cs="Times New Roman"/>
          <w:sz w:val="24"/>
          <w:szCs w:val="28"/>
          <w:lang w:eastAsia="ru-RU"/>
        </w:rPr>
        <w:t xml:space="preserve"> банки стали погашать кредиты, взятые у ЕЦБ, началось снижение размера баланса ЕЦБ</w:t>
      </w:r>
      <w:r w:rsidR="0074197F" w:rsidRPr="009928A3">
        <w:rPr>
          <w:rStyle w:val="a6"/>
          <w:rFonts w:ascii="Times New Roman" w:eastAsia="MS Mincho" w:hAnsi="Times New Roman" w:cs="Times New Roman"/>
          <w:sz w:val="24"/>
          <w:szCs w:val="28"/>
          <w:lang w:eastAsia="ru-RU"/>
        </w:rPr>
        <w:footnoteReference w:id="146"/>
      </w:r>
      <w:r w:rsidR="0020569B" w:rsidRPr="009928A3">
        <w:rPr>
          <w:rFonts w:ascii="Times New Roman" w:eastAsia="MS Mincho" w:hAnsi="Times New Roman" w:cs="Times New Roman"/>
          <w:sz w:val="24"/>
          <w:szCs w:val="28"/>
          <w:lang w:eastAsia="ru-RU"/>
        </w:rPr>
        <w:t>.</w:t>
      </w:r>
      <w:r w:rsidR="002C5785" w:rsidRPr="009928A3">
        <w:rPr>
          <w:rFonts w:ascii="Times New Roman" w:eastAsia="MS Mincho" w:hAnsi="Times New Roman" w:cs="Times New Roman"/>
          <w:sz w:val="24"/>
          <w:szCs w:val="28"/>
          <w:lang w:eastAsia="ru-RU"/>
        </w:rPr>
        <w:t xml:space="preserve"> Это свидетельствовало о</w:t>
      </w:r>
      <w:r w:rsidR="003333A0" w:rsidRPr="009928A3">
        <w:rPr>
          <w:rFonts w:ascii="Times New Roman" w:eastAsia="MS Mincho" w:hAnsi="Times New Roman" w:cs="Times New Roman"/>
          <w:sz w:val="24"/>
          <w:szCs w:val="28"/>
          <w:lang w:eastAsia="ru-RU"/>
        </w:rPr>
        <w:t>б</w:t>
      </w:r>
      <w:r w:rsidR="002C5785" w:rsidRPr="009928A3">
        <w:rPr>
          <w:rFonts w:ascii="Times New Roman" w:eastAsia="MS Mincho" w:hAnsi="Times New Roman" w:cs="Times New Roman"/>
          <w:sz w:val="24"/>
          <w:szCs w:val="28"/>
          <w:lang w:eastAsia="ru-RU"/>
        </w:rPr>
        <w:t xml:space="preserve"> улучшении ситуации в банковской сфере. </w:t>
      </w:r>
    </w:p>
    <w:p w:rsidR="0046528C" w:rsidRPr="009928A3" w:rsidRDefault="0046528C" w:rsidP="00C65868">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 xml:space="preserve">Таким образом, </w:t>
      </w:r>
      <w:r w:rsidR="00C65868" w:rsidRPr="009928A3">
        <w:rPr>
          <w:rFonts w:ascii="Times New Roman" w:eastAsia="MS Mincho" w:hAnsi="Times New Roman" w:cs="Times New Roman"/>
          <w:sz w:val="24"/>
          <w:szCs w:val="28"/>
          <w:lang w:eastAsia="ru-RU"/>
        </w:rPr>
        <w:t>Европейский центральный банк</w:t>
      </w:r>
      <w:r w:rsidRPr="009928A3">
        <w:rPr>
          <w:rFonts w:ascii="Times New Roman" w:eastAsia="MS Mincho" w:hAnsi="Times New Roman" w:cs="Times New Roman"/>
          <w:sz w:val="24"/>
          <w:szCs w:val="28"/>
          <w:lang w:eastAsia="ru-RU"/>
        </w:rPr>
        <w:t xml:space="preserve"> зарекомендовал себя в качестве сильного, независимого института. Внутренняя организация ЕЦБ, обеспечивающая необходимый уровень кооперации и сотрудничества между </w:t>
      </w:r>
      <w:r w:rsidR="00993818" w:rsidRPr="009928A3">
        <w:rPr>
          <w:rFonts w:ascii="Times New Roman" w:eastAsia="MS Mincho" w:hAnsi="Times New Roman" w:cs="Times New Roman"/>
          <w:sz w:val="24"/>
          <w:szCs w:val="28"/>
          <w:lang w:eastAsia="ru-RU"/>
        </w:rPr>
        <w:t>предс</w:t>
      </w:r>
      <w:r w:rsidR="003333A0" w:rsidRPr="009928A3">
        <w:rPr>
          <w:rFonts w:ascii="Times New Roman" w:eastAsia="MS Mincho" w:hAnsi="Times New Roman" w:cs="Times New Roman"/>
          <w:sz w:val="24"/>
          <w:szCs w:val="28"/>
          <w:lang w:eastAsia="ru-RU"/>
        </w:rPr>
        <w:t>тавителями различных государств</w:t>
      </w:r>
      <w:r w:rsidR="00993818" w:rsidRPr="009928A3">
        <w:rPr>
          <w:rFonts w:ascii="Times New Roman" w:eastAsia="MS Mincho" w:hAnsi="Times New Roman" w:cs="Times New Roman"/>
          <w:sz w:val="24"/>
          <w:szCs w:val="28"/>
          <w:lang w:eastAsia="ru-RU"/>
        </w:rPr>
        <w:t>, доказала свою эффективность в сфере выработки эффективных и своевременных решений.</w:t>
      </w:r>
    </w:p>
    <w:p w:rsidR="00C65868" w:rsidRPr="009928A3" w:rsidRDefault="00993818" w:rsidP="00C65868">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t>Европейский центральный банк</w:t>
      </w:r>
      <w:r w:rsidR="00C65868" w:rsidRPr="009928A3">
        <w:rPr>
          <w:rFonts w:ascii="Times New Roman" w:eastAsia="MS Mincho" w:hAnsi="Times New Roman" w:cs="Times New Roman"/>
          <w:sz w:val="24"/>
          <w:szCs w:val="28"/>
          <w:lang w:eastAsia="ru-RU"/>
        </w:rPr>
        <w:t xml:space="preserve"> способствовал разрешению кризисных ситуаций в отдельных государствах с целью обеспечения стабилизации общеэкономической обстановки в валютном союзе посредством создания резервных фондов, изменения процентных ставок, обеспечения кредитами банковского сектора и проведения операций с государственными облигациями.</w:t>
      </w:r>
    </w:p>
    <w:p w:rsidR="00E31846" w:rsidRPr="009928A3" w:rsidRDefault="00C65868" w:rsidP="00E31846">
      <w:pPr>
        <w:pStyle w:val="a3"/>
        <w:spacing w:before="240" w:line="360" w:lineRule="auto"/>
        <w:ind w:left="-851" w:right="-290" w:firstLine="567"/>
        <w:jc w:val="both"/>
        <w:rPr>
          <w:rFonts w:ascii="Times New Roman" w:eastAsia="MS Mincho" w:hAnsi="Times New Roman" w:cs="Times New Roman"/>
          <w:sz w:val="24"/>
          <w:szCs w:val="28"/>
          <w:lang w:eastAsia="ru-RU"/>
        </w:rPr>
      </w:pPr>
      <w:r w:rsidRPr="009928A3">
        <w:rPr>
          <w:rFonts w:ascii="Times New Roman" w:eastAsia="MS Mincho" w:hAnsi="Times New Roman" w:cs="Times New Roman"/>
          <w:sz w:val="24"/>
          <w:szCs w:val="28"/>
          <w:lang w:eastAsia="ru-RU"/>
        </w:rPr>
        <w:lastRenderedPageBreak/>
        <w:t xml:space="preserve">Отдельное положение монетарной политики в Евросистеме, в частности подразумевающее независимость от фискального регулирования, способствовало усложнению процесса стабилизации кризиса. В сложившихся условиях, когда фискальные структуры не смогли обеспечить стабильность государственных бюджетов и предотвратить развитие долгового кризиса, Европейскому центральному банку пришлось использовать монетарную политику для решения не только финансового, но и долгового кризиса. </w:t>
      </w:r>
      <w:proofErr w:type="gramStart"/>
      <w:r w:rsidRPr="009928A3">
        <w:rPr>
          <w:rFonts w:ascii="Times New Roman" w:eastAsia="MS Mincho" w:hAnsi="Times New Roman" w:cs="Times New Roman"/>
          <w:sz w:val="24"/>
          <w:szCs w:val="28"/>
          <w:lang w:eastAsia="ru-RU"/>
        </w:rPr>
        <w:t>Н</w:t>
      </w:r>
      <w:r w:rsidR="00C21DD5" w:rsidRPr="009928A3">
        <w:rPr>
          <w:rFonts w:ascii="Times New Roman" w:eastAsia="MS Mincho" w:hAnsi="Times New Roman" w:cs="Times New Roman"/>
          <w:sz w:val="24"/>
          <w:szCs w:val="28"/>
          <w:lang w:eastAsia="ru-RU"/>
        </w:rPr>
        <w:t>есмотря на провозглашенную ЕЦБ политику сдерживания инфляции и невмешательство в реальный сектор экономики, под влиянием растущего риска неплатежеспособности менее развитых государств-членов и угрозы падения банковского сектора, ЕЦБ был вынужден способствовать разрешению кризиса путем снижения процентных ставок и предоставления финансовой помощи, не справляющимся национальным экономикам</w:t>
      </w:r>
      <w:r w:rsidR="00C21DD5" w:rsidRPr="009928A3">
        <w:rPr>
          <w:rStyle w:val="a6"/>
          <w:rFonts w:ascii="Times New Roman" w:eastAsia="MS Mincho" w:hAnsi="Times New Roman" w:cs="Times New Roman"/>
          <w:sz w:val="24"/>
          <w:szCs w:val="28"/>
          <w:lang w:eastAsia="ru-RU"/>
        </w:rPr>
        <w:footnoteReference w:id="147"/>
      </w:r>
      <w:r w:rsidR="00C21DD5" w:rsidRPr="009928A3">
        <w:rPr>
          <w:rFonts w:ascii="Times New Roman" w:eastAsia="MS Mincho" w:hAnsi="Times New Roman" w:cs="Times New Roman"/>
          <w:sz w:val="24"/>
          <w:szCs w:val="28"/>
          <w:lang w:eastAsia="ru-RU"/>
        </w:rPr>
        <w:t>. В результате, ЕЦБ взял на себя важную институциональную функцию по предотвращению вероятных кризисов.</w:t>
      </w:r>
      <w:proofErr w:type="gramEnd"/>
      <w:r w:rsidR="009144B7" w:rsidRPr="009928A3">
        <w:rPr>
          <w:rFonts w:ascii="Times New Roman" w:eastAsia="MS Mincho" w:hAnsi="Times New Roman" w:cs="Times New Roman"/>
          <w:sz w:val="24"/>
          <w:szCs w:val="28"/>
          <w:lang w:eastAsia="ru-RU"/>
        </w:rPr>
        <w:t xml:space="preserve"> </w:t>
      </w:r>
      <w:r w:rsidR="001A6122" w:rsidRPr="009928A3">
        <w:rPr>
          <w:rFonts w:ascii="Times New Roman" w:eastAsia="MS Mincho" w:hAnsi="Times New Roman" w:cs="Times New Roman"/>
          <w:sz w:val="24"/>
          <w:szCs w:val="28"/>
          <w:lang w:eastAsia="ru-RU"/>
        </w:rPr>
        <w:t xml:space="preserve">Это сопровождалось усилением вмешательства Европейского центрального банка в область экономической политики и существенным увеличением роли данного института. </w:t>
      </w:r>
    </w:p>
    <w:p w:rsidR="00502DC8" w:rsidRDefault="00502DC8" w:rsidP="00E31846">
      <w:pPr>
        <w:spacing w:after="0" w:line="360" w:lineRule="auto"/>
        <w:jc w:val="both"/>
        <w:rPr>
          <w:rFonts w:ascii="Times New Roman" w:hAnsi="Times New Roman" w:cs="Times New Roman"/>
          <w:b/>
          <w:sz w:val="28"/>
        </w:rPr>
      </w:pPr>
    </w:p>
    <w:p w:rsidR="00502DC8" w:rsidRDefault="00043E87" w:rsidP="00043E87">
      <w:pPr>
        <w:tabs>
          <w:tab w:val="left" w:pos="3060"/>
        </w:tabs>
        <w:spacing w:after="0" w:line="360" w:lineRule="auto"/>
        <w:jc w:val="both"/>
        <w:rPr>
          <w:rFonts w:ascii="Times New Roman" w:hAnsi="Times New Roman" w:cs="Times New Roman"/>
          <w:b/>
          <w:sz w:val="28"/>
        </w:rPr>
      </w:pPr>
      <w:r>
        <w:rPr>
          <w:rFonts w:ascii="Times New Roman" w:hAnsi="Times New Roman" w:cs="Times New Roman"/>
          <w:b/>
          <w:sz w:val="28"/>
        </w:rPr>
        <w:tab/>
      </w: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502DC8" w:rsidRDefault="00502DC8" w:rsidP="00E31846">
      <w:pPr>
        <w:spacing w:after="0" w:line="360" w:lineRule="auto"/>
        <w:jc w:val="both"/>
        <w:rPr>
          <w:rFonts w:ascii="Times New Roman" w:hAnsi="Times New Roman" w:cs="Times New Roman"/>
          <w:b/>
          <w:sz w:val="28"/>
        </w:rPr>
      </w:pPr>
    </w:p>
    <w:p w:rsidR="00043E87" w:rsidRDefault="00043E87" w:rsidP="00E31846">
      <w:pPr>
        <w:spacing w:after="0" w:line="360" w:lineRule="auto"/>
        <w:jc w:val="both"/>
        <w:rPr>
          <w:rFonts w:ascii="Times New Roman" w:hAnsi="Times New Roman" w:cs="Times New Roman"/>
          <w:b/>
          <w:sz w:val="28"/>
        </w:rPr>
      </w:pPr>
    </w:p>
    <w:p w:rsidR="00043E87" w:rsidRDefault="00043E87" w:rsidP="00E31846">
      <w:pPr>
        <w:spacing w:after="0" w:line="360" w:lineRule="auto"/>
        <w:jc w:val="both"/>
        <w:rPr>
          <w:rFonts w:ascii="Times New Roman" w:hAnsi="Times New Roman" w:cs="Times New Roman"/>
          <w:b/>
          <w:sz w:val="28"/>
        </w:rPr>
      </w:pPr>
    </w:p>
    <w:p w:rsidR="00E31846" w:rsidRPr="00EE78B6" w:rsidRDefault="00EA2419" w:rsidP="00E31846">
      <w:pPr>
        <w:spacing w:after="0" w:line="360" w:lineRule="auto"/>
        <w:jc w:val="both"/>
        <w:rPr>
          <w:rFonts w:ascii="Times New Roman" w:hAnsi="Times New Roman" w:cs="Times New Roman"/>
          <w:b/>
          <w:sz w:val="28"/>
        </w:rPr>
      </w:pPr>
      <w:r w:rsidRPr="00EE78B6">
        <w:rPr>
          <w:rFonts w:ascii="Times New Roman" w:hAnsi="Times New Roman" w:cs="Times New Roman"/>
          <w:b/>
          <w:sz w:val="28"/>
        </w:rPr>
        <w:lastRenderedPageBreak/>
        <w:t xml:space="preserve">ГЛАВА </w:t>
      </w:r>
      <w:r w:rsidRPr="00EE78B6">
        <w:rPr>
          <w:rFonts w:ascii="Times New Roman" w:hAnsi="Times New Roman" w:cs="Times New Roman"/>
          <w:b/>
          <w:sz w:val="28"/>
          <w:lang w:val="en-US"/>
        </w:rPr>
        <w:t>III</w:t>
      </w:r>
      <w:r w:rsidRPr="00EE78B6">
        <w:rPr>
          <w:rFonts w:ascii="Times New Roman" w:hAnsi="Times New Roman" w:cs="Times New Roman"/>
          <w:b/>
          <w:sz w:val="28"/>
        </w:rPr>
        <w:t xml:space="preserve"> </w:t>
      </w:r>
      <w:r w:rsidR="00D30909" w:rsidRPr="00EE78B6">
        <w:rPr>
          <w:rFonts w:ascii="Times New Roman" w:hAnsi="Times New Roman" w:cs="Times New Roman"/>
          <w:b/>
          <w:sz w:val="28"/>
        </w:rPr>
        <w:t>Взаимодействие</w:t>
      </w:r>
      <w:r w:rsidRPr="00EE78B6">
        <w:rPr>
          <w:rFonts w:ascii="Times New Roman" w:hAnsi="Times New Roman" w:cs="Times New Roman"/>
          <w:b/>
          <w:sz w:val="28"/>
        </w:rPr>
        <w:t xml:space="preserve"> фискальной и монетарной полити</w:t>
      </w:r>
      <w:r w:rsidR="00E31846" w:rsidRPr="00EE78B6">
        <w:rPr>
          <w:rFonts w:ascii="Times New Roman" w:hAnsi="Times New Roman" w:cs="Times New Roman"/>
          <w:b/>
          <w:sz w:val="28"/>
        </w:rPr>
        <w:t>ки в ЕС</w:t>
      </w:r>
    </w:p>
    <w:p w:rsidR="00BD60E8" w:rsidRDefault="00024FED" w:rsidP="00DF3A78">
      <w:pPr>
        <w:pStyle w:val="a3"/>
        <w:tabs>
          <w:tab w:val="left" w:pos="2625"/>
        </w:tabs>
        <w:spacing w:after="0" w:line="360" w:lineRule="auto"/>
        <w:ind w:left="-851" w:right="-290" w:firstLine="567"/>
        <w:jc w:val="both"/>
        <w:rPr>
          <w:rFonts w:ascii="Times New Roman" w:hAnsi="Times New Roman" w:cs="Times New Roman"/>
          <w:sz w:val="28"/>
        </w:rPr>
      </w:pPr>
      <w:r>
        <w:rPr>
          <w:rFonts w:ascii="Times New Roman" w:hAnsi="Times New Roman" w:cs="Times New Roman"/>
          <w:b/>
          <w:sz w:val="32"/>
        </w:rPr>
        <w:t xml:space="preserve"> </w:t>
      </w:r>
      <w:r w:rsidR="00DF3A78">
        <w:rPr>
          <w:rFonts w:ascii="Times New Roman" w:hAnsi="Times New Roman" w:cs="Times New Roman"/>
          <w:b/>
          <w:sz w:val="32"/>
        </w:rPr>
        <w:tab/>
      </w:r>
    </w:p>
    <w:p w:rsidR="004E67A6" w:rsidRPr="00EE78B6" w:rsidRDefault="00A9178A" w:rsidP="004D2AAE">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Монетарная и фискальная политики</w:t>
      </w:r>
      <w:r w:rsidR="00B86315" w:rsidRPr="00EE78B6">
        <w:rPr>
          <w:rFonts w:ascii="Times New Roman" w:eastAsia="MS Mincho" w:hAnsi="Times New Roman" w:cs="Times New Roman"/>
          <w:sz w:val="24"/>
          <w:szCs w:val="28"/>
          <w:lang w:eastAsia="ru-RU"/>
        </w:rPr>
        <w:t xml:space="preserve"> являются взаимозависимыми</w:t>
      </w:r>
      <w:r w:rsidR="00585302" w:rsidRPr="00EE78B6">
        <w:rPr>
          <w:rFonts w:ascii="Times New Roman" w:eastAsia="MS Mincho" w:hAnsi="Times New Roman" w:cs="Times New Roman"/>
          <w:sz w:val="24"/>
          <w:szCs w:val="28"/>
          <w:lang w:eastAsia="ru-RU"/>
        </w:rPr>
        <w:t xml:space="preserve">. Центральные банки и </w:t>
      </w:r>
      <w:r w:rsidR="004E67A6" w:rsidRPr="00EE78B6">
        <w:rPr>
          <w:rFonts w:ascii="Times New Roman" w:eastAsia="MS Mincho" w:hAnsi="Times New Roman" w:cs="Times New Roman"/>
          <w:sz w:val="24"/>
          <w:szCs w:val="28"/>
          <w:lang w:eastAsia="ru-RU"/>
        </w:rPr>
        <w:t xml:space="preserve">правительства стремятся достичь тесно взаимосвязанных целей  — добиться снижения инфляции и сокращения объема государственного долга, обеспечить увеличение объема выпуска и стабилизацию экономической обстановки. </w:t>
      </w:r>
      <w:r w:rsidR="00954705" w:rsidRPr="00EE78B6">
        <w:rPr>
          <w:rFonts w:ascii="Times New Roman" w:eastAsia="MS Mincho" w:hAnsi="Times New Roman" w:cs="Times New Roman"/>
          <w:sz w:val="24"/>
          <w:szCs w:val="28"/>
          <w:lang w:eastAsia="ru-RU"/>
        </w:rPr>
        <w:t xml:space="preserve">В результате, монетарные и фискальные власти в процессе своей деятельности </w:t>
      </w:r>
      <w:r w:rsidR="00B86315" w:rsidRPr="00EE78B6">
        <w:rPr>
          <w:rFonts w:ascii="Times New Roman" w:eastAsia="MS Mincho" w:hAnsi="Times New Roman" w:cs="Times New Roman"/>
          <w:sz w:val="24"/>
          <w:szCs w:val="28"/>
          <w:lang w:eastAsia="ru-RU"/>
        </w:rPr>
        <w:t xml:space="preserve">пересекаются и оказывают взаимное влияние на функционирование друг друга. </w:t>
      </w:r>
    </w:p>
    <w:p w:rsidR="004D2AAE" w:rsidRPr="00EE78B6" w:rsidRDefault="002A635C" w:rsidP="002A635C">
      <w:pPr>
        <w:tabs>
          <w:tab w:val="left" w:pos="3705"/>
        </w:tabs>
        <w:spacing w:after="0" w:line="360" w:lineRule="auto"/>
        <w:ind w:right="-290"/>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ab/>
      </w:r>
    </w:p>
    <w:p w:rsidR="00A9178A" w:rsidRPr="003F69B2" w:rsidRDefault="00A9178A" w:rsidP="00332797">
      <w:pPr>
        <w:pStyle w:val="a3"/>
        <w:spacing w:after="0" w:line="360" w:lineRule="auto"/>
        <w:ind w:left="-851" w:right="-290" w:firstLine="567"/>
        <w:jc w:val="center"/>
        <w:rPr>
          <w:rFonts w:ascii="Times New Roman" w:eastAsia="MS Mincho" w:hAnsi="Times New Roman" w:cs="Times New Roman"/>
          <w:i/>
          <w:sz w:val="24"/>
          <w:szCs w:val="28"/>
          <w:lang w:eastAsia="ru-RU"/>
        </w:rPr>
      </w:pPr>
      <w:r w:rsidRPr="003F69B2">
        <w:rPr>
          <w:rFonts w:ascii="Times New Roman" w:eastAsia="MS Mincho" w:hAnsi="Times New Roman" w:cs="Times New Roman"/>
          <w:i/>
          <w:sz w:val="24"/>
          <w:szCs w:val="28"/>
          <w:lang w:eastAsia="ru-RU"/>
        </w:rPr>
        <w:t xml:space="preserve">3.1 </w:t>
      </w:r>
      <w:r w:rsidR="00DC4AB7" w:rsidRPr="003F69B2">
        <w:rPr>
          <w:rFonts w:ascii="Times New Roman" w:eastAsia="MS Mincho" w:hAnsi="Times New Roman" w:cs="Times New Roman"/>
          <w:i/>
          <w:sz w:val="24"/>
          <w:szCs w:val="28"/>
          <w:lang w:eastAsia="ru-RU"/>
        </w:rPr>
        <w:t xml:space="preserve">Аспекты </w:t>
      </w:r>
      <w:r w:rsidR="003F69B2">
        <w:rPr>
          <w:rFonts w:ascii="Times New Roman" w:eastAsia="MS Mincho" w:hAnsi="Times New Roman" w:cs="Times New Roman"/>
          <w:i/>
          <w:sz w:val="24"/>
          <w:szCs w:val="28"/>
          <w:lang w:eastAsia="ru-RU"/>
        </w:rPr>
        <w:t xml:space="preserve">взаимовлияния </w:t>
      </w:r>
      <w:r w:rsidR="00B86315" w:rsidRPr="003F69B2">
        <w:rPr>
          <w:rFonts w:ascii="Times New Roman" w:eastAsia="MS Mincho" w:hAnsi="Times New Roman" w:cs="Times New Roman"/>
          <w:i/>
          <w:sz w:val="24"/>
          <w:szCs w:val="28"/>
          <w:lang w:eastAsia="ru-RU"/>
        </w:rPr>
        <w:t>монетарного</w:t>
      </w:r>
      <w:r w:rsidR="003F69B2">
        <w:rPr>
          <w:rFonts w:ascii="Times New Roman" w:eastAsia="MS Mincho" w:hAnsi="Times New Roman" w:cs="Times New Roman"/>
          <w:i/>
          <w:sz w:val="24"/>
          <w:szCs w:val="28"/>
          <w:lang w:eastAsia="ru-RU"/>
        </w:rPr>
        <w:t xml:space="preserve"> и фискального</w:t>
      </w:r>
      <w:r w:rsidR="00B86315" w:rsidRPr="003F69B2">
        <w:rPr>
          <w:rFonts w:ascii="Times New Roman" w:eastAsia="MS Mincho" w:hAnsi="Times New Roman" w:cs="Times New Roman"/>
          <w:i/>
          <w:sz w:val="24"/>
          <w:szCs w:val="28"/>
          <w:lang w:eastAsia="ru-RU"/>
        </w:rPr>
        <w:t xml:space="preserve"> регулирования</w:t>
      </w:r>
    </w:p>
    <w:p w:rsidR="00AF40FC" w:rsidRPr="00EE78B6" w:rsidRDefault="00CB3BD8" w:rsidP="00EE3CF7">
      <w:pPr>
        <w:pStyle w:val="a3"/>
        <w:tabs>
          <w:tab w:val="left" w:pos="2040"/>
          <w:tab w:val="left" w:pos="2505"/>
        </w:tabs>
        <w:spacing w:after="0" w:line="360" w:lineRule="auto"/>
        <w:ind w:left="-851" w:right="-290" w:firstLine="567"/>
        <w:rPr>
          <w:rFonts w:ascii="Times New Roman" w:eastAsia="MS Mincho" w:hAnsi="Times New Roman" w:cs="Times New Roman"/>
          <w:i/>
          <w:sz w:val="24"/>
          <w:szCs w:val="28"/>
          <w:lang w:eastAsia="ru-RU"/>
        </w:rPr>
      </w:pPr>
      <w:r w:rsidRPr="00EE78B6">
        <w:rPr>
          <w:rFonts w:ascii="Times New Roman" w:eastAsia="MS Mincho" w:hAnsi="Times New Roman" w:cs="Times New Roman"/>
          <w:i/>
          <w:sz w:val="24"/>
          <w:szCs w:val="28"/>
          <w:lang w:eastAsia="ru-RU"/>
        </w:rPr>
        <w:tab/>
      </w:r>
      <w:r w:rsidR="00EE3CF7">
        <w:rPr>
          <w:rFonts w:ascii="Times New Roman" w:eastAsia="MS Mincho" w:hAnsi="Times New Roman" w:cs="Times New Roman"/>
          <w:i/>
          <w:sz w:val="24"/>
          <w:szCs w:val="28"/>
          <w:lang w:eastAsia="ru-RU"/>
        </w:rPr>
        <w:tab/>
      </w:r>
    </w:p>
    <w:p w:rsidR="00B86315" w:rsidRPr="00EE78B6" w:rsidRDefault="00B86315" w:rsidP="00B86315">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Потенциальное влияние фискальной </w:t>
      </w:r>
      <w:proofErr w:type="gramStart"/>
      <w:r w:rsidRPr="00EE78B6">
        <w:rPr>
          <w:rFonts w:ascii="Times New Roman" w:eastAsia="MS Mincho" w:hAnsi="Times New Roman" w:cs="Times New Roman"/>
          <w:sz w:val="24"/>
          <w:szCs w:val="28"/>
          <w:lang w:eastAsia="ru-RU"/>
        </w:rPr>
        <w:t>политики на</w:t>
      </w:r>
      <w:proofErr w:type="gramEnd"/>
      <w:r w:rsidRPr="00EE78B6">
        <w:rPr>
          <w:rFonts w:ascii="Times New Roman" w:eastAsia="MS Mincho" w:hAnsi="Times New Roman" w:cs="Times New Roman"/>
          <w:sz w:val="24"/>
          <w:szCs w:val="28"/>
          <w:lang w:eastAsia="ru-RU"/>
        </w:rPr>
        <w:t xml:space="preserve"> монетарное регулирование и обеспечение </w:t>
      </w:r>
      <w:r w:rsidR="00332797" w:rsidRPr="00EE78B6">
        <w:rPr>
          <w:rFonts w:ascii="Times New Roman" w:eastAsia="MS Mincho" w:hAnsi="Times New Roman" w:cs="Times New Roman"/>
          <w:sz w:val="24"/>
          <w:szCs w:val="28"/>
          <w:lang w:eastAsia="ru-RU"/>
        </w:rPr>
        <w:t>стабильности цен было учтено еще в Маастрихтском договоре и явилось причиной создания Пакта стабильности и роста</w:t>
      </w:r>
      <w:r w:rsidR="00332797" w:rsidRPr="00EE78B6">
        <w:rPr>
          <w:rStyle w:val="a6"/>
          <w:rFonts w:ascii="Times New Roman" w:eastAsia="MS Mincho" w:hAnsi="Times New Roman" w:cs="Times New Roman"/>
          <w:sz w:val="24"/>
          <w:szCs w:val="28"/>
          <w:lang w:eastAsia="ru-RU"/>
        </w:rPr>
        <w:footnoteReference w:id="148"/>
      </w:r>
      <w:r w:rsidR="00332797" w:rsidRPr="00EE78B6">
        <w:rPr>
          <w:rFonts w:ascii="Times New Roman" w:eastAsia="MS Mincho" w:hAnsi="Times New Roman" w:cs="Times New Roman"/>
          <w:sz w:val="24"/>
          <w:szCs w:val="28"/>
          <w:lang w:eastAsia="ru-RU"/>
        </w:rPr>
        <w:t xml:space="preserve">. </w:t>
      </w:r>
      <w:r w:rsidR="005B7910" w:rsidRPr="00EE78B6">
        <w:rPr>
          <w:rFonts w:ascii="Times New Roman" w:eastAsia="MS Mincho" w:hAnsi="Times New Roman" w:cs="Times New Roman"/>
          <w:sz w:val="24"/>
          <w:szCs w:val="28"/>
          <w:lang w:eastAsia="ru-RU"/>
        </w:rPr>
        <w:t xml:space="preserve">Однако, монетарная политика в валютном союзе также оказывает влияние на фискальное регулирование в национальных государствах. </w:t>
      </w:r>
    </w:p>
    <w:p w:rsidR="005C4A54" w:rsidRPr="00EE78B6" w:rsidRDefault="005B7910" w:rsidP="00B86315">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В валютном союзе, независимые национальные фискальные власти только частично соблюдают накладываемые на них ограничения в сфере монетарной политики, обусловленные их выбором вступления в валютный союз. </w:t>
      </w:r>
      <w:r w:rsidR="00FB772C" w:rsidRPr="00EE78B6">
        <w:rPr>
          <w:rFonts w:ascii="Times New Roman" w:eastAsia="MS Mincho" w:hAnsi="Times New Roman" w:cs="Times New Roman"/>
          <w:sz w:val="24"/>
          <w:szCs w:val="28"/>
          <w:lang w:eastAsia="ru-RU"/>
        </w:rPr>
        <w:t xml:space="preserve">Так, правительства, осознавая возможность быть смененными на следующем сроке,  склонны увеличить объем государственного долга в текущем периоде. </w:t>
      </w:r>
      <w:r w:rsidR="00A517BA" w:rsidRPr="00EE78B6">
        <w:rPr>
          <w:rFonts w:ascii="Times New Roman" w:eastAsia="MS Mincho" w:hAnsi="Times New Roman" w:cs="Times New Roman"/>
          <w:sz w:val="24"/>
          <w:szCs w:val="28"/>
          <w:lang w:eastAsia="ru-RU"/>
        </w:rPr>
        <w:t>Подобные действия накладывают ограничения на монет</w:t>
      </w:r>
      <w:r w:rsidR="009229CB" w:rsidRPr="00EE78B6">
        <w:rPr>
          <w:rFonts w:ascii="Times New Roman" w:eastAsia="MS Mincho" w:hAnsi="Times New Roman" w:cs="Times New Roman"/>
          <w:sz w:val="24"/>
          <w:szCs w:val="28"/>
          <w:lang w:eastAsia="ru-RU"/>
        </w:rPr>
        <w:t>арную политику. Данный эффект увеличивается в валютном союзе, потому как обратное воздействие национальных бюджетно-налоговых политик на общую монетарную политику является размытым. Стимулы правительств сокращать объем государственного долга снижаются, что приводит к увеличению нагрузки на общее монетарное регулирование</w:t>
      </w:r>
      <w:r w:rsidR="009229CB" w:rsidRPr="00EE78B6">
        <w:rPr>
          <w:rStyle w:val="a6"/>
          <w:rFonts w:ascii="Times New Roman" w:eastAsia="MS Mincho" w:hAnsi="Times New Roman" w:cs="Times New Roman"/>
          <w:sz w:val="24"/>
          <w:szCs w:val="28"/>
          <w:lang w:eastAsia="ru-RU"/>
        </w:rPr>
        <w:footnoteReference w:id="149"/>
      </w:r>
      <w:r w:rsidR="009229CB" w:rsidRPr="00EE78B6">
        <w:rPr>
          <w:rFonts w:ascii="Times New Roman" w:eastAsia="MS Mincho" w:hAnsi="Times New Roman" w:cs="Times New Roman"/>
          <w:sz w:val="24"/>
          <w:szCs w:val="28"/>
          <w:lang w:eastAsia="ru-RU"/>
        </w:rPr>
        <w:t xml:space="preserve">. </w:t>
      </w:r>
      <w:r w:rsidR="005C4A54" w:rsidRPr="00EE78B6">
        <w:rPr>
          <w:rFonts w:ascii="Times New Roman" w:eastAsia="MS Mincho" w:hAnsi="Times New Roman" w:cs="Times New Roman"/>
          <w:sz w:val="24"/>
          <w:szCs w:val="28"/>
          <w:lang w:eastAsia="ru-RU"/>
        </w:rPr>
        <w:t xml:space="preserve">Следовательно, Пакт стабильности и роста, устанавливающий ограничения на объем государственного долга, способствует росту благосостояния в валютном союзе. </w:t>
      </w:r>
    </w:p>
    <w:p w:rsidR="005B7910" w:rsidRPr="00EE78B6" w:rsidRDefault="005C4A54" w:rsidP="001B1D0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 </w:t>
      </w:r>
      <w:r w:rsidR="00051443" w:rsidRPr="00EE78B6">
        <w:rPr>
          <w:rFonts w:ascii="Times New Roman" w:eastAsia="MS Mincho" w:hAnsi="Times New Roman" w:cs="Times New Roman"/>
          <w:sz w:val="24"/>
          <w:szCs w:val="28"/>
          <w:lang w:eastAsia="ru-RU"/>
        </w:rPr>
        <w:t>Однако</w:t>
      </w:r>
      <w:proofErr w:type="gramStart"/>
      <w:r w:rsidR="00051443" w:rsidRPr="00EE78B6">
        <w:rPr>
          <w:rFonts w:ascii="Times New Roman" w:eastAsia="MS Mincho" w:hAnsi="Times New Roman" w:cs="Times New Roman"/>
          <w:sz w:val="24"/>
          <w:szCs w:val="28"/>
          <w:lang w:eastAsia="ru-RU"/>
        </w:rPr>
        <w:t>,</w:t>
      </w:r>
      <w:proofErr w:type="gramEnd"/>
      <w:r w:rsidR="00051443" w:rsidRPr="00EE78B6">
        <w:rPr>
          <w:rFonts w:ascii="Times New Roman" w:eastAsia="MS Mincho" w:hAnsi="Times New Roman" w:cs="Times New Roman"/>
          <w:sz w:val="24"/>
          <w:szCs w:val="28"/>
          <w:lang w:eastAsia="ru-RU"/>
        </w:rPr>
        <w:t xml:space="preserve"> желательность ограничений в сфере фискального регулирования зависит от степени приверженности монетарных властей целям собственной политики. </w:t>
      </w:r>
      <w:r w:rsidR="00A226B6" w:rsidRPr="00EE78B6">
        <w:rPr>
          <w:rFonts w:ascii="Times New Roman" w:eastAsia="MS Mincho" w:hAnsi="Times New Roman" w:cs="Times New Roman"/>
          <w:sz w:val="24"/>
          <w:szCs w:val="28"/>
          <w:lang w:eastAsia="ru-RU"/>
        </w:rPr>
        <w:t>Так, в условиях ассиметричных шоков, если центральный банк является сильным и строго придерживается политики обеспечения стабильности цен, о</w:t>
      </w:r>
      <w:r w:rsidRPr="00EE78B6">
        <w:rPr>
          <w:rFonts w:ascii="Times New Roman" w:eastAsia="MS Mincho" w:hAnsi="Times New Roman" w:cs="Times New Roman"/>
          <w:sz w:val="24"/>
          <w:szCs w:val="28"/>
          <w:lang w:eastAsia="ru-RU"/>
        </w:rPr>
        <w:t xml:space="preserve">граничения </w:t>
      </w:r>
      <w:r w:rsidR="00051443" w:rsidRPr="00EE78B6">
        <w:rPr>
          <w:rFonts w:ascii="Times New Roman" w:eastAsia="MS Mincho" w:hAnsi="Times New Roman" w:cs="Times New Roman"/>
          <w:sz w:val="24"/>
          <w:szCs w:val="28"/>
          <w:lang w:eastAsia="ru-RU"/>
        </w:rPr>
        <w:t>в с</w:t>
      </w:r>
      <w:r w:rsidR="00A226B6" w:rsidRPr="00EE78B6">
        <w:rPr>
          <w:rFonts w:ascii="Times New Roman" w:eastAsia="MS Mincho" w:hAnsi="Times New Roman" w:cs="Times New Roman"/>
          <w:sz w:val="24"/>
          <w:szCs w:val="28"/>
          <w:lang w:eastAsia="ru-RU"/>
        </w:rPr>
        <w:t xml:space="preserve">фере фискальной политики являются </w:t>
      </w:r>
      <w:r w:rsidR="00051443" w:rsidRPr="00EE78B6">
        <w:rPr>
          <w:rFonts w:ascii="Times New Roman" w:eastAsia="MS Mincho" w:hAnsi="Times New Roman" w:cs="Times New Roman"/>
          <w:sz w:val="24"/>
          <w:szCs w:val="28"/>
          <w:lang w:eastAsia="ru-RU"/>
        </w:rPr>
        <w:t xml:space="preserve"> </w:t>
      </w:r>
      <w:r w:rsidR="00A226B6" w:rsidRPr="00EE78B6">
        <w:rPr>
          <w:rFonts w:ascii="Times New Roman" w:eastAsia="MS Mincho" w:hAnsi="Times New Roman" w:cs="Times New Roman"/>
          <w:sz w:val="24"/>
          <w:szCs w:val="28"/>
          <w:lang w:eastAsia="ru-RU"/>
        </w:rPr>
        <w:t xml:space="preserve">разрушительными, потому как они сокращают возможности фискальных властей по преодолению кризиса. Так, во время долгового кризиса 2008 года Европейскому центральному банку пришлось отступиться </w:t>
      </w:r>
      <w:r w:rsidR="00961608" w:rsidRPr="00EE78B6">
        <w:rPr>
          <w:rFonts w:ascii="Times New Roman" w:eastAsia="MS Mincho" w:hAnsi="Times New Roman" w:cs="Times New Roman"/>
          <w:sz w:val="24"/>
          <w:szCs w:val="28"/>
          <w:lang w:eastAsia="ru-RU"/>
        </w:rPr>
        <w:t xml:space="preserve">от  </w:t>
      </w:r>
      <w:r w:rsidR="00961608" w:rsidRPr="00EE78B6">
        <w:rPr>
          <w:rFonts w:ascii="Times New Roman" w:eastAsia="MS Mincho" w:hAnsi="Times New Roman" w:cs="Times New Roman"/>
          <w:sz w:val="24"/>
          <w:szCs w:val="28"/>
          <w:lang w:eastAsia="ru-RU"/>
        </w:rPr>
        <w:lastRenderedPageBreak/>
        <w:t xml:space="preserve">приверженности политике сдерживания инфляции для  стабилизации финансового сектора и налогово-бюджетного положения некоторых государств-членов. </w:t>
      </w:r>
    </w:p>
    <w:p w:rsidR="00961608" w:rsidRPr="00EE78B6" w:rsidRDefault="00961608" w:rsidP="001B1D0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Следовательно, </w:t>
      </w:r>
      <w:r w:rsidR="0048736D" w:rsidRPr="00EE78B6">
        <w:rPr>
          <w:rFonts w:ascii="Times New Roman" w:eastAsia="MS Mincho" w:hAnsi="Times New Roman" w:cs="Times New Roman"/>
          <w:sz w:val="24"/>
          <w:szCs w:val="28"/>
          <w:lang w:eastAsia="ru-RU"/>
        </w:rPr>
        <w:t xml:space="preserve">монетарная политика сдерживания инфляции может быть эффективной только в том случае, если фискальные власти следят за выполнением ограничений в сфере объема государственного долга и обеспечивают платежеспособность государства. </w:t>
      </w:r>
    </w:p>
    <w:p w:rsidR="00C008F3" w:rsidRPr="00EE78B6" w:rsidRDefault="004D2AAE" w:rsidP="001B1D04">
      <w:pPr>
        <w:pStyle w:val="a3"/>
        <w:tabs>
          <w:tab w:val="left" w:pos="3930"/>
        </w:tabs>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Другим важным аспектом взаимодействия фискальной и монетарной политик является согласованность целей. Так, А. </w:t>
      </w:r>
      <w:proofErr w:type="spellStart"/>
      <w:r w:rsidRPr="00EE78B6">
        <w:rPr>
          <w:rFonts w:ascii="Times New Roman" w:eastAsia="MS Mincho" w:hAnsi="Times New Roman" w:cs="Times New Roman"/>
          <w:sz w:val="24"/>
          <w:szCs w:val="28"/>
          <w:lang w:eastAsia="ru-RU"/>
        </w:rPr>
        <w:t>Диксит</w:t>
      </w:r>
      <w:proofErr w:type="spellEnd"/>
      <w:r w:rsidRPr="00EE78B6">
        <w:rPr>
          <w:rFonts w:ascii="Times New Roman" w:eastAsia="MS Mincho" w:hAnsi="Times New Roman" w:cs="Times New Roman"/>
          <w:sz w:val="24"/>
          <w:szCs w:val="28"/>
          <w:lang w:eastAsia="ru-RU"/>
        </w:rPr>
        <w:t xml:space="preserve"> и Л. </w:t>
      </w:r>
      <w:proofErr w:type="spellStart"/>
      <w:r w:rsidRPr="00EE78B6">
        <w:rPr>
          <w:rFonts w:ascii="Times New Roman" w:eastAsia="MS Mincho" w:hAnsi="Times New Roman" w:cs="Times New Roman"/>
          <w:sz w:val="24"/>
          <w:szCs w:val="28"/>
          <w:lang w:eastAsia="ru-RU"/>
        </w:rPr>
        <w:t>Ламбертини</w:t>
      </w:r>
      <w:proofErr w:type="spellEnd"/>
      <w:r w:rsidRPr="00EE78B6">
        <w:rPr>
          <w:rFonts w:ascii="Times New Roman" w:eastAsia="MS Mincho" w:hAnsi="Times New Roman" w:cs="Times New Roman"/>
          <w:sz w:val="24"/>
          <w:szCs w:val="28"/>
          <w:lang w:eastAsia="ru-RU"/>
        </w:rPr>
        <w:t xml:space="preserve"> </w:t>
      </w:r>
      <w:r w:rsidR="001B1D04">
        <w:rPr>
          <w:rFonts w:ascii="Times New Roman" w:eastAsia="MS Mincho" w:hAnsi="Times New Roman" w:cs="Times New Roman"/>
          <w:sz w:val="24"/>
          <w:szCs w:val="28"/>
          <w:lang w:eastAsia="ru-RU"/>
        </w:rPr>
        <w:t xml:space="preserve"> </w:t>
      </w:r>
      <w:r w:rsidRPr="00EE78B6">
        <w:rPr>
          <w:rFonts w:ascii="Times New Roman" w:eastAsia="MS Mincho" w:hAnsi="Times New Roman" w:cs="Times New Roman"/>
          <w:sz w:val="24"/>
          <w:szCs w:val="28"/>
          <w:lang w:eastAsia="ru-RU"/>
        </w:rPr>
        <w:t>в своей работе обращали внимание на то, что если центральный банк стремится к максимально возможному снижению инфляции, а правительство нацелено на увеличение объема выпуска выше потенциального, то конечные показатели инфляции и объема выпуска будут значительно отличаться от желаемого</w:t>
      </w:r>
      <w:r w:rsidRPr="00EE78B6">
        <w:rPr>
          <w:rStyle w:val="a6"/>
          <w:rFonts w:ascii="Times New Roman" w:eastAsia="MS Mincho" w:hAnsi="Times New Roman" w:cs="Times New Roman"/>
          <w:sz w:val="24"/>
          <w:szCs w:val="28"/>
          <w:lang w:eastAsia="ru-RU"/>
        </w:rPr>
        <w:footnoteReference w:id="150"/>
      </w:r>
      <w:r w:rsidRPr="00EE78B6">
        <w:rPr>
          <w:rFonts w:ascii="Times New Roman" w:eastAsia="MS Mincho" w:hAnsi="Times New Roman" w:cs="Times New Roman"/>
          <w:sz w:val="24"/>
          <w:szCs w:val="28"/>
          <w:lang w:eastAsia="ru-RU"/>
        </w:rPr>
        <w:t xml:space="preserve">. </w:t>
      </w:r>
    </w:p>
    <w:p w:rsidR="00C008F3" w:rsidRPr="00EE78B6" w:rsidRDefault="004D2AAE" w:rsidP="001B1D0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Таким образом, </w:t>
      </w:r>
      <w:r w:rsidR="00643B1A" w:rsidRPr="00EE78B6">
        <w:rPr>
          <w:rFonts w:ascii="Times New Roman" w:eastAsia="MS Mincho" w:hAnsi="Times New Roman" w:cs="Times New Roman"/>
          <w:sz w:val="24"/>
          <w:szCs w:val="28"/>
          <w:lang w:eastAsia="ru-RU"/>
        </w:rPr>
        <w:t>монетарная и фискальная политики в валютном союзе тесно связаны и оказывают значительное влияние на эффективность функционирования друг друга. Накладывание ограничений на национальные фискальные власти необходимо для предотвращения роста нагрузки на общую монетарную политику. При этом</w:t>
      </w:r>
      <w:proofErr w:type="gramStart"/>
      <w:r w:rsidR="00643B1A" w:rsidRPr="00EE78B6">
        <w:rPr>
          <w:rFonts w:ascii="Times New Roman" w:eastAsia="MS Mincho" w:hAnsi="Times New Roman" w:cs="Times New Roman"/>
          <w:sz w:val="24"/>
          <w:szCs w:val="28"/>
          <w:lang w:eastAsia="ru-RU"/>
        </w:rPr>
        <w:t>,</w:t>
      </w:r>
      <w:proofErr w:type="gramEnd"/>
      <w:r w:rsidR="00643B1A" w:rsidRPr="00EE78B6">
        <w:rPr>
          <w:rFonts w:ascii="Times New Roman" w:eastAsia="MS Mincho" w:hAnsi="Times New Roman" w:cs="Times New Roman"/>
          <w:sz w:val="24"/>
          <w:szCs w:val="28"/>
          <w:lang w:eastAsia="ru-RU"/>
        </w:rPr>
        <w:t xml:space="preserve"> данные ограничения не должны сковывать деятельность фискальных властей по преодолению кризисов, потому как сама эффективность монетарного регулирования зависит от способности фискальных властей обеспечивать платежеспособность государства</w:t>
      </w:r>
      <w:r w:rsidR="007327D6" w:rsidRPr="00EE78B6">
        <w:rPr>
          <w:rStyle w:val="a6"/>
          <w:rFonts w:ascii="Times New Roman" w:eastAsia="MS Mincho" w:hAnsi="Times New Roman" w:cs="Times New Roman"/>
          <w:sz w:val="24"/>
          <w:szCs w:val="28"/>
          <w:lang w:eastAsia="ru-RU"/>
        </w:rPr>
        <w:footnoteReference w:id="151"/>
      </w:r>
      <w:r w:rsidR="00643B1A" w:rsidRPr="00EE78B6">
        <w:rPr>
          <w:rFonts w:ascii="Times New Roman" w:eastAsia="MS Mincho" w:hAnsi="Times New Roman" w:cs="Times New Roman"/>
          <w:sz w:val="24"/>
          <w:szCs w:val="28"/>
          <w:lang w:eastAsia="ru-RU"/>
        </w:rPr>
        <w:t xml:space="preserve">. </w:t>
      </w:r>
    </w:p>
    <w:p w:rsidR="00BA44B2" w:rsidRDefault="00CB3BD8" w:rsidP="00DC4AB7">
      <w:pPr>
        <w:pStyle w:val="a3"/>
        <w:tabs>
          <w:tab w:val="left" w:pos="2610"/>
          <w:tab w:val="center" w:pos="4680"/>
        </w:tabs>
        <w:spacing w:after="0" w:line="360" w:lineRule="auto"/>
        <w:ind w:left="-851" w:right="-290"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00DC4AB7">
        <w:rPr>
          <w:rFonts w:ascii="Times New Roman" w:eastAsia="MS Mincho" w:hAnsi="Times New Roman" w:cs="Times New Roman"/>
          <w:sz w:val="28"/>
          <w:szCs w:val="28"/>
          <w:lang w:eastAsia="ru-RU"/>
        </w:rPr>
        <w:tab/>
      </w:r>
    </w:p>
    <w:p w:rsidR="00BA44B2" w:rsidRPr="003F69B2" w:rsidRDefault="00BA44B2" w:rsidP="00BA44B2">
      <w:pPr>
        <w:pStyle w:val="a3"/>
        <w:spacing w:after="0" w:line="360" w:lineRule="auto"/>
        <w:ind w:left="-851" w:right="-290" w:firstLine="567"/>
        <w:jc w:val="center"/>
        <w:rPr>
          <w:rFonts w:ascii="Times New Roman" w:eastAsia="MS Mincho" w:hAnsi="Times New Roman" w:cs="Times New Roman"/>
          <w:i/>
          <w:sz w:val="24"/>
          <w:szCs w:val="28"/>
          <w:lang w:eastAsia="ru-RU"/>
        </w:rPr>
      </w:pPr>
      <w:r w:rsidRPr="003F69B2">
        <w:rPr>
          <w:rFonts w:ascii="Times New Roman" w:eastAsia="MS Mincho" w:hAnsi="Times New Roman" w:cs="Times New Roman"/>
          <w:i/>
          <w:sz w:val="24"/>
          <w:szCs w:val="28"/>
          <w:lang w:eastAsia="ru-RU"/>
        </w:rPr>
        <w:t xml:space="preserve">3.2 </w:t>
      </w:r>
      <w:r w:rsidR="00DC4AB7" w:rsidRPr="003F69B2">
        <w:rPr>
          <w:rFonts w:ascii="Times New Roman" w:eastAsia="MS Mincho" w:hAnsi="Times New Roman" w:cs="Times New Roman"/>
          <w:i/>
          <w:sz w:val="24"/>
          <w:szCs w:val="28"/>
          <w:lang w:eastAsia="ru-RU"/>
        </w:rPr>
        <w:t>Механизм</w:t>
      </w:r>
      <w:r w:rsidRPr="003F69B2">
        <w:rPr>
          <w:rFonts w:ascii="Times New Roman" w:eastAsia="MS Mincho" w:hAnsi="Times New Roman" w:cs="Times New Roman"/>
          <w:i/>
          <w:sz w:val="24"/>
          <w:szCs w:val="28"/>
          <w:lang w:eastAsia="ru-RU"/>
        </w:rPr>
        <w:t xml:space="preserve"> взаимодействия </w:t>
      </w:r>
      <w:r w:rsidR="002A635C" w:rsidRPr="003F69B2">
        <w:rPr>
          <w:rFonts w:ascii="Times New Roman" w:eastAsia="MS Mincho" w:hAnsi="Times New Roman" w:cs="Times New Roman"/>
          <w:i/>
          <w:sz w:val="24"/>
          <w:szCs w:val="28"/>
          <w:lang w:eastAsia="ru-RU"/>
        </w:rPr>
        <w:t xml:space="preserve">денежно-кредитной  и бюджетно-налоговой </w:t>
      </w:r>
      <w:r w:rsidRPr="003F69B2">
        <w:rPr>
          <w:rFonts w:ascii="Times New Roman" w:eastAsia="MS Mincho" w:hAnsi="Times New Roman" w:cs="Times New Roman"/>
          <w:i/>
          <w:sz w:val="24"/>
          <w:szCs w:val="28"/>
          <w:lang w:eastAsia="ru-RU"/>
        </w:rPr>
        <w:t>политики в ЕС</w:t>
      </w:r>
    </w:p>
    <w:p w:rsidR="00BA44B2" w:rsidRPr="00BA44B2" w:rsidRDefault="00CB3BD8" w:rsidP="002A635C">
      <w:pPr>
        <w:pStyle w:val="a3"/>
        <w:tabs>
          <w:tab w:val="left" w:pos="1815"/>
          <w:tab w:val="left" w:pos="3195"/>
        </w:tabs>
        <w:spacing w:after="0" w:line="360" w:lineRule="auto"/>
        <w:ind w:left="-851" w:right="-290"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r w:rsidR="002A635C">
        <w:rPr>
          <w:rFonts w:ascii="Times New Roman" w:eastAsia="MS Mincho" w:hAnsi="Times New Roman" w:cs="Times New Roman"/>
          <w:sz w:val="28"/>
          <w:szCs w:val="28"/>
          <w:lang w:eastAsia="ru-RU"/>
        </w:rPr>
        <w:tab/>
      </w:r>
    </w:p>
    <w:p w:rsidR="00C008F3" w:rsidRPr="00EE78B6" w:rsidRDefault="00A9178A" w:rsidP="00A9178A">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hAnsi="Times New Roman" w:cs="Times New Roman"/>
          <w:sz w:val="24"/>
        </w:rPr>
        <w:t xml:space="preserve">Особенностью организации Европейского Союза является самостоятельность и независимость фискального и монетарного регулирования друг от друга. </w:t>
      </w:r>
      <w:r w:rsidRPr="00EE78B6">
        <w:rPr>
          <w:rFonts w:ascii="Times New Roman" w:eastAsia="MS Mincho" w:hAnsi="Times New Roman" w:cs="Times New Roman"/>
          <w:sz w:val="24"/>
          <w:szCs w:val="28"/>
          <w:lang w:eastAsia="ru-RU"/>
        </w:rPr>
        <w:t xml:space="preserve">Монетарная политика осуществляется на наднациональном уровне Европейской системой центральных банков. В области бюджетно-налогового регулирования существуют меры коллективного сдерживания, однако сама фискальная политика остается прерогативой национальных государств. </w:t>
      </w:r>
    </w:p>
    <w:p w:rsidR="00D927B0" w:rsidRPr="00EE78B6" w:rsidRDefault="00E31846" w:rsidP="00D927B0">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Целью фискальной структуры Европейского сюза является сбалансирование бюджетной дисциплины и обеспечение фискальной стабилизации в валютном союзе в услових, когда государства продолжают единолично нести ответственнность за национальную </w:t>
      </w:r>
      <w:r w:rsidR="003333A0" w:rsidRPr="00EE78B6">
        <w:rPr>
          <w:rFonts w:ascii="Times New Roman" w:eastAsia="MS Mincho" w:hAnsi="Times New Roman" w:cs="Times New Roman"/>
          <w:noProof/>
          <w:sz w:val="24"/>
          <w:szCs w:val="28"/>
          <w:lang w:eastAsia="ru-RU"/>
        </w:rPr>
        <w:t>бюджетно-налоговую</w:t>
      </w:r>
      <w:r w:rsidRPr="00EE78B6">
        <w:rPr>
          <w:rFonts w:ascii="Times New Roman" w:eastAsia="MS Mincho" w:hAnsi="Times New Roman" w:cs="Times New Roman"/>
          <w:noProof/>
          <w:sz w:val="24"/>
          <w:szCs w:val="28"/>
          <w:lang w:eastAsia="ru-RU"/>
        </w:rPr>
        <w:t xml:space="preserve"> политику. Механизмом обеспечивающим данную стабилизацию является Пакт стабильности и роста.</w:t>
      </w:r>
    </w:p>
    <w:p w:rsidR="00D927B0" w:rsidRPr="00EE78B6" w:rsidRDefault="00E31846" w:rsidP="00D927B0">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lastRenderedPageBreak/>
        <w:t>Первоначальная версия Пакта обладала существенными недостатками. Первым из них являлась слабость проциклического эффекта Пакта,  обсуславливающая его неэффективность в  обычных  условиях,  особенно при  благоприятной  хозяйственной  конъюнктуре. Другим важным недостатком была сконцетрированность на ближнесрочных показателях и недостаточное внимание долгосрочным перспективам финансового развития, что выражалось в недостаточной гибкости Пакта и особенно негативно сказывалось на разрешении кризисных ситуаций. Реформы Пакта в некоторой степени скорректировали данные недостатки.</w:t>
      </w:r>
    </w:p>
    <w:p w:rsidR="00D927B0" w:rsidRPr="00EE78B6" w:rsidRDefault="00E31846" w:rsidP="00D927B0">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Изменения в установлении норм бюджетного планирования для отдельных государств позволили повысить гибкость при работе с особыми обстоятельствами и проблемами конкретных стран, сохраняя при этом взвешенный подход к осуществлению бюджетно-налоговой политики. Были предприянты шаги по укреплению фискальной прозрачности и улучшению </w:t>
      </w:r>
      <w:r w:rsidR="00D927B0" w:rsidRPr="00EE78B6">
        <w:rPr>
          <w:rFonts w:ascii="Times New Roman" w:eastAsia="MS Mincho" w:hAnsi="Times New Roman" w:cs="Times New Roman"/>
          <w:noProof/>
          <w:sz w:val="24"/>
          <w:szCs w:val="28"/>
          <w:lang w:eastAsia="ru-RU"/>
        </w:rPr>
        <w:t>качества статистических данных</w:t>
      </w:r>
      <w:r w:rsidR="007327D6" w:rsidRPr="00EE78B6">
        <w:rPr>
          <w:rStyle w:val="a6"/>
          <w:rFonts w:ascii="Times New Roman" w:eastAsia="MS Mincho" w:hAnsi="Times New Roman" w:cs="Times New Roman"/>
          <w:noProof/>
          <w:sz w:val="24"/>
          <w:szCs w:val="28"/>
          <w:lang w:eastAsia="ru-RU"/>
        </w:rPr>
        <w:footnoteReference w:id="152"/>
      </w:r>
      <w:r w:rsidR="00D927B0" w:rsidRPr="00EE78B6">
        <w:rPr>
          <w:rFonts w:ascii="Times New Roman" w:eastAsia="MS Mincho" w:hAnsi="Times New Roman" w:cs="Times New Roman"/>
          <w:noProof/>
          <w:sz w:val="24"/>
          <w:szCs w:val="28"/>
          <w:lang w:eastAsia="ru-RU"/>
        </w:rPr>
        <w:t>.</w:t>
      </w:r>
    </w:p>
    <w:p w:rsidR="00D927B0" w:rsidRPr="00EE78B6" w:rsidRDefault="00E31846" w:rsidP="00D927B0">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С другой стороны, увеличение сроков, отведенных на корректировку чрезмерных дефицитов, и в целом усложнение механизмов Пакта, значительно затруднили процесс финансового мониторинга, осуществляемого Европейской комиссией, и сделали его менее эффективным. </w:t>
      </w:r>
    </w:p>
    <w:p w:rsidR="00D927B0" w:rsidRPr="00EE78B6" w:rsidRDefault="00E31846" w:rsidP="00D927B0">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Кроме того, проблема проциклического эффекта Пакта по-прежнему осталась на повестке дня. Принятое реформой 2011 года правило регуляции расходов является неоднозначным, потому как его эффективность в значительной мере зависит от национальных правительств. Не найдено было действенного решения и для основной проблемы пакты – слабости механизмов правоприменения. С</w:t>
      </w:r>
      <w:r w:rsidR="003333A0" w:rsidRPr="00EE78B6">
        <w:rPr>
          <w:rFonts w:ascii="Times New Roman" w:eastAsia="MS Mincho" w:hAnsi="Times New Roman" w:cs="Times New Roman"/>
          <w:noProof/>
          <w:sz w:val="24"/>
          <w:szCs w:val="28"/>
          <w:lang w:eastAsia="ru-RU"/>
        </w:rPr>
        <w:t>уществу</w:t>
      </w:r>
      <w:r w:rsidRPr="00EE78B6">
        <w:rPr>
          <w:rFonts w:ascii="Times New Roman" w:eastAsia="MS Mincho" w:hAnsi="Times New Roman" w:cs="Times New Roman"/>
          <w:noProof/>
          <w:sz w:val="24"/>
          <w:szCs w:val="28"/>
          <w:lang w:eastAsia="ru-RU"/>
        </w:rPr>
        <w:t>ет вероятность того, что серьезная дестабилизации финансовой обстановки в одних странах, представляя угрозу всему валютному союзу, побудит других его участников усилить давление в пользу неукоснительного выполнения требований Пакта всеми членами. В любом случае, правила Пакта стабльности и роста могут быть эффективными только в том случае, если они поддерживаются ключевыми игроками валютного союза и являются интегрированными в национальные политические структуры.  Потому будущее Пакта в полной мере зависит от политической воли го</w:t>
      </w:r>
      <w:r w:rsidR="00D927B0" w:rsidRPr="00EE78B6">
        <w:rPr>
          <w:rFonts w:ascii="Times New Roman" w:eastAsia="MS Mincho" w:hAnsi="Times New Roman" w:cs="Times New Roman"/>
          <w:noProof/>
          <w:sz w:val="24"/>
          <w:szCs w:val="28"/>
          <w:lang w:eastAsia="ru-RU"/>
        </w:rPr>
        <w:t>сударств-членов валютного союза.</w:t>
      </w:r>
    </w:p>
    <w:p w:rsidR="00E31846" w:rsidRPr="00EE78B6" w:rsidRDefault="00AA04AD" w:rsidP="002E751A">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noProof/>
          <w:sz w:val="24"/>
          <w:szCs w:val="28"/>
          <w:lang w:eastAsia="ru-RU"/>
        </w:rPr>
        <w:t>Таки</w:t>
      </w:r>
      <w:r w:rsidR="002E751A" w:rsidRPr="00EE78B6">
        <w:rPr>
          <w:rFonts w:ascii="Times New Roman" w:eastAsia="MS Mincho" w:hAnsi="Times New Roman" w:cs="Times New Roman"/>
          <w:noProof/>
          <w:sz w:val="24"/>
          <w:szCs w:val="28"/>
          <w:lang w:eastAsia="ru-RU"/>
        </w:rPr>
        <w:t>м</w:t>
      </w:r>
      <w:r w:rsidRPr="00EE78B6">
        <w:rPr>
          <w:rFonts w:ascii="Times New Roman" w:eastAsia="MS Mincho" w:hAnsi="Times New Roman" w:cs="Times New Roman"/>
          <w:noProof/>
          <w:sz w:val="24"/>
          <w:szCs w:val="28"/>
          <w:lang w:eastAsia="ru-RU"/>
        </w:rPr>
        <w:t xml:space="preserve"> образом, ключевой проблемой фискальной координации в Европейском э</w:t>
      </w:r>
      <w:r w:rsidR="002E751A" w:rsidRPr="00EE78B6">
        <w:rPr>
          <w:rFonts w:ascii="Times New Roman" w:eastAsia="MS Mincho" w:hAnsi="Times New Roman" w:cs="Times New Roman"/>
          <w:noProof/>
          <w:sz w:val="24"/>
          <w:szCs w:val="28"/>
          <w:lang w:eastAsia="ru-RU"/>
        </w:rPr>
        <w:t>ко</w:t>
      </w:r>
      <w:r w:rsidRPr="00EE78B6">
        <w:rPr>
          <w:rFonts w:ascii="Times New Roman" w:eastAsia="MS Mincho" w:hAnsi="Times New Roman" w:cs="Times New Roman"/>
          <w:noProof/>
          <w:sz w:val="24"/>
          <w:szCs w:val="28"/>
          <w:lang w:eastAsia="ru-RU"/>
        </w:rPr>
        <w:t xml:space="preserve">номическом и валютном союзе является разрозненность и </w:t>
      </w:r>
      <w:r w:rsidR="00D927B0" w:rsidRPr="00EE78B6">
        <w:rPr>
          <w:rFonts w:ascii="Times New Roman" w:eastAsia="MS Mincho" w:hAnsi="Times New Roman" w:cs="Times New Roman"/>
          <w:noProof/>
          <w:sz w:val="24"/>
          <w:szCs w:val="28"/>
          <w:lang w:eastAsia="ru-RU"/>
        </w:rPr>
        <w:t>слабый уровень координации</w:t>
      </w:r>
      <w:r w:rsidR="002E751A" w:rsidRPr="00EE78B6">
        <w:rPr>
          <w:rFonts w:ascii="Times New Roman" w:eastAsia="MS Mincho" w:hAnsi="Times New Roman" w:cs="Times New Roman"/>
          <w:noProof/>
          <w:sz w:val="24"/>
          <w:szCs w:val="28"/>
          <w:lang w:eastAsia="ru-RU"/>
        </w:rPr>
        <w:t xml:space="preserve"> фискальных политик государсв-членов. </w:t>
      </w:r>
      <w:r w:rsidR="00B521AA" w:rsidRPr="00EE78B6">
        <w:rPr>
          <w:rFonts w:ascii="Times New Roman" w:eastAsia="MS Mincho" w:hAnsi="Times New Roman" w:cs="Times New Roman"/>
          <w:sz w:val="24"/>
          <w:szCs w:val="28"/>
          <w:lang w:eastAsia="ru-RU"/>
        </w:rPr>
        <w:t>Подобная разрозненность и отсутствие</w:t>
      </w:r>
      <w:r w:rsidR="00442644" w:rsidRPr="00EE78B6">
        <w:rPr>
          <w:rFonts w:ascii="Times New Roman" w:eastAsia="MS Mincho" w:hAnsi="Times New Roman" w:cs="Times New Roman"/>
          <w:sz w:val="24"/>
          <w:szCs w:val="28"/>
          <w:lang w:eastAsia="ru-RU"/>
        </w:rPr>
        <w:t xml:space="preserve"> согласованности проводимых</w:t>
      </w:r>
      <w:r w:rsidR="002E751A" w:rsidRPr="00EE78B6">
        <w:rPr>
          <w:rFonts w:ascii="Times New Roman" w:eastAsia="MS Mincho" w:hAnsi="Times New Roman" w:cs="Times New Roman"/>
          <w:sz w:val="24"/>
          <w:szCs w:val="28"/>
          <w:lang w:eastAsia="ru-RU"/>
        </w:rPr>
        <w:t xml:space="preserve"> национальными правительствами мер,</w:t>
      </w:r>
      <w:r w:rsidR="00442644" w:rsidRPr="00EE78B6">
        <w:rPr>
          <w:rFonts w:ascii="Times New Roman" w:eastAsia="MS Mincho" w:hAnsi="Times New Roman" w:cs="Times New Roman"/>
          <w:sz w:val="24"/>
          <w:szCs w:val="28"/>
          <w:lang w:eastAsia="ru-RU"/>
        </w:rPr>
        <w:t xml:space="preserve"> способствую</w:t>
      </w:r>
      <w:r w:rsidR="002E751A" w:rsidRPr="00EE78B6">
        <w:rPr>
          <w:rFonts w:ascii="Times New Roman" w:eastAsia="MS Mincho" w:hAnsi="Times New Roman" w:cs="Times New Roman"/>
          <w:sz w:val="24"/>
          <w:szCs w:val="28"/>
          <w:lang w:eastAsia="ru-RU"/>
        </w:rPr>
        <w:t xml:space="preserve">т усилению нагрузки на  институты монетарного регулирования. </w:t>
      </w:r>
    </w:p>
    <w:p w:rsidR="008E077C" w:rsidRPr="00EE78B6" w:rsidRDefault="008A613D" w:rsidP="002E751A">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lastRenderedPageBreak/>
        <w:t>В сфере денежно-кредитной политики ситуация складывается иначе. Децентрализованная структура Евросистемы, позволяющая охватить гетерогенность ее членов, является сбалансированной, и  гарантирует согласованность целей и интересов внутри системы. Координация монетарной политики осуществляется сверху, решения, принимаемые ключевыми органами, соблюдаются всеми участниками. Этому способствуют особенности внутренней организации Евросистемы, а также закрепленная законодательно независимость от политического влияния. Благодаря коллективному механизму принятия решений посредством комитетов, включающих в себя экспертов</w:t>
      </w:r>
      <w:r w:rsidR="003333A0" w:rsidRPr="00EE78B6">
        <w:rPr>
          <w:rFonts w:ascii="Times New Roman" w:eastAsia="MS Mincho" w:hAnsi="Times New Roman" w:cs="Times New Roman"/>
          <w:sz w:val="24"/>
          <w:szCs w:val="28"/>
          <w:lang w:eastAsia="ru-RU"/>
        </w:rPr>
        <w:t xml:space="preserve"> из</w:t>
      </w:r>
      <w:r w:rsidRPr="00EE78B6">
        <w:rPr>
          <w:rFonts w:ascii="Times New Roman" w:eastAsia="MS Mincho" w:hAnsi="Times New Roman" w:cs="Times New Roman"/>
          <w:sz w:val="24"/>
          <w:szCs w:val="28"/>
          <w:lang w:eastAsia="ru-RU"/>
        </w:rPr>
        <w:t xml:space="preserve"> различных национальных банков, </w:t>
      </w:r>
      <w:r w:rsidR="00DB119F" w:rsidRPr="00EE78B6">
        <w:rPr>
          <w:rFonts w:ascii="Times New Roman" w:eastAsia="MS Mincho" w:hAnsi="Times New Roman" w:cs="Times New Roman"/>
          <w:sz w:val="24"/>
          <w:szCs w:val="28"/>
          <w:lang w:eastAsia="ru-RU"/>
        </w:rPr>
        <w:t xml:space="preserve">обеспечивается достижение консенсуса. Во время взаимодействия внутри комитетов в результате пересечения различных подходов и взглядов вырабатываются решения, в той или иной степени, удовлетворяющие все государства. Внутренняя согласованность организационной структуры Евросистемы обуславливает ее способность эффективно реагировать на кризисные явления и обеспечивать стабилизацию экономической обстановки. </w:t>
      </w:r>
    </w:p>
    <w:p w:rsidR="00AD1D65" w:rsidRPr="00EE78B6" w:rsidRDefault="00AB1B60" w:rsidP="002E751A">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Финансовый кризис показал, что дестабилизация финансовой сферы и ослабление государственных финансовов крайне негативно влияют на осуществление монетарного регулирования. </w:t>
      </w:r>
      <w:r w:rsidR="00412C5D" w:rsidRPr="00EE78B6">
        <w:rPr>
          <w:rFonts w:ascii="Times New Roman" w:eastAsia="MS Mincho" w:hAnsi="Times New Roman" w:cs="Times New Roman"/>
          <w:noProof/>
          <w:sz w:val="24"/>
          <w:szCs w:val="28"/>
          <w:lang w:eastAsia="ru-RU"/>
        </w:rPr>
        <w:t>Европейскому центральному банку пришлось прибегнуть к ряду нетрадиционных мер фискальной политики для преодолегия долгового кризиса и ниверлирования негативных последствий фискальной дестабилизации</w:t>
      </w:r>
      <w:r w:rsidR="00412C5D" w:rsidRPr="00EE78B6">
        <w:rPr>
          <w:rStyle w:val="a6"/>
          <w:rFonts w:ascii="Times New Roman" w:eastAsia="MS Mincho" w:hAnsi="Times New Roman" w:cs="Times New Roman"/>
          <w:noProof/>
          <w:sz w:val="24"/>
          <w:szCs w:val="28"/>
          <w:lang w:eastAsia="ru-RU"/>
        </w:rPr>
        <w:footnoteReference w:id="153"/>
      </w:r>
      <w:r w:rsidR="00412C5D" w:rsidRPr="00EE78B6">
        <w:rPr>
          <w:rFonts w:ascii="Times New Roman" w:eastAsia="MS Mincho" w:hAnsi="Times New Roman" w:cs="Times New Roman"/>
          <w:noProof/>
          <w:sz w:val="24"/>
          <w:szCs w:val="28"/>
          <w:lang w:eastAsia="ru-RU"/>
        </w:rPr>
        <w:t xml:space="preserve">. </w:t>
      </w:r>
    </w:p>
    <w:p w:rsidR="002E751A" w:rsidRPr="00EE78B6" w:rsidRDefault="00442644" w:rsidP="003A196B">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В рез</w:t>
      </w:r>
      <w:r w:rsidR="006E67B6" w:rsidRPr="00EE78B6">
        <w:rPr>
          <w:rFonts w:ascii="Times New Roman" w:eastAsia="MS Mincho" w:hAnsi="Times New Roman" w:cs="Times New Roman"/>
          <w:sz w:val="24"/>
          <w:szCs w:val="28"/>
          <w:lang w:eastAsia="ru-RU"/>
        </w:rPr>
        <w:t>ультате</w:t>
      </w:r>
      <w:r w:rsidR="00BD2903" w:rsidRPr="00EE78B6">
        <w:rPr>
          <w:rFonts w:ascii="Times New Roman" w:eastAsia="MS Mincho" w:hAnsi="Times New Roman" w:cs="Times New Roman"/>
          <w:sz w:val="24"/>
          <w:szCs w:val="28"/>
          <w:lang w:eastAsia="ru-RU"/>
        </w:rPr>
        <w:t xml:space="preserve"> значение монетарной власти усилилось. Сложилась ситуация</w:t>
      </w:r>
      <w:r w:rsidR="00CA2474" w:rsidRPr="00EE78B6">
        <w:rPr>
          <w:rFonts w:ascii="Times New Roman" w:eastAsia="MS Mincho" w:hAnsi="Times New Roman" w:cs="Times New Roman"/>
          <w:sz w:val="24"/>
          <w:szCs w:val="28"/>
          <w:lang w:eastAsia="ru-RU"/>
        </w:rPr>
        <w:t xml:space="preserve">, при которой институты монетарной политики </w:t>
      </w:r>
      <w:r w:rsidR="00F87AFD" w:rsidRPr="00EE78B6">
        <w:rPr>
          <w:rFonts w:ascii="Times New Roman" w:eastAsia="MS Mincho" w:hAnsi="Times New Roman" w:cs="Times New Roman"/>
          <w:sz w:val="24"/>
          <w:szCs w:val="28"/>
          <w:lang w:eastAsia="ru-RU"/>
        </w:rPr>
        <w:t>стали</w:t>
      </w:r>
      <w:r w:rsidR="00CA2474" w:rsidRPr="00EE78B6">
        <w:rPr>
          <w:rFonts w:ascii="Times New Roman" w:eastAsia="MS Mincho" w:hAnsi="Times New Roman" w:cs="Times New Roman"/>
          <w:sz w:val="24"/>
          <w:szCs w:val="28"/>
          <w:lang w:eastAsia="ru-RU"/>
        </w:rPr>
        <w:t xml:space="preserve"> играть ведущую роль</w:t>
      </w:r>
      <w:r w:rsidR="003A196B" w:rsidRPr="00EE78B6">
        <w:rPr>
          <w:rFonts w:ascii="Times New Roman" w:eastAsia="MS Mincho" w:hAnsi="Times New Roman" w:cs="Times New Roman"/>
          <w:sz w:val="24"/>
          <w:szCs w:val="28"/>
          <w:lang w:eastAsia="ru-RU"/>
        </w:rPr>
        <w:t xml:space="preserve">. </w:t>
      </w:r>
      <w:r w:rsidR="002E751A" w:rsidRPr="00EE78B6">
        <w:rPr>
          <w:rFonts w:ascii="Times New Roman" w:eastAsia="MS Mincho" w:hAnsi="Times New Roman" w:cs="Times New Roman"/>
          <w:sz w:val="24"/>
          <w:szCs w:val="28"/>
          <w:lang w:eastAsia="ru-RU"/>
        </w:rPr>
        <w:t xml:space="preserve">Европейский центральный банк </w:t>
      </w:r>
      <w:r w:rsidRPr="00EE78B6">
        <w:rPr>
          <w:rFonts w:ascii="Times New Roman" w:eastAsia="MS Mincho" w:hAnsi="Times New Roman" w:cs="Times New Roman"/>
          <w:sz w:val="24"/>
          <w:szCs w:val="28"/>
          <w:lang w:eastAsia="ru-RU"/>
        </w:rPr>
        <w:t xml:space="preserve">в таких условиях </w:t>
      </w:r>
      <w:r w:rsidR="00BD39F8" w:rsidRPr="00EE78B6">
        <w:rPr>
          <w:rFonts w:ascii="Times New Roman" w:eastAsia="MS Mincho" w:hAnsi="Times New Roman" w:cs="Times New Roman"/>
          <w:sz w:val="24"/>
          <w:szCs w:val="28"/>
          <w:lang w:eastAsia="ru-RU"/>
        </w:rPr>
        <w:t xml:space="preserve">вынужден следить не только за уровнем инфляции, но также и за показателями государственного долга. </w:t>
      </w:r>
    </w:p>
    <w:p w:rsidR="00BD39F8" w:rsidRPr="00EE78B6" w:rsidRDefault="00924976" w:rsidP="00E6475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В академической среде существуют различные мнения о роли Евросистемы в экономическом регулировании. </w:t>
      </w:r>
      <w:r w:rsidR="00E64754" w:rsidRPr="00EE78B6">
        <w:rPr>
          <w:rFonts w:ascii="Times New Roman" w:eastAsia="MS Mincho" w:hAnsi="Times New Roman" w:cs="Times New Roman"/>
          <w:sz w:val="24"/>
          <w:szCs w:val="28"/>
          <w:lang w:eastAsia="ru-RU"/>
        </w:rPr>
        <w:t xml:space="preserve">Так, С. </w:t>
      </w:r>
      <w:proofErr w:type="spellStart"/>
      <w:r w:rsidR="00E64754" w:rsidRPr="00EE78B6">
        <w:rPr>
          <w:rFonts w:ascii="Times New Roman" w:eastAsia="MS Mincho" w:hAnsi="Times New Roman" w:cs="Times New Roman"/>
          <w:sz w:val="24"/>
          <w:szCs w:val="28"/>
          <w:lang w:eastAsia="ru-RU"/>
        </w:rPr>
        <w:t>Штаудингер</w:t>
      </w:r>
      <w:proofErr w:type="spellEnd"/>
      <w:r w:rsidR="00E64754" w:rsidRPr="00EE78B6">
        <w:rPr>
          <w:rFonts w:ascii="Times New Roman" w:eastAsia="MS Mincho" w:hAnsi="Times New Roman" w:cs="Times New Roman"/>
          <w:sz w:val="24"/>
          <w:szCs w:val="28"/>
          <w:lang w:eastAsia="ru-RU"/>
        </w:rPr>
        <w:t xml:space="preserve"> в своей работе подчеркивает, что в сложившейся ситуации предпочтительной является </w:t>
      </w:r>
      <w:r w:rsidRPr="00EE78B6">
        <w:rPr>
          <w:rFonts w:ascii="Times New Roman" w:eastAsia="MS Mincho" w:hAnsi="Times New Roman" w:cs="Times New Roman"/>
          <w:sz w:val="24"/>
          <w:szCs w:val="28"/>
          <w:lang w:eastAsia="ru-RU"/>
        </w:rPr>
        <w:t>модель взаимодействия фискальной и монетарной политики, при которой независимая Евросистема играет доминирующую роль, а национальные правительства следуют ее курсу</w:t>
      </w:r>
      <w:r w:rsidRPr="00EE78B6">
        <w:rPr>
          <w:rStyle w:val="a6"/>
          <w:rFonts w:ascii="Times New Roman" w:eastAsia="MS Mincho" w:hAnsi="Times New Roman" w:cs="Times New Roman"/>
          <w:sz w:val="24"/>
          <w:szCs w:val="28"/>
          <w:lang w:eastAsia="ru-RU"/>
        </w:rPr>
        <w:footnoteReference w:id="154"/>
      </w:r>
      <w:r w:rsidRPr="00EE78B6">
        <w:rPr>
          <w:rFonts w:ascii="Times New Roman" w:eastAsia="MS Mincho" w:hAnsi="Times New Roman" w:cs="Times New Roman"/>
          <w:sz w:val="24"/>
          <w:szCs w:val="28"/>
          <w:lang w:eastAsia="ru-RU"/>
        </w:rPr>
        <w:t xml:space="preserve">. </w:t>
      </w:r>
    </w:p>
    <w:p w:rsidR="00671E30" w:rsidRPr="00EE78B6" w:rsidRDefault="001C54D6" w:rsidP="00B27A2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Однако подобная политика «погони за двумя зайцами» несет в себе риск</w:t>
      </w:r>
      <w:r w:rsidR="003333A0" w:rsidRPr="00EE78B6">
        <w:rPr>
          <w:rFonts w:ascii="Times New Roman" w:eastAsia="MS Mincho" w:hAnsi="Times New Roman" w:cs="Times New Roman"/>
          <w:sz w:val="24"/>
          <w:szCs w:val="28"/>
          <w:lang w:eastAsia="ru-RU"/>
        </w:rPr>
        <w:t>и для главной задачи Евросистемы</w:t>
      </w:r>
      <w:r w:rsidRPr="00EE78B6">
        <w:rPr>
          <w:rFonts w:ascii="Times New Roman" w:eastAsia="MS Mincho" w:hAnsi="Times New Roman" w:cs="Times New Roman"/>
          <w:sz w:val="24"/>
          <w:szCs w:val="28"/>
          <w:lang w:eastAsia="ru-RU"/>
        </w:rPr>
        <w:t xml:space="preserve"> — обеспечения ценовой стабильности и сдерживания инфляции. </w:t>
      </w:r>
      <w:r w:rsidR="00827562" w:rsidRPr="00EE78B6">
        <w:rPr>
          <w:rFonts w:ascii="Times New Roman" w:eastAsia="MS Mincho" w:hAnsi="Times New Roman" w:cs="Times New Roman"/>
          <w:sz w:val="24"/>
          <w:szCs w:val="28"/>
          <w:lang w:eastAsia="ru-RU"/>
        </w:rPr>
        <w:t xml:space="preserve">Кроме того, </w:t>
      </w:r>
      <w:r w:rsidR="00827562" w:rsidRPr="00EE78B6">
        <w:rPr>
          <w:rFonts w:ascii="Times New Roman" w:eastAsia="MS Mincho" w:hAnsi="Times New Roman" w:cs="Times New Roman"/>
          <w:sz w:val="24"/>
          <w:szCs w:val="28"/>
          <w:lang w:eastAsia="ru-RU"/>
        </w:rPr>
        <w:lastRenderedPageBreak/>
        <w:t xml:space="preserve">деятельность ЕЦБ по урегулированию фискальных дисбалансов, как </w:t>
      </w:r>
      <w:proofErr w:type="gramStart"/>
      <w:r w:rsidR="00827562" w:rsidRPr="00EE78B6">
        <w:rPr>
          <w:rFonts w:ascii="Times New Roman" w:eastAsia="MS Mincho" w:hAnsi="Times New Roman" w:cs="Times New Roman"/>
          <w:sz w:val="24"/>
          <w:szCs w:val="28"/>
          <w:lang w:eastAsia="ru-RU"/>
        </w:rPr>
        <w:t>правил</w:t>
      </w:r>
      <w:r w:rsidR="00671E30" w:rsidRPr="00EE78B6">
        <w:rPr>
          <w:rFonts w:ascii="Times New Roman" w:eastAsia="MS Mincho" w:hAnsi="Times New Roman" w:cs="Times New Roman"/>
          <w:sz w:val="24"/>
          <w:szCs w:val="28"/>
          <w:lang w:eastAsia="ru-RU"/>
        </w:rPr>
        <w:t>о</w:t>
      </w:r>
      <w:proofErr w:type="gramEnd"/>
      <w:r w:rsidR="00671E30" w:rsidRPr="00EE78B6">
        <w:rPr>
          <w:rFonts w:ascii="Times New Roman" w:eastAsia="MS Mincho" w:hAnsi="Times New Roman" w:cs="Times New Roman"/>
          <w:sz w:val="24"/>
          <w:szCs w:val="28"/>
          <w:lang w:eastAsia="ru-RU"/>
        </w:rPr>
        <w:t xml:space="preserve"> направленная на помощь периферийным государствам, может стать предметом острых политических дискуссий, ставя под угрозу независимость Евросистемы</w:t>
      </w:r>
      <w:r w:rsidR="00671E30" w:rsidRPr="00EE78B6">
        <w:rPr>
          <w:rStyle w:val="a6"/>
          <w:rFonts w:ascii="Times New Roman" w:eastAsia="MS Mincho" w:hAnsi="Times New Roman" w:cs="Times New Roman"/>
          <w:sz w:val="24"/>
          <w:szCs w:val="28"/>
          <w:lang w:eastAsia="ru-RU"/>
        </w:rPr>
        <w:footnoteReference w:id="155"/>
      </w:r>
      <w:r w:rsidR="00B27A24" w:rsidRPr="00EE78B6">
        <w:rPr>
          <w:rFonts w:ascii="Times New Roman" w:eastAsia="MS Mincho" w:hAnsi="Times New Roman" w:cs="Times New Roman"/>
          <w:sz w:val="24"/>
          <w:szCs w:val="28"/>
          <w:lang w:eastAsia="ru-RU"/>
        </w:rPr>
        <w:t>.</w:t>
      </w:r>
    </w:p>
    <w:p w:rsidR="00B27A24" w:rsidRPr="00EE78B6" w:rsidRDefault="00B27A24" w:rsidP="00B27A2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В связи с чем, наиболее оптимальным вариантом укрепления системы экономического регулирования ЕС представляется усиление фиска</w:t>
      </w:r>
      <w:r w:rsidR="00491D62" w:rsidRPr="00EE78B6">
        <w:rPr>
          <w:rFonts w:ascii="Times New Roman" w:eastAsia="MS Mincho" w:hAnsi="Times New Roman" w:cs="Times New Roman"/>
          <w:sz w:val="24"/>
          <w:szCs w:val="28"/>
          <w:lang w:eastAsia="ru-RU"/>
        </w:rPr>
        <w:t xml:space="preserve">льной власти и ее координации, с целью обеспечить такую модель взаимодействия фискальной и монетарной политик, при которой правительства сфокусированы на сохранении сбалансированности государственного бюджета, а центральный банк — на контролировании инфляции. </w:t>
      </w:r>
    </w:p>
    <w:p w:rsidR="00EF1C70" w:rsidRPr="00EE78B6" w:rsidRDefault="00EF1C70" w:rsidP="00B27A24">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Рациональность и желательность консолидации фискальной политики, создания коллективного контролирующего органа в рамках Экономического и валютного союза была показана в работах</w:t>
      </w:r>
      <w:r w:rsidR="00CB0459" w:rsidRPr="00EE78B6">
        <w:rPr>
          <w:rFonts w:ascii="Times New Roman" w:eastAsia="MS Mincho" w:hAnsi="Times New Roman" w:cs="Times New Roman"/>
          <w:sz w:val="24"/>
          <w:szCs w:val="28"/>
          <w:lang w:eastAsia="ru-RU"/>
        </w:rPr>
        <w:t xml:space="preserve"> Дж. </w:t>
      </w:r>
      <w:proofErr w:type="spellStart"/>
      <w:r w:rsidR="00CB0459" w:rsidRPr="00EE78B6">
        <w:rPr>
          <w:rFonts w:ascii="Times New Roman" w:eastAsia="MS Mincho" w:hAnsi="Times New Roman" w:cs="Times New Roman"/>
          <w:sz w:val="24"/>
          <w:szCs w:val="28"/>
          <w:lang w:eastAsia="ru-RU"/>
        </w:rPr>
        <w:t>Енгверда</w:t>
      </w:r>
      <w:proofErr w:type="spellEnd"/>
      <w:r w:rsidR="00CB0459" w:rsidRPr="00EE78B6">
        <w:rPr>
          <w:rFonts w:ascii="Times New Roman" w:eastAsia="MS Mincho" w:hAnsi="Times New Roman" w:cs="Times New Roman"/>
          <w:sz w:val="24"/>
          <w:szCs w:val="28"/>
          <w:lang w:eastAsia="ru-RU"/>
        </w:rPr>
        <w:t xml:space="preserve">, Дж. </w:t>
      </w:r>
      <w:proofErr w:type="spellStart"/>
      <w:r w:rsidR="00CB0459" w:rsidRPr="00EE78B6">
        <w:rPr>
          <w:rFonts w:ascii="Times New Roman" w:eastAsia="MS Mincho" w:hAnsi="Times New Roman" w:cs="Times New Roman"/>
          <w:sz w:val="24"/>
          <w:szCs w:val="28"/>
          <w:lang w:eastAsia="ru-RU"/>
        </w:rPr>
        <w:t>Пласманса</w:t>
      </w:r>
      <w:proofErr w:type="spellEnd"/>
      <w:r w:rsidRPr="00EE78B6">
        <w:rPr>
          <w:rStyle w:val="a6"/>
          <w:rFonts w:ascii="Times New Roman" w:eastAsia="MS Mincho" w:hAnsi="Times New Roman" w:cs="Times New Roman"/>
          <w:sz w:val="24"/>
          <w:szCs w:val="28"/>
          <w:lang w:eastAsia="ru-RU"/>
        </w:rPr>
        <w:footnoteReference w:id="156"/>
      </w:r>
      <w:r w:rsidRPr="00EE78B6">
        <w:rPr>
          <w:rFonts w:ascii="Times New Roman" w:eastAsia="MS Mincho" w:hAnsi="Times New Roman" w:cs="Times New Roman"/>
          <w:sz w:val="24"/>
          <w:szCs w:val="28"/>
          <w:lang w:eastAsia="ru-RU"/>
        </w:rPr>
        <w:t>.</w:t>
      </w:r>
      <w:r w:rsidR="00CB0459" w:rsidRPr="00EE78B6">
        <w:rPr>
          <w:rFonts w:ascii="Times New Roman" w:eastAsia="MS Mincho" w:hAnsi="Times New Roman" w:cs="Times New Roman"/>
          <w:sz w:val="24"/>
          <w:szCs w:val="28"/>
          <w:lang w:eastAsia="ru-RU"/>
        </w:rPr>
        <w:t xml:space="preserve"> </w:t>
      </w:r>
      <w:r w:rsidRPr="00EE78B6">
        <w:rPr>
          <w:rFonts w:ascii="Times New Roman" w:eastAsia="MS Mincho" w:hAnsi="Times New Roman" w:cs="Times New Roman"/>
          <w:sz w:val="24"/>
          <w:szCs w:val="28"/>
          <w:lang w:eastAsia="ru-RU"/>
        </w:rPr>
        <w:t xml:space="preserve"> Главным препятствием остается чувствительность государств-членов к вопросам, затрагивающим фискальный суверенитет, который в условиях отсутствия национальной монетарной политики </w:t>
      </w:r>
      <w:r w:rsidR="00834AFC" w:rsidRPr="00EE78B6">
        <w:rPr>
          <w:rFonts w:ascii="Times New Roman" w:eastAsia="MS Mincho" w:hAnsi="Times New Roman" w:cs="Times New Roman"/>
          <w:sz w:val="24"/>
          <w:szCs w:val="28"/>
          <w:lang w:eastAsia="ru-RU"/>
        </w:rPr>
        <w:t>остается</w:t>
      </w:r>
      <w:r w:rsidRPr="00EE78B6">
        <w:rPr>
          <w:rFonts w:ascii="Times New Roman" w:eastAsia="MS Mincho" w:hAnsi="Times New Roman" w:cs="Times New Roman"/>
          <w:sz w:val="24"/>
          <w:szCs w:val="28"/>
          <w:lang w:eastAsia="ru-RU"/>
        </w:rPr>
        <w:t xml:space="preserve"> ключевым средством государств по регулированию экономики. </w:t>
      </w:r>
    </w:p>
    <w:p w:rsidR="00AC6ACB" w:rsidRPr="00EE78B6" w:rsidRDefault="00AE5D12" w:rsidP="00923A18">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В</w:t>
      </w:r>
      <w:r w:rsidR="00C82D7D" w:rsidRPr="00EE78B6">
        <w:rPr>
          <w:rFonts w:ascii="Times New Roman" w:eastAsia="MS Mincho" w:hAnsi="Times New Roman" w:cs="Times New Roman"/>
          <w:sz w:val="24"/>
          <w:szCs w:val="28"/>
          <w:lang w:eastAsia="ru-RU"/>
        </w:rPr>
        <w:t xml:space="preserve"> опубликованном</w:t>
      </w:r>
      <w:r w:rsidR="00834AFC" w:rsidRPr="00EE78B6">
        <w:rPr>
          <w:rFonts w:ascii="Times New Roman" w:eastAsia="MS Mincho" w:hAnsi="Times New Roman" w:cs="Times New Roman"/>
          <w:sz w:val="24"/>
          <w:szCs w:val="28"/>
          <w:lang w:eastAsia="ru-RU"/>
        </w:rPr>
        <w:t xml:space="preserve"> </w:t>
      </w:r>
      <w:r w:rsidR="001B45C1" w:rsidRPr="00EE78B6">
        <w:rPr>
          <w:rFonts w:ascii="Times New Roman" w:eastAsia="MS Mincho" w:hAnsi="Times New Roman" w:cs="Times New Roman"/>
          <w:sz w:val="24"/>
          <w:szCs w:val="28"/>
          <w:lang w:eastAsia="ru-RU"/>
        </w:rPr>
        <w:t>председателем Еврокомиссии Жаном-Клодом Юнкером</w:t>
      </w:r>
      <w:r w:rsidR="00834AFC" w:rsidRPr="00EE78B6">
        <w:rPr>
          <w:sz w:val="20"/>
        </w:rPr>
        <w:t xml:space="preserve"> </w:t>
      </w:r>
      <w:r w:rsidR="00834AFC" w:rsidRPr="00EE78B6">
        <w:rPr>
          <w:rFonts w:ascii="Times New Roman" w:eastAsia="MS Mincho" w:hAnsi="Times New Roman" w:cs="Times New Roman"/>
          <w:sz w:val="24"/>
          <w:szCs w:val="28"/>
          <w:lang w:eastAsia="ru-RU"/>
        </w:rPr>
        <w:t>в июне 2015 года</w:t>
      </w:r>
      <w:r w:rsidR="00C82D7D" w:rsidRPr="00EE78B6">
        <w:rPr>
          <w:rFonts w:ascii="Times New Roman" w:eastAsia="MS Mincho" w:hAnsi="Times New Roman" w:cs="Times New Roman"/>
          <w:sz w:val="24"/>
          <w:szCs w:val="28"/>
          <w:lang w:eastAsia="ru-RU"/>
        </w:rPr>
        <w:t xml:space="preserve"> «Докладе пяти президентов» предлагался ряд мер по укреплению </w:t>
      </w:r>
      <w:r w:rsidR="001B45C1" w:rsidRPr="00EE78B6">
        <w:rPr>
          <w:rFonts w:ascii="Times New Roman" w:eastAsia="MS Mincho" w:hAnsi="Times New Roman" w:cs="Times New Roman"/>
          <w:sz w:val="24"/>
          <w:szCs w:val="28"/>
          <w:lang w:eastAsia="ru-RU"/>
        </w:rPr>
        <w:t>фискальной координации в ЕС</w:t>
      </w:r>
      <w:r w:rsidR="001B45C1" w:rsidRPr="00EE78B6">
        <w:rPr>
          <w:rStyle w:val="a6"/>
          <w:rFonts w:ascii="Times New Roman" w:eastAsia="MS Mincho" w:hAnsi="Times New Roman" w:cs="Times New Roman"/>
          <w:sz w:val="24"/>
          <w:szCs w:val="28"/>
          <w:lang w:eastAsia="ru-RU"/>
        </w:rPr>
        <w:footnoteReference w:id="157"/>
      </w:r>
      <w:r w:rsidR="001B45C1" w:rsidRPr="00EE78B6">
        <w:rPr>
          <w:rFonts w:ascii="Times New Roman" w:eastAsia="MS Mincho" w:hAnsi="Times New Roman" w:cs="Times New Roman"/>
          <w:sz w:val="24"/>
          <w:szCs w:val="28"/>
          <w:lang w:eastAsia="ru-RU"/>
        </w:rPr>
        <w:t xml:space="preserve">. </w:t>
      </w:r>
      <w:r w:rsidR="00923A18" w:rsidRPr="00EE78B6">
        <w:rPr>
          <w:rFonts w:ascii="Times New Roman" w:eastAsia="MS Mincho" w:hAnsi="Times New Roman" w:cs="Times New Roman"/>
          <w:sz w:val="24"/>
          <w:szCs w:val="28"/>
          <w:lang w:eastAsia="ru-RU"/>
        </w:rPr>
        <w:t xml:space="preserve">Работа по реализации мер, предложенных в докладе, была начата в октябре 2015 года. Большая часть предлагаемых мер уже вступила в силу. </w:t>
      </w:r>
    </w:p>
    <w:p w:rsidR="00445A55" w:rsidRPr="00EE78B6" w:rsidRDefault="00AC6ACB" w:rsidP="00AC6ACB">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Ключевым нововведением в сфере бюджетно-налогового регулирования, помимо укрепления корректирующих мер Пакта стабильности и роста и усиления процесса применения санкции, являлось создание Европейского фискального совета</w:t>
      </w:r>
      <w:r w:rsidR="00445A55" w:rsidRPr="00EE78B6">
        <w:rPr>
          <w:rStyle w:val="a6"/>
          <w:rFonts w:ascii="Times New Roman" w:eastAsia="MS Mincho" w:hAnsi="Times New Roman" w:cs="Times New Roman"/>
          <w:sz w:val="24"/>
          <w:szCs w:val="28"/>
          <w:lang w:eastAsia="ru-RU"/>
        </w:rPr>
        <w:footnoteReference w:id="158"/>
      </w:r>
      <w:r w:rsidRPr="00EE78B6">
        <w:rPr>
          <w:rFonts w:ascii="Times New Roman" w:eastAsia="MS Mincho" w:hAnsi="Times New Roman" w:cs="Times New Roman"/>
          <w:sz w:val="24"/>
          <w:szCs w:val="28"/>
          <w:lang w:eastAsia="ru-RU"/>
        </w:rPr>
        <w:t xml:space="preserve">. </w:t>
      </w:r>
    </w:p>
    <w:p w:rsidR="00445A55" w:rsidRPr="00EE78B6" w:rsidRDefault="00AC6ACB" w:rsidP="00AC6ACB">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Европейский фискальный совет представляет собой независимый совещательный орган, главными функциями которого являются оценка фискальной политики, проводимой государствами-членами, сотрудничество с национальными фискальными советами, а также оказание консультаций и выпуск рекомендаций по вопросам </w:t>
      </w:r>
      <w:r w:rsidR="00834AFC" w:rsidRPr="00EE78B6">
        <w:rPr>
          <w:rFonts w:ascii="Times New Roman" w:eastAsia="MS Mincho" w:hAnsi="Times New Roman" w:cs="Times New Roman"/>
          <w:sz w:val="24"/>
          <w:szCs w:val="28"/>
          <w:lang w:eastAsia="ru-RU"/>
        </w:rPr>
        <w:t>бюджетно-налогового регулирования</w:t>
      </w:r>
      <w:r w:rsidRPr="00EE78B6">
        <w:rPr>
          <w:rFonts w:ascii="Times New Roman" w:eastAsia="MS Mincho" w:hAnsi="Times New Roman" w:cs="Times New Roman"/>
          <w:sz w:val="24"/>
          <w:szCs w:val="28"/>
          <w:lang w:eastAsia="ru-RU"/>
        </w:rPr>
        <w:t xml:space="preserve">. </w:t>
      </w:r>
      <w:r w:rsidR="00445A55" w:rsidRPr="00EE78B6">
        <w:rPr>
          <w:rFonts w:ascii="Times New Roman" w:eastAsia="MS Mincho" w:hAnsi="Times New Roman" w:cs="Times New Roman"/>
          <w:sz w:val="24"/>
          <w:szCs w:val="28"/>
          <w:lang w:eastAsia="ru-RU"/>
        </w:rPr>
        <w:t xml:space="preserve">Членами Совета являются </w:t>
      </w:r>
      <w:r w:rsidR="00445A55" w:rsidRPr="00EE78B6">
        <w:rPr>
          <w:rFonts w:ascii="Times New Roman" w:eastAsia="MS Mincho" w:hAnsi="Times New Roman" w:cs="Times New Roman"/>
          <w:sz w:val="24"/>
          <w:szCs w:val="28"/>
          <w:lang w:eastAsia="ru-RU"/>
        </w:rPr>
        <w:lastRenderedPageBreak/>
        <w:t xml:space="preserve">заслуженные высококвалифицированные специалисты в области </w:t>
      </w:r>
      <w:r w:rsidR="00D7361C" w:rsidRPr="00EE78B6">
        <w:rPr>
          <w:rFonts w:ascii="Times New Roman" w:eastAsia="MS Mincho" w:hAnsi="Times New Roman" w:cs="Times New Roman"/>
          <w:sz w:val="24"/>
          <w:szCs w:val="28"/>
          <w:lang w:eastAsia="ru-RU"/>
        </w:rPr>
        <w:t xml:space="preserve">фискальной политики, </w:t>
      </w:r>
      <w:r w:rsidR="00445A55" w:rsidRPr="00EE78B6">
        <w:rPr>
          <w:rFonts w:ascii="Times New Roman" w:eastAsia="MS Mincho" w:hAnsi="Times New Roman" w:cs="Times New Roman"/>
          <w:sz w:val="24"/>
          <w:szCs w:val="28"/>
          <w:lang w:eastAsia="ru-RU"/>
        </w:rPr>
        <w:t xml:space="preserve">назначаемые Еврокомиссией по предложению </w:t>
      </w:r>
      <w:r w:rsidR="00923A18" w:rsidRPr="00EE78B6">
        <w:rPr>
          <w:rFonts w:ascii="Times New Roman" w:eastAsia="MS Mincho" w:hAnsi="Times New Roman" w:cs="Times New Roman"/>
          <w:sz w:val="24"/>
          <w:szCs w:val="28"/>
          <w:lang w:eastAsia="ru-RU"/>
        </w:rPr>
        <w:t>Президента</w:t>
      </w:r>
      <w:r w:rsidR="00923A18" w:rsidRPr="00EE78B6">
        <w:rPr>
          <w:rStyle w:val="a6"/>
          <w:rFonts w:ascii="Times New Roman" w:eastAsia="MS Mincho" w:hAnsi="Times New Roman" w:cs="Times New Roman"/>
          <w:sz w:val="24"/>
          <w:szCs w:val="28"/>
          <w:lang w:eastAsia="ru-RU"/>
        </w:rPr>
        <w:footnoteReference w:id="159"/>
      </w:r>
      <w:r w:rsidR="00923A18" w:rsidRPr="00EE78B6">
        <w:rPr>
          <w:rFonts w:ascii="Times New Roman" w:eastAsia="MS Mincho" w:hAnsi="Times New Roman" w:cs="Times New Roman"/>
          <w:sz w:val="24"/>
          <w:szCs w:val="28"/>
          <w:lang w:eastAsia="ru-RU"/>
        </w:rPr>
        <w:t>.</w:t>
      </w:r>
    </w:p>
    <w:p w:rsidR="001B45C1" w:rsidRPr="00EE78B6" w:rsidRDefault="00D7361C" w:rsidP="00AC6ACB">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Не</w:t>
      </w:r>
      <w:r w:rsidR="00445A55" w:rsidRPr="00EE78B6">
        <w:rPr>
          <w:rFonts w:ascii="Times New Roman" w:eastAsia="MS Mincho" w:hAnsi="Times New Roman" w:cs="Times New Roman"/>
          <w:sz w:val="24"/>
          <w:szCs w:val="28"/>
          <w:lang w:eastAsia="ru-RU"/>
        </w:rPr>
        <w:t xml:space="preserve">смотря на то, что роль Европейского фискального совета не является руководящей, он является коллективным европейским органом, что, в свою очередь, обеспечивает выход координации фискальной политики в ЕС на новый уровень.  </w:t>
      </w:r>
    </w:p>
    <w:p w:rsidR="00EA2419" w:rsidRPr="00EE78B6" w:rsidRDefault="00923A18" w:rsidP="00923A18">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Таким образом, </w:t>
      </w:r>
      <w:r w:rsidR="00CB0459" w:rsidRPr="00EE78B6">
        <w:rPr>
          <w:rFonts w:ascii="Times New Roman" w:eastAsia="MS Mincho" w:hAnsi="Times New Roman" w:cs="Times New Roman"/>
          <w:sz w:val="24"/>
          <w:szCs w:val="28"/>
          <w:lang w:eastAsia="ru-RU"/>
        </w:rPr>
        <w:t>механизм</w:t>
      </w:r>
      <w:r w:rsidRPr="00EE78B6">
        <w:rPr>
          <w:rFonts w:ascii="Times New Roman" w:eastAsia="MS Mincho" w:hAnsi="Times New Roman" w:cs="Times New Roman"/>
          <w:sz w:val="24"/>
          <w:szCs w:val="28"/>
          <w:lang w:eastAsia="ru-RU"/>
        </w:rPr>
        <w:t xml:space="preserve"> взаимодействия фискальной и монетарной политики в ЕС </w:t>
      </w:r>
      <w:r w:rsidR="00CB0459" w:rsidRPr="00EE78B6">
        <w:rPr>
          <w:rFonts w:ascii="Times New Roman" w:eastAsia="MS Mincho" w:hAnsi="Times New Roman" w:cs="Times New Roman"/>
          <w:sz w:val="24"/>
          <w:szCs w:val="28"/>
          <w:lang w:eastAsia="ru-RU"/>
        </w:rPr>
        <w:t>обладает рядом особенностей. Он</w:t>
      </w:r>
      <w:r w:rsidRPr="00EE78B6">
        <w:rPr>
          <w:rFonts w:ascii="Times New Roman" w:eastAsia="MS Mincho" w:hAnsi="Times New Roman" w:cs="Times New Roman"/>
          <w:sz w:val="24"/>
          <w:szCs w:val="28"/>
          <w:lang w:eastAsia="ru-RU"/>
        </w:rPr>
        <w:t xml:space="preserve"> характеризуется наличием, единой монетарной политики, осуществляемой Европейской системой центральных банков, и множеством разрозненных фискальных политик государств-членов. </w:t>
      </w:r>
      <w:r w:rsidR="00EA2419" w:rsidRPr="00EE78B6">
        <w:rPr>
          <w:rFonts w:ascii="Times New Roman" w:eastAsia="MS Mincho" w:hAnsi="Times New Roman" w:cs="Times New Roman"/>
          <w:sz w:val="24"/>
          <w:szCs w:val="28"/>
          <w:lang w:eastAsia="ru-RU"/>
        </w:rPr>
        <w:t>Подобное параллельное сосуществование двух важнейших инструментов экономического регулирования, с одной стороны обеспечивая необходимый баланс полномочий между суверенными государствами союза и наднациональным</w:t>
      </w:r>
      <w:r w:rsidR="008F1509" w:rsidRPr="00EE78B6">
        <w:rPr>
          <w:rFonts w:ascii="Times New Roman" w:eastAsia="MS Mincho" w:hAnsi="Times New Roman" w:cs="Times New Roman"/>
          <w:sz w:val="24"/>
          <w:szCs w:val="28"/>
          <w:lang w:eastAsia="ru-RU"/>
        </w:rPr>
        <w:t xml:space="preserve">и структурами, с другой стороны </w:t>
      </w:r>
      <w:r w:rsidR="00EA2419" w:rsidRPr="00EE78B6">
        <w:rPr>
          <w:rFonts w:ascii="Times New Roman" w:eastAsia="MS Mincho" w:hAnsi="Times New Roman" w:cs="Times New Roman"/>
          <w:sz w:val="24"/>
          <w:szCs w:val="28"/>
          <w:lang w:eastAsia="ru-RU"/>
        </w:rPr>
        <w:t>обуславливает проблемы и несоответствия во взаимодействии фискальной и</w:t>
      </w:r>
      <w:r w:rsidR="008F1509" w:rsidRPr="00EE78B6">
        <w:rPr>
          <w:rFonts w:ascii="Times New Roman" w:eastAsia="MS Mincho" w:hAnsi="Times New Roman" w:cs="Times New Roman"/>
          <w:sz w:val="24"/>
          <w:szCs w:val="28"/>
          <w:lang w:eastAsia="ru-RU"/>
        </w:rPr>
        <w:t xml:space="preserve"> монетарной политик</w:t>
      </w:r>
      <w:r w:rsidR="00EA2419" w:rsidRPr="00EE78B6">
        <w:rPr>
          <w:rFonts w:ascii="Times New Roman" w:eastAsia="MS Mincho" w:hAnsi="Times New Roman" w:cs="Times New Roman"/>
          <w:sz w:val="24"/>
          <w:szCs w:val="28"/>
          <w:lang w:eastAsia="ru-RU"/>
        </w:rPr>
        <w:t xml:space="preserve"> Союза, а именно в сфере стабилизации государственного долга и инфляции. </w:t>
      </w:r>
    </w:p>
    <w:p w:rsidR="00923A18" w:rsidRPr="00EE78B6" w:rsidRDefault="00923A18" w:rsidP="00923A18">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В связи с чем, оптимальным вариантом для улучшения ситуации является объединение и согласование фискальных политик государств-членов. Существующие меры в сфере координации бюджетно-налоговой политики, а именно – Пакт стабильности и роста, оказались не</w:t>
      </w:r>
      <w:r w:rsidR="009E2645" w:rsidRPr="00EE78B6">
        <w:rPr>
          <w:rFonts w:ascii="Times New Roman" w:eastAsia="MS Mincho" w:hAnsi="Times New Roman" w:cs="Times New Roman"/>
          <w:sz w:val="24"/>
          <w:szCs w:val="28"/>
          <w:lang w:eastAsia="ru-RU"/>
        </w:rPr>
        <w:t xml:space="preserve"> </w:t>
      </w:r>
      <w:r w:rsidR="009F5D77" w:rsidRPr="00EE78B6">
        <w:rPr>
          <w:rFonts w:ascii="Times New Roman" w:eastAsia="MS Mincho" w:hAnsi="Times New Roman" w:cs="Times New Roman"/>
          <w:sz w:val="24"/>
          <w:szCs w:val="28"/>
          <w:lang w:eastAsia="ru-RU"/>
        </w:rPr>
        <w:t xml:space="preserve"> </w:t>
      </w:r>
      <w:r w:rsidR="00DF707F" w:rsidRPr="00EE78B6">
        <w:rPr>
          <w:rFonts w:ascii="Times New Roman" w:eastAsia="MS Mincho" w:hAnsi="Times New Roman" w:cs="Times New Roman"/>
          <w:sz w:val="24"/>
          <w:szCs w:val="28"/>
          <w:lang w:eastAsia="ru-RU"/>
        </w:rPr>
        <w:t xml:space="preserve">  </w:t>
      </w:r>
      <w:r w:rsidRPr="00EE78B6">
        <w:rPr>
          <w:rFonts w:ascii="Times New Roman" w:eastAsia="MS Mincho" w:hAnsi="Times New Roman" w:cs="Times New Roman"/>
          <w:sz w:val="24"/>
          <w:szCs w:val="28"/>
          <w:lang w:eastAsia="ru-RU"/>
        </w:rPr>
        <w:t xml:space="preserve">достаточными для обеспечения надлежащего уровня согласованности. </w:t>
      </w:r>
    </w:p>
    <w:p w:rsidR="00923A18" w:rsidRPr="00EE78B6" w:rsidRDefault="00923A18" w:rsidP="00923A18">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Однако, </w:t>
      </w:r>
      <w:r w:rsidRPr="00EE78B6">
        <w:rPr>
          <w:rFonts w:ascii="Times New Roman" w:eastAsia="MS Mincho" w:hAnsi="Times New Roman" w:cs="Times New Roman"/>
          <w:noProof/>
          <w:sz w:val="24"/>
          <w:szCs w:val="28"/>
          <w:lang w:eastAsia="ru-RU"/>
        </w:rPr>
        <w:t xml:space="preserve">несмотря на скептизицм в отношении Пакта как средства обеспечения фискальной стабильности, было бы неверно утверждать, что он является абсолютно бесполезным механизмом. </w:t>
      </w:r>
    </w:p>
    <w:p w:rsidR="00923A18" w:rsidRPr="00EE78B6" w:rsidRDefault="00923A18" w:rsidP="00923A18">
      <w:pPr>
        <w:pStyle w:val="a3"/>
        <w:spacing w:after="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    За время функционирования Пакта определенные достижения в сфере фискального регулирования были достигнуты. В период до кризиса 2007-2009 годов средний уровень бюджетного дефицита в еврозоне стабильно снижался. После урегулирования кризиса данная тенденция продолжилась</w:t>
      </w:r>
      <w:r w:rsidRPr="00EE78B6">
        <w:rPr>
          <w:rStyle w:val="a6"/>
          <w:rFonts w:ascii="Times New Roman" w:eastAsia="MS Mincho" w:hAnsi="Times New Roman" w:cs="Times New Roman"/>
          <w:noProof/>
          <w:sz w:val="24"/>
          <w:szCs w:val="28"/>
          <w:lang w:eastAsia="ru-RU"/>
        </w:rPr>
        <w:footnoteReference w:id="160"/>
      </w:r>
      <w:r w:rsidRPr="00EE78B6">
        <w:rPr>
          <w:rFonts w:ascii="Times New Roman" w:eastAsia="MS Mincho" w:hAnsi="Times New Roman" w:cs="Times New Roman"/>
          <w:noProof/>
          <w:sz w:val="24"/>
          <w:szCs w:val="28"/>
          <w:lang w:eastAsia="ru-RU"/>
        </w:rPr>
        <w:t xml:space="preserve">. </w:t>
      </w:r>
    </w:p>
    <w:p w:rsidR="00923A18" w:rsidRPr="00EE78B6" w:rsidRDefault="0066105C" w:rsidP="00923A18">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noProof/>
          <w:sz w:val="24"/>
          <w:szCs w:val="28"/>
          <w:lang w:eastAsia="ru-RU"/>
        </w:rPr>
        <w:t>Следовательно, для повышения эффективности Пакта необходимо дальнейшее укрепление и усиление координациооных мер. Работа в данном направлении ведется в ЕС, в 2015 году был выпущен амбициозный план по завершению строительства экономического и валютного союза ЕС, предполагающий введения ряда новых мер в сфере фискальной координации, успешная имплементация которых позволяет говорить о укреплении системы экономического регулирования ЕС и повышении ее эффективности.</w:t>
      </w:r>
    </w:p>
    <w:p w:rsidR="00A6680F" w:rsidRPr="00043E87" w:rsidRDefault="002A635C" w:rsidP="00043E87">
      <w:pPr>
        <w:tabs>
          <w:tab w:val="left" w:pos="3705"/>
        </w:tabs>
        <w:spacing w:after="0" w:line="360" w:lineRule="auto"/>
        <w:ind w:right="-290"/>
        <w:jc w:val="both"/>
        <w:rPr>
          <w:rFonts w:ascii="Times New Roman" w:eastAsia="MS Mincho" w:hAnsi="Times New Roman" w:cs="Times New Roman"/>
          <w:sz w:val="28"/>
          <w:szCs w:val="28"/>
          <w:lang w:eastAsia="ru-RU"/>
        </w:rPr>
      </w:pPr>
      <w:r w:rsidRPr="00043E87">
        <w:rPr>
          <w:rFonts w:ascii="Times New Roman" w:eastAsia="MS Mincho" w:hAnsi="Times New Roman" w:cs="Times New Roman"/>
          <w:sz w:val="28"/>
          <w:szCs w:val="28"/>
          <w:lang w:eastAsia="ru-RU"/>
        </w:rPr>
        <w:tab/>
      </w:r>
    </w:p>
    <w:p w:rsidR="0037065D" w:rsidRDefault="008D1ED6" w:rsidP="00EE78B6">
      <w:pPr>
        <w:pStyle w:val="a3"/>
        <w:spacing w:after="0" w:line="360" w:lineRule="auto"/>
        <w:ind w:left="-851" w:right="-290" w:firstLine="567"/>
        <w:jc w:val="both"/>
        <w:rPr>
          <w:rFonts w:ascii="Times New Roman" w:eastAsia="MS Mincho" w:hAnsi="Times New Roman" w:cs="Times New Roman"/>
          <w:b/>
          <w:sz w:val="28"/>
          <w:szCs w:val="28"/>
          <w:lang w:eastAsia="ru-RU"/>
        </w:rPr>
      </w:pPr>
      <w:r w:rsidRPr="00EE78B6">
        <w:rPr>
          <w:rFonts w:ascii="Times New Roman" w:eastAsia="MS Mincho" w:hAnsi="Times New Roman" w:cs="Times New Roman"/>
          <w:b/>
          <w:sz w:val="28"/>
          <w:szCs w:val="28"/>
          <w:lang w:eastAsia="ru-RU"/>
        </w:rPr>
        <w:lastRenderedPageBreak/>
        <w:t>Заключение</w:t>
      </w:r>
    </w:p>
    <w:p w:rsidR="00EE78B6" w:rsidRPr="00EE78B6" w:rsidRDefault="00EE78B6" w:rsidP="00EE78B6">
      <w:pPr>
        <w:pStyle w:val="a3"/>
        <w:spacing w:after="0" w:line="360" w:lineRule="auto"/>
        <w:ind w:left="-851" w:right="-290" w:firstLine="567"/>
        <w:jc w:val="both"/>
        <w:rPr>
          <w:rFonts w:ascii="Times New Roman" w:eastAsia="MS Mincho" w:hAnsi="Times New Roman" w:cs="Times New Roman"/>
          <w:b/>
          <w:sz w:val="28"/>
          <w:szCs w:val="28"/>
          <w:lang w:eastAsia="ru-RU"/>
        </w:rPr>
      </w:pPr>
    </w:p>
    <w:p w:rsidR="0037065D" w:rsidRPr="00EE78B6" w:rsidRDefault="0037065D" w:rsidP="0037065D">
      <w:pPr>
        <w:pStyle w:val="a3"/>
        <w:spacing w:after="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Экономическое регулирование в Европейском экономическом и валютном союзе реализуется в основном при помощи двух главных инструментов — монетарной и фискальной политики. Для обеспечения стабильности общей валюты и устойчивого функ</w:t>
      </w:r>
      <w:r w:rsidR="00492FD7">
        <w:rPr>
          <w:rFonts w:ascii="Times New Roman" w:eastAsia="MS Mincho" w:hAnsi="Times New Roman" w:cs="Times New Roman"/>
          <w:sz w:val="24"/>
          <w:szCs w:val="28"/>
          <w:lang w:eastAsia="ru-RU"/>
        </w:rPr>
        <w:t xml:space="preserve">ционирования монетарного союза </w:t>
      </w:r>
      <w:r w:rsidRPr="00EE78B6">
        <w:rPr>
          <w:rFonts w:ascii="Times New Roman" w:eastAsia="MS Mincho" w:hAnsi="Times New Roman" w:cs="Times New Roman"/>
          <w:sz w:val="24"/>
          <w:szCs w:val="28"/>
          <w:lang w:eastAsia="ru-RU"/>
        </w:rPr>
        <w:t>осуществляется коллективная координация денежно-кредитного и бюджетно-налогового регулирования.</w:t>
      </w:r>
    </w:p>
    <w:p w:rsidR="0037065D" w:rsidRPr="00EE78B6" w:rsidRDefault="0037065D" w:rsidP="0037065D">
      <w:pPr>
        <w:pStyle w:val="a3"/>
        <w:spacing w:before="24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Государства-члены Европейского экономического и валютного союза полностью теряют возможность  управлять монетарной политикой, </w:t>
      </w:r>
      <w:proofErr w:type="gramStart"/>
      <w:r w:rsidRPr="00EE78B6">
        <w:rPr>
          <w:rFonts w:ascii="Times New Roman" w:eastAsia="MS Mincho" w:hAnsi="Times New Roman" w:cs="Times New Roman"/>
          <w:sz w:val="24"/>
          <w:szCs w:val="28"/>
          <w:lang w:eastAsia="ru-RU"/>
        </w:rPr>
        <w:t>полномочия</w:t>
      </w:r>
      <w:proofErr w:type="gramEnd"/>
      <w:r w:rsidRPr="00EE78B6">
        <w:rPr>
          <w:rFonts w:ascii="Times New Roman" w:eastAsia="MS Mincho" w:hAnsi="Times New Roman" w:cs="Times New Roman"/>
          <w:sz w:val="24"/>
          <w:szCs w:val="28"/>
          <w:lang w:eastAsia="ru-RU"/>
        </w:rPr>
        <w:t xml:space="preserve"> по осуществлению которой передаются Евро</w:t>
      </w:r>
      <w:r w:rsidR="00C93C3D" w:rsidRPr="00EE78B6">
        <w:rPr>
          <w:rFonts w:ascii="Times New Roman" w:eastAsia="MS Mincho" w:hAnsi="Times New Roman" w:cs="Times New Roman"/>
          <w:sz w:val="24"/>
          <w:szCs w:val="28"/>
          <w:lang w:eastAsia="ru-RU"/>
        </w:rPr>
        <w:t>пейской системе центральных банков</w:t>
      </w:r>
      <w:r w:rsidRPr="00EE78B6">
        <w:rPr>
          <w:rFonts w:ascii="Times New Roman" w:eastAsia="MS Mincho" w:hAnsi="Times New Roman" w:cs="Times New Roman"/>
          <w:sz w:val="24"/>
          <w:szCs w:val="28"/>
          <w:lang w:eastAsia="ru-RU"/>
        </w:rPr>
        <w:t xml:space="preserve">, основным институтом которой является Европейский центральный банк. </w:t>
      </w:r>
    </w:p>
    <w:p w:rsidR="00C93C3D" w:rsidRPr="00EE78B6" w:rsidRDefault="00C93C3D" w:rsidP="00C93C3D">
      <w:pPr>
        <w:pStyle w:val="a3"/>
        <w:spacing w:before="24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 xml:space="preserve">Ключевыми характеристиками ЕСЦБ являются децентрализация, независимость и сфокусированность на обеспечении стабильности цен. Благодаря согласованной внутренней организации и высокому уровню самостоятельности, ЕСЦБ в целом удается реализовывать собственные цели и оперативно справляться с кризисами. </w:t>
      </w:r>
    </w:p>
    <w:p w:rsidR="0037065D" w:rsidRPr="00EE78B6" w:rsidRDefault="0037065D" w:rsidP="00C93C3D">
      <w:pPr>
        <w:pStyle w:val="a3"/>
        <w:spacing w:before="24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sz w:val="24"/>
          <w:szCs w:val="28"/>
          <w:lang w:eastAsia="ru-RU"/>
        </w:rPr>
        <w:t>В сфере фискального регулирования государства-члены Европейского экономического и валютного союза сохраняют независимость и способность самостоятельно управлять государственным бюджетом, устанавливать источники доходов и статьи расходов и определять систему налогообложения.</w:t>
      </w:r>
      <w:r w:rsidRPr="00EE78B6">
        <w:rPr>
          <w:rFonts w:ascii="Times New Roman" w:eastAsia="MS Mincho" w:hAnsi="Times New Roman" w:cs="Times New Roman"/>
          <w:noProof/>
          <w:sz w:val="24"/>
          <w:szCs w:val="28"/>
          <w:lang w:eastAsia="ru-RU"/>
        </w:rPr>
        <w:t xml:space="preserve"> </w:t>
      </w:r>
      <w:r w:rsidR="00C93C3D" w:rsidRPr="00EE78B6">
        <w:rPr>
          <w:rFonts w:ascii="Times New Roman" w:eastAsia="MS Mincho" w:hAnsi="Times New Roman" w:cs="Times New Roman"/>
          <w:noProof/>
          <w:sz w:val="24"/>
          <w:szCs w:val="28"/>
          <w:lang w:eastAsia="ru-RU"/>
        </w:rPr>
        <w:t xml:space="preserve">Однако существуют меры коллетивного сдерживания, направленные на </w:t>
      </w:r>
      <w:r w:rsidRPr="00EE78B6">
        <w:rPr>
          <w:rFonts w:ascii="Times New Roman" w:eastAsia="MS Mincho" w:hAnsi="Times New Roman" w:cs="Times New Roman"/>
          <w:noProof/>
          <w:sz w:val="24"/>
          <w:szCs w:val="28"/>
          <w:lang w:eastAsia="ru-RU"/>
        </w:rPr>
        <w:t xml:space="preserve">сбалансирование бюджетной дисциплины и обеспечение фискальной стабилизации в валютном союзе. </w:t>
      </w:r>
      <w:r w:rsidR="00C93C3D" w:rsidRPr="00EE78B6">
        <w:rPr>
          <w:rFonts w:ascii="Times New Roman" w:eastAsia="MS Mincho" w:hAnsi="Times New Roman" w:cs="Times New Roman"/>
          <w:noProof/>
          <w:sz w:val="24"/>
          <w:szCs w:val="28"/>
          <w:lang w:eastAsia="ru-RU"/>
        </w:rPr>
        <w:t>Вырвжением этих</w:t>
      </w:r>
      <w:r w:rsidRPr="00EE78B6">
        <w:rPr>
          <w:rFonts w:ascii="Times New Roman" w:eastAsia="MS Mincho" w:hAnsi="Times New Roman" w:cs="Times New Roman"/>
          <w:noProof/>
          <w:sz w:val="24"/>
          <w:szCs w:val="28"/>
          <w:lang w:eastAsia="ru-RU"/>
        </w:rPr>
        <w:t xml:space="preserve"> является Пакт стабильности и роста.</w:t>
      </w:r>
    </w:p>
    <w:p w:rsidR="0037065D" w:rsidRPr="00EE78B6" w:rsidRDefault="0037065D" w:rsidP="0037065D">
      <w:pPr>
        <w:pStyle w:val="a3"/>
        <w:spacing w:before="24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sz w:val="24"/>
          <w:szCs w:val="28"/>
          <w:lang w:eastAsia="ru-RU"/>
        </w:rPr>
        <w:t xml:space="preserve">Пакт стабильности устанавливает правила в области бюджетной дисциплины, и для обеспечения этих правил вводятся превентивные и корректирующие меры. Однако данный инструмент характеризуется слабой эффективностью. </w:t>
      </w:r>
      <w:r w:rsidRPr="00EE78B6">
        <w:rPr>
          <w:rFonts w:ascii="Times New Roman" w:eastAsia="MS Mincho" w:hAnsi="Times New Roman" w:cs="Times New Roman"/>
          <w:noProof/>
          <w:sz w:val="24"/>
          <w:szCs w:val="28"/>
          <w:lang w:eastAsia="ru-RU"/>
        </w:rPr>
        <w:t>Главной причиной этого является слабость механизмов правоприменения. Бюджетно-налоговая политика является прерогативой национальных государств. Европейская комиссия и Совет министров не способны оказывать серьезное влияние на ее проведение.</w:t>
      </w:r>
      <w:r w:rsidR="00B305E7" w:rsidRPr="00EE78B6">
        <w:rPr>
          <w:rFonts w:ascii="Times New Roman" w:eastAsia="MS Mincho" w:hAnsi="Times New Roman" w:cs="Times New Roman"/>
          <w:noProof/>
          <w:sz w:val="24"/>
          <w:szCs w:val="28"/>
          <w:lang w:eastAsia="ru-RU"/>
        </w:rPr>
        <w:t xml:space="preserve"> Вследствие чего фискальное регулирование в ЕС остается разрозненным и отличается слабой координацией, что в свою очередь чревато кризисными явлениями, способными дестабилизировать ситауцию в сфере монетарной политики. </w:t>
      </w:r>
    </w:p>
    <w:p w:rsidR="00CB0459" w:rsidRPr="00EE78B6" w:rsidRDefault="00B305E7" w:rsidP="0037065D">
      <w:pPr>
        <w:pStyle w:val="a3"/>
        <w:spacing w:before="24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 </w:t>
      </w:r>
      <w:r w:rsidR="004C0AB5" w:rsidRPr="00EE78B6">
        <w:rPr>
          <w:rFonts w:ascii="Times New Roman" w:eastAsia="MS Mincho" w:hAnsi="Times New Roman" w:cs="Times New Roman"/>
          <w:noProof/>
          <w:sz w:val="24"/>
          <w:szCs w:val="28"/>
          <w:lang w:eastAsia="ru-RU"/>
        </w:rPr>
        <w:t>В результате, в условиях слабого фискального регулирования увеличивается роль институтов денежно-кредитной политики. Так, во время долгового кризиса в еврозоне</w:t>
      </w:r>
      <w:r w:rsidR="00763085" w:rsidRPr="00EE78B6">
        <w:rPr>
          <w:rFonts w:ascii="Times New Roman" w:eastAsia="MS Mincho" w:hAnsi="Times New Roman" w:cs="Times New Roman"/>
          <w:noProof/>
          <w:sz w:val="24"/>
          <w:szCs w:val="28"/>
          <w:lang w:eastAsia="ru-RU"/>
        </w:rPr>
        <w:t xml:space="preserve">, когда инстументны фискальной политики оказались неспособными предотвратить формирование значительных </w:t>
      </w:r>
      <w:r w:rsidR="00763085" w:rsidRPr="00EE78B6">
        <w:rPr>
          <w:rFonts w:ascii="Times New Roman" w:eastAsia="MS Mincho" w:hAnsi="Times New Roman" w:cs="Times New Roman"/>
          <w:noProof/>
          <w:sz w:val="24"/>
          <w:szCs w:val="28"/>
          <w:lang w:eastAsia="ru-RU"/>
        </w:rPr>
        <w:lastRenderedPageBreak/>
        <w:t>дефицитов бюджета в ряде государств,</w:t>
      </w:r>
      <w:r w:rsidR="004C0AB5" w:rsidRPr="00EE78B6">
        <w:rPr>
          <w:rFonts w:ascii="Times New Roman" w:eastAsia="MS Mincho" w:hAnsi="Times New Roman" w:cs="Times New Roman"/>
          <w:noProof/>
          <w:sz w:val="24"/>
          <w:szCs w:val="28"/>
          <w:lang w:eastAsia="ru-RU"/>
        </w:rPr>
        <w:t xml:space="preserve"> Европейский центральный банк играл ведущую роль в его </w:t>
      </w:r>
      <w:r w:rsidR="00763085" w:rsidRPr="00EE78B6">
        <w:rPr>
          <w:rFonts w:ascii="Times New Roman" w:eastAsia="MS Mincho" w:hAnsi="Times New Roman" w:cs="Times New Roman"/>
          <w:noProof/>
          <w:sz w:val="24"/>
          <w:szCs w:val="28"/>
          <w:lang w:eastAsia="ru-RU"/>
        </w:rPr>
        <w:t>стабилизации</w:t>
      </w:r>
      <w:r w:rsidR="004C0AB5" w:rsidRPr="00EE78B6">
        <w:rPr>
          <w:rFonts w:ascii="Times New Roman" w:eastAsia="MS Mincho" w:hAnsi="Times New Roman" w:cs="Times New Roman"/>
          <w:noProof/>
          <w:sz w:val="24"/>
          <w:szCs w:val="28"/>
          <w:lang w:eastAsia="ru-RU"/>
        </w:rPr>
        <w:t>.</w:t>
      </w:r>
    </w:p>
    <w:p w:rsidR="00763085" w:rsidRPr="00EE78B6" w:rsidRDefault="00763085" w:rsidP="0037065D">
      <w:pPr>
        <w:pStyle w:val="a3"/>
        <w:spacing w:before="24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 </w:t>
      </w:r>
      <w:r w:rsidR="00CB0459" w:rsidRPr="00EE78B6">
        <w:rPr>
          <w:rFonts w:ascii="Times New Roman" w:eastAsia="MS Mincho" w:hAnsi="Times New Roman" w:cs="Times New Roman"/>
          <w:noProof/>
          <w:sz w:val="24"/>
          <w:szCs w:val="28"/>
          <w:lang w:eastAsia="ru-RU"/>
        </w:rPr>
        <w:t xml:space="preserve">Таким образом, в настоящее время в Европейском союзе складывается такая модель взаимодействия фискальной и монетарной политик, при которой денежно-кредитная политика играет ведущую роль в экономическом регулировании. </w:t>
      </w:r>
    </w:p>
    <w:p w:rsidR="00763085" w:rsidRPr="00EE78B6" w:rsidRDefault="00763085" w:rsidP="00763085">
      <w:pPr>
        <w:pStyle w:val="a3"/>
        <w:spacing w:before="240" w:line="360" w:lineRule="auto"/>
        <w:ind w:left="-851" w:right="-290" w:firstLine="567"/>
        <w:jc w:val="both"/>
        <w:rPr>
          <w:rFonts w:ascii="Times New Roman" w:eastAsia="MS Mincho" w:hAnsi="Times New Roman" w:cs="Times New Roman"/>
          <w:noProof/>
          <w:sz w:val="24"/>
          <w:szCs w:val="28"/>
          <w:lang w:eastAsia="ru-RU"/>
        </w:rPr>
      </w:pPr>
      <w:r w:rsidRPr="00EE78B6">
        <w:rPr>
          <w:rFonts w:ascii="Times New Roman" w:eastAsia="MS Mincho" w:hAnsi="Times New Roman" w:cs="Times New Roman"/>
          <w:noProof/>
          <w:sz w:val="24"/>
          <w:szCs w:val="28"/>
          <w:lang w:eastAsia="ru-RU"/>
        </w:rPr>
        <w:t xml:space="preserve">Однако подобное взаимодействие фискальной и монетарной политик с перекосом в сторону последней не является наиболее эффективным. Для успешного экономического развития необходимо укрепление и консолидация фискальной координации в рамках Европейского экономического и валютного союза. Ключевым препятствием для усиления </w:t>
      </w:r>
      <w:r w:rsidR="0089137B" w:rsidRPr="00EE78B6">
        <w:rPr>
          <w:rFonts w:ascii="Times New Roman" w:eastAsia="MS Mincho" w:hAnsi="Times New Roman" w:cs="Times New Roman"/>
          <w:noProof/>
          <w:sz w:val="24"/>
          <w:szCs w:val="28"/>
          <w:lang w:eastAsia="ru-RU"/>
        </w:rPr>
        <w:t>фискальной координации является</w:t>
      </w:r>
      <w:r w:rsidR="0089137B" w:rsidRPr="00EE78B6">
        <w:rPr>
          <w:sz w:val="20"/>
        </w:rPr>
        <w:t xml:space="preserve"> </w:t>
      </w:r>
      <w:r w:rsidR="0089137B" w:rsidRPr="00EE78B6">
        <w:rPr>
          <w:rFonts w:ascii="Times New Roman" w:eastAsia="MS Mincho" w:hAnsi="Times New Roman" w:cs="Times New Roman"/>
          <w:noProof/>
          <w:sz w:val="24"/>
          <w:szCs w:val="28"/>
          <w:lang w:eastAsia="ru-RU"/>
        </w:rPr>
        <w:t>чувствительность государств-членов к вопросам, затрагивающим фискальный суверенитет, который в условиях отсутствия национальной монетарной политики является ключевым средством государств по регулированию экономики.</w:t>
      </w:r>
    </w:p>
    <w:p w:rsidR="00EA2419" w:rsidRPr="00EE78B6" w:rsidRDefault="0089137B" w:rsidP="00F61230">
      <w:pPr>
        <w:pStyle w:val="a3"/>
        <w:spacing w:before="240" w:line="360" w:lineRule="auto"/>
        <w:ind w:left="-851" w:right="-290" w:firstLine="567"/>
        <w:jc w:val="both"/>
        <w:rPr>
          <w:rFonts w:ascii="Times New Roman" w:eastAsia="MS Mincho" w:hAnsi="Times New Roman" w:cs="Times New Roman"/>
          <w:sz w:val="24"/>
          <w:szCs w:val="28"/>
          <w:lang w:eastAsia="ru-RU"/>
        </w:rPr>
      </w:pPr>
      <w:r w:rsidRPr="00EE78B6">
        <w:rPr>
          <w:rFonts w:ascii="Times New Roman" w:eastAsia="MS Mincho" w:hAnsi="Times New Roman" w:cs="Times New Roman"/>
          <w:sz w:val="24"/>
          <w:szCs w:val="28"/>
          <w:lang w:eastAsia="ru-RU"/>
        </w:rPr>
        <w:t>Тем не менее, работа в данно</w:t>
      </w:r>
      <w:r w:rsidR="009F6B8A" w:rsidRPr="00EE78B6">
        <w:rPr>
          <w:rFonts w:ascii="Times New Roman" w:eastAsia="MS Mincho" w:hAnsi="Times New Roman" w:cs="Times New Roman"/>
          <w:sz w:val="24"/>
          <w:szCs w:val="28"/>
          <w:lang w:eastAsia="ru-RU"/>
        </w:rPr>
        <w:t xml:space="preserve">м направлении все же ведется. </w:t>
      </w:r>
      <w:r w:rsidR="00F61230" w:rsidRPr="00EE78B6">
        <w:rPr>
          <w:rFonts w:ascii="Times New Roman" w:eastAsia="MS Mincho" w:hAnsi="Times New Roman" w:cs="Times New Roman"/>
          <w:sz w:val="24"/>
          <w:szCs w:val="28"/>
          <w:lang w:eastAsia="ru-RU"/>
        </w:rPr>
        <w:t xml:space="preserve">С октября 2015 года началось введение в силу комплекса мер, предложенных в «Докладе пяти председателей», по укреплению фискальной координации. Впервые был создан общеевропейский орган по согласованию бюджетно-налоговой политики среди государств — Европейский фискальный совет. Несмотря на совещательный статус данного органа, посреднические и консультационные услуги, им оказываемые, способствуют укреплению солидарности между странами и сближению их позиций по вопросам фискального регулирования. Кроме того, создается почва для дальнейшего углубления координации фискальных политик. </w:t>
      </w:r>
      <w:r w:rsidR="009F6B8A" w:rsidRPr="00EE78B6">
        <w:rPr>
          <w:rFonts w:ascii="Times New Roman" w:eastAsia="MS Mincho" w:hAnsi="Times New Roman" w:cs="Times New Roman"/>
          <w:sz w:val="24"/>
          <w:szCs w:val="28"/>
          <w:lang w:eastAsia="ru-RU"/>
        </w:rPr>
        <w:t>Удастся ли обеспечить эффективную систему координации фискальной политики — покажет время.</w:t>
      </w:r>
    </w:p>
    <w:p w:rsidR="003F0453" w:rsidRDefault="00A35E51" w:rsidP="00A35E51">
      <w:pPr>
        <w:pStyle w:val="a3"/>
        <w:tabs>
          <w:tab w:val="left" w:pos="2625"/>
        </w:tabs>
        <w:spacing w:before="240" w:line="360" w:lineRule="auto"/>
        <w:ind w:left="-851" w:right="-290"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p>
    <w:p w:rsidR="008D1770" w:rsidRDefault="00043E87" w:rsidP="00043E87">
      <w:pPr>
        <w:pStyle w:val="a3"/>
        <w:tabs>
          <w:tab w:val="left" w:pos="2625"/>
        </w:tabs>
        <w:spacing w:before="240" w:line="360" w:lineRule="auto"/>
        <w:ind w:left="-851" w:right="-290"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p>
    <w:p w:rsidR="00963E5B" w:rsidRPr="00BE4731" w:rsidRDefault="007327D6" w:rsidP="00963E5B">
      <w:pPr>
        <w:tabs>
          <w:tab w:val="left" w:pos="3690"/>
        </w:tabs>
        <w:rPr>
          <w:lang w:eastAsia="ru-RU"/>
        </w:rPr>
      </w:pPr>
      <w:r>
        <w:rPr>
          <w:lang w:eastAsia="ru-RU"/>
        </w:rPr>
        <w:tab/>
      </w:r>
    </w:p>
    <w:p w:rsidR="00963E5B" w:rsidRDefault="00963E5B" w:rsidP="00963E5B">
      <w:pPr>
        <w:tabs>
          <w:tab w:val="left" w:pos="3690"/>
        </w:tabs>
        <w:rPr>
          <w:lang w:eastAsia="ru-RU"/>
        </w:rPr>
      </w:pPr>
    </w:p>
    <w:p w:rsidR="007E4C42" w:rsidRDefault="007E4C42" w:rsidP="00963E5B">
      <w:pPr>
        <w:tabs>
          <w:tab w:val="left" w:pos="3690"/>
        </w:tabs>
        <w:rPr>
          <w:lang w:eastAsia="ru-RU"/>
        </w:rPr>
      </w:pPr>
    </w:p>
    <w:p w:rsidR="007E4C42" w:rsidRDefault="007E4C42" w:rsidP="00963E5B">
      <w:pPr>
        <w:tabs>
          <w:tab w:val="left" w:pos="3690"/>
        </w:tabs>
        <w:rPr>
          <w:lang w:eastAsia="ru-RU"/>
        </w:rPr>
      </w:pPr>
    </w:p>
    <w:p w:rsidR="007E4C42" w:rsidRDefault="007E4C42" w:rsidP="00963E5B">
      <w:pPr>
        <w:tabs>
          <w:tab w:val="left" w:pos="3690"/>
        </w:tabs>
        <w:rPr>
          <w:lang w:eastAsia="ru-RU"/>
        </w:rPr>
      </w:pPr>
    </w:p>
    <w:p w:rsidR="007E4C42" w:rsidRDefault="007E4C42" w:rsidP="00963E5B">
      <w:pPr>
        <w:tabs>
          <w:tab w:val="left" w:pos="3690"/>
        </w:tabs>
        <w:rPr>
          <w:lang w:eastAsia="ru-RU"/>
        </w:rPr>
      </w:pPr>
    </w:p>
    <w:p w:rsidR="007E4C42" w:rsidRDefault="007E4C42" w:rsidP="00963E5B">
      <w:pPr>
        <w:tabs>
          <w:tab w:val="left" w:pos="3690"/>
        </w:tabs>
        <w:rPr>
          <w:lang w:eastAsia="ru-RU"/>
        </w:rPr>
      </w:pPr>
    </w:p>
    <w:p w:rsidR="008D1770" w:rsidRPr="00A63DDB" w:rsidRDefault="008D1770" w:rsidP="008D1770">
      <w:pPr>
        <w:spacing w:line="360" w:lineRule="auto"/>
        <w:ind w:left="-499" w:right="-290"/>
        <w:jc w:val="both"/>
        <w:rPr>
          <w:rFonts w:ascii="Times New Roman" w:eastAsia="MS Mincho" w:hAnsi="Times New Roman" w:cs="Times New Roman"/>
          <w:b/>
          <w:noProof/>
          <w:sz w:val="32"/>
          <w:szCs w:val="28"/>
          <w:lang w:eastAsia="ru-RU"/>
        </w:rPr>
      </w:pPr>
      <w:r w:rsidRPr="00A63DDB">
        <w:rPr>
          <w:rFonts w:ascii="Times New Roman" w:eastAsia="MS Mincho" w:hAnsi="Times New Roman" w:cs="Times New Roman"/>
          <w:b/>
          <w:noProof/>
          <w:sz w:val="32"/>
          <w:szCs w:val="28"/>
          <w:lang w:eastAsia="ru-RU"/>
        </w:rPr>
        <w:lastRenderedPageBreak/>
        <w:t>Список источников и литературы</w:t>
      </w:r>
    </w:p>
    <w:p w:rsidR="008D1770" w:rsidRPr="00996007" w:rsidRDefault="008D1770" w:rsidP="008D1770">
      <w:pPr>
        <w:pStyle w:val="a3"/>
        <w:spacing w:before="240" w:line="360" w:lineRule="auto"/>
        <w:ind w:left="-993" w:right="-290"/>
        <w:jc w:val="both"/>
        <w:rPr>
          <w:rFonts w:ascii="Times New Roman" w:eastAsia="MS Mincho" w:hAnsi="Times New Roman" w:cs="Times New Roman"/>
          <w:noProof/>
          <w:sz w:val="32"/>
          <w:szCs w:val="28"/>
          <w:lang w:eastAsia="ru-RU"/>
        </w:rPr>
      </w:pPr>
      <w:r w:rsidRPr="00996007">
        <w:rPr>
          <w:rFonts w:ascii="Times New Roman" w:eastAsia="MS Mincho" w:hAnsi="Times New Roman" w:cs="Times New Roman"/>
          <w:noProof/>
          <w:sz w:val="32"/>
          <w:szCs w:val="28"/>
          <w:lang w:eastAsia="ru-RU"/>
        </w:rPr>
        <w:t>Источники:</w:t>
      </w:r>
    </w:p>
    <w:p w:rsidR="008D1770" w:rsidRPr="00996007" w:rsidRDefault="008D1770" w:rsidP="008D1770">
      <w:pPr>
        <w:pStyle w:val="a3"/>
        <w:spacing w:before="240" w:line="360" w:lineRule="auto"/>
        <w:ind w:left="-284" w:right="-290"/>
        <w:jc w:val="both"/>
        <w:rPr>
          <w:rFonts w:ascii="Times New Roman" w:eastAsia="MS Mincho" w:hAnsi="Times New Roman" w:cs="Times New Roman"/>
          <w:noProof/>
          <w:sz w:val="28"/>
          <w:szCs w:val="28"/>
          <w:lang w:eastAsia="ru-RU"/>
        </w:rPr>
      </w:pPr>
      <w:r w:rsidRPr="00996007">
        <w:rPr>
          <w:rFonts w:ascii="Times New Roman" w:eastAsia="MS Mincho" w:hAnsi="Times New Roman" w:cs="Times New Roman"/>
          <w:noProof/>
          <w:sz w:val="28"/>
          <w:szCs w:val="28"/>
          <w:lang w:eastAsia="ru-RU"/>
        </w:rPr>
        <w:t>Нормативно-правовые акты Европейского союза</w:t>
      </w:r>
    </w:p>
    <w:p w:rsidR="008D1770" w:rsidRPr="00996007" w:rsidRDefault="008D1770" w:rsidP="008D177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sz w:val="24"/>
          <w:szCs w:val="24"/>
          <w:lang w:val="en-US" w:eastAsia="ru-RU"/>
        </w:rPr>
        <w:t>Consolidated version of the Treaty on the Functioning of the European Union.:[</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 URL: </w:t>
      </w:r>
      <w:hyperlink r:id="rId9" w:history="1">
        <w:r w:rsidRPr="00996007">
          <w:rPr>
            <w:rFonts w:ascii="Times New Roman" w:eastAsia="MS Mincho" w:hAnsi="Times New Roman" w:cs="Times New Roman"/>
            <w:noProof/>
            <w:color w:val="0000FF" w:themeColor="hyperlink"/>
            <w:sz w:val="24"/>
            <w:szCs w:val="24"/>
            <w:u w:val="single"/>
            <w:lang w:val="en-US" w:eastAsia="ru-RU"/>
          </w:rPr>
          <w:t>http://eur-lex.europa.eu/legal-content/EN/TXT/PDF/?uri=CELEX:12012E/TXT&amp;from=EN</w:t>
        </w:r>
      </w:hyperlink>
      <w:r w:rsidR="007E4C42">
        <w:rPr>
          <w:rFonts w:ascii="Times New Roman" w:eastAsia="MS Mincho" w:hAnsi="Times New Roman" w:cs="Times New Roman"/>
          <w:noProof/>
          <w:color w:val="0000FF" w:themeColor="hyperlink"/>
          <w:sz w:val="24"/>
          <w:szCs w:val="24"/>
          <w:u w:val="single"/>
          <w:lang w:val="en-US" w:eastAsia="ru-RU"/>
        </w:rPr>
        <w:t xml:space="preserve"> </w:t>
      </w:r>
      <w:r w:rsidR="007E4C42" w:rsidRPr="007E4C42">
        <w:rPr>
          <w:rFonts w:ascii="Times New Roman" w:hAnsi="Times New Roman" w:cs="Times New Roman"/>
          <w:sz w:val="24"/>
          <w:lang w:val="en-US"/>
        </w:rPr>
        <w:t>(</w:t>
      </w:r>
      <w:r w:rsidR="007E4C42" w:rsidRPr="007E4C42">
        <w:rPr>
          <w:rFonts w:ascii="Times New Roman" w:hAnsi="Times New Roman" w:cs="Times New Roman"/>
          <w:sz w:val="24"/>
        </w:rPr>
        <w:t>дата</w:t>
      </w:r>
      <w:r w:rsidR="007E4C42" w:rsidRPr="007E4C42">
        <w:rPr>
          <w:rFonts w:ascii="Times New Roman" w:hAnsi="Times New Roman" w:cs="Times New Roman"/>
          <w:sz w:val="24"/>
          <w:lang w:val="en-US"/>
        </w:rPr>
        <w:t xml:space="preserve"> </w:t>
      </w:r>
      <w:r w:rsidR="007E4C42" w:rsidRPr="007E4C42">
        <w:rPr>
          <w:rFonts w:ascii="Times New Roman" w:hAnsi="Times New Roman" w:cs="Times New Roman"/>
          <w:sz w:val="24"/>
        </w:rPr>
        <w:t>обращения</w:t>
      </w:r>
      <w:r w:rsidR="007E4C42" w:rsidRPr="007E4C42">
        <w:rPr>
          <w:rFonts w:ascii="Times New Roman" w:hAnsi="Times New Roman" w:cs="Times New Roman"/>
          <w:sz w:val="24"/>
          <w:lang w:val="en-US"/>
        </w:rPr>
        <w:t>: 04.04.2017)</w:t>
      </w:r>
    </w:p>
    <w:p w:rsidR="008D1770" w:rsidRPr="003B6850" w:rsidRDefault="008D1770" w:rsidP="003B6850">
      <w:pPr>
        <w:pStyle w:val="a3"/>
        <w:numPr>
          <w:ilvl w:val="0"/>
          <w:numId w:val="11"/>
        </w:numPr>
        <w:spacing w:before="240" w:line="360" w:lineRule="auto"/>
        <w:ind w:left="-567" w:right="-290"/>
        <w:jc w:val="both"/>
        <w:rPr>
          <w:rFonts w:ascii="Times New Roman" w:eastAsia="MS Mincho" w:hAnsi="Times New Roman" w:cs="Times New Roman"/>
          <w:noProof/>
          <w:sz w:val="24"/>
          <w:szCs w:val="24"/>
          <w:lang w:val="en-US" w:eastAsia="ru-RU"/>
        </w:rPr>
      </w:pPr>
      <w:r w:rsidRPr="00996007">
        <w:rPr>
          <w:rFonts w:ascii="Times New Roman" w:eastAsia="MS Mincho" w:hAnsi="Times New Roman" w:cs="Times New Roman"/>
          <w:noProof/>
          <w:sz w:val="24"/>
          <w:szCs w:val="24"/>
          <w:lang w:val="en-US" w:eastAsia="ru-RU"/>
        </w:rPr>
        <w:t>The Treaty on European Union, as signed in Maastricht on 7 February 19</w:t>
      </w:r>
      <w:r w:rsidR="00AA4F71">
        <w:rPr>
          <w:rFonts w:ascii="Times New Roman" w:eastAsia="MS Mincho" w:hAnsi="Times New Roman" w:cs="Times New Roman"/>
          <w:noProof/>
          <w:sz w:val="24"/>
          <w:szCs w:val="24"/>
          <w:lang w:val="en-US" w:eastAsia="ru-RU"/>
        </w:rPr>
        <w:t>92.:[Электронный ресурс]// URL:</w:t>
      </w:r>
      <w:hyperlink r:id="rId10" w:history="1">
        <w:r w:rsidRPr="00996007">
          <w:rPr>
            <w:rStyle w:val="a7"/>
            <w:rFonts w:ascii="Times New Roman" w:eastAsia="MS Mincho" w:hAnsi="Times New Roman" w:cs="Times New Roman"/>
            <w:noProof/>
            <w:sz w:val="24"/>
            <w:szCs w:val="24"/>
            <w:lang w:val="en-US" w:eastAsia="ru-RU"/>
          </w:rPr>
          <w:t>http://europa.eu/eu-law/decision-making/treaties/pdf/treaty_on_european_union/treaty_on_european_union_en.pdf</w:t>
        </w:r>
      </w:hyperlink>
      <w:r w:rsidR="003B6850">
        <w:rPr>
          <w:rFonts w:ascii="Times New Roman" w:eastAsia="MS Mincho" w:hAnsi="Times New Roman" w:cs="Times New Roman"/>
          <w:noProof/>
          <w:sz w:val="24"/>
          <w:szCs w:val="24"/>
          <w:lang w:val="en-US" w:eastAsia="ru-RU"/>
        </w:rPr>
        <w:t xml:space="preserve"> </w:t>
      </w:r>
      <w:r w:rsidR="003B6850" w:rsidRPr="003B6850">
        <w:rPr>
          <w:rFonts w:ascii="Times New Roman" w:eastAsia="MS Mincho" w:hAnsi="Times New Roman" w:cs="Times New Roman"/>
          <w:noProof/>
          <w:sz w:val="24"/>
          <w:szCs w:val="24"/>
          <w:lang w:val="en-US" w:eastAsia="ru-RU"/>
        </w:rPr>
        <w:t>(</w:t>
      </w:r>
      <w:r w:rsidR="003B6850" w:rsidRPr="003B6850">
        <w:rPr>
          <w:rFonts w:ascii="Times New Roman" w:eastAsia="MS Mincho" w:hAnsi="Times New Roman" w:cs="Times New Roman"/>
          <w:noProof/>
          <w:sz w:val="24"/>
          <w:szCs w:val="24"/>
          <w:lang w:eastAsia="ru-RU"/>
        </w:rPr>
        <w:t>дата</w:t>
      </w:r>
      <w:r w:rsidR="003B6850" w:rsidRPr="003B6850">
        <w:rPr>
          <w:rFonts w:ascii="Times New Roman" w:eastAsia="MS Mincho" w:hAnsi="Times New Roman" w:cs="Times New Roman"/>
          <w:noProof/>
          <w:sz w:val="24"/>
          <w:szCs w:val="24"/>
          <w:lang w:val="en-US" w:eastAsia="ru-RU"/>
        </w:rPr>
        <w:t xml:space="preserve"> </w:t>
      </w:r>
      <w:r w:rsidR="003B6850" w:rsidRPr="003B6850">
        <w:rPr>
          <w:rFonts w:ascii="Times New Roman" w:eastAsia="MS Mincho" w:hAnsi="Times New Roman" w:cs="Times New Roman"/>
          <w:noProof/>
          <w:sz w:val="24"/>
          <w:szCs w:val="24"/>
          <w:lang w:eastAsia="ru-RU"/>
        </w:rPr>
        <w:t>обращения</w:t>
      </w:r>
      <w:r w:rsidR="003B6850" w:rsidRPr="003B6850">
        <w:rPr>
          <w:rFonts w:ascii="Times New Roman" w:eastAsia="MS Mincho" w:hAnsi="Times New Roman" w:cs="Times New Roman"/>
          <w:noProof/>
          <w:sz w:val="24"/>
          <w:szCs w:val="24"/>
          <w:lang w:val="en-US" w:eastAsia="ru-RU"/>
        </w:rPr>
        <w:t xml:space="preserve">: </w:t>
      </w:r>
      <w:r w:rsidR="007E4C42">
        <w:rPr>
          <w:rFonts w:ascii="Times New Roman" w:eastAsia="MS Mincho" w:hAnsi="Times New Roman" w:cs="Times New Roman"/>
          <w:noProof/>
          <w:sz w:val="24"/>
          <w:szCs w:val="24"/>
          <w:lang w:val="en-US" w:eastAsia="ru-RU"/>
        </w:rPr>
        <w:t>10</w:t>
      </w:r>
      <w:r w:rsidR="003B6850" w:rsidRPr="003B6850">
        <w:rPr>
          <w:rFonts w:ascii="Times New Roman" w:eastAsia="MS Mincho" w:hAnsi="Times New Roman" w:cs="Times New Roman"/>
          <w:noProof/>
          <w:sz w:val="24"/>
          <w:szCs w:val="24"/>
          <w:lang w:val="en-US" w:eastAsia="ru-RU"/>
        </w:rPr>
        <w:t>.0</w:t>
      </w:r>
      <w:r w:rsidR="007E4C42">
        <w:rPr>
          <w:rFonts w:ascii="Times New Roman" w:eastAsia="MS Mincho" w:hAnsi="Times New Roman" w:cs="Times New Roman"/>
          <w:noProof/>
          <w:sz w:val="24"/>
          <w:szCs w:val="24"/>
          <w:lang w:val="en-US" w:eastAsia="ru-RU"/>
        </w:rPr>
        <w:t>2</w:t>
      </w:r>
      <w:r w:rsidR="003B6850" w:rsidRPr="003B6850">
        <w:rPr>
          <w:rFonts w:ascii="Times New Roman" w:eastAsia="MS Mincho" w:hAnsi="Times New Roman" w:cs="Times New Roman"/>
          <w:noProof/>
          <w:sz w:val="24"/>
          <w:szCs w:val="24"/>
          <w:lang w:val="en-US" w:eastAsia="ru-RU"/>
        </w:rPr>
        <w:t xml:space="preserve">.2017) </w:t>
      </w:r>
    </w:p>
    <w:p w:rsidR="008D1770" w:rsidRPr="00996007" w:rsidRDefault="008D1770" w:rsidP="008D1770">
      <w:pPr>
        <w:pStyle w:val="a3"/>
        <w:numPr>
          <w:ilvl w:val="0"/>
          <w:numId w:val="11"/>
        </w:numPr>
        <w:spacing w:before="240" w:line="360" w:lineRule="auto"/>
        <w:ind w:left="-567" w:right="-290"/>
        <w:jc w:val="both"/>
        <w:rPr>
          <w:rStyle w:val="a7"/>
          <w:rFonts w:ascii="Times New Roman" w:eastAsia="MS Mincho" w:hAnsi="Times New Roman" w:cs="Times New Roman"/>
          <w:noProof/>
          <w:color w:val="auto"/>
          <w:sz w:val="28"/>
          <w:szCs w:val="28"/>
          <w:u w:val="none"/>
          <w:lang w:val="en-US" w:eastAsia="ru-RU"/>
        </w:rPr>
      </w:pPr>
      <w:r w:rsidRPr="003B6850">
        <w:rPr>
          <w:rFonts w:ascii="Times New Roman" w:eastAsia="MS Mincho" w:hAnsi="Times New Roman" w:cs="Times New Roman"/>
          <w:noProof/>
          <w:sz w:val="24"/>
          <w:szCs w:val="24"/>
          <w:lang w:val="en-US" w:eastAsia="ru-RU"/>
        </w:rPr>
        <w:t>Protocol (No 4) on the Statute of the European System of Central Banks and of the</w:t>
      </w:r>
      <w:r w:rsidRPr="00996007">
        <w:rPr>
          <w:rFonts w:ascii="Times New Roman" w:eastAsia="MS Mincho" w:hAnsi="Times New Roman" w:cs="Times New Roman"/>
          <w:noProof/>
          <w:sz w:val="24"/>
          <w:szCs w:val="24"/>
          <w:lang w:val="en-US" w:eastAsia="ru-RU"/>
        </w:rPr>
        <w:t xml:space="preserve"> European Central Bank, Consolidated version of the Treaty on the Functioning of the European Union.:[Электронный ресурс]// URL: </w:t>
      </w:r>
      <w:hyperlink r:id="rId11" w:history="1">
        <w:r w:rsidRPr="00996007">
          <w:rPr>
            <w:rStyle w:val="a7"/>
            <w:rFonts w:ascii="Times New Roman" w:eastAsia="MS Mincho" w:hAnsi="Times New Roman" w:cs="Times New Roman"/>
            <w:noProof/>
            <w:sz w:val="24"/>
            <w:szCs w:val="24"/>
            <w:lang w:val="en-US" w:eastAsia="ru-RU"/>
          </w:rPr>
          <w:t>http://eur-lex.europa.eu/legal-content/EN/TXT/PDF/?uri=CELEX:12012E/TXT&amp;from=EN</w:t>
        </w:r>
      </w:hyperlink>
      <w:r w:rsidR="007E4C42">
        <w:rPr>
          <w:rStyle w:val="a7"/>
          <w:rFonts w:ascii="Times New Roman" w:eastAsia="MS Mincho" w:hAnsi="Times New Roman" w:cs="Times New Roman"/>
          <w:noProof/>
          <w:sz w:val="24"/>
          <w:szCs w:val="24"/>
          <w:lang w:val="en-US" w:eastAsia="ru-RU"/>
        </w:rPr>
        <w:t xml:space="preserve"> </w:t>
      </w:r>
      <w:r w:rsidR="007E4C42" w:rsidRPr="007E4C42">
        <w:rPr>
          <w:rFonts w:ascii="Times New Roman" w:hAnsi="Times New Roman" w:cs="Times New Roman"/>
          <w:sz w:val="24"/>
          <w:lang w:val="en-US"/>
        </w:rPr>
        <w:t>(</w:t>
      </w:r>
      <w:r w:rsidR="007E4C42" w:rsidRPr="007E4C42">
        <w:rPr>
          <w:rFonts w:ascii="Times New Roman" w:hAnsi="Times New Roman" w:cs="Times New Roman"/>
          <w:sz w:val="24"/>
        </w:rPr>
        <w:t>дата</w:t>
      </w:r>
      <w:r w:rsidR="007E4C42" w:rsidRPr="007E4C42">
        <w:rPr>
          <w:rFonts w:ascii="Times New Roman" w:hAnsi="Times New Roman" w:cs="Times New Roman"/>
          <w:sz w:val="24"/>
          <w:lang w:val="en-US"/>
        </w:rPr>
        <w:t xml:space="preserve"> </w:t>
      </w:r>
      <w:r w:rsidR="007E4C42" w:rsidRPr="007E4C42">
        <w:rPr>
          <w:rFonts w:ascii="Times New Roman" w:hAnsi="Times New Roman" w:cs="Times New Roman"/>
          <w:sz w:val="24"/>
        </w:rPr>
        <w:t>обращения</w:t>
      </w:r>
      <w:r w:rsidR="007E4C42" w:rsidRPr="007E4C42">
        <w:rPr>
          <w:rFonts w:ascii="Times New Roman" w:hAnsi="Times New Roman" w:cs="Times New Roman"/>
          <w:sz w:val="24"/>
          <w:lang w:val="en-US"/>
        </w:rPr>
        <w:t>: 20.02.2017)</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eastAsia="ru-RU"/>
        </w:rPr>
      </w:pPr>
      <w:r w:rsidRPr="00996007">
        <w:rPr>
          <w:rFonts w:ascii="Times New Roman" w:eastAsia="MS Mincho" w:hAnsi="Times New Roman" w:cs="Times New Roman"/>
          <w:noProof/>
          <w:sz w:val="24"/>
          <w:szCs w:val="24"/>
          <w:lang w:val="en-US" w:eastAsia="ru-RU"/>
        </w:rPr>
        <w:t>Council</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Regulation</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EC</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No</w:t>
      </w:r>
      <w:r w:rsidRPr="00D916E0">
        <w:rPr>
          <w:rFonts w:ascii="Times New Roman" w:eastAsia="MS Mincho" w:hAnsi="Times New Roman" w:cs="Times New Roman"/>
          <w:noProof/>
          <w:sz w:val="24"/>
          <w:szCs w:val="24"/>
          <w:lang w:eastAsia="ru-RU"/>
        </w:rPr>
        <w:t xml:space="preserve"> 1466/97.:[</w:t>
      </w:r>
      <w:r w:rsidRPr="00996007">
        <w:rPr>
          <w:rFonts w:ascii="Times New Roman" w:eastAsia="MS Mincho" w:hAnsi="Times New Roman" w:cs="Times New Roman"/>
          <w:noProof/>
          <w:sz w:val="24"/>
          <w:szCs w:val="24"/>
          <w:lang w:eastAsia="ru-RU"/>
        </w:rPr>
        <w:t>Электронный</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eastAsia="ru-RU"/>
        </w:rPr>
        <w:t>ресурс</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URL</w:t>
      </w:r>
      <w:r w:rsidRPr="00D916E0">
        <w:rPr>
          <w:rFonts w:ascii="Times New Roman" w:eastAsia="MS Mincho" w:hAnsi="Times New Roman" w:cs="Times New Roman"/>
          <w:noProof/>
          <w:sz w:val="24"/>
          <w:szCs w:val="24"/>
          <w:lang w:eastAsia="ru-RU"/>
        </w:rPr>
        <w:t xml:space="preserve">: </w:t>
      </w:r>
      <w:hyperlink r:id="rId12" w:history="1">
        <w:r w:rsidRPr="00996007">
          <w:rPr>
            <w:rFonts w:ascii="Times New Roman" w:eastAsia="MS Mincho" w:hAnsi="Times New Roman" w:cs="Times New Roman"/>
            <w:noProof/>
            <w:color w:val="0000FF" w:themeColor="hyperlink"/>
            <w:sz w:val="24"/>
            <w:szCs w:val="24"/>
            <w:u w:val="single"/>
            <w:lang w:val="en-US" w:eastAsia="ru-RU"/>
          </w:rPr>
          <w:t>http</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eur</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lex</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europa</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eu</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legal</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content</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EN</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TXT</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PDF</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uri</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CELEX</w:t>
        </w:r>
        <w:r w:rsidRPr="00D916E0">
          <w:rPr>
            <w:rFonts w:ascii="Times New Roman" w:eastAsia="MS Mincho" w:hAnsi="Times New Roman" w:cs="Times New Roman"/>
            <w:noProof/>
            <w:color w:val="0000FF" w:themeColor="hyperlink"/>
            <w:sz w:val="24"/>
            <w:szCs w:val="24"/>
            <w:u w:val="single"/>
            <w:lang w:eastAsia="ru-RU"/>
          </w:rPr>
          <w:t>:01997</w:t>
        </w:r>
        <w:r w:rsidRPr="00996007">
          <w:rPr>
            <w:rFonts w:ascii="Times New Roman" w:eastAsia="MS Mincho" w:hAnsi="Times New Roman" w:cs="Times New Roman"/>
            <w:noProof/>
            <w:color w:val="0000FF" w:themeColor="hyperlink"/>
            <w:sz w:val="24"/>
            <w:szCs w:val="24"/>
            <w:u w:val="single"/>
            <w:lang w:val="en-US" w:eastAsia="ru-RU"/>
          </w:rPr>
          <w:t>R</w:t>
        </w:r>
        <w:r w:rsidRPr="00D916E0">
          <w:rPr>
            <w:rFonts w:ascii="Times New Roman" w:eastAsia="MS Mincho" w:hAnsi="Times New Roman" w:cs="Times New Roman"/>
            <w:noProof/>
            <w:color w:val="0000FF" w:themeColor="hyperlink"/>
            <w:sz w:val="24"/>
            <w:szCs w:val="24"/>
            <w:u w:val="single"/>
            <w:lang w:eastAsia="ru-RU"/>
          </w:rPr>
          <w:t>1466-20111213&amp;</w:t>
        </w:r>
        <w:r w:rsidRPr="00996007">
          <w:rPr>
            <w:rFonts w:ascii="Times New Roman" w:eastAsia="MS Mincho" w:hAnsi="Times New Roman" w:cs="Times New Roman"/>
            <w:noProof/>
            <w:color w:val="0000FF" w:themeColor="hyperlink"/>
            <w:sz w:val="24"/>
            <w:szCs w:val="24"/>
            <w:u w:val="single"/>
            <w:lang w:val="en-US" w:eastAsia="ru-RU"/>
          </w:rPr>
          <w:t>from</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EN</w:t>
        </w:r>
      </w:hyperlink>
      <w:r w:rsidR="00D916E0" w:rsidRPr="00D916E0">
        <w:rPr>
          <w:rFonts w:ascii="Times New Roman" w:eastAsia="MS Mincho" w:hAnsi="Times New Roman" w:cs="Times New Roman"/>
          <w:noProof/>
          <w:color w:val="0000FF" w:themeColor="hyperlink"/>
          <w:sz w:val="24"/>
          <w:szCs w:val="24"/>
          <w:u w:val="single"/>
          <w:lang w:eastAsia="ru-RU"/>
        </w:rPr>
        <w:t xml:space="preserve"> </w:t>
      </w:r>
      <w:r w:rsidR="00D916E0" w:rsidRPr="00D916E0">
        <w:rPr>
          <w:rFonts w:ascii="Times New Roman" w:eastAsia="MS Mincho" w:hAnsi="Times New Roman" w:cs="Times New Roman"/>
          <w:noProof/>
          <w:sz w:val="24"/>
          <w:szCs w:val="28"/>
          <w:lang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sz w:val="24"/>
          <w:szCs w:val="24"/>
          <w:lang w:val="en-US" w:eastAsia="ru-RU"/>
        </w:rPr>
        <w:t>Protocol (no 12) on the Excessive Deficit Procedure.:[</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]//European Commission. Economic and Financial affairs URL: </w:t>
      </w:r>
      <w:hyperlink r:id="rId13" w:history="1">
        <w:r w:rsidRPr="00996007">
          <w:rPr>
            <w:rFonts w:ascii="Times New Roman" w:eastAsia="MS Mincho" w:hAnsi="Times New Roman" w:cs="Times New Roman"/>
            <w:noProof/>
            <w:color w:val="0000FF" w:themeColor="hyperlink"/>
            <w:sz w:val="24"/>
            <w:szCs w:val="24"/>
            <w:u w:val="single"/>
            <w:lang w:val="en-US" w:eastAsia="ru-RU"/>
          </w:rPr>
          <w:t>http://eur-lex.europa.eu/legal-content/EN/TXT/HTML/?uri=CELEX:12008M/PRO/12&amp;from=EN</w:t>
        </w:r>
      </w:hyperlink>
      <w:r w:rsidR="00D916E0">
        <w:rPr>
          <w:rFonts w:ascii="Times New Roman" w:eastAsia="MS Mincho" w:hAnsi="Times New Roman" w:cs="Times New Roman"/>
          <w:noProof/>
          <w:color w:val="0000FF" w:themeColor="hyperlink"/>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23.10.2016)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eastAsia="ru-RU"/>
        </w:rPr>
      </w:pPr>
      <w:r w:rsidRPr="00996007">
        <w:rPr>
          <w:rFonts w:ascii="Times New Roman" w:eastAsia="MS Mincho" w:hAnsi="Times New Roman" w:cs="Times New Roman"/>
          <w:noProof/>
          <w:sz w:val="24"/>
          <w:szCs w:val="24"/>
          <w:lang w:val="en-US" w:eastAsia="ru-RU"/>
        </w:rPr>
        <w:t>Council</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Regulation</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EC</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no</w:t>
      </w:r>
      <w:r w:rsidRPr="00D916E0">
        <w:rPr>
          <w:rFonts w:ascii="Times New Roman" w:eastAsia="MS Mincho" w:hAnsi="Times New Roman" w:cs="Times New Roman"/>
          <w:noProof/>
          <w:sz w:val="24"/>
          <w:szCs w:val="24"/>
          <w:lang w:eastAsia="ru-RU"/>
        </w:rPr>
        <w:t xml:space="preserve"> 1467/97.:[Электронный ресурс]// </w:t>
      </w:r>
      <w:r w:rsidRPr="00996007">
        <w:rPr>
          <w:rFonts w:ascii="Times New Roman" w:eastAsia="MS Mincho" w:hAnsi="Times New Roman" w:cs="Times New Roman"/>
          <w:noProof/>
          <w:sz w:val="24"/>
          <w:szCs w:val="24"/>
          <w:lang w:val="en-US" w:eastAsia="ru-RU"/>
        </w:rPr>
        <w:t>URL</w:t>
      </w:r>
      <w:r w:rsidRPr="00D916E0">
        <w:rPr>
          <w:rFonts w:ascii="Times New Roman" w:eastAsia="MS Mincho" w:hAnsi="Times New Roman" w:cs="Times New Roman"/>
          <w:noProof/>
          <w:sz w:val="24"/>
          <w:szCs w:val="24"/>
          <w:lang w:eastAsia="ru-RU"/>
        </w:rPr>
        <w:t xml:space="preserve">: </w:t>
      </w:r>
      <w:hyperlink r:id="rId14" w:history="1">
        <w:r w:rsidRPr="00996007">
          <w:rPr>
            <w:rFonts w:ascii="Times New Roman" w:eastAsia="MS Mincho" w:hAnsi="Times New Roman" w:cs="Times New Roman"/>
            <w:noProof/>
            <w:color w:val="0000FF" w:themeColor="hyperlink"/>
            <w:sz w:val="24"/>
            <w:szCs w:val="24"/>
            <w:u w:val="single"/>
            <w:lang w:val="en-US" w:eastAsia="ru-RU"/>
          </w:rPr>
          <w:t>http</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eur</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lex</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europa</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eu</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legal</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content</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EN</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TXT</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PDF</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uri</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CELEX</w:t>
        </w:r>
        <w:r w:rsidRPr="00D916E0">
          <w:rPr>
            <w:rFonts w:ascii="Times New Roman" w:eastAsia="MS Mincho" w:hAnsi="Times New Roman" w:cs="Times New Roman"/>
            <w:noProof/>
            <w:color w:val="0000FF" w:themeColor="hyperlink"/>
            <w:sz w:val="24"/>
            <w:szCs w:val="24"/>
            <w:u w:val="single"/>
            <w:lang w:eastAsia="ru-RU"/>
          </w:rPr>
          <w:t>:01997</w:t>
        </w:r>
        <w:r w:rsidRPr="00996007">
          <w:rPr>
            <w:rFonts w:ascii="Times New Roman" w:eastAsia="MS Mincho" w:hAnsi="Times New Roman" w:cs="Times New Roman"/>
            <w:noProof/>
            <w:color w:val="0000FF" w:themeColor="hyperlink"/>
            <w:sz w:val="24"/>
            <w:szCs w:val="24"/>
            <w:u w:val="single"/>
            <w:lang w:val="en-US" w:eastAsia="ru-RU"/>
          </w:rPr>
          <w:t>R</w:t>
        </w:r>
        <w:r w:rsidRPr="00D916E0">
          <w:rPr>
            <w:rFonts w:ascii="Times New Roman" w:eastAsia="MS Mincho" w:hAnsi="Times New Roman" w:cs="Times New Roman"/>
            <w:noProof/>
            <w:color w:val="0000FF" w:themeColor="hyperlink"/>
            <w:sz w:val="24"/>
            <w:szCs w:val="24"/>
            <w:u w:val="single"/>
            <w:lang w:eastAsia="ru-RU"/>
          </w:rPr>
          <w:t>1467-20111213&amp;</w:t>
        </w:r>
        <w:r w:rsidRPr="00996007">
          <w:rPr>
            <w:rFonts w:ascii="Times New Roman" w:eastAsia="MS Mincho" w:hAnsi="Times New Roman" w:cs="Times New Roman"/>
            <w:noProof/>
            <w:color w:val="0000FF" w:themeColor="hyperlink"/>
            <w:sz w:val="24"/>
            <w:szCs w:val="24"/>
            <w:u w:val="single"/>
            <w:lang w:val="en-US" w:eastAsia="ru-RU"/>
          </w:rPr>
          <w:t>from</w:t>
        </w:r>
        <w:r w:rsidRPr="00D916E0">
          <w:rPr>
            <w:rFonts w:ascii="Times New Roman" w:eastAsia="MS Mincho" w:hAnsi="Times New Roman" w:cs="Times New Roman"/>
            <w:noProof/>
            <w:color w:val="0000FF" w:themeColor="hyperlink"/>
            <w:sz w:val="24"/>
            <w:szCs w:val="24"/>
            <w:u w:val="single"/>
            <w:lang w:eastAsia="ru-RU"/>
          </w:rPr>
          <w:t>=</w:t>
        </w:r>
        <w:r w:rsidRPr="00996007">
          <w:rPr>
            <w:rFonts w:ascii="Times New Roman" w:eastAsia="MS Mincho" w:hAnsi="Times New Roman" w:cs="Times New Roman"/>
            <w:noProof/>
            <w:color w:val="0000FF" w:themeColor="hyperlink"/>
            <w:sz w:val="24"/>
            <w:szCs w:val="24"/>
            <w:u w:val="single"/>
            <w:lang w:val="en-US" w:eastAsia="ru-RU"/>
          </w:rPr>
          <w:t>EN</w:t>
        </w:r>
      </w:hyperlink>
      <w:r w:rsidR="00D916E0" w:rsidRPr="00D916E0">
        <w:rPr>
          <w:rFonts w:ascii="Times New Roman" w:eastAsia="MS Mincho" w:hAnsi="Times New Roman" w:cs="Times New Roman"/>
          <w:noProof/>
          <w:color w:val="0000FF" w:themeColor="hyperlink"/>
          <w:sz w:val="24"/>
          <w:szCs w:val="24"/>
          <w:u w:val="single"/>
          <w:lang w:eastAsia="ru-RU"/>
        </w:rPr>
        <w:t xml:space="preserve"> </w:t>
      </w:r>
      <w:r w:rsidR="00D916E0" w:rsidRPr="00D916E0">
        <w:rPr>
          <w:rFonts w:ascii="Times New Roman" w:eastAsia="MS Mincho" w:hAnsi="Times New Roman" w:cs="Times New Roman"/>
          <w:noProof/>
          <w:sz w:val="24"/>
          <w:szCs w:val="28"/>
          <w:lang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Resolution of the European Council on the Stability and Growth Pact Amsterdam, 17 June 1997.:[</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 URL: </w:t>
      </w:r>
      <w:hyperlink r:id="rId15" w:history="1">
        <w:r w:rsidRPr="00996007">
          <w:rPr>
            <w:rFonts w:ascii="Times New Roman" w:eastAsia="MS Mincho" w:hAnsi="Times New Roman" w:cs="Times New Roman"/>
            <w:noProof/>
            <w:color w:val="0000FF" w:themeColor="hyperlink"/>
            <w:sz w:val="24"/>
            <w:szCs w:val="24"/>
            <w:u w:val="single"/>
            <w:lang w:val="en-US" w:eastAsia="ru-RU"/>
          </w:rPr>
          <w:t>http://eur-lex.europa.eu/legal-content/EN/TXT/PDF/?uri=CELEX:31997Y0802(01)&amp;from=EN</w:t>
        </w:r>
      </w:hyperlink>
      <w:r w:rsidRPr="00996007">
        <w:rPr>
          <w:rFonts w:ascii="Times New Roman" w:eastAsia="MS Mincho" w:hAnsi="Times New Roman" w:cs="Times New Roman"/>
          <w:noProof/>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23.10.2016)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sz w:val="24"/>
          <w:szCs w:val="24"/>
          <w:lang w:val="en-US" w:eastAsia="ru-RU"/>
        </w:rPr>
        <w:t>Council Decision of 3 June 2003 on the existence of an excessive deficit in France.:[</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]//URL: </w:t>
      </w:r>
      <w:hyperlink r:id="rId16" w:history="1">
        <w:r w:rsidRPr="00996007">
          <w:rPr>
            <w:rFonts w:ascii="Times New Roman" w:eastAsia="MS Mincho" w:hAnsi="Times New Roman" w:cs="Times New Roman"/>
            <w:noProof/>
            <w:color w:val="0000FF" w:themeColor="hyperlink"/>
            <w:sz w:val="24"/>
            <w:szCs w:val="24"/>
            <w:u w:val="single"/>
            <w:lang w:val="en-US" w:eastAsia="ru-RU"/>
          </w:rPr>
          <w:t>http://eur-lex.europa.eu/legal-content/EN/TXT/PDF/?uri=CELEX:32003D0487&amp;from=EN</w:t>
        </w:r>
      </w:hyperlink>
      <w:r w:rsidRPr="00996007">
        <w:rPr>
          <w:rFonts w:ascii="Times New Roman" w:eastAsia="MS Mincho" w:hAnsi="Times New Roman" w:cs="Times New Roman"/>
          <w:noProof/>
          <w:color w:val="0000FF" w:themeColor="hyperlink"/>
          <w:sz w:val="24"/>
          <w:szCs w:val="24"/>
          <w:u w:val="single"/>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sz w:val="24"/>
          <w:szCs w:val="24"/>
          <w:lang w:val="en-US" w:eastAsia="ru-RU"/>
        </w:rPr>
        <w:t>Council Decision of 21 January 2003 on the existence of an excessive deficit in Germany.:[</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]//URL: </w:t>
      </w:r>
      <w:hyperlink r:id="rId17" w:history="1">
        <w:r w:rsidRPr="00996007">
          <w:rPr>
            <w:rFonts w:ascii="Times New Roman" w:eastAsia="MS Mincho" w:hAnsi="Times New Roman" w:cs="Times New Roman"/>
            <w:noProof/>
            <w:color w:val="0000FF" w:themeColor="hyperlink"/>
            <w:sz w:val="24"/>
            <w:szCs w:val="24"/>
            <w:u w:val="single"/>
            <w:lang w:val="en-US" w:eastAsia="ru-RU"/>
          </w:rPr>
          <w:t>http://eur-lex.europa.eu/legal-content/EN/TXT/PDF/?uri=CELEX:32003D0089&amp;from=EN</w:t>
        </w:r>
      </w:hyperlink>
      <w:r w:rsidR="00D916E0">
        <w:rPr>
          <w:rFonts w:ascii="Times New Roman" w:eastAsia="MS Mincho" w:hAnsi="Times New Roman" w:cs="Times New Roman"/>
          <w:noProof/>
          <w:color w:val="0000FF" w:themeColor="hyperlink"/>
          <w:sz w:val="24"/>
          <w:szCs w:val="24"/>
          <w:u w:val="single"/>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15.11.2016)</w:t>
      </w:r>
    </w:p>
    <w:p w:rsidR="00D916E0" w:rsidRPr="00D916E0" w:rsidRDefault="00D33E57"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Pr>
          <w:rFonts w:ascii="Times New Roman" w:eastAsia="MS Mincho" w:hAnsi="Times New Roman" w:cs="Times New Roman"/>
          <w:noProof/>
          <w:sz w:val="24"/>
          <w:szCs w:val="24"/>
          <w:lang w:val="en-US" w:eastAsia="ru-RU"/>
        </w:rPr>
        <w:lastRenderedPageBreak/>
        <w:t xml:space="preserve"> 2546</w:t>
      </w:r>
      <w:r>
        <w:rPr>
          <w:rFonts w:ascii="Times New Roman" w:eastAsia="MS Mincho" w:hAnsi="Times New Roman" w:cs="Times New Roman"/>
          <w:noProof/>
          <w:sz w:val="24"/>
          <w:szCs w:val="24"/>
          <w:vertAlign w:val="superscript"/>
          <w:lang w:val="en-US" w:eastAsia="ru-RU"/>
        </w:rPr>
        <w:t xml:space="preserve">th </w:t>
      </w:r>
      <w:r w:rsidR="008D1770" w:rsidRPr="00996007">
        <w:rPr>
          <w:rFonts w:ascii="Times New Roman" w:eastAsia="MS Mincho" w:hAnsi="Times New Roman" w:cs="Times New Roman"/>
          <w:noProof/>
          <w:sz w:val="24"/>
          <w:szCs w:val="24"/>
          <w:lang w:val="en-US" w:eastAsia="ru-RU"/>
        </w:rPr>
        <w:t>Council meeting - Economic and Financial Affairs - Brussels, 25 November 2003.:[</w:t>
      </w:r>
      <w:r w:rsidR="008D1770" w:rsidRPr="00996007">
        <w:rPr>
          <w:rFonts w:ascii="Times New Roman" w:eastAsia="MS Mincho" w:hAnsi="Times New Roman" w:cs="Times New Roman"/>
          <w:noProof/>
          <w:sz w:val="24"/>
          <w:szCs w:val="24"/>
          <w:lang w:eastAsia="ru-RU"/>
        </w:rPr>
        <w:t>Электронный</w:t>
      </w:r>
      <w:r w:rsidR="008D1770" w:rsidRPr="00996007">
        <w:rPr>
          <w:rFonts w:ascii="Times New Roman" w:eastAsia="MS Mincho" w:hAnsi="Times New Roman" w:cs="Times New Roman"/>
          <w:noProof/>
          <w:sz w:val="24"/>
          <w:szCs w:val="24"/>
          <w:lang w:val="en-US" w:eastAsia="ru-RU"/>
        </w:rPr>
        <w:t xml:space="preserve"> </w:t>
      </w:r>
      <w:r w:rsidR="008D1770" w:rsidRPr="00996007">
        <w:rPr>
          <w:rFonts w:ascii="Times New Roman" w:eastAsia="MS Mincho" w:hAnsi="Times New Roman" w:cs="Times New Roman"/>
          <w:noProof/>
          <w:sz w:val="24"/>
          <w:szCs w:val="24"/>
          <w:lang w:eastAsia="ru-RU"/>
        </w:rPr>
        <w:t>ресурс</w:t>
      </w:r>
      <w:r w:rsidR="008D1770" w:rsidRPr="00996007">
        <w:rPr>
          <w:rFonts w:ascii="Times New Roman" w:eastAsia="MS Mincho" w:hAnsi="Times New Roman" w:cs="Times New Roman"/>
          <w:noProof/>
          <w:sz w:val="24"/>
          <w:szCs w:val="24"/>
          <w:lang w:val="en-US" w:eastAsia="ru-RU"/>
        </w:rPr>
        <w:t xml:space="preserve">]// URL: </w:t>
      </w:r>
      <w:hyperlink r:id="rId18" w:history="1">
        <w:r w:rsidR="008D1770" w:rsidRPr="00996007">
          <w:rPr>
            <w:rFonts w:ascii="Times New Roman" w:eastAsia="MS Mincho" w:hAnsi="Times New Roman" w:cs="Times New Roman"/>
            <w:noProof/>
            <w:color w:val="0000FF" w:themeColor="hyperlink"/>
            <w:sz w:val="24"/>
            <w:szCs w:val="24"/>
            <w:u w:val="single"/>
            <w:lang w:val="en-US" w:eastAsia="ru-RU"/>
          </w:rPr>
          <w:t>http://europa.eu/rapid/press-release_PRES-03-320_en.htm?locale=en</w:t>
        </w:r>
      </w:hyperlink>
      <w:r w:rsidR="00D916E0">
        <w:rPr>
          <w:rFonts w:ascii="Times New Roman" w:eastAsia="MS Mincho" w:hAnsi="Times New Roman" w:cs="Times New Roman"/>
          <w:noProof/>
          <w:color w:val="0000FF" w:themeColor="hyperlink"/>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15.11.2016)</w:t>
      </w:r>
    </w:p>
    <w:p w:rsidR="00D916E0" w:rsidRPr="00D916E0" w:rsidRDefault="00D916E0" w:rsidP="00D916E0">
      <w:pPr>
        <w:spacing w:before="240" w:line="360" w:lineRule="auto"/>
        <w:ind w:right="-290"/>
        <w:jc w:val="both"/>
        <w:rPr>
          <w:rFonts w:ascii="Times New Roman" w:eastAsia="MS Mincho" w:hAnsi="Times New Roman" w:cs="Times New Roman"/>
          <w:noProof/>
          <w:sz w:val="28"/>
          <w:szCs w:val="28"/>
          <w:lang w:val="en-US" w:eastAsia="ru-RU"/>
        </w:rPr>
      </w:pPr>
    </w:p>
    <w:p w:rsidR="00D916E0" w:rsidRPr="00D916E0" w:rsidRDefault="008D1770" w:rsidP="00D916E0">
      <w:pPr>
        <w:pStyle w:val="a3"/>
        <w:numPr>
          <w:ilvl w:val="0"/>
          <w:numId w:val="11"/>
        </w:numPr>
        <w:spacing w:before="240" w:line="360" w:lineRule="auto"/>
        <w:ind w:left="-567" w:right="-290"/>
        <w:jc w:val="both"/>
        <w:rPr>
          <w:rStyle w:val="a7"/>
          <w:rFonts w:ascii="Times New Roman" w:eastAsia="MS Mincho" w:hAnsi="Times New Roman" w:cs="Times New Roman"/>
          <w:noProof/>
          <w:color w:val="auto"/>
          <w:sz w:val="28"/>
          <w:szCs w:val="28"/>
          <w:u w:val="none"/>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Recommendation for a Сouncil recommendation to the Netherlands.:[</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 URL: </w:t>
      </w:r>
      <w:hyperlink r:id="rId19" w:history="1">
        <w:r w:rsidRPr="00996007">
          <w:rPr>
            <w:rStyle w:val="a7"/>
            <w:rFonts w:ascii="Times New Roman" w:eastAsia="MS Mincho" w:hAnsi="Times New Roman" w:cs="Times New Roman"/>
            <w:noProof/>
            <w:sz w:val="24"/>
            <w:szCs w:val="24"/>
            <w:lang w:val="en-US" w:eastAsia="ru-RU"/>
          </w:rPr>
          <w:t>http://ec.europa.eu/economy_finance/economic_governance/sgp/pdf/30_edps/104-07_commission/2004-05-19_nl_104-7_commission_en.pdf</w:t>
        </w:r>
      </w:hyperlink>
      <w:r w:rsidR="00D916E0">
        <w:rPr>
          <w:rStyle w:val="a7"/>
          <w:rFonts w:ascii="Times New Roman" w:eastAsia="MS Mincho" w:hAnsi="Times New Roman" w:cs="Times New Roman"/>
          <w:noProof/>
          <w:sz w:val="24"/>
          <w:szCs w:val="24"/>
          <w:u w:val="none"/>
          <w:lang w:val="en-US" w:eastAsia="ru-RU"/>
        </w:rPr>
        <w:t xml:space="preserve"> </w:t>
      </w:r>
      <w:r w:rsidR="00D916E0" w:rsidRPr="00D916E0">
        <w:rPr>
          <w:rStyle w:val="a7"/>
          <w:rFonts w:ascii="Times New Roman" w:eastAsia="MS Mincho" w:hAnsi="Times New Roman" w:cs="Times New Roman"/>
          <w:noProof/>
          <w:color w:val="auto"/>
          <w:sz w:val="24"/>
          <w:szCs w:val="28"/>
          <w:u w:val="none"/>
          <w:lang w:val="en-US"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Style w:val="a7"/>
          <w:rFonts w:ascii="Times New Roman" w:eastAsia="MS Mincho" w:hAnsi="Times New Roman" w:cs="Times New Roman"/>
          <w:noProof/>
          <w:color w:val="auto"/>
          <w:sz w:val="28"/>
          <w:szCs w:val="28"/>
          <w:u w:val="none"/>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Recommendation for a Council Recommendation to Greece.:[</w:t>
      </w:r>
      <w:r w:rsidRPr="00996007">
        <w:rPr>
          <w:rFonts w:ascii="Times New Roman" w:eastAsia="MS Mincho" w:hAnsi="Times New Roman" w:cs="Times New Roman"/>
          <w:noProof/>
          <w:sz w:val="24"/>
          <w:szCs w:val="24"/>
          <w:lang w:eastAsia="ru-RU"/>
        </w:rPr>
        <w:t>Электронный</w:t>
      </w:r>
      <w:r w:rsidRPr="00996007">
        <w:rPr>
          <w:rFonts w:ascii="Times New Roman" w:eastAsia="MS Mincho" w:hAnsi="Times New Roman" w:cs="Times New Roman"/>
          <w:noProof/>
          <w:sz w:val="24"/>
          <w:szCs w:val="24"/>
          <w:lang w:val="en-US" w:eastAsia="ru-RU"/>
        </w:rPr>
        <w:t xml:space="preserve"> </w:t>
      </w:r>
      <w:r w:rsidRPr="00996007">
        <w:rPr>
          <w:rFonts w:ascii="Times New Roman" w:eastAsia="MS Mincho" w:hAnsi="Times New Roman" w:cs="Times New Roman"/>
          <w:noProof/>
          <w:sz w:val="24"/>
          <w:szCs w:val="24"/>
          <w:lang w:eastAsia="ru-RU"/>
        </w:rPr>
        <w:t>ресурс</w:t>
      </w:r>
      <w:r w:rsidRPr="00996007">
        <w:rPr>
          <w:rFonts w:ascii="Times New Roman" w:eastAsia="MS Mincho" w:hAnsi="Times New Roman" w:cs="Times New Roman"/>
          <w:noProof/>
          <w:sz w:val="24"/>
          <w:szCs w:val="24"/>
          <w:lang w:val="en-US" w:eastAsia="ru-RU"/>
        </w:rPr>
        <w:t xml:space="preserve">]// URL: </w:t>
      </w:r>
      <w:hyperlink r:id="rId20" w:history="1">
        <w:r w:rsidRPr="00996007">
          <w:rPr>
            <w:rStyle w:val="a7"/>
            <w:rFonts w:ascii="Times New Roman" w:eastAsia="MS Mincho" w:hAnsi="Times New Roman" w:cs="Times New Roman"/>
            <w:noProof/>
            <w:sz w:val="24"/>
            <w:szCs w:val="24"/>
            <w:lang w:val="en-US" w:eastAsia="ru-RU"/>
          </w:rPr>
          <w:t>http://ec.europa.eu/economy_finance/economic_governance/sgp/pdf/30_edps/104-07_commission/2004-06-24_el_104-7_commission_en.pdf</w:t>
        </w:r>
      </w:hyperlink>
      <w:r w:rsidR="00D916E0">
        <w:rPr>
          <w:rStyle w:val="a7"/>
          <w:rFonts w:ascii="Times New Roman" w:eastAsia="MS Mincho" w:hAnsi="Times New Roman" w:cs="Times New Roman"/>
          <w:noProof/>
          <w:sz w:val="24"/>
          <w:szCs w:val="24"/>
          <w:u w:val="none"/>
          <w:lang w:val="en-US" w:eastAsia="ru-RU"/>
        </w:rPr>
        <w:t xml:space="preserve"> </w:t>
      </w:r>
      <w:r w:rsidR="00D916E0" w:rsidRPr="00D916E0">
        <w:rPr>
          <w:rStyle w:val="a7"/>
          <w:rFonts w:ascii="Times New Roman" w:eastAsia="MS Mincho" w:hAnsi="Times New Roman" w:cs="Times New Roman"/>
          <w:noProof/>
          <w:color w:val="auto"/>
          <w:sz w:val="24"/>
          <w:szCs w:val="28"/>
          <w:u w:val="none"/>
          <w:lang w:val="en-US"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 xml:space="preserve">Commission assessment of the budgetary situation in Italy.:[Электронный ресурс]// URL: </w:t>
      </w:r>
      <w:hyperlink r:id="rId21" w:history="1">
        <w:r w:rsidRPr="001300AA">
          <w:rPr>
            <w:rStyle w:val="a7"/>
            <w:rFonts w:ascii="Times New Roman" w:eastAsia="MS Mincho" w:hAnsi="Times New Roman" w:cs="Times New Roman"/>
            <w:noProof/>
            <w:sz w:val="24"/>
            <w:szCs w:val="24"/>
            <w:lang w:val="en-US" w:eastAsia="ru-RU"/>
          </w:rPr>
          <w:t>http://ec.europa.eu/economy_finance/economic_governance/sgp/pdf/2004-04-28_it_commission_reccomendation_ew_en.pdf</w:t>
        </w:r>
      </w:hyperlink>
      <w:r w:rsidRPr="00996007">
        <w:rPr>
          <w:rFonts w:ascii="Times New Roman" w:eastAsia="MS Mincho" w:hAnsi="Times New Roman" w:cs="Times New Roman"/>
          <w:noProof/>
          <w:sz w:val="24"/>
          <w:szCs w:val="24"/>
          <w:lang w:val="en-US" w:eastAsia="ru-RU"/>
        </w:rPr>
        <w:t xml:space="preserve"> </w:t>
      </w:r>
      <w:r w:rsidR="00D916E0">
        <w:rPr>
          <w:rFonts w:ascii="Times New Roman" w:eastAsia="MS Mincho" w:hAnsi="Times New Roman" w:cs="Times New Roman"/>
          <w:noProof/>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Style w:val="a7"/>
          <w:rFonts w:ascii="Times New Roman" w:eastAsia="MS Mincho" w:hAnsi="Times New Roman" w:cs="Times New Roman"/>
          <w:noProof/>
          <w:color w:val="auto"/>
          <w:sz w:val="28"/>
          <w:szCs w:val="28"/>
          <w:u w:val="none"/>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Council Decision of 2 June 2004 on the existence of an excessive deficit i</w:t>
      </w:r>
      <w:r w:rsidR="00D33E57">
        <w:rPr>
          <w:rFonts w:ascii="Times New Roman" w:eastAsia="MS Mincho" w:hAnsi="Times New Roman" w:cs="Times New Roman"/>
          <w:noProof/>
          <w:sz w:val="24"/>
          <w:szCs w:val="24"/>
          <w:lang w:val="en-US" w:eastAsia="ru-RU"/>
        </w:rPr>
        <w:t xml:space="preserve">n the Netherlands.:[Электронный </w:t>
      </w:r>
      <w:r w:rsidRPr="00996007">
        <w:rPr>
          <w:rFonts w:ascii="Times New Roman" w:eastAsia="MS Mincho" w:hAnsi="Times New Roman" w:cs="Times New Roman"/>
          <w:noProof/>
          <w:sz w:val="24"/>
          <w:szCs w:val="24"/>
          <w:lang w:val="en-US" w:eastAsia="ru-RU"/>
        </w:rPr>
        <w:t xml:space="preserve">ресурс]// </w:t>
      </w:r>
      <w:hyperlink r:id="rId22" w:history="1">
        <w:r w:rsidR="00D916E0" w:rsidRPr="008B3468">
          <w:rPr>
            <w:rStyle w:val="a7"/>
            <w:rFonts w:ascii="Times New Roman" w:eastAsia="MS Mincho" w:hAnsi="Times New Roman" w:cs="Times New Roman"/>
            <w:noProof/>
            <w:sz w:val="24"/>
            <w:szCs w:val="24"/>
            <w:lang w:val="en-US" w:eastAsia="ru-RU"/>
          </w:rPr>
          <w:t>http://ec.europa.eu/economy_finance/economic_governance/sgp/pdf/30_edps/104-06_council/2004-06-02_nl_104-6_council_en.pdf</w:t>
        </w:r>
      </w:hyperlink>
      <w:r w:rsidR="00D916E0">
        <w:rPr>
          <w:rStyle w:val="a7"/>
          <w:rFonts w:ascii="Times New Roman" w:eastAsia="MS Mincho" w:hAnsi="Times New Roman" w:cs="Times New Roman"/>
          <w:noProof/>
          <w:color w:val="auto"/>
          <w:sz w:val="24"/>
          <w:szCs w:val="28"/>
          <w:u w:val="none"/>
          <w:lang w:val="en-US" w:eastAsia="ru-RU"/>
        </w:rPr>
        <w:t xml:space="preserve"> </w:t>
      </w:r>
      <w:r w:rsidR="00D916E0" w:rsidRPr="00D916E0">
        <w:rPr>
          <w:rStyle w:val="a7"/>
          <w:rFonts w:ascii="Times New Roman" w:eastAsia="MS Mincho" w:hAnsi="Times New Roman" w:cs="Times New Roman"/>
          <w:noProof/>
          <w:color w:val="auto"/>
          <w:sz w:val="24"/>
          <w:szCs w:val="28"/>
          <w:u w:val="none"/>
          <w:lang w:val="en-US" w:eastAsia="ru-RU"/>
        </w:rPr>
        <w:t>(дата обращения: 15.11.2016)</w:t>
      </w:r>
    </w:p>
    <w:p w:rsidR="008D1770" w:rsidRPr="00D916E0" w:rsidRDefault="008D1770" w:rsidP="00D916E0">
      <w:pPr>
        <w:pStyle w:val="a3"/>
        <w:numPr>
          <w:ilvl w:val="0"/>
          <w:numId w:val="11"/>
        </w:numPr>
        <w:spacing w:before="240" w:line="360" w:lineRule="auto"/>
        <w:ind w:left="-567" w:right="-290"/>
        <w:jc w:val="both"/>
        <w:rPr>
          <w:rStyle w:val="a7"/>
          <w:rFonts w:ascii="Times New Roman" w:eastAsia="MS Mincho" w:hAnsi="Times New Roman" w:cs="Times New Roman"/>
          <w:noProof/>
          <w:color w:val="auto"/>
          <w:sz w:val="28"/>
          <w:szCs w:val="28"/>
          <w:u w:val="none"/>
          <w:lang w:val="en-US" w:eastAsia="ru-RU"/>
        </w:rPr>
      </w:pPr>
      <w:r w:rsidRPr="00D916E0">
        <w:rPr>
          <w:rFonts w:ascii="Times New Roman" w:eastAsia="MS Mincho" w:hAnsi="Times New Roman" w:cs="Times New Roman"/>
          <w:noProof/>
          <w:sz w:val="24"/>
          <w:szCs w:val="24"/>
          <w:lang w:val="en-US" w:eastAsia="ru-RU"/>
        </w:rPr>
        <w:t xml:space="preserve">Council Decision of 5 July 2004 on the existence of an excessive deficit in Greece.:[Электронный ресурс]// </w:t>
      </w:r>
      <w:hyperlink r:id="rId23" w:history="1">
        <w:r w:rsidRPr="00D916E0">
          <w:rPr>
            <w:rStyle w:val="a7"/>
            <w:rFonts w:ascii="Times New Roman" w:eastAsia="MS Mincho" w:hAnsi="Times New Roman" w:cs="Times New Roman"/>
            <w:noProof/>
            <w:sz w:val="24"/>
            <w:szCs w:val="24"/>
            <w:lang w:val="en-US" w:eastAsia="ru-RU"/>
          </w:rPr>
          <w:t>http://ec.europa.eu/economy_finance/economic_governance/sgp/pdf/30_edps/104-06_council/2004-07-05_el_104-6_council_en.pdf</w:t>
        </w:r>
      </w:hyperlink>
      <w:r w:rsidR="00D916E0" w:rsidRPr="00D916E0">
        <w:rPr>
          <w:rStyle w:val="a7"/>
          <w:rFonts w:ascii="Times New Roman" w:eastAsia="MS Mincho" w:hAnsi="Times New Roman" w:cs="Times New Roman"/>
          <w:noProof/>
          <w:sz w:val="24"/>
          <w:szCs w:val="24"/>
          <w:lang w:val="en-US" w:eastAsia="ru-RU"/>
        </w:rPr>
        <w:t xml:space="preserve"> </w:t>
      </w:r>
      <w:r w:rsidR="00D916E0" w:rsidRPr="00D916E0">
        <w:rPr>
          <w:rStyle w:val="a7"/>
          <w:rFonts w:ascii="Times New Roman" w:eastAsia="MS Mincho" w:hAnsi="Times New Roman" w:cs="Times New Roman"/>
          <w:noProof/>
          <w:color w:val="auto"/>
          <w:sz w:val="24"/>
          <w:szCs w:val="28"/>
          <w:u w:val="none"/>
          <w:lang w:val="en-US"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 xml:space="preserve">Council Decision of 28 July 2005 on the existence of an excessive deficit in Italy.:[Электронный ресурс]// URL: </w:t>
      </w:r>
      <w:hyperlink r:id="rId24" w:history="1">
        <w:r w:rsidRPr="00996007">
          <w:rPr>
            <w:rStyle w:val="a7"/>
            <w:rFonts w:ascii="Times New Roman" w:eastAsia="MS Mincho" w:hAnsi="Times New Roman" w:cs="Times New Roman"/>
            <w:noProof/>
            <w:sz w:val="24"/>
            <w:szCs w:val="24"/>
            <w:lang w:val="en-US" w:eastAsia="ru-RU"/>
          </w:rPr>
          <w:t>http://ec.europa.eu/economy_finance/economic_governance/sgp/pdf/30_edps/104-06_council/2005-07-28_it_104-6_council_en.pdf</w:t>
        </w:r>
      </w:hyperlink>
      <w:r w:rsidRPr="00996007">
        <w:rPr>
          <w:rFonts w:ascii="Times New Roman" w:eastAsia="MS Mincho" w:hAnsi="Times New Roman" w:cs="Times New Roman"/>
          <w:noProof/>
          <w:sz w:val="24"/>
          <w:szCs w:val="24"/>
          <w:lang w:val="en-US" w:eastAsia="ru-RU"/>
        </w:rPr>
        <w:t xml:space="preserve"> </w:t>
      </w:r>
      <w:r w:rsidR="00D916E0">
        <w:rPr>
          <w:rFonts w:ascii="Times New Roman" w:eastAsia="MS Mincho" w:hAnsi="Times New Roman" w:cs="Times New Roman"/>
          <w:noProof/>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15.11.2016)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Council Regulation (EC) N° 1055/2005 of 27 2005 amending Regulation (EC) N° 1476/97.:[Электронны</w:t>
      </w:r>
      <w:r w:rsidRPr="00996007">
        <w:rPr>
          <w:rFonts w:ascii="Times New Roman" w:eastAsia="MS Mincho" w:hAnsi="Times New Roman" w:cs="Times New Roman"/>
          <w:noProof/>
          <w:sz w:val="24"/>
          <w:szCs w:val="24"/>
          <w:lang w:eastAsia="ru-RU"/>
        </w:rPr>
        <w:t>й</w:t>
      </w:r>
      <w:r w:rsidRPr="00996007">
        <w:rPr>
          <w:rFonts w:ascii="Times New Roman" w:eastAsia="MS Mincho" w:hAnsi="Times New Roman" w:cs="Times New Roman"/>
          <w:noProof/>
          <w:sz w:val="24"/>
          <w:szCs w:val="24"/>
          <w:lang w:val="en-US" w:eastAsia="ru-RU"/>
        </w:rPr>
        <w:t xml:space="preserve"> ресур</w:t>
      </w:r>
      <w:r w:rsidRPr="00996007">
        <w:rPr>
          <w:rFonts w:ascii="Times New Roman" w:eastAsia="MS Mincho" w:hAnsi="Times New Roman" w:cs="Times New Roman"/>
          <w:noProof/>
          <w:sz w:val="24"/>
          <w:szCs w:val="24"/>
          <w:lang w:eastAsia="ru-RU"/>
        </w:rPr>
        <w:t>с</w:t>
      </w:r>
      <w:r w:rsidRPr="00996007">
        <w:rPr>
          <w:rFonts w:ascii="Times New Roman" w:eastAsia="MS Mincho" w:hAnsi="Times New Roman" w:cs="Times New Roman"/>
          <w:noProof/>
          <w:sz w:val="24"/>
          <w:szCs w:val="24"/>
          <w:lang w:val="en-US" w:eastAsia="ru-RU"/>
        </w:rPr>
        <w:t xml:space="preserve">]// URL: </w:t>
      </w:r>
      <w:hyperlink r:id="rId25" w:history="1">
        <w:r w:rsidRPr="00996007">
          <w:rPr>
            <w:rStyle w:val="a7"/>
            <w:rFonts w:ascii="Times New Roman" w:eastAsia="MS Mincho" w:hAnsi="Times New Roman" w:cs="Times New Roman"/>
            <w:noProof/>
            <w:sz w:val="24"/>
            <w:szCs w:val="24"/>
            <w:lang w:val="en-US" w:eastAsia="ru-RU"/>
          </w:rPr>
          <w:t>http://eur-lex.europa.eu/legal-content/EN/TXT/PDF/?uri=CELEX:32005R1055&amp;from=EN</w:t>
        </w:r>
      </w:hyperlink>
      <w:r w:rsidRPr="00996007">
        <w:rPr>
          <w:rFonts w:ascii="Times New Roman" w:eastAsia="MS Mincho" w:hAnsi="Times New Roman" w:cs="Times New Roman"/>
          <w:noProof/>
          <w:sz w:val="24"/>
          <w:szCs w:val="24"/>
          <w:lang w:val="en-US" w:eastAsia="ru-RU"/>
        </w:rPr>
        <w:t xml:space="preserve"> </w:t>
      </w:r>
      <w:r w:rsidR="00D916E0">
        <w:rPr>
          <w:rFonts w:ascii="Times New Roman" w:eastAsia="MS Mincho" w:hAnsi="Times New Roman" w:cs="Times New Roman"/>
          <w:noProof/>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26.11.2016)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Council Regulation (EC) N°1056/2005 of 27 June 2005 amending Regulation (EC) N° 1476/97.:[Электронны</w:t>
      </w:r>
      <w:r w:rsidRPr="00996007">
        <w:rPr>
          <w:rFonts w:ascii="Times New Roman" w:eastAsia="MS Mincho" w:hAnsi="Times New Roman" w:cs="Times New Roman"/>
          <w:noProof/>
          <w:sz w:val="24"/>
          <w:szCs w:val="24"/>
          <w:lang w:eastAsia="ru-RU"/>
        </w:rPr>
        <w:t>й</w:t>
      </w:r>
      <w:r w:rsidRPr="00996007">
        <w:rPr>
          <w:rFonts w:ascii="Times New Roman" w:eastAsia="MS Mincho" w:hAnsi="Times New Roman" w:cs="Times New Roman"/>
          <w:noProof/>
          <w:sz w:val="24"/>
          <w:szCs w:val="24"/>
          <w:lang w:val="en-US" w:eastAsia="ru-RU"/>
        </w:rPr>
        <w:t xml:space="preserve"> ресур</w:t>
      </w:r>
      <w:r w:rsidRPr="00996007">
        <w:rPr>
          <w:rFonts w:ascii="Times New Roman" w:eastAsia="MS Mincho" w:hAnsi="Times New Roman" w:cs="Times New Roman"/>
          <w:noProof/>
          <w:sz w:val="24"/>
          <w:szCs w:val="24"/>
          <w:lang w:eastAsia="ru-RU"/>
        </w:rPr>
        <w:t>с</w:t>
      </w:r>
      <w:r w:rsidRPr="00996007">
        <w:rPr>
          <w:rFonts w:ascii="Times New Roman" w:eastAsia="MS Mincho" w:hAnsi="Times New Roman" w:cs="Times New Roman"/>
          <w:noProof/>
          <w:sz w:val="24"/>
          <w:szCs w:val="24"/>
          <w:lang w:val="en-US" w:eastAsia="ru-RU"/>
        </w:rPr>
        <w:t xml:space="preserve">]// URL: </w:t>
      </w:r>
      <w:hyperlink r:id="rId26" w:history="1">
        <w:r w:rsidRPr="00996007">
          <w:rPr>
            <w:rStyle w:val="a7"/>
            <w:rFonts w:ascii="Times New Roman" w:eastAsia="MS Mincho" w:hAnsi="Times New Roman" w:cs="Times New Roman"/>
            <w:noProof/>
            <w:sz w:val="24"/>
            <w:szCs w:val="24"/>
            <w:lang w:val="en-US" w:eastAsia="ru-RU"/>
          </w:rPr>
          <w:t>http://eur-lex.europa.eu/legal-content/EN/TXT/PDF/?uri=CELEX:32005R1056&amp;from=EN</w:t>
        </w:r>
      </w:hyperlink>
      <w:r w:rsidRPr="00996007">
        <w:rPr>
          <w:rFonts w:ascii="Times New Roman" w:eastAsia="MS Mincho" w:hAnsi="Times New Roman" w:cs="Times New Roman"/>
          <w:noProof/>
          <w:sz w:val="24"/>
          <w:szCs w:val="24"/>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26.11.2016)</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eastAsia="ru-RU"/>
        </w:rPr>
      </w:pPr>
      <w:r w:rsidRPr="00996007">
        <w:rPr>
          <w:rFonts w:ascii="Times New Roman" w:eastAsia="MS Mincho" w:hAnsi="Times New Roman" w:cs="Times New Roman"/>
          <w:noProof/>
          <w:color w:val="0000FF" w:themeColor="hyperlink"/>
          <w:sz w:val="24"/>
          <w:szCs w:val="24"/>
          <w:lang w:val="en-US" w:eastAsia="ru-RU"/>
        </w:rPr>
        <w:t xml:space="preserve"> </w:t>
      </w:r>
      <w:r w:rsidRPr="00996007">
        <w:rPr>
          <w:rFonts w:ascii="Times New Roman" w:eastAsia="MS Mincho" w:hAnsi="Times New Roman" w:cs="Times New Roman"/>
          <w:noProof/>
          <w:sz w:val="24"/>
          <w:szCs w:val="24"/>
          <w:lang w:val="en-US" w:eastAsia="ru-RU"/>
        </w:rPr>
        <w:t>Two</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Pack</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Code</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of</w:t>
      </w:r>
      <w:r w:rsidRPr="00D916E0">
        <w:rPr>
          <w:rFonts w:ascii="Times New Roman" w:eastAsia="MS Mincho" w:hAnsi="Times New Roman" w:cs="Times New Roman"/>
          <w:noProof/>
          <w:sz w:val="24"/>
          <w:szCs w:val="24"/>
          <w:lang w:eastAsia="ru-RU"/>
        </w:rPr>
        <w:t xml:space="preserve"> </w:t>
      </w:r>
      <w:r w:rsidRPr="00996007">
        <w:rPr>
          <w:rFonts w:ascii="Times New Roman" w:eastAsia="MS Mincho" w:hAnsi="Times New Roman" w:cs="Times New Roman"/>
          <w:noProof/>
          <w:sz w:val="24"/>
          <w:szCs w:val="24"/>
          <w:lang w:val="en-US" w:eastAsia="ru-RU"/>
        </w:rPr>
        <w:t>Conduct</w:t>
      </w:r>
      <w:r w:rsidRPr="00D916E0">
        <w:rPr>
          <w:rFonts w:ascii="Times New Roman" w:eastAsia="MS Mincho" w:hAnsi="Times New Roman" w:cs="Times New Roman"/>
          <w:noProof/>
          <w:sz w:val="24"/>
          <w:szCs w:val="24"/>
          <w:lang w:eastAsia="ru-RU"/>
        </w:rPr>
        <w:t xml:space="preserve">.:[Электронный ресурс]// </w:t>
      </w:r>
      <w:r w:rsidRPr="00996007">
        <w:rPr>
          <w:rFonts w:ascii="Times New Roman" w:eastAsia="MS Mincho" w:hAnsi="Times New Roman" w:cs="Times New Roman"/>
          <w:noProof/>
          <w:sz w:val="24"/>
          <w:szCs w:val="24"/>
          <w:lang w:val="en-US" w:eastAsia="ru-RU"/>
        </w:rPr>
        <w:t>URL</w:t>
      </w:r>
      <w:r w:rsidRPr="00D916E0">
        <w:rPr>
          <w:rFonts w:ascii="Times New Roman" w:eastAsia="MS Mincho" w:hAnsi="Times New Roman" w:cs="Times New Roman"/>
          <w:noProof/>
          <w:sz w:val="24"/>
          <w:szCs w:val="24"/>
          <w:lang w:eastAsia="ru-RU"/>
        </w:rPr>
        <w:t xml:space="preserve">: </w:t>
      </w:r>
      <w:hyperlink r:id="rId27" w:history="1">
        <w:r w:rsidRPr="00996007">
          <w:rPr>
            <w:rStyle w:val="a7"/>
            <w:rFonts w:ascii="Times New Roman" w:eastAsia="MS Mincho" w:hAnsi="Times New Roman" w:cs="Times New Roman"/>
            <w:noProof/>
            <w:sz w:val="24"/>
            <w:szCs w:val="24"/>
            <w:lang w:val="en-US" w:eastAsia="ru-RU"/>
          </w:rPr>
          <w:t>http</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ec</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europa</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eu</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economy</w:t>
        </w:r>
        <w:r w:rsidRPr="00D916E0">
          <w:rPr>
            <w:rStyle w:val="a7"/>
            <w:rFonts w:ascii="Times New Roman" w:eastAsia="MS Mincho" w:hAnsi="Times New Roman" w:cs="Times New Roman"/>
            <w:noProof/>
            <w:sz w:val="24"/>
            <w:szCs w:val="24"/>
            <w:lang w:eastAsia="ru-RU"/>
          </w:rPr>
          <w:t>_</w:t>
        </w:r>
        <w:r w:rsidRPr="00996007">
          <w:rPr>
            <w:rStyle w:val="a7"/>
            <w:rFonts w:ascii="Times New Roman" w:eastAsia="MS Mincho" w:hAnsi="Times New Roman" w:cs="Times New Roman"/>
            <w:noProof/>
            <w:sz w:val="24"/>
            <w:szCs w:val="24"/>
            <w:lang w:val="en-US" w:eastAsia="ru-RU"/>
          </w:rPr>
          <w:t>finance</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economic</w:t>
        </w:r>
        <w:r w:rsidRPr="00D916E0">
          <w:rPr>
            <w:rStyle w:val="a7"/>
            <w:rFonts w:ascii="Times New Roman" w:eastAsia="MS Mincho" w:hAnsi="Times New Roman" w:cs="Times New Roman"/>
            <w:noProof/>
            <w:sz w:val="24"/>
            <w:szCs w:val="24"/>
            <w:lang w:eastAsia="ru-RU"/>
          </w:rPr>
          <w:t>_</w:t>
        </w:r>
        <w:r w:rsidRPr="00996007">
          <w:rPr>
            <w:rStyle w:val="a7"/>
            <w:rFonts w:ascii="Times New Roman" w:eastAsia="MS Mincho" w:hAnsi="Times New Roman" w:cs="Times New Roman"/>
            <w:noProof/>
            <w:sz w:val="24"/>
            <w:szCs w:val="24"/>
            <w:lang w:val="en-US" w:eastAsia="ru-RU"/>
          </w:rPr>
          <w:t>governance</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sgp</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pdf</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coc</w:t>
        </w:r>
        <w:r w:rsidRPr="00D916E0">
          <w:rPr>
            <w:rStyle w:val="a7"/>
            <w:rFonts w:ascii="Times New Roman" w:eastAsia="MS Mincho" w:hAnsi="Times New Roman" w:cs="Times New Roman"/>
            <w:noProof/>
            <w:sz w:val="24"/>
            <w:szCs w:val="24"/>
            <w:lang w:eastAsia="ru-RU"/>
          </w:rPr>
          <w:t>/2014-11-07_</w:t>
        </w:r>
        <w:r w:rsidRPr="00996007">
          <w:rPr>
            <w:rStyle w:val="a7"/>
            <w:rFonts w:ascii="Times New Roman" w:eastAsia="MS Mincho" w:hAnsi="Times New Roman" w:cs="Times New Roman"/>
            <w:noProof/>
            <w:sz w:val="24"/>
            <w:szCs w:val="24"/>
            <w:lang w:val="en-US" w:eastAsia="ru-RU"/>
          </w:rPr>
          <w:t>two</w:t>
        </w:r>
        <w:r w:rsidRPr="00D916E0">
          <w:rPr>
            <w:rStyle w:val="a7"/>
            <w:rFonts w:ascii="Times New Roman" w:eastAsia="MS Mincho" w:hAnsi="Times New Roman" w:cs="Times New Roman"/>
            <w:noProof/>
            <w:sz w:val="24"/>
            <w:szCs w:val="24"/>
            <w:lang w:eastAsia="ru-RU"/>
          </w:rPr>
          <w:t>_</w:t>
        </w:r>
        <w:r w:rsidRPr="00996007">
          <w:rPr>
            <w:rStyle w:val="a7"/>
            <w:rFonts w:ascii="Times New Roman" w:eastAsia="MS Mincho" w:hAnsi="Times New Roman" w:cs="Times New Roman"/>
            <w:noProof/>
            <w:sz w:val="24"/>
            <w:szCs w:val="24"/>
            <w:lang w:val="en-US" w:eastAsia="ru-RU"/>
          </w:rPr>
          <w:t>pack</w:t>
        </w:r>
        <w:r w:rsidRPr="00D916E0">
          <w:rPr>
            <w:rStyle w:val="a7"/>
            <w:rFonts w:ascii="Times New Roman" w:eastAsia="MS Mincho" w:hAnsi="Times New Roman" w:cs="Times New Roman"/>
            <w:noProof/>
            <w:sz w:val="24"/>
            <w:szCs w:val="24"/>
            <w:lang w:eastAsia="ru-RU"/>
          </w:rPr>
          <w:t>_</w:t>
        </w:r>
        <w:r w:rsidRPr="00996007">
          <w:rPr>
            <w:rStyle w:val="a7"/>
            <w:rFonts w:ascii="Times New Roman" w:eastAsia="MS Mincho" w:hAnsi="Times New Roman" w:cs="Times New Roman"/>
            <w:noProof/>
            <w:sz w:val="24"/>
            <w:szCs w:val="24"/>
            <w:lang w:val="en-US" w:eastAsia="ru-RU"/>
          </w:rPr>
          <w:t>coc</w:t>
        </w:r>
        <w:r w:rsidRPr="00D916E0">
          <w:rPr>
            <w:rStyle w:val="a7"/>
            <w:rFonts w:ascii="Times New Roman" w:eastAsia="MS Mincho" w:hAnsi="Times New Roman" w:cs="Times New Roman"/>
            <w:noProof/>
            <w:sz w:val="24"/>
            <w:szCs w:val="24"/>
            <w:lang w:eastAsia="ru-RU"/>
          </w:rPr>
          <w:t>_</w:t>
        </w:r>
        <w:r w:rsidRPr="00996007">
          <w:rPr>
            <w:rStyle w:val="a7"/>
            <w:rFonts w:ascii="Times New Roman" w:eastAsia="MS Mincho" w:hAnsi="Times New Roman" w:cs="Times New Roman"/>
            <w:noProof/>
            <w:sz w:val="24"/>
            <w:szCs w:val="24"/>
            <w:lang w:val="en-US" w:eastAsia="ru-RU"/>
          </w:rPr>
          <w:t>amended</w:t>
        </w:r>
        <w:r w:rsidRPr="00D916E0">
          <w:rPr>
            <w:rStyle w:val="a7"/>
            <w:rFonts w:ascii="Times New Roman" w:eastAsia="MS Mincho" w:hAnsi="Times New Roman" w:cs="Times New Roman"/>
            <w:noProof/>
            <w:sz w:val="24"/>
            <w:szCs w:val="24"/>
            <w:lang w:eastAsia="ru-RU"/>
          </w:rPr>
          <w:t>_</w:t>
        </w:r>
        <w:r w:rsidRPr="00996007">
          <w:rPr>
            <w:rStyle w:val="a7"/>
            <w:rFonts w:ascii="Times New Roman" w:eastAsia="MS Mincho" w:hAnsi="Times New Roman" w:cs="Times New Roman"/>
            <w:noProof/>
            <w:sz w:val="24"/>
            <w:szCs w:val="24"/>
            <w:lang w:val="en-US" w:eastAsia="ru-RU"/>
          </w:rPr>
          <w:t>en</w:t>
        </w:r>
        <w:r w:rsidRPr="00D916E0">
          <w:rPr>
            <w:rStyle w:val="a7"/>
            <w:rFonts w:ascii="Times New Roman" w:eastAsia="MS Mincho" w:hAnsi="Times New Roman" w:cs="Times New Roman"/>
            <w:noProof/>
            <w:sz w:val="24"/>
            <w:szCs w:val="24"/>
            <w:lang w:eastAsia="ru-RU"/>
          </w:rPr>
          <w:t>.</w:t>
        </w:r>
        <w:r w:rsidRPr="00996007">
          <w:rPr>
            <w:rStyle w:val="a7"/>
            <w:rFonts w:ascii="Times New Roman" w:eastAsia="MS Mincho" w:hAnsi="Times New Roman" w:cs="Times New Roman"/>
            <w:noProof/>
            <w:sz w:val="24"/>
            <w:szCs w:val="24"/>
            <w:lang w:val="en-US" w:eastAsia="ru-RU"/>
          </w:rPr>
          <w:t>pdf</w:t>
        </w:r>
      </w:hyperlink>
      <w:r w:rsidRPr="00D916E0">
        <w:rPr>
          <w:rFonts w:ascii="Times New Roman" w:eastAsia="MS Mincho" w:hAnsi="Times New Roman" w:cs="Times New Roman"/>
          <w:noProof/>
          <w:sz w:val="24"/>
          <w:szCs w:val="24"/>
          <w:lang w:eastAsia="ru-RU"/>
        </w:rPr>
        <w:t xml:space="preserve"> </w:t>
      </w:r>
      <w:r w:rsidR="00D916E0" w:rsidRPr="00D916E0">
        <w:rPr>
          <w:rFonts w:ascii="Times New Roman" w:eastAsia="MS Mincho" w:hAnsi="Times New Roman" w:cs="Times New Roman"/>
          <w:noProof/>
          <w:sz w:val="24"/>
          <w:szCs w:val="24"/>
          <w:lang w:eastAsia="ru-RU"/>
        </w:rPr>
        <w:t xml:space="preserve"> </w:t>
      </w:r>
      <w:r w:rsidR="00D916E0" w:rsidRPr="00D916E0">
        <w:rPr>
          <w:rFonts w:ascii="Times New Roman" w:eastAsia="MS Mincho" w:hAnsi="Times New Roman" w:cs="Times New Roman"/>
          <w:noProof/>
          <w:sz w:val="24"/>
          <w:szCs w:val="28"/>
          <w:lang w:eastAsia="ru-RU"/>
        </w:rPr>
        <w:t>(дата обращения: 08.02.2017)</w:t>
      </w:r>
    </w:p>
    <w:p w:rsidR="00D916E0" w:rsidRPr="00D916E0" w:rsidRDefault="008D1770" w:rsidP="00D916E0">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D916E0">
        <w:rPr>
          <w:rFonts w:ascii="Times New Roman" w:eastAsia="MS Mincho" w:hAnsi="Times New Roman" w:cs="Times New Roman"/>
          <w:noProof/>
          <w:color w:val="0000FF" w:themeColor="hyperlink"/>
          <w:sz w:val="24"/>
          <w:szCs w:val="24"/>
          <w:lang w:eastAsia="ru-RU"/>
        </w:rPr>
        <w:lastRenderedPageBreak/>
        <w:t xml:space="preserve"> </w:t>
      </w:r>
      <w:r w:rsidRPr="00D33E57">
        <w:rPr>
          <w:rFonts w:ascii="Times New Roman" w:eastAsia="MS Mincho" w:hAnsi="Times New Roman" w:cs="Times New Roman"/>
          <w:noProof/>
          <w:sz w:val="24"/>
          <w:szCs w:val="28"/>
          <w:lang w:val="en-US" w:eastAsia="ru-RU"/>
        </w:rPr>
        <w:t xml:space="preserve">Treaty On Stability, Coordination And Governance In The Economic And Monetary Union.:[Электронный ресурс]// URL: </w:t>
      </w:r>
      <w:hyperlink r:id="rId28" w:history="1">
        <w:r w:rsidR="00D916E0" w:rsidRPr="008B3468">
          <w:rPr>
            <w:rStyle w:val="a7"/>
            <w:rFonts w:ascii="Times New Roman" w:eastAsia="MS Mincho" w:hAnsi="Times New Roman" w:cs="Times New Roman"/>
            <w:noProof/>
            <w:sz w:val="24"/>
            <w:szCs w:val="28"/>
            <w:lang w:val="en-US" w:eastAsia="ru-RU"/>
          </w:rPr>
          <w:t>http://europa.eu/rapid/press-release_DOC-12-2_en.htm</w:t>
        </w:r>
      </w:hyperlink>
      <w:r w:rsidR="00D916E0">
        <w:rPr>
          <w:rFonts w:ascii="Times New Roman" w:eastAsia="MS Mincho" w:hAnsi="Times New Roman" w:cs="Times New Roman"/>
          <w:noProof/>
          <w:color w:val="0000FF" w:themeColor="hyperlink"/>
          <w:sz w:val="24"/>
          <w:szCs w:val="28"/>
          <w:lang w:val="en-US" w:eastAsia="ru-RU"/>
        </w:rPr>
        <w:t xml:space="preserve"> </w:t>
      </w:r>
      <w:r w:rsidR="00D916E0" w:rsidRPr="00D916E0">
        <w:rPr>
          <w:rFonts w:ascii="Times New Roman" w:eastAsia="MS Mincho" w:hAnsi="Times New Roman" w:cs="Times New Roman"/>
          <w:noProof/>
          <w:sz w:val="24"/>
          <w:szCs w:val="28"/>
          <w:lang w:val="en-US" w:eastAsia="ru-RU"/>
        </w:rPr>
        <w:t>(дата обращения: 08.02.2017)</w:t>
      </w:r>
    </w:p>
    <w:p w:rsidR="00D916E0" w:rsidRPr="00D916E0" w:rsidRDefault="00D33E57" w:rsidP="00D916E0">
      <w:pPr>
        <w:pStyle w:val="a3"/>
        <w:numPr>
          <w:ilvl w:val="0"/>
          <w:numId w:val="11"/>
        </w:numPr>
        <w:spacing w:before="240" w:line="360" w:lineRule="auto"/>
        <w:ind w:left="-567" w:right="-290"/>
        <w:jc w:val="both"/>
        <w:rPr>
          <w:rStyle w:val="a7"/>
          <w:rFonts w:ascii="Times New Roman" w:eastAsia="MS Mincho" w:hAnsi="Times New Roman" w:cs="Times New Roman"/>
          <w:noProof/>
          <w:color w:val="auto"/>
          <w:sz w:val="28"/>
          <w:szCs w:val="28"/>
          <w:u w:val="none"/>
          <w:lang w:val="en-US" w:eastAsia="ru-RU"/>
        </w:rPr>
      </w:pPr>
      <w:r>
        <w:rPr>
          <w:rFonts w:ascii="Times New Roman" w:eastAsia="MS Mincho" w:hAnsi="Times New Roman" w:cs="Times New Roman"/>
          <w:noProof/>
          <w:sz w:val="24"/>
          <w:szCs w:val="28"/>
          <w:lang w:val="en-US" w:eastAsia="ru-RU"/>
        </w:rPr>
        <w:t xml:space="preserve"> </w:t>
      </w:r>
      <w:r w:rsidR="00E42881" w:rsidRPr="00E42881">
        <w:rPr>
          <w:rFonts w:ascii="Times New Roman" w:eastAsia="MS Mincho" w:hAnsi="Times New Roman" w:cs="Times New Roman"/>
          <w:noProof/>
          <w:sz w:val="24"/>
          <w:szCs w:val="28"/>
          <w:lang w:val="en-US" w:eastAsia="ru-RU"/>
        </w:rPr>
        <w:t xml:space="preserve">Commission Decision (EU) 2015/1937 of 21 October 2015 establishing an independent advisory European Fiscal Board.:[Электронный ресурс]// The official site of the European Commission URL: </w:t>
      </w:r>
      <w:hyperlink r:id="rId29" w:history="1">
        <w:r w:rsidR="00E42881" w:rsidRPr="00E42881">
          <w:rPr>
            <w:rStyle w:val="a7"/>
            <w:rFonts w:ascii="Times New Roman" w:eastAsia="MS Mincho" w:hAnsi="Times New Roman" w:cs="Times New Roman"/>
            <w:noProof/>
            <w:sz w:val="24"/>
            <w:szCs w:val="28"/>
            <w:lang w:val="en-US" w:eastAsia="ru-RU"/>
          </w:rPr>
          <w:t>http://eur-lex.europa.eu/legal-content/EN/TXT/HTML/?uri=CELEX:32015D1937&amp;from=EN</w:t>
        </w:r>
      </w:hyperlink>
      <w:r w:rsidR="00D916E0">
        <w:rPr>
          <w:rStyle w:val="a7"/>
          <w:rFonts w:ascii="Times New Roman" w:eastAsia="MS Mincho" w:hAnsi="Times New Roman" w:cs="Times New Roman"/>
          <w:noProof/>
          <w:sz w:val="24"/>
          <w:szCs w:val="28"/>
          <w:u w:val="none"/>
          <w:lang w:val="en-US" w:eastAsia="ru-RU"/>
        </w:rPr>
        <w:t xml:space="preserve"> </w:t>
      </w:r>
      <w:r w:rsidR="00D916E0" w:rsidRPr="00D916E0">
        <w:rPr>
          <w:rStyle w:val="a7"/>
          <w:rFonts w:ascii="Times New Roman" w:eastAsia="MS Mincho" w:hAnsi="Times New Roman" w:cs="Times New Roman"/>
          <w:noProof/>
          <w:color w:val="auto"/>
          <w:sz w:val="24"/>
          <w:szCs w:val="28"/>
          <w:u w:val="none"/>
          <w:lang w:val="en-US" w:eastAsia="ru-RU"/>
        </w:rPr>
        <w:t>(дата обращения: 01.03.2017)</w:t>
      </w:r>
    </w:p>
    <w:p w:rsidR="00735B7E" w:rsidRPr="00735B7E" w:rsidRDefault="00F46109" w:rsidP="00735B7E">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F46109">
        <w:rPr>
          <w:rFonts w:ascii="Times New Roman" w:eastAsia="MS Mincho" w:hAnsi="Times New Roman" w:cs="Times New Roman"/>
          <w:noProof/>
          <w:sz w:val="24"/>
          <w:szCs w:val="28"/>
          <w:lang w:val="en-US" w:eastAsia="ru-RU"/>
        </w:rPr>
        <w:t xml:space="preserve">Council Regulation (EU) No 1177/2011 of 8 November 2011.:[Электронный ресурс]// URL: </w:t>
      </w:r>
      <w:hyperlink r:id="rId30" w:history="1">
        <w:r w:rsidRPr="008B3468">
          <w:rPr>
            <w:rStyle w:val="a7"/>
            <w:rFonts w:ascii="Times New Roman" w:eastAsia="MS Mincho" w:hAnsi="Times New Roman" w:cs="Times New Roman"/>
            <w:noProof/>
            <w:sz w:val="24"/>
            <w:szCs w:val="28"/>
            <w:lang w:val="en-US" w:eastAsia="ru-RU"/>
          </w:rPr>
          <w:t>http://eur-lex.europa.eu/legal-content/EN/TXT/PDF/?uri=CELEX:32011R1177&amp;from=EN</w:t>
        </w:r>
      </w:hyperlink>
      <w:r>
        <w:rPr>
          <w:rFonts w:ascii="Times New Roman" w:eastAsia="MS Mincho" w:hAnsi="Times New Roman" w:cs="Times New Roman"/>
          <w:noProof/>
          <w:sz w:val="24"/>
          <w:szCs w:val="28"/>
          <w:lang w:val="en-US" w:eastAsia="ru-RU"/>
        </w:rPr>
        <w:t xml:space="preserve"> </w:t>
      </w:r>
      <w:r w:rsidRPr="00F46109">
        <w:rPr>
          <w:rFonts w:ascii="Times New Roman" w:eastAsia="MS Mincho" w:hAnsi="Times New Roman" w:cs="Times New Roman"/>
          <w:noProof/>
          <w:sz w:val="24"/>
          <w:szCs w:val="28"/>
          <w:lang w:val="en-US" w:eastAsia="ru-RU"/>
        </w:rPr>
        <w:t xml:space="preserve"> (дата обращения: 08.02.2017)</w:t>
      </w:r>
    </w:p>
    <w:p w:rsidR="004A0BEC" w:rsidRPr="004A0BEC" w:rsidRDefault="00735B7E" w:rsidP="004A0BEC">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735B7E">
        <w:rPr>
          <w:rFonts w:ascii="Times New Roman" w:eastAsia="MS Mincho" w:hAnsi="Times New Roman" w:cs="Times New Roman"/>
          <w:noProof/>
          <w:sz w:val="24"/>
          <w:szCs w:val="28"/>
          <w:lang w:val="en-US" w:eastAsia="ru-RU"/>
        </w:rPr>
        <w:t>Regulation (EU) No 1175/2011 of the European Parliament and of the Council of 16 November 2011 .:[</w:t>
      </w:r>
      <w:r w:rsidRPr="00735B7E">
        <w:rPr>
          <w:rFonts w:ascii="Times New Roman" w:eastAsia="MS Mincho" w:hAnsi="Times New Roman" w:cs="Times New Roman"/>
          <w:noProof/>
          <w:sz w:val="24"/>
          <w:szCs w:val="28"/>
          <w:lang w:eastAsia="ru-RU"/>
        </w:rPr>
        <w:t>Электронный</w:t>
      </w:r>
      <w:r w:rsidRPr="00735B7E">
        <w:rPr>
          <w:rFonts w:ascii="Times New Roman" w:eastAsia="MS Mincho" w:hAnsi="Times New Roman" w:cs="Times New Roman"/>
          <w:noProof/>
          <w:sz w:val="24"/>
          <w:szCs w:val="28"/>
          <w:lang w:val="en-US" w:eastAsia="ru-RU"/>
        </w:rPr>
        <w:t xml:space="preserve"> </w:t>
      </w:r>
      <w:r w:rsidRPr="00735B7E">
        <w:rPr>
          <w:rFonts w:ascii="Times New Roman" w:eastAsia="MS Mincho" w:hAnsi="Times New Roman" w:cs="Times New Roman"/>
          <w:noProof/>
          <w:sz w:val="24"/>
          <w:szCs w:val="28"/>
          <w:lang w:eastAsia="ru-RU"/>
        </w:rPr>
        <w:t>ресурс</w:t>
      </w:r>
      <w:r w:rsidRPr="00735B7E">
        <w:rPr>
          <w:rFonts w:ascii="Times New Roman" w:eastAsia="MS Mincho" w:hAnsi="Times New Roman" w:cs="Times New Roman"/>
          <w:noProof/>
          <w:sz w:val="24"/>
          <w:szCs w:val="28"/>
          <w:lang w:val="en-US" w:eastAsia="ru-RU"/>
        </w:rPr>
        <w:t xml:space="preserve">]// URL: </w:t>
      </w:r>
      <w:hyperlink r:id="rId31" w:history="1">
        <w:r w:rsidRPr="008B3468">
          <w:rPr>
            <w:rStyle w:val="a7"/>
            <w:rFonts w:ascii="Times New Roman" w:eastAsia="MS Mincho" w:hAnsi="Times New Roman" w:cs="Times New Roman"/>
            <w:noProof/>
            <w:sz w:val="24"/>
            <w:szCs w:val="28"/>
            <w:lang w:val="en-US" w:eastAsia="ru-RU"/>
          </w:rPr>
          <w:t>http://eur-lex.europa.eu/legal-content/EN/TXT/PDF/?uri=CELEX:32011R1175&amp;from=EN</w:t>
        </w:r>
      </w:hyperlink>
      <w:r>
        <w:rPr>
          <w:rFonts w:ascii="Times New Roman" w:eastAsia="MS Mincho" w:hAnsi="Times New Roman" w:cs="Times New Roman"/>
          <w:noProof/>
          <w:sz w:val="24"/>
          <w:szCs w:val="28"/>
          <w:lang w:val="en-US" w:eastAsia="ru-RU"/>
        </w:rPr>
        <w:t xml:space="preserve"> </w:t>
      </w:r>
      <w:r w:rsidRPr="00735B7E">
        <w:rPr>
          <w:rFonts w:ascii="Times New Roman" w:eastAsia="MS Mincho" w:hAnsi="Times New Roman" w:cs="Times New Roman"/>
          <w:noProof/>
          <w:sz w:val="24"/>
          <w:szCs w:val="28"/>
          <w:lang w:val="en-US" w:eastAsia="ru-RU"/>
        </w:rPr>
        <w:t xml:space="preserve"> (</w:t>
      </w:r>
      <w:r w:rsidRPr="00735B7E">
        <w:rPr>
          <w:rFonts w:ascii="Times New Roman" w:eastAsia="MS Mincho" w:hAnsi="Times New Roman" w:cs="Times New Roman"/>
          <w:noProof/>
          <w:sz w:val="24"/>
          <w:szCs w:val="28"/>
          <w:lang w:eastAsia="ru-RU"/>
        </w:rPr>
        <w:t>дата</w:t>
      </w:r>
      <w:r w:rsidRPr="00735B7E">
        <w:rPr>
          <w:rFonts w:ascii="Times New Roman" w:eastAsia="MS Mincho" w:hAnsi="Times New Roman" w:cs="Times New Roman"/>
          <w:noProof/>
          <w:sz w:val="24"/>
          <w:szCs w:val="28"/>
          <w:lang w:val="en-US" w:eastAsia="ru-RU"/>
        </w:rPr>
        <w:t xml:space="preserve"> </w:t>
      </w:r>
      <w:r w:rsidRPr="00735B7E">
        <w:rPr>
          <w:rFonts w:ascii="Times New Roman" w:eastAsia="MS Mincho" w:hAnsi="Times New Roman" w:cs="Times New Roman"/>
          <w:noProof/>
          <w:sz w:val="24"/>
          <w:szCs w:val="28"/>
          <w:lang w:eastAsia="ru-RU"/>
        </w:rPr>
        <w:t>обращения</w:t>
      </w:r>
      <w:r w:rsidRPr="00735B7E">
        <w:rPr>
          <w:rFonts w:ascii="Times New Roman" w:eastAsia="MS Mincho" w:hAnsi="Times New Roman" w:cs="Times New Roman"/>
          <w:noProof/>
          <w:sz w:val="24"/>
          <w:szCs w:val="28"/>
          <w:lang w:val="en-US" w:eastAsia="ru-RU"/>
        </w:rPr>
        <w:t>: 08.02.2017)</w:t>
      </w:r>
    </w:p>
    <w:p w:rsidR="004A0BEC" w:rsidRPr="004A0BEC" w:rsidRDefault="004A0BEC" w:rsidP="004A0BEC">
      <w:pPr>
        <w:pStyle w:val="a3"/>
        <w:numPr>
          <w:ilvl w:val="0"/>
          <w:numId w:val="11"/>
        </w:numPr>
        <w:spacing w:before="240" w:line="360" w:lineRule="auto"/>
        <w:ind w:left="-567" w:right="-290"/>
        <w:jc w:val="both"/>
        <w:rPr>
          <w:rFonts w:ascii="Times New Roman" w:eastAsia="MS Mincho" w:hAnsi="Times New Roman" w:cs="Times New Roman"/>
          <w:noProof/>
          <w:sz w:val="28"/>
          <w:szCs w:val="28"/>
          <w:lang w:val="en-US" w:eastAsia="ru-RU"/>
        </w:rPr>
      </w:pPr>
      <w:r w:rsidRPr="004A0BEC">
        <w:rPr>
          <w:rFonts w:ascii="Times New Roman" w:eastAsia="MS Mincho" w:hAnsi="Times New Roman" w:cs="Times New Roman"/>
          <w:noProof/>
          <w:sz w:val="24"/>
          <w:szCs w:val="28"/>
          <w:lang w:val="en-US" w:eastAsia="ru-RU"/>
        </w:rPr>
        <w:t xml:space="preserve">Council Decision of 8 May 1964 on co-operation between the Central Banks of the Member States of the European Economic Community.:[Электронный ресурс]// URL: </w:t>
      </w:r>
      <w:hyperlink r:id="rId32" w:history="1">
        <w:r w:rsidRPr="008B3468">
          <w:rPr>
            <w:rStyle w:val="a7"/>
            <w:rFonts w:ascii="Times New Roman" w:eastAsia="MS Mincho" w:hAnsi="Times New Roman" w:cs="Times New Roman"/>
            <w:noProof/>
            <w:sz w:val="24"/>
            <w:szCs w:val="28"/>
            <w:lang w:val="en-US" w:eastAsia="ru-RU"/>
          </w:rPr>
          <w:t>http://eur-lex.europa.eu/legal-content/EN/TXT/PDF/?uri=CELEX:31964D0300&amp;from=EN</w:t>
        </w:r>
      </w:hyperlink>
      <w:r>
        <w:rPr>
          <w:rFonts w:ascii="Times New Roman" w:eastAsia="MS Mincho" w:hAnsi="Times New Roman" w:cs="Times New Roman"/>
          <w:noProof/>
          <w:sz w:val="24"/>
          <w:szCs w:val="28"/>
          <w:lang w:val="en-US" w:eastAsia="ru-RU"/>
        </w:rPr>
        <w:t xml:space="preserve"> </w:t>
      </w:r>
      <w:r w:rsidRPr="004A0BEC">
        <w:rPr>
          <w:rFonts w:ascii="Times New Roman" w:eastAsia="MS Mincho" w:hAnsi="Times New Roman" w:cs="Times New Roman"/>
          <w:noProof/>
          <w:sz w:val="24"/>
          <w:szCs w:val="28"/>
          <w:lang w:val="en-US" w:eastAsia="ru-RU"/>
        </w:rPr>
        <w:t>(дата обращения: 10.02.2017)</w:t>
      </w:r>
    </w:p>
    <w:p w:rsidR="008D1770" w:rsidRPr="00FC0AE9" w:rsidRDefault="008D1770" w:rsidP="008D1770">
      <w:pPr>
        <w:spacing w:before="240" w:line="360" w:lineRule="auto"/>
        <w:ind w:left="-284" w:right="-290"/>
        <w:jc w:val="both"/>
        <w:rPr>
          <w:rFonts w:ascii="Times New Roman" w:eastAsia="MS Mincho" w:hAnsi="Times New Roman" w:cs="Times New Roman"/>
          <w:noProof/>
          <w:sz w:val="28"/>
          <w:szCs w:val="28"/>
          <w:lang w:eastAsia="ru-RU"/>
        </w:rPr>
      </w:pPr>
      <w:r>
        <w:rPr>
          <w:rFonts w:ascii="Times New Roman" w:eastAsia="MS Mincho" w:hAnsi="Times New Roman" w:cs="Times New Roman"/>
          <w:noProof/>
          <w:sz w:val="28"/>
          <w:szCs w:val="28"/>
          <w:lang w:eastAsia="ru-RU"/>
        </w:rPr>
        <w:t>Публикации и отчеты институтов Европейского союза</w:t>
      </w:r>
    </w:p>
    <w:p w:rsidR="00482799" w:rsidRPr="00BE4731" w:rsidRDefault="008D1770" w:rsidP="00482799">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FC0AE9">
        <w:rPr>
          <w:rFonts w:ascii="Times New Roman" w:eastAsia="MS Mincho" w:hAnsi="Times New Roman" w:cs="Times New Roman"/>
          <w:noProof/>
          <w:sz w:val="24"/>
          <w:szCs w:val="24"/>
          <w:lang w:val="en-US" w:eastAsia="ru-RU"/>
        </w:rPr>
        <w:t>European Commision. Convergence</w:t>
      </w:r>
      <w:r w:rsidRPr="00BE4731">
        <w:rPr>
          <w:rFonts w:ascii="Times New Roman" w:eastAsia="MS Mincho" w:hAnsi="Times New Roman" w:cs="Times New Roman"/>
          <w:noProof/>
          <w:sz w:val="24"/>
          <w:szCs w:val="24"/>
          <w:lang w:val="en-US" w:eastAsia="ru-RU"/>
        </w:rPr>
        <w:t xml:space="preserve"> </w:t>
      </w:r>
      <w:r w:rsidRPr="00FC0AE9">
        <w:rPr>
          <w:rFonts w:ascii="Times New Roman" w:eastAsia="MS Mincho" w:hAnsi="Times New Roman" w:cs="Times New Roman"/>
          <w:noProof/>
          <w:sz w:val="24"/>
          <w:szCs w:val="24"/>
          <w:lang w:val="en-US" w:eastAsia="ru-RU"/>
        </w:rPr>
        <w:t>reports</w:t>
      </w:r>
      <w:r w:rsidRPr="00BE4731">
        <w:rPr>
          <w:rFonts w:ascii="Times New Roman" w:eastAsia="MS Mincho" w:hAnsi="Times New Roman" w:cs="Times New Roman"/>
          <w:noProof/>
          <w:sz w:val="24"/>
          <w:szCs w:val="24"/>
          <w:lang w:val="en-US" w:eastAsia="ru-RU"/>
        </w:rPr>
        <w:t xml:space="preserve"> 2004-2012.:[</w:t>
      </w:r>
      <w:r w:rsidRPr="00FC0AE9">
        <w:rPr>
          <w:rFonts w:ascii="Times New Roman" w:eastAsia="MS Mincho" w:hAnsi="Times New Roman" w:cs="Times New Roman"/>
          <w:noProof/>
          <w:sz w:val="24"/>
          <w:szCs w:val="24"/>
          <w:lang w:eastAsia="ru-RU"/>
        </w:rPr>
        <w:t>Электронные</w:t>
      </w:r>
      <w:r w:rsidRPr="00BE4731">
        <w:rPr>
          <w:rFonts w:ascii="Times New Roman" w:eastAsia="MS Mincho" w:hAnsi="Times New Roman" w:cs="Times New Roman"/>
          <w:noProof/>
          <w:sz w:val="24"/>
          <w:szCs w:val="24"/>
          <w:lang w:val="en-US" w:eastAsia="ru-RU"/>
        </w:rPr>
        <w:t xml:space="preserve"> </w:t>
      </w:r>
      <w:r w:rsidRPr="00FC0AE9">
        <w:rPr>
          <w:rFonts w:ascii="Times New Roman" w:eastAsia="MS Mincho" w:hAnsi="Times New Roman" w:cs="Times New Roman"/>
          <w:noProof/>
          <w:sz w:val="24"/>
          <w:szCs w:val="24"/>
          <w:lang w:eastAsia="ru-RU"/>
        </w:rPr>
        <w:t>ресурсы</w:t>
      </w:r>
      <w:r w:rsidRPr="00BE4731">
        <w:rPr>
          <w:rFonts w:ascii="Times New Roman" w:eastAsia="MS Mincho" w:hAnsi="Times New Roman" w:cs="Times New Roman"/>
          <w:noProof/>
          <w:sz w:val="24"/>
          <w:szCs w:val="24"/>
          <w:lang w:val="en-US" w:eastAsia="ru-RU"/>
        </w:rPr>
        <w:t xml:space="preserve">]// </w:t>
      </w:r>
      <w:r w:rsidRPr="00FC0AE9">
        <w:rPr>
          <w:rFonts w:ascii="Times New Roman" w:eastAsia="MS Mincho" w:hAnsi="Times New Roman" w:cs="Times New Roman"/>
          <w:noProof/>
          <w:sz w:val="24"/>
          <w:szCs w:val="24"/>
          <w:lang w:val="en-US" w:eastAsia="ru-RU"/>
        </w:rPr>
        <w:t>URL</w:t>
      </w:r>
      <w:r w:rsidRPr="00BE4731">
        <w:rPr>
          <w:rFonts w:ascii="Times New Roman" w:eastAsia="MS Mincho" w:hAnsi="Times New Roman" w:cs="Times New Roman"/>
          <w:noProof/>
          <w:sz w:val="24"/>
          <w:szCs w:val="24"/>
          <w:lang w:val="en-US" w:eastAsia="ru-RU"/>
        </w:rPr>
        <w:t xml:space="preserve">: </w:t>
      </w:r>
      <w:hyperlink r:id="rId33" w:history="1">
        <w:r w:rsidR="002556BA" w:rsidRPr="008B3468">
          <w:rPr>
            <w:rStyle w:val="a7"/>
            <w:rFonts w:ascii="Times New Roman" w:eastAsia="MS Mincho" w:hAnsi="Times New Roman" w:cs="Times New Roman"/>
            <w:noProof/>
            <w:sz w:val="24"/>
            <w:szCs w:val="24"/>
            <w:lang w:val="en-US" w:eastAsia="ru-RU"/>
          </w:rPr>
          <w:t>https</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www</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ecb</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europa</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eu</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pub</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convergence</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html</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index</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en</w:t>
        </w:r>
        <w:r w:rsidR="002556BA" w:rsidRPr="00BE4731">
          <w:rPr>
            <w:rStyle w:val="a7"/>
            <w:rFonts w:ascii="Times New Roman" w:eastAsia="MS Mincho" w:hAnsi="Times New Roman" w:cs="Times New Roman"/>
            <w:noProof/>
            <w:sz w:val="24"/>
            <w:szCs w:val="24"/>
            <w:lang w:val="en-US" w:eastAsia="ru-RU"/>
          </w:rPr>
          <w:t>.</w:t>
        </w:r>
        <w:r w:rsidR="002556BA" w:rsidRPr="008B3468">
          <w:rPr>
            <w:rStyle w:val="a7"/>
            <w:rFonts w:ascii="Times New Roman" w:eastAsia="MS Mincho" w:hAnsi="Times New Roman" w:cs="Times New Roman"/>
            <w:noProof/>
            <w:sz w:val="24"/>
            <w:szCs w:val="24"/>
            <w:lang w:val="en-US" w:eastAsia="ru-RU"/>
          </w:rPr>
          <w:t>html</w:t>
        </w:r>
      </w:hyperlink>
      <w:r w:rsidR="00482799" w:rsidRPr="00BE4731">
        <w:rPr>
          <w:rFonts w:ascii="Times New Roman" w:eastAsia="MS Mincho" w:hAnsi="Times New Roman" w:cs="Times New Roman"/>
          <w:noProof/>
          <w:sz w:val="24"/>
          <w:szCs w:val="24"/>
          <w:lang w:val="en-US" w:eastAsia="ru-RU"/>
        </w:rPr>
        <w:t xml:space="preserve"> (</w:t>
      </w:r>
      <w:r w:rsidR="00482799" w:rsidRPr="00482799">
        <w:rPr>
          <w:rFonts w:ascii="Times New Roman" w:eastAsia="MS Mincho" w:hAnsi="Times New Roman" w:cs="Times New Roman"/>
          <w:noProof/>
          <w:sz w:val="24"/>
          <w:szCs w:val="24"/>
          <w:lang w:eastAsia="ru-RU"/>
        </w:rPr>
        <w:t>дата</w:t>
      </w:r>
      <w:r w:rsidR="00482799" w:rsidRPr="00BE4731">
        <w:rPr>
          <w:rFonts w:ascii="Times New Roman" w:eastAsia="MS Mincho" w:hAnsi="Times New Roman" w:cs="Times New Roman"/>
          <w:noProof/>
          <w:sz w:val="24"/>
          <w:szCs w:val="24"/>
          <w:lang w:val="en-US" w:eastAsia="ru-RU"/>
        </w:rPr>
        <w:t xml:space="preserve"> </w:t>
      </w:r>
      <w:r w:rsidR="00482799" w:rsidRPr="00482799">
        <w:rPr>
          <w:rFonts w:ascii="Times New Roman" w:eastAsia="MS Mincho" w:hAnsi="Times New Roman" w:cs="Times New Roman"/>
          <w:noProof/>
          <w:sz w:val="24"/>
          <w:szCs w:val="24"/>
          <w:lang w:eastAsia="ru-RU"/>
        </w:rPr>
        <w:t>обращения</w:t>
      </w:r>
      <w:r w:rsidR="00482799" w:rsidRPr="00BE4731">
        <w:rPr>
          <w:rFonts w:ascii="Times New Roman" w:eastAsia="MS Mincho" w:hAnsi="Times New Roman" w:cs="Times New Roman"/>
          <w:noProof/>
          <w:sz w:val="24"/>
          <w:szCs w:val="24"/>
          <w:lang w:val="en-US" w:eastAsia="ru-RU"/>
        </w:rPr>
        <w:t>: 01.03.2017)</w:t>
      </w:r>
    </w:p>
    <w:p w:rsidR="00A44A2B" w:rsidRDefault="00A44A2B" w:rsidP="00A44A2B">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A44A2B">
        <w:rPr>
          <w:rFonts w:ascii="Times New Roman" w:eastAsia="MS Mincho" w:hAnsi="Times New Roman" w:cs="Times New Roman"/>
          <w:noProof/>
          <w:sz w:val="24"/>
          <w:szCs w:val="24"/>
          <w:lang w:val="en-US" w:eastAsia="ru-RU"/>
        </w:rPr>
        <w:t>Annual reports</w:t>
      </w:r>
      <w:r>
        <w:rPr>
          <w:rFonts w:ascii="Times New Roman" w:eastAsia="MS Mincho" w:hAnsi="Times New Roman" w:cs="Times New Roman"/>
          <w:noProof/>
          <w:sz w:val="24"/>
          <w:szCs w:val="24"/>
          <w:lang w:val="en-US" w:eastAsia="ru-RU"/>
        </w:rPr>
        <w:t xml:space="preserve"> of the European central bank</w:t>
      </w:r>
      <w:r w:rsidRPr="00A44A2B">
        <w:rPr>
          <w:rFonts w:ascii="Times New Roman" w:eastAsia="MS Mincho" w:hAnsi="Times New Roman" w:cs="Times New Roman"/>
          <w:noProof/>
          <w:sz w:val="24"/>
          <w:szCs w:val="24"/>
          <w:lang w:val="en-US" w:eastAsia="ru-RU"/>
        </w:rPr>
        <w:t xml:space="preserve">.:[Электронный ресурс]// The official site of the European central bank. Research and publications URL:  </w:t>
      </w:r>
      <w:hyperlink r:id="rId34" w:history="1">
        <w:r w:rsidRPr="008B3468">
          <w:rPr>
            <w:rStyle w:val="a7"/>
            <w:rFonts w:ascii="Times New Roman" w:eastAsia="MS Mincho" w:hAnsi="Times New Roman" w:cs="Times New Roman"/>
            <w:noProof/>
            <w:sz w:val="24"/>
            <w:szCs w:val="24"/>
            <w:lang w:val="en-US" w:eastAsia="ru-RU"/>
          </w:rPr>
          <w:t>https://www.ecb.europa.eu/pub/annual/html/index.en.html</w:t>
        </w:r>
      </w:hyperlink>
      <w:r>
        <w:rPr>
          <w:rFonts w:ascii="Times New Roman" w:eastAsia="MS Mincho" w:hAnsi="Times New Roman" w:cs="Times New Roman"/>
          <w:noProof/>
          <w:sz w:val="24"/>
          <w:szCs w:val="24"/>
          <w:lang w:val="en-US" w:eastAsia="ru-RU"/>
        </w:rPr>
        <w:t xml:space="preserve"> </w:t>
      </w:r>
      <w:r w:rsidRPr="00A44A2B">
        <w:rPr>
          <w:rFonts w:ascii="Times New Roman" w:eastAsia="MS Mincho" w:hAnsi="Times New Roman" w:cs="Times New Roman"/>
          <w:noProof/>
          <w:sz w:val="24"/>
          <w:szCs w:val="24"/>
          <w:lang w:val="en-US" w:eastAsia="ru-RU"/>
        </w:rPr>
        <w:t>(дата обращения: 23.02.2017)</w:t>
      </w:r>
    </w:p>
    <w:p w:rsidR="002F1691" w:rsidRDefault="00A44A2B" w:rsidP="002F1691">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A44A2B">
        <w:rPr>
          <w:rFonts w:ascii="Times New Roman" w:eastAsia="MS Mincho" w:hAnsi="Times New Roman" w:cs="Times New Roman"/>
          <w:noProof/>
          <w:sz w:val="24"/>
          <w:szCs w:val="24"/>
          <w:lang w:val="en-US" w:eastAsia="ru-RU"/>
        </w:rPr>
        <w:t>Monthly Bulletins</w:t>
      </w:r>
      <w:r>
        <w:rPr>
          <w:rFonts w:ascii="Times New Roman" w:eastAsia="MS Mincho" w:hAnsi="Times New Roman" w:cs="Times New Roman"/>
          <w:noProof/>
          <w:sz w:val="24"/>
          <w:szCs w:val="24"/>
          <w:lang w:val="en-US" w:eastAsia="ru-RU"/>
        </w:rPr>
        <w:t xml:space="preserve"> of the European central bank</w:t>
      </w:r>
      <w:r w:rsidRPr="00A44A2B">
        <w:rPr>
          <w:rFonts w:ascii="Times New Roman" w:eastAsia="MS Mincho" w:hAnsi="Times New Roman" w:cs="Times New Roman"/>
          <w:noProof/>
          <w:sz w:val="24"/>
          <w:szCs w:val="24"/>
          <w:lang w:val="en-US" w:eastAsia="ru-RU"/>
        </w:rPr>
        <w:t>.:[Электронный ресурс]// The official site of the European central bank. Research and publications URL: https://www.ecb.europa.eu/pub/economic-bulletin/mb/html/index.en.html (дата обращения: 23.02.2017)</w:t>
      </w:r>
    </w:p>
    <w:p w:rsidR="002F1691" w:rsidRPr="002F1691" w:rsidRDefault="002F1691" w:rsidP="002F1691">
      <w:pPr>
        <w:pStyle w:val="a3"/>
        <w:numPr>
          <w:ilvl w:val="0"/>
          <w:numId w:val="12"/>
        </w:numPr>
        <w:spacing w:after="0" w:line="360" w:lineRule="auto"/>
        <w:ind w:left="-567" w:right="-290"/>
        <w:jc w:val="both"/>
        <w:rPr>
          <w:rFonts w:ascii="Times New Roman" w:eastAsia="MS Mincho" w:hAnsi="Times New Roman" w:cs="Times New Roman"/>
          <w:noProof/>
          <w:sz w:val="24"/>
          <w:szCs w:val="24"/>
          <w:lang w:eastAsia="ru-RU"/>
        </w:rPr>
      </w:pPr>
      <w:r w:rsidRPr="002F1691">
        <w:rPr>
          <w:rFonts w:ascii="Times New Roman" w:eastAsia="MS Mincho" w:hAnsi="Times New Roman" w:cs="Times New Roman"/>
          <w:noProof/>
          <w:sz w:val="24"/>
          <w:szCs w:val="24"/>
          <w:lang w:val="en-US" w:eastAsia="ru-RU"/>
        </w:rPr>
        <w:t>European central bank. International affairs.:[Электронный ресурс]//The official site of the European central bank. URL</w:t>
      </w:r>
      <w:r w:rsidRPr="002F1691">
        <w:rPr>
          <w:rFonts w:ascii="Times New Roman" w:eastAsia="MS Mincho" w:hAnsi="Times New Roman" w:cs="Times New Roman"/>
          <w:noProof/>
          <w:sz w:val="24"/>
          <w:szCs w:val="24"/>
          <w:lang w:eastAsia="ru-RU"/>
        </w:rPr>
        <w:t xml:space="preserve">: </w:t>
      </w:r>
      <w:hyperlink r:id="rId35" w:history="1">
        <w:r w:rsidRPr="008B3468">
          <w:rPr>
            <w:rStyle w:val="a7"/>
            <w:rFonts w:ascii="Times New Roman" w:eastAsia="MS Mincho" w:hAnsi="Times New Roman" w:cs="Times New Roman"/>
            <w:noProof/>
            <w:sz w:val="24"/>
            <w:szCs w:val="24"/>
            <w:lang w:val="en-US" w:eastAsia="ru-RU"/>
          </w:rPr>
          <w:t>https</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www</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ecb</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europa</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eu</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ecb</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tasks</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international</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html</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index</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en</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html</w:t>
        </w:r>
      </w:hyperlink>
      <w:r w:rsidRPr="002F1691">
        <w:rPr>
          <w:rFonts w:ascii="Times New Roman" w:eastAsia="MS Mincho" w:hAnsi="Times New Roman" w:cs="Times New Roman"/>
          <w:noProof/>
          <w:sz w:val="24"/>
          <w:szCs w:val="24"/>
          <w:lang w:eastAsia="ru-RU"/>
        </w:rPr>
        <w:t xml:space="preserve"> (дата обращения: 23.02.2017)</w:t>
      </w:r>
    </w:p>
    <w:p w:rsidR="008448A8" w:rsidRDefault="002556BA" w:rsidP="008448A8">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2556BA">
        <w:rPr>
          <w:rFonts w:ascii="Times New Roman" w:eastAsia="MS Mincho" w:hAnsi="Times New Roman" w:cs="Times New Roman"/>
          <w:noProof/>
          <w:sz w:val="24"/>
          <w:szCs w:val="24"/>
          <w:lang w:val="en-US" w:eastAsia="ru-RU"/>
        </w:rPr>
        <w:t>Occasional paper series.:[Электронный ресурс]// The official site of the European central bank URL:</w:t>
      </w:r>
      <w:r>
        <w:rPr>
          <w:rFonts w:ascii="Times New Roman" w:eastAsia="MS Mincho" w:hAnsi="Times New Roman" w:cs="Times New Roman"/>
          <w:noProof/>
          <w:sz w:val="24"/>
          <w:szCs w:val="24"/>
          <w:lang w:val="en-US" w:eastAsia="ru-RU"/>
        </w:rPr>
        <w:t xml:space="preserve"> </w:t>
      </w:r>
      <w:hyperlink r:id="rId36" w:history="1">
        <w:r w:rsidRPr="008B3468">
          <w:rPr>
            <w:rStyle w:val="a7"/>
            <w:rFonts w:ascii="Times New Roman" w:eastAsia="MS Mincho" w:hAnsi="Times New Roman" w:cs="Times New Roman"/>
            <w:noProof/>
            <w:sz w:val="24"/>
            <w:szCs w:val="24"/>
            <w:lang w:val="en-US" w:eastAsia="ru-RU"/>
          </w:rPr>
          <w:t>https://www.ecb.europa.eu/pub/research/occasional-papers/html/index.en.html</w:t>
        </w:r>
      </w:hyperlink>
      <w:r>
        <w:rPr>
          <w:rFonts w:ascii="Times New Roman" w:eastAsia="MS Mincho" w:hAnsi="Times New Roman" w:cs="Times New Roman"/>
          <w:noProof/>
          <w:sz w:val="24"/>
          <w:szCs w:val="24"/>
          <w:lang w:val="en-US" w:eastAsia="ru-RU"/>
        </w:rPr>
        <w:t xml:space="preserve"> </w:t>
      </w:r>
      <w:r w:rsidRPr="002556BA">
        <w:rPr>
          <w:rFonts w:ascii="Times New Roman" w:eastAsia="MS Mincho" w:hAnsi="Times New Roman" w:cs="Times New Roman"/>
          <w:noProof/>
          <w:sz w:val="24"/>
          <w:szCs w:val="24"/>
          <w:lang w:val="en-US" w:eastAsia="ru-RU"/>
        </w:rPr>
        <w:t>(</w:t>
      </w:r>
      <w:r w:rsidRPr="002556BA">
        <w:rPr>
          <w:rFonts w:ascii="Times New Roman" w:eastAsia="MS Mincho" w:hAnsi="Times New Roman" w:cs="Times New Roman"/>
          <w:noProof/>
          <w:sz w:val="24"/>
          <w:szCs w:val="24"/>
          <w:lang w:eastAsia="ru-RU"/>
        </w:rPr>
        <w:t>дата</w:t>
      </w:r>
      <w:r w:rsidRPr="002556BA">
        <w:rPr>
          <w:rFonts w:ascii="Times New Roman" w:eastAsia="MS Mincho" w:hAnsi="Times New Roman" w:cs="Times New Roman"/>
          <w:noProof/>
          <w:sz w:val="24"/>
          <w:szCs w:val="24"/>
          <w:lang w:val="en-US" w:eastAsia="ru-RU"/>
        </w:rPr>
        <w:t xml:space="preserve"> </w:t>
      </w:r>
      <w:r w:rsidRPr="002556BA">
        <w:rPr>
          <w:rFonts w:ascii="Times New Roman" w:eastAsia="MS Mincho" w:hAnsi="Times New Roman" w:cs="Times New Roman"/>
          <w:noProof/>
          <w:sz w:val="24"/>
          <w:szCs w:val="24"/>
          <w:lang w:eastAsia="ru-RU"/>
        </w:rPr>
        <w:t>обращения</w:t>
      </w:r>
      <w:r>
        <w:rPr>
          <w:rFonts w:ascii="Times New Roman" w:eastAsia="MS Mincho" w:hAnsi="Times New Roman" w:cs="Times New Roman"/>
          <w:noProof/>
          <w:sz w:val="24"/>
          <w:szCs w:val="24"/>
          <w:lang w:val="en-US" w:eastAsia="ru-RU"/>
        </w:rPr>
        <w:t>: 17.02.2017)</w:t>
      </w:r>
    </w:p>
    <w:p w:rsidR="00567F47" w:rsidRPr="00567F47" w:rsidRDefault="008448A8" w:rsidP="00567F47">
      <w:pPr>
        <w:pStyle w:val="a3"/>
        <w:numPr>
          <w:ilvl w:val="0"/>
          <w:numId w:val="12"/>
        </w:numPr>
        <w:spacing w:after="0" w:line="360" w:lineRule="auto"/>
        <w:ind w:left="-567" w:right="-290"/>
        <w:jc w:val="both"/>
        <w:rPr>
          <w:rFonts w:ascii="Times New Roman" w:eastAsia="MS Mincho" w:hAnsi="Times New Roman" w:cs="Times New Roman"/>
          <w:noProof/>
          <w:sz w:val="24"/>
          <w:szCs w:val="24"/>
          <w:lang w:eastAsia="ru-RU"/>
        </w:rPr>
      </w:pPr>
      <w:r w:rsidRPr="008448A8">
        <w:rPr>
          <w:rFonts w:ascii="Times New Roman" w:eastAsia="MS Mincho" w:hAnsi="Times New Roman" w:cs="Times New Roman"/>
          <w:noProof/>
          <w:sz w:val="24"/>
          <w:szCs w:val="24"/>
          <w:lang w:val="en-US" w:eastAsia="ru-RU"/>
        </w:rPr>
        <w:lastRenderedPageBreak/>
        <w:t>Stability Pact for Europe. Communication to the ECOFIN Council (November 1995) from Mr. Theo Waigel, Minister of Finance. Euro</w:t>
      </w:r>
      <w:r w:rsidRPr="008448A8">
        <w:rPr>
          <w:rFonts w:ascii="Times New Roman" w:eastAsia="MS Mincho" w:hAnsi="Times New Roman" w:cs="Times New Roman"/>
          <w:noProof/>
          <w:sz w:val="24"/>
          <w:szCs w:val="24"/>
          <w:lang w:eastAsia="ru-RU"/>
        </w:rPr>
        <w:t xml:space="preserve"> </w:t>
      </w:r>
      <w:r w:rsidRPr="008448A8">
        <w:rPr>
          <w:rFonts w:ascii="Times New Roman" w:eastAsia="MS Mincho" w:hAnsi="Times New Roman" w:cs="Times New Roman"/>
          <w:noProof/>
          <w:sz w:val="24"/>
          <w:szCs w:val="24"/>
          <w:lang w:val="en-US" w:eastAsia="ru-RU"/>
        </w:rPr>
        <w:t>archives</w:t>
      </w:r>
      <w:r w:rsidRPr="008448A8">
        <w:rPr>
          <w:rFonts w:ascii="Times New Roman" w:eastAsia="MS Mincho" w:hAnsi="Times New Roman" w:cs="Times New Roman"/>
          <w:noProof/>
          <w:sz w:val="24"/>
          <w:szCs w:val="24"/>
          <w:lang w:eastAsia="ru-RU"/>
        </w:rPr>
        <w:t xml:space="preserve">.:[Электронный ресурс]// </w:t>
      </w:r>
      <w:r w:rsidRPr="008448A8">
        <w:rPr>
          <w:rFonts w:ascii="Times New Roman" w:eastAsia="MS Mincho" w:hAnsi="Times New Roman" w:cs="Times New Roman"/>
          <w:noProof/>
          <w:sz w:val="24"/>
          <w:szCs w:val="24"/>
          <w:lang w:val="en-US" w:eastAsia="ru-RU"/>
        </w:rPr>
        <w:t>URL</w:t>
      </w:r>
      <w:r w:rsidRPr="008448A8">
        <w:rPr>
          <w:rFonts w:ascii="Times New Roman" w:eastAsia="MS Mincho" w:hAnsi="Times New Roman" w:cs="Times New Roman"/>
          <w:noProof/>
          <w:sz w:val="24"/>
          <w:szCs w:val="24"/>
          <w:lang w:eastAsia="ru-RU"/>
        </w:rPr>
        <w:t xml:space="preserve">: </w:t>
      </w:r>
      <w:hyperlink r:id="rId37" w:history="1">
        <w:r w:rsidRPr="008B3468">
          <w:rPr>
            <w:rStyle w:val="a7"/>
            <w:rFonts w:ascii="Times New Roman" w:eastAsia="MS Mincho" w:hAnsi="Times New Roman" w:cs="Times New Roman"/>
            <w:noProof/>
            <w:sz w:val="24"/>
            <w:szCs w:val="24"/>
            <w:lang w:val="en-US" w:eastAsia="ru-RU"/>
          </w:rPr>
          <w:t>http</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www</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ecu</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activities</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be</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documents</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publications</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publication</w:t>
        </w:r>
        <w:r w:rsidRPr="008B3468">
          <w:rPr>
            <w:rStyle w:val="a7"/>
            <w:rFonts w:ascii="Times New Roman" w:eastAsia="MS Mincho" w:hAnsi="Times New Roman" w:cs="Times New Roman"/>
            <w:noProof/>
            <w:sz w:val="24"/>
            <w:szCs w:val="24"/>
            <w:lang w:eastAsia="ru-RU"/>
          </w:rPr>
          <w:t>/1996_2/</w:t>
        </w:r>
        <w:r w:rsidRPr="008B3468">
          <w:rPr>
            <w:rStyle w:val="a7"/>
            <w:rFonts w:ascii="Times New Roman" w:eastAsia="MS Mincho" w:hAnsi="Times New Roman" w:cs="Times New Roman"/>
            <w:noProof/>
            <w:sz w:val="24"/>
            <w:szCs w:val="24"/>
            <w:lang w:val="en-US" w:eastAsia="ru-RU"/>
          </w:rPr>
          <w:t>ecofin</w:t>
        </w:r>
        <w:r w:rsidRPr="008B3468">
          <w:rPr>
            <w:rStyle w:val="a7"/>
            <w:rFonts w:ascii="Times New Roman" w:eastAsia="MS Mincho" w:hAnsi="Times New Roman" w:cs="Times New Roman"/>
            <w:noProof/>
            <w:sz w:val="24"/>
            <w:szCs w:val="24"/>
            <w:lang w:eastAsia="ru-RU"/>
          </w:rPr>
          <w:t>.</w:t>
        </w:r>
        <w:r w:rsidRPr="008B3468">
          <w:rPr>
            <w:rStyle w:val="a7"/>
            <w:rFonts w:ascii="Times New Roman" w:eastAsia="MS Mincho" w:hAnsi="Times New Roman" w:cs="Times New Roman"/>
            <w:noProof/>
            <w:sz w:val="24"/>
            <w:szCs w:val="24"/>
            <w:lang w:val="en-US" w:eastAsia="ru-RU"/>
          </w:rPr>
          <w:t>htm</w:t>
        </w:r>
      </w:hyperlink>
      <w:r w:rsidRPr="008448A8">
        <w:rPr>
          <w:rFonts w:ascii="Times New Roman" w:eastAsia="MS Mincho" w:hAnsi="Times New Roman" w:cs="Times New Roman"/>
          <w:noProof/>
          <w:sz w:val="24"/>
          <w:szCs w:val="24"/>
          <w:lang w:eastAsia="ru-RU"/>
        </w:rPr>
        <w:t xml:space="preserve"> </w:t>
      </w:r>
      <w:r w:rsidR="00567F47">
        <w:rPr>
          <w:rFonts w:ascii="Times New Roman" w:eastAsia="MS Mincho" w:hAnsi="Times New Roman" w:cs="Times New Roman"/>
          <w:noProof/>
          <w:sz w:val="24"/>
          <w:szCs w:val="24"/>
          <w:lang w:eastAsia="ru-RU"/>
        </w:rPr>
        <w:t xml:space="preserve"> (дата обращения: 23.10.2016</w:t>
      </w:r>
      <w:r w:rsidR="00567F47" w:rsidRPr="00567F47">
        <w:rPr>
          <w:rFonts w:ascii="Times New Roman" w:eastAsia="MS Mincho" w:hAnsi="Times New Roman" w:cs="Times New Roman"/>
          <w:noProof/>
          <w:sz w:val="24"/>
          <w:szCs w:val="24"/>
          <w:lang w:eastAsia="ru-RU"/>
        </w:rPr>
        <w:t>)</w:t>
      </w:r>
    </w:p>
    <w:p w:rsidR="00567F47" w:rsidRPr="00BE4731" w:rsidRDefault="00567F47" w:rsidP="00567F47">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567F47">
        <w:rPr>
          <w:rFonts w:ascii="Times New Roman" w:eastAsia="MS Mincho" w:hAnsi="Times New Roman" w:cs="Times New Roman"/>
          <w:noProof/>
          <w:sz w:val="24"/>
          <w:szCs w:val="24"/>
          <w:lang w:val="en-US" w:eastAsia="ru-RU"/>
        </w:rPr>
        <w:t>Dublin European Council 13-14 December 1996. Presidency conclusions and annexes.:[Электронный ресурс]// Archive of European Integration URL: http://aei.pitt.edu/43329/1/DUBLIN_EUROPEAN_COUNCIL.pdf (дата обращения: 23.10.2016)</w:t>
      </w:r>
    </w:p>
    <w:p w:rsidR="00482799" w:rsidRPr="00482799" w:rsidRDefault="008D1770" w:rsidP="00482799">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FC0AE9">
        <w:rPr>
          <w:rFonts w:ascii="Times New Roman" w:eastAsia="MS Mincho" w:hAnsi="Times New Roman" w:cs="Times New Roman"/>
          <w:noProof/>
          <w:sz w:val="24"/>
          <w:szCs w:val="24"/>
          <w:lang w:val="en-US" w:eastAsia="ru-RU"/>
        </w:rPr>
        <w:t xml:space="preserve">Stability and growth Pact. Relevant legal texts and guidelines.:[Электронный ресурс]//URL: </w:t>
      </w:r>
      <w:hyperlink r:id="rId38" w:history="1">
        <w:r w:rsidRPr="00FC0AE9">
          <w:rPr>
            <w:rFonts w:ascii="Times New Roman" w:eastAsia="MS Mincho" w:hAnsi="Times New Roman" w:cs="Times New Roman"/>
            <w:noProof/>
            <w:color w:val="0000FF" w:themeColor="hyperlink"/>
            <w:sz w:val="24"/>
            <w:szCs w:val="24"/>
            <w:u w:val="single"/>
            <w:lang w:val="en-US" w:eastAsia="ru-RU"/>
          </w:rPr>
          <w:t>http://ec.europa.eu/economy_finance/economic_governance/sgp/legal_texts/index_en.htm</w:t>
        </w:r>
      </w:hyperlink>
      <w:r w:rsidR="00482799">
        <w:rPr>
          <w:rFonts w:ascii="Times New Roman" w:eastAsia="MS Mincho" w:hAnsi="Times New Roman" w:cs="Times New Roman"/>
          <w:noProof/>
          <w:color w:val="0000FF" w:themeColor="hyperlink"/>
          <w:sz w:val="24"/>
          <w:szCs w:val="24"/>
          <w:lang w:val="en-US" w:eastAsia="ru-RU"/>
        </w:rPr>
        <w:t xml:space="preserve"> </w:t>
      </w:r>
      <w:r w:rsidR="00482799" w:rsidRPr="00482799">
        <w:rPr>
          <w:rFonts w:ascii="Times New Roman" w:eastAsia="MS Mincho" w:hAnsi="Times New Roman" w:cs="Times New Roman"/>
          <w:noProof/>
          <w:sz w:val="24"/>
          <w:szCs w:val="24"/>
          <w:lang w:val="en-US" w:eastAsia="ru-RU"/>
        </w:rPr>
        <w:t>(дата обращения: 08.02.2017)</w:t>
      </w:r>
    </w:p>
    <w:p w:rsidR="001C688E" w:rsidRPr="00BE4731" w:rsidRDefault="001C688E" w:rsidP="001C688E">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1C688E">
        <w:rPr>
          <w:rFonts w:ascii="Times New Roman" w:eastAsia="MS Mincho" w:hAnsi="Times New Roman" w:cs="Times New Roman"/>
          <w:noProof/>
          <w:sz w:val="24"/>
          <w:szCs w:val="24"/>
          <w:lang w:val="en-US" w:eastAsia="ru-RU"/>
        </w:rPr>
        <w:t>Public Finances in EMU.:[Электронный ресурс]//European commission. Economic publications. URL</w:t>
      </w:r>
      <w:r w:rsidRPr="00BE4731">
        <w:rPr>
          <w:rFonts w:ascii="Times New Roman" w:eastAsia="MS Mincho" w:hAnsi="Times New Roman" w:cs="Times New Roman"/>
          <w:noProof/>
          <w:sz w:val="24"/>
          <w:szCs w:val="24"/>
          <w:lang w:val="en-US" w:eastAsia="ru-RU"/>
        </w:rPr>
        <w:t xml:space="preserve">: </w:t>
      </w:r>
      <w:r w:rsidR="00D81366">
        <w:fldChar w:fldCharType="begin"/>
      </w:r>
      <w:r w:rsidR="00D81366" w:rsidRPr="00397565">
        <w:rPr>
          <w:lang w:val="en-US"/>
        </w:rPr>
        <w:instrText xml:space="preserve"> HYPERLINK "http://ec.europa.eu/economy_finance/publications/european_economy/public_finances_emu_en.htm" </w:instrText>
      </w:r>
      <w:r w:rsidR="00D81366">
        <w:fldChar w:fldCharType="separate"/>
      </w:r>
      <w:r w:rsidRPr="008B3468">
        <w:rPr>
          <w:rStyle w:val="a7"/>
          <w:rFonts w:ascii="Times New Roman" w:eastAsia="MS Mincho" w:hAnsi="Times New Roman" w:cs="Times New Roman"/>
          <w:noProof/>
          <w:sz w:val="24"/>
          <w:szCs w:val="24"/>
          <w:lang w:val="en-US" w:eastAsia="ru-RU"/>
        </w:rPr>
        <w:t>http</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ec</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europa</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eu</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economy</w:t>
      </w:r>
      <w:r w:rsidRPr="00BE4731">
        <w:rPr>
          <w:rStyle w:val="a7"/>
          <w:rFonts w:ascii="Times New Roman" w:eastAsia="MS Mincho" w:hAnsi="Times New Roman" w:cs="Times New Roman"/>
          <w:noProof/>
          <w:sz w:val="24"/>
          <w:szCs w:val="24"/>
          <w:lang w:val="en-US" w:eastAsia="ru-RU"/>
        </w:rPr>
        <w:t>_</w:t>
      </w:r>
      <w:r w:rsidRPr="008B3468">
        <w:rPr>
          <w:rStyle w:val="a7"/>
          <w:rFonts w:ascii="Times New Roman" w:eastAsia="MS Mincho" w:hAnsi="Times New Roman" w:cs="Times New Roman"/>
          <w:noProof/>
          <w:sz w:val="24"/>
          <w:szCs w:val="24"/>
          <w:lang w:val="en-US" w:eastAsia="ru-RU"/>
        </w:rPr>
        <w:t>finance</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publications</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european</w:t>
      </w:r>
      <w:r w:rsidRPr="00BE4731">
        <w:rPr>
          <w:rStyle w:val="a7"/>
          <w:rFonts w:ascii="Times New Roman" w:eastAsia="MS Mincho" w:hAnsi="Times New Roman" w:cs="Times New Roman"/>
          <w:noProof/>
          <w:sz w:val="24"/>
          <w:szCs w:val="24"/>
          <w:lang w:val="en-US" w:eastAsia="ru-RU"/>
        </w:rPr>
        <w:t>_</w:t>
      </w:r>
      <w:r w:rsidRPr="008B3468">
        <w:rPr>
          <w:rStyle w:val="a7"/>
          <w:rFonts w:ascii="Times New Roman" w:eastAsia="MS Mincho" w:hAnsi="Times New Roman" w:cs="Times New Roman"/>
          <w:noProof/>
          <w:sz w:val="24"/>
          <w:szCs w:val="24"/>
          <w:lang w:val="en-US" w:eastAsia="ru-RU"/>
        </w:rPr>
        <w:t>economy</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public</w:t>
      </w:r>
      <w:r w:rsidRPr="00BE4731">
        <w:rPr>
          <w:rStyle w:val="a7"/>
          <w:rFonts w:ascii="Times New Roman" w:eastAsia="MS Mincho" w:hAnsi="Times New Roman" w:cs="Times New Roman"/>
          <w:noProof/>
          <w:sz w:val="24"/>
          <w:szCs w:val="24"/>
          <w:lang w:val="en-US" w:eastAsia="ru-RU"/>
        </w:rPr>
        <w:t>_</w:t>
      </w:r>
      <w:r w:rsidRPr="008B3468">
        <w:rPr>
          <w:rStyle w:val="a7"/>
          <w:rFonts w:ascii="Times New Roman" w:eastAsia="MS Mincho" w:hAnsi="Times New Roman" w:cs="Times New Roman"/>
          <w:noProof/>
          <w:sz w:val="24"/>
          <w:szCs w:val="24"/>
          <w:lang w:val="en-US" w:eastAsia="ru-RU"/>
        </w:rPr>
        <w:t>finances</w:t>
      </w:r>
      <w:r w:rsidRPr="00BE4731">
        <w:rPr>
          <w:rStyle w:val="a7"/>
          <w:rFonts w:ascii="Times New Roman" w:eastAsia="MS Mincho" w:hAnsi="Times New Roman" w:cs="Times New Roman"/>
          <w:noProof/>
          <w:sz w:val="24"/>
          <w:szCs w:val="24"/>
          <w:lang w:val="en-US" w:eastAsia="ru-RU"/>
        </w:rPr>
        <w:t>_</w:t>
      </w:r>
      <w:r w:rsidRPr="008B3468">
        <w:rPr>
          <w:rStyle w:val="a7"/>
          <w:rFonts w:ascii="Times New Roman" w:eastAsia="MS Mincho" w:hAnsi="Times New Roman" w:cs="Times New Roman"/>
          <w:noProof/>
          <w:sz w:val="24"/>
          <w:szCs w:val="24"/>
          <w:lang w:val="en-US" w:eastAsia="ru-RU"/>
        </w:rPr>
        <w:t>emu</w:t>
      </w:r>
      <w:r w:rsidRPr="00BE4731">
        <w:rPr>
          <w:rStyle w:val="a7"/>
          <w:rFonts w:ascii="Times New Roman" w:eastAsia="MS Mincho" w:hAnsi="Times New Roman" w:cs="Times New Roman"/>
          <w:noProof/>
          <w:sz w:val="24"/>
          <w:szCs w:val="24"/>
          <w:lang w:val="en-US" w:eastAsia="ru-RU"/>
        </w:rPr>
        <w:t>_</w:t>
      </w:r>
      <w:r w:rsidRPr="008B3468">
        <w:rPr>
          <w:rStyle w:val="a7"/>
          <w:rFonts w:ascii="Times New Roman" w:eastAsia="MS Mincho" w:hAnsi="Times New Roman" w:cs="Times New Roman"/>
          <w:noProof/>
          <w:sz w:val="24"/>
          <w:szCs w:val="24"/>
          <w:lang w:val="en-US" w:eastAsia="ru-RU"/>
        </w:rPr>
        <w:t>en</w:t>
      </w:r>
      <w:r w:rsidRPr="00BE4731">
        <w:rPr>
          <w:rStyle w:val="a7"/>
          <w:rFonts w:ascii="Times New Roman" w:eastAsia="MS Mincho" w:hAnsi="Times New Roman" w:cs="Times New Roman"/>
          <w:noProof/>
          <w:sz w:val="24"/>
          <w:szCs w:val="24"/>
          <w:lang w:val="en-US" w:eastAsia="ru-RU"/>
        </w:rPr>
        <w:t>.</w:t>
      </w:r>
      <w:r w:rsidRPr="008B3468">
        <w:rPr>
          <w:rStyle w:val="a7"/>
          <w:rFonts w:ascii="Times New Roman" w:eastAsia="MS Mincho" w:hAnsi="Times New Roman" w:cs="Times New Roman"/>
          <w:noProof/>
          <w:sz w:val="24"/>
          <w:szCs w:val="24"/>
          <w:lang w:val="en-US" w:eastAsia="ru-RU"/>
        </w:rPr>
        <w:t>htm</w:t>
      </w:r>
      <w:r w:rsidR="00D81366">
        <w:rPr>
          <w:rStyle w:val="a7"/>
          <w:rFonts w:ascii="Times New Roman" w:eastAsia="MS Mincho" w:hAnsi="Times New Roman" w:cs="Times New Roman"/>
          <w:noProof/>
          <w:sz w:val="24"/>
          <w:szCs w:val="24"/>
          <w:lang w:val="en-US" w:eastAsia="ru-RU"/>
        </w:rPr>
        <w:fldChar w:fldCharType="end"/>
      </w:r>
      <w:r w:rsidRPr="00BE4731">
        <w:rPr>
          <w:rFonts w:ascii="Times New Roman" w:eastAsia="MS Mincho" w:hAnsi="Times New Roman" w:cs="Times New Roman"/>
          <w:noProof/>
          <w:sz w:val="24"/>
          <w:szCs w:val="24"/>
          <w:lang w:val="en-US" w:eastAsia="ru-RU"/>
        </w:rPr>
        <w:t xml:space="preserve">  (</w:t>
      </w:r>
      <w:r w:rsidRPr="001C688E">
        <w:rPr>
          <w:rFonts w:ascii="Times New Roman" w:eastAsia="MS Mincho" w:hAnsi="Times New Roman" w:cs="Times New Roman"/>
          <w:noProof/>
          <w:sz w:val="24"/>
          <w:szCs w:val="24"/>
          <w:lang w:eastAsia="ru-RU"/>
        </w:rPr>
        <w:t>дата</w:t>
      </w:r>
      <w:r w:rsidRPr="00BE4731">
        <w:rPr>
          <w:rFonts w:ascii="Times New Roman" w:eastAsia="MS Mincho" w:hAnsi="Times New Roman" w:cs="Times New Roman"/>
          <w:noProof/>
          <w:sz w:val="24"/>
          <w:szCs w:val="24"/>
          <w:lang w:val="en-US" w:eastAsia="ru-RU"/>
        </w:rPr>
        <w:t xml:space="preserve"> </w:t>
      </w:r>
      <w:r w:rsidRPr="001C688E">
        <w:rPr>
          <w:rFonts w:ascii="Times New Roman" w:eastAsia="MS Mincho" w:hAnsi="Times New Roman" w:cs="Times New Roman"/>
          <w:noProof/>
          <w:sz w:val="24"/>
          <w:szCs w:val="24"/>
          <w:lang w:eastAsia="ru-RU"/>
        </w:rPr>
        <w:t>обращения</w:t>
      </w:r>
      <w:r w:rsidRPr="00BE4731">
        <w:rPr>
          <w:rFonts w:ascii="Times New Roman" w:eastAsia="MS Mincho" w:hAnsi="Times New Roman" w:cs="Times New Roman"/>
          <w:noProof/>
          <w:sz w:val="24"/>
          <w:szCs w:val="24"/>
          <w:lang w:val="en-US" w:eastAsia="ru-RU"/>
        </w:rPr>
        <w:t>: 24.02.2017)</w:t>
      </w:r>
    </w:p>
    <w:p w:rsidR="001C688E" w:rsidRPr="001C688E" w:rsidRDefault="001C688E" w:rsidP="001C688E">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1C688E">
        <w:rPr>
          <w:rFonts w:ascii="Times New Roman" w:eastAsia="MS Mincho" w:hAnsi="Times New Roman" w:cs="Times New Roman"/>
          <w:noProof/>
          <w:sz w:val="24"/>
          <w:szCs w:val="24"/>
          <w:lang w:val="en-US" w:eastAsia="ru-RU"/>
        </w:rPr>
        <w:t>ERM annual report 2014:Restructuring in the public sector.:[Электронный ре</w:t>
      </w:r>
      <w:r w:rsidR="00837A64">
        <w:rPr>
          <w:rFonts w:ascii="Times New Roman" w:eastAsia="MS Mincho" w:hAnsi="Times New Roman" w:cs="Times New Roman"/>
          <w:noProof/>
          <w:sz w:val="24"/>
          <w:szCs w:val="24"/>
          <w:lang w:val="en-US" w:eastAsia="ru-RU"/>
        </w:rPr>
        <w:t xml:space="preserve">сурс]// Eurofound. Publications </w:t>
      </w:r>
      <w:r w:rsidRPr="001C688E">
        <w:rPr>
          <w:rFonts w:ascii="Times New Roman" w:eastAsia="MS Mincho" w:hAnsi="Times New Roman" w:cs="Times New Roman"/>
          <w:noProof/>
          <w:sz w:val="24"/>
          <w:szCs w:val="24"/>
          <w:lang w:val="en-US" w:eastAsia="ru-RU"/>
        </w:rPr>
        <w:t>URL: http://www.eurofound.europa.eu/sites/default/files/ef_publication/field_ef_document/ef1470en1.pdf (дата обращения: 16.02.2017)</w:t>
      </w:r>
    </w:p>
    <w:p w:rsidR="00837A64" w:rsidRPr="00837A64" w:rsidRDefault="008D1770" w:rsidP="00837A64">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FC0AE9">
        <w:rPr>
          <w:rFonts w:ascii="Times New Roman" w:eastAsia="MS Mincho" w:hAnsi="Times New Roman" w:cs="Times New Roman"/>
          <w:noProof/>
          <w:sz w:val="24"/>
          <w:szCs w:val="28"/>
          <w:lang w:val="en-US" w:eastAsia="ru-RU"/>
        </w:rPr>
        <w:t xml:space="preserve">The European response to the financial crisis.:[Электронный ресурс]//Official site of the European central bank URL: </w:t>
      </w:r>
      <w:r w:rsidR="00D81366">
        <w:fldChar w:fldCharType="begin"/>
      </w:r>
      <w:r w:rsidR="00D81366" w:rsidRPr="00397565">
        <w:rPr>
          <w:lang w:val="en-US"/>
        </w:rPr>
        <w:instrText xml:space="preserve"> HYPERLINK "http://www.ecb.europa.eu/press/key/date/2009/html/sp091016_1.en.html" </w:instrText>
      </w:r>
      <w:r w:rsidR="00D81366">
        <w:fldChar w:fldCharType="separate"/>
      </w:r>
      <w:r w:rsidRPr="001300AA">
        <w:rPr>
          <w:rStyle w:val="a7"/>
          <w:rFonts w:ascii="Times New Roman" w:eastAsia="MS Mincho" w:hAnsi="Times New Roman" w:cs="Times New Roman"/>
          <w:noProof/>
          <w:sz w:val="24"/>
          <w:szCs w:val="28"/>
          <w:lang w:val="en-US" w:eastAsia="ru-RU"/>
        </w:rPr>
        <w:t>http://www.ecb.europa.eu/press/key/date/2009/html/sp091016_1.en.html</w:t>
      </w:r>
      <w:r w:rsidR="00D81366">
        <w:rPr>
          <w:rStyle w:val="a7"/>
          <w:rFonts w:ascii="Times New Roman" w:eastAsia="MS Mincho" w:hAnsi="Times New Roman" w:cs="Times New Roman"/>
          <w:noProof/>
          <w:sz w:val="24"/>
          <w:szCs w:val="28"/>
          <w:lang w:val="en-US" w:eastAsia="ru-RU"/>
        </w:rPr>
        <w:fldChar w:fldCharType="end"/>
      </w:r>
      <w:r w:rsidR="00837A64">
        <w:rPr>
          <w:rStyle w:val="a7"/>
          <w:rFonts w:ascii="Times New Roman" w:eastAsia="MS Mincho" w:hAnsi="Times New Roman" w:cs="Times New Roman"/>
          <w:noProof/>
          <w:sz w:val="24"/>
          <w:szCs w:val="28"/>
          <w:u w:val="none"/>
          <w:lang w:val="en-US" w:eastAsia="ru-RU"/>
        </w:rPr>
        <w:t xml:space="preserve"> </w:t>
      </w:r>
      <w:r w:rsidR="00837A64" w:rsidRPr="00837A64">
        <w:rPr>
          <w:rFonts w:ascii="Times New Roman" w:eastAsia="MS Mincho" w:hAnsi="Times New Roman" w:cs="Times New Roman"/>
          <w:noProof/>
          <w:sz w:val="24"/>
          <w:szCs w:val="24"/>
          <w:lang w:val="en-US" w:eastAsia="ru-RU"/>
        </w:rPr>
        <w:t>(дата обращения: 23.02.2017)</w:t>
      </w:r>
    </w:p>
    <w:p w:rsidR="001C688E" w:rsidRPr="001C688E" w:rsidRDefault="001C688E" w:rsidP="001C688E">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1C688E">
        <w:rPr>
          <w:rFonts w:ascii="Times New Roman" w:eastAsia="MS Mincho" w:hAnsi="Times New Roman" w:cs="Times New Roman"/>
          <w:noProof/>
          <w:sz w:val="24"/>
          <w:szCs w:val="24"/>
          <w:lang w:val="en-US" w:eastAsia="ru-RU"/>
        </w:rPr>
        <w:t>Webcasts of ECB press conferences.:[Электронный ресурс]// The official site of the European central bank URL: https://www.ecb.europa.eu/press/tvservices/webcast/html/index.en.htm (дата обращения: 17.02.2017)</w:t>
      </w:r>
    </w:p>
    <w:p w:rsidR="00837A64" w:rsidRPr="00837A64" w:rsidRDefault="008D1770" w:rsidP="00837A64">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FC0AE9">
        <w:rPr>
          <w:rFonts w:ascii="Times New Roman" w:eastAsia="MS Mincho" w:hAnsi="Times New Roman" w:cs="Times New Roman"/>
          <w:noProof/>
          <w:sz w:val="24"/>
          <w:szCs w:val="24"/>
          <w:lang w:val="en-US" w:eastAsia="ru-RU"/>
        </w:rPr>
        <w:t xml:space="preserve">Commission’s press release IP/02/175.:[Электронный ресурс]//   European Commission. Press release database URL.: </w:t>
      </w:r>
      <w:r w:rsidR="00D81366">
        <w:fldChar w:fldCharType="begin"/>
      </w:r>
      <w:r w:rsidR="00D81366" w:rsidRPr="00397565">
        <w:rPr>
          <w:lang w:val="en-US"/>
        </w:rPr>
        <w:instrText xml:space="preserve"> HYPERLINK "http://europa.eu/rapid/press-release_IP-02-1705_en.htm" </w:instrText>
      </w:r>
      <w:r w:rsidR="00D81366">
        <w:fldChar w:fldCharType="separate"/>
      </w:r>
      <w:r w:rsidRPr="001300AA">
        <w:rPr>
          <w:rStyle w:val="a7"/>
          <w:rFonts w:ascii="Times New Roman" w:eastAsia="MS Mincho" w:hAnsi="Times New Roman" w:cs="Times New Roman"/>
          <w:noProof/>
          <w:sz w:val="24"/>
          <w:szCs w:val="24"/>
          <w:lang w:val="en-US" w:eastAsia="ru-RU"/>
        </w:rPr>
        <w:t>http://europa.eu/rapid/press-release_IP-02-1705_en.htm</w:t>
      </w:r>
      <w:r w:rsidR="00D81366">
        <w:rPr>
          <w:rStyle w:val="a7"/>
          <w:rFonts w:ascii="Times New Roman" w:eastAsia="MS Mincho" w:hAnsi="Times New Roman" w:cs="Times New Roman"/>
          <w:noProof/>
          <w:sz w:val="24"/>
          <w:szCs w:val="24"/>
          <w:lang w:val="en-US" w:eastAsia="ru-RU"/>
        </w:rPr>
        <w:fldChar w:fldCharType="end"/>
      </w:r>
      <w:r w:rsidR="00837A64">
        <w:rPr>
          <w:rFonts w:ascii="Times New Roman" w:eastAsia="MS Mincho" w:hAnsi="Times New Roman" w:cs="Times New Roman"/>
          <w:noProof/>
          <w:sz w:val="24"/>
          <w:szCs w:val="24"/>
          <w:lang w:val="en-US" w:eastAsia="ru-RU"/>
        </w:rPr>
        <w:t xml:space="preserve"> </w:t>
      </w:r>
      <w:r w:rsidR="00837A64" w:rsidRPr="00837A64">
        <w:rPr>
          <w:rFonts w:ascii="Times New Roman" w:eastAsia="MS Mincho" w:hAnsi="Times New Roman" w:cs="Times New Roman"/>
          <w:noProof/>
          <w:sz w:val="24"/>
          <w:szCs w:val="24"/>
          <w:lang w:val="en-US" w:eastAsia="ru-RU"/>
        </w:rPr>
        <w:t>(дата обращения: 15.11.2016)</w:t>
      </w:r>
    </w:p>
    <w:p w:rsidR="00837A64" w:rsidRPr="00837A64" w:rsidRDefault="008D1770" w:rsidP="00837A64">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FC0AE9">
        <w:rPr>
          <w:rFonts w:ascii="Times New Roman" w:eastAsia="MS Mincho" w:hAnsi="Times New Roman" w:cs="Times New Roman"/>
          <w:noProof/>
          <w:sz w:val="24"/>
          <w:szCs w:val="24"/>
          <w:lang w:val="en-US" w:eastAsia="ru-RU"/>
        </w:rPr>
        <w:t xml:space="preserve">Commission’s press release IP/03/471.:[Электронный ресурс]//  European Commission. Press release database URL.: </w:t>
      </w:r>
      <w:r w:rsidR="00D81366">
        <w:fldChar w:fldCharType="begin"/>
      </w:r>
      <w:r w:rsidR="00D81366" w:rsidRPr="00397565">
        <w:rPr>
          <w:lang w:val="en-US"/>
        </w:rPr>
        <w:instrText xml:space="preserve"> HYPERLINK "http://europa.eu/rapid/press-release_IP-03-471_en.htm" </w:instrText>
      </w:r>
      <w:r w:rsidR="00D81366">
        <w:fldChar w:fldCharType="separate"/>
      </w:r>
      <w:r w:rsidRPr="001300AA">
        <w:rPr>
          <w:rStyle w:val="a7"/>
          <w:rFonts w:ascii="Times New Roman" w:eastAsia="MS Mincho" w:hAnsi="Times New Roman" w:cs="Times New Roman"/>
          <w:noProof/>
          <w:sz w:val="24"/>
          <w:szCs w:val="24"/>
          <w:lang w:val="en-US" w:eastAsia="ru-RU"/>
        </w:rPr>
        <w:t>http://europa.eu/rapid/press-release_IP-03-471_en.htm</w:t>
      </w:r>
      <w:r w:rsidR="00D81366">
        <w:rPr>
          <w:rStyle w:val="a7"/>
          <w:rFonts w:ascii="Times New Roman" w:eastAsia="MS Mincho" w:hAnsi="Times New Roman" w:cs="Times New Roman"/>
          <w:noProof/>
          <w:sz w:val="24"/>
          <w:szCs w:val="24"/>
          <w:lang w:val="en-US" w:eastAsia="ru-RU"/>
        </w:rPr>
        <w:fldChar w:fldCharType="end"/>
      </w:r>
      <w:r w:rsidRPr="00FC0AE9">
        <w:rPr>
          <w:rFonts w:ascii="Times New Roman" w:eastAsia="MS Mincho" w:hAnsi="Times New Roman" w:cs="Times New Roman"/>
          <w:noProof/>
          <w:sz w:val="24"/>
          <w:szCs w:val="24"/>
          <w:lang w:val="en-US" w:eastAsia="ru-RU"/>
        </w:rPr>
        <w:t xml:space="preserve">  </w:t>
      </w:r>
      <w:r w:rsidR="00837A64" w:rsidRPr="00837A64">
        <w:rPr>
          <w:rFonts w:ascii="Times New Roman" w:eastAsia="MS Mincho" w:hAnsi="Times New Roman" w:cs="Times New Roman"/>
          <w:noProof/>
          <w:sz w:val="24"/>
          <w:szCs w:val="24"/>
          <w:lang w:val="en-US" w:eastAsia="ru-RU"/>
        </w:rPr>
        <w:t>(дата обращения: 15.11.2016)</w:t>
      </w:r>
    </w:p>
    <w:p w:rsidR="00837A64" w:rsidRPr="00BE4731" w:rsidRDefault="008D1770" w:rsidP="00837A64">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FC0AE9">
        <w:rPr>
          <w:rFonts w:ascii="Times New Roman" w:eastAsia="MS Mincho" w:hAnsi="Times New Roman" w:cs="Times New Roman"/>
          <w:noProof/>
          <w:sz w:val="24"/>
          <w:szCs w:val="24"/>
          <w:lang w:val="en-US" w:eastAsia="ru-RU"/>
        </w:rPr>
        <w:t>Commision’s press release IP/03/12.:[Электронный ресурс]//  European Commission. Press release database. URL</w:t>
      </w:r>
      <w:r w:rsidRPr="00BE4731">
        <w:rPr>
          <w:rFonts w:ascii="Times New Roman" w:eastAsia="MS Mincho" w:hAnsi="Times New Roman" w:cs="Times New Roman"/>
          <w:noProof/>
          <w:sz w:val="24"/>
          <w:szCs w:val="24"/>
          <w:lang w:val="en-US" w:eastAsia="ru-RU"/>
        </w:rPr>
        <w:t xml:space="preserve">.: </w:t>
      </w:r>
      <w:r w:rsidR="00D81366">
        <w:fldChar w:fldCharType="begin"/>
      </w:r>
      <w:r w:rsidR="00D81366" w:rsidRPr="00397565">
        <w:rPr>
          <w:lang w:val="en-US"/>
        </w:rPr>
        <w:instrText xml:space="preserve"> HYPERLINK "http://europa.eu/rapid/press-release_IP-03-12_en.htm" </w:instrText>
      </w:r>
      <w:r w:rsidR="00D81366">
        <w:fldChar w:fldCharType="separate"/>
      </w:r>
      <w:r w:rsidRPr="001300AA">
        <w:rPr>
          <w:rStyle w:val="a7"/>
          <w:rFonts w:ascii="Times New Roman" w:eastAsia="MS Mincho" w:hAnsi="Times New Roman" w:cs="Times New Roman"/>
          <w:noProof/>
          <w:sz w:val="24"/>
          <w:szCs w:val="24"/>
          <w:lang w:val="en-US" w:eastAsia="ru-RU"/>
        </w:rPr>
        <w:t>http</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europa</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eu</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rapid</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press</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release</w:t>
      </w:r>
      <w:r w:rsidRPr="00BE4731">
        <w:rPr>
          <w:rStyle w:val="a7"/>
          <w:rFonts w:ascii="Times New Roman" w:eastAsia="MS Mincho" w:hAnsi="Times New Roman" w:cs="Times New Roman"/>
          <w:noProof/>
          <w:sz w:val="24"/>
          <w:szCs w:val="24"/>
          <w:lang w:val="en-US" w:eastAsia="ru-RU"/>
        </w:rPr>
        <w:t>_</w:t>
      </w:r>
      <w:r w:rsidRPr="001300AA">
        <w:rPr>
          <w:rStyle w:val="a7"/>
          <w:rFonts w:ascii="Times New Roman" w:eastAsia="MS Mincho" w:hAnsi="Times New Roman" w:cs="Times New Roman"/>
          <w:noProof/>
          <w:sz w:val="24"/>
          <w:szCs w:val="24"/>
          <w:lang w:val="en-US" w:eastAsia="ru-RU"/>
        </w:rPr>
        <w:t>IP</w:t>
      </w:r>
      <w:r w:rsidRPr="00BE4731">
        <w:rPr>
          <w:rStyle w:val="a7"/>
          <w:rFonts w:ascii="Times New Roman" w:eastAsia="MS Mincho" w:hAnsi="Times New Roman" w:cs="Times New Roman"/>
          <w:noProof/>
          <w:sz w:val="24"/>
          <w:szCs w:val="24"/>
          <w:lang w:val="en-US" w:eastAsia="ru-RU"/>
        </w:rPr>
        <w:t>-03-12_</w:t>
      </w:r>
      <w:r w:rsidRPr="001300AA">
        <w:rPr>
          <w:rStyle w:val="a7"/>
          <w:rFonts w:ascii="Times New Roman" w:eastAsia="MS Mincho" w:hAnsi="Times New Roman" w:cs="Times New Roman"/>
          <w:noProof/>
          <w:sz w:val="24"/>
          <w:szCs w:val="24"/>
          <w:lang w:val="en-US" w:eastAsia="ru-RU"/>
        </w:rPr>
        <w:t>en</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htm</w:t>
      </w:r>
      <w:r w:rsidR="00D81366">
        <w:rPr>
          <w:rStyle w:val="a7"/>
          <w:rFonts w:ascii="Times New Roman" w:eastAsia="MS Mincho" w:hAnsi="Times New Roman" w:cs="Times New Roman"/>
          <w:noProof/>
          <w:sz w:val="24"/>
          <w:szCs w:val="24"/>
          <w:lang w:val="en-US" w:eastAsia="ru-RU"/>
        </w:rPr>
        <w:fldChar w:fldCharType="end"/>
      </w:r>
      <w:r w:rsidRPr="00BE4731">
        <w:rPr>
          <w:rFonts w:ascii="Times New Roman" w:eastAsia="MS Mincho" w:hAnsi="Times New Roman" w:cs="Times New Roman"/>
          <w:noProof/>
          <w:sz w:val="24"/>
          <w:szCs w:val="24"/>
          <w:lang w:val="en-US" w:eastAsia="ru-RU"/>
        </w:rPr>
        <w:t xml:space="preserve"> </w:t>
      </w:r>
      <w:r w:rsidR="00837A64" w:rsidRPr="00BE4731">
        <w:rPr>
          <w:rFonts w:ascii="Times New Roman" w:eastAsia="MS Mincho" w:hAnsi="Times New Roman" w:cs="Times New Roman"/>
          <w:noProof/>
          <w:sz w:val="24"/>
          <w:szCs w:val="24"/>
          <w:lang w:val="en-US" w:eastAsia="ru-RU"/>
        </w:rPr>
        <w:t>(</w:t>
      </w:r>
      <w:r w:rsidR="00837A64" w:rsidRPr="00837A64">
        <w:rPr>
          <w:rFonts w:ascii="Times New Roman" w:eastAsia="MS Mincho" w:hAnsi="Times New Roman" w:cs="Times New Roman"/>
          <w:noProof/>
          <w:sz w:val="24"/>
          <w:szCs w:val="24"/>
          <w:lang w:eastAsia="ru-RU"/>
        </w:rPr>
        <w:t>дата</w:t>
      </w:r>
      <w:r w:rsidR="00837A64" w:rsidRPr="00BE4731">
        <w:rPr>
          <w:rFonts w:ascii="Times New Roman" w:eastAsia="MS Mincho" w:hAnsi="Times New Roman" w:cs="Times New Roman"/>
          <w:noProof/>
          <w:sz w:val="24"/>
          <w:szCs w:val="24"/>
          <w:lang w:val="en-US" w:eastAsia="ru-RU"/>
        </w:rPr>
        <w:t xml:space="preserve"> </w:t>
      </w:r>
      <w:r w:rsidR="00837A64" w:rsidRPr="00837A64">
        <w:rPr>
          <w:rFonts w:ascii="Times New Roman" w:eastAsia="MS Mincho" w:hAnsi="Times New Roman" w:cs="Times New Roman"/>
          <w:noProof/>
          <w:sz w:val="24"/>
          <w:szCs w:val="24"/>
          <w:lang w:eastAsia="ru-RU"/>
        </w:rPr>
        <w:t>обращения</w:t>
      </w:r>
      <w:r w:rsidR="00837A64" w:rsidRPr="00BE4731">
        <w:rPr>
          <w:rFonts w:ascii="Times New Roman" w:eastAsia="MS Mincho" w:hAnsi="Times New Roman" w:cs="Times New Roman"/>
          <w:noProof/>
          <w:sz w:val="24"/>
          <w:szCs w:val="24"/>
          <w:lang w:val="en-US" w:eastAsia="ru-RU"/>
        </w:rPr>
        <w:t>: 15.11.2016)</w:t>
      </w:r>
    </w:p>
    <w:p w:rsidR="00837A64" w:rsidRPr="00BE4731" w:rsidRDefault="008D1770" w:rsidP="00837A64">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BE4731">
        <w:rPr>
          <w:rFonts w:ascii="Times New Roman" w:eastAsia="MS Mincho" w:hAnsi="Times New Roman" w:cs="Times New Roman"/>
          <w:noProof/>
          <w:sz w:val="24"/>
          <w:szCs w:val="24"/>
          <w:lang w:val="en-US" w:eastAsia="ru-RU"/>
        </w:rPr>
        <w:t xml:space="preserve"> </w:t>
      </w:r>
      <w:r w:rsidRPr="00FC0AE9">
        <w:rPr>
          <w:rFonts w:ascii="Times New Roman" w:eastAsia="MS Mincho" w:hAnsi="Times New Roman" w:cs="Times New Roman"/>
          <w:noProof/>
          <w:sz w:val="24"/>
          <w:szCs w:val="24"/>
          <w:lang w:val="en-US" w:eastAsia="ru-RU"/>
        </w:rPr>
        <w:t>Commission’s press release IP/03/640.:[Электронный ресурс]//  European Commission. Press release database. URL</w:t>
      </w:r>
      <w:r w:rsidRPr="00BE4731">
        <w:rPr>
          <w:rFonts w:ascii="Times New Roman" w:eastAsia="MS Mincho" w:hAnsi="Times New Roman" w:cs="Times New Roman"/>
          <w:noProof/>
          <w:sz w:val="24"/>
          <w:szCs w:val="24"/>
          <w:lang w:val="en-US" w:eastAsia="ru-RU"/>
        </w:rPr>
        <w:t xml:space="preserve">.:  </w:t>
      </w:r>
      <w:r w:rsidR="00D81366">
        <w:fldChar w:fldCharType="begin"/>
      </w:r>
      <w:r w:rsidR="00D81366" w:rsidRPr="00397565">
        <w:rPr>
          <w:lang w:val="en-US"/>
        </w:rPr>
        <w:instrText xml:space="preserve"> HYPERLINK "http://europa.eu/rapid/press-release_IP-03-640_en.htm" </w:instrText>
      </w:r>
      <w:r w:rsidR="00D81366">
        <w:fldChar w:fldCharType="separate"/>
      </w:r>
      <w:r w:rsidRPr="001300AA">
        <w:rPr>
          <w:rStyle w:val="a7"/>
          <w:rFonts w:ascii="Times New Roman" w:eastAsia="MS Mincho" w:hAnsi="Times New Roman" w:cs="Times New Roman"/>
          <w:noProof/>
          <w:sz w:val="24"/>
          <w:szCs w:val="24"/>
          <w:lang w:val="en-US" w:eastAsia="ru-RU"/>
        </w:rPr>
        <w:t>http</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europa</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eu</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rapid</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press</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release</w:t>
      </w:r>
      <w:r w:rsidRPr="00BE4731">
        <w:rPr>
          <w:rStyle w:val="a7"/>
          <w:rFonts w:ascii="Times New Roman" w:eastAsia="MS Mincho" w:hAnsi="Times New Roman" w:cs="Times New Roman"/>
          <w:noProof/>
          <w:sz w:val="24"/>
          <w:szCs w:val="24"/>
          <w:lang w:val="en-US" w:eastAsia="ru-RU"/>
        </w:rPr>
        <w:t>_</w:t>
      </w:r>
      <w:r w:rsidRPr="001300AA">
        <w:rPr>
          <w:rStyle w:val="a7"/>
          <w:rFonts w:ascii="Times New Roman" w:eastAsia="MS Mincho" w:hAnsi="Times New Roman" w:cs="Times New Roman"/>
          <w:noProof/>
          <w:sz w:val="24"/>
          <w:szCs w:val="24"/>
          <w:lang w:val="en-US" w:eastAsia="ru-RU"/>
        </w:rPr>
        <w:t>IP</w:t>
      </w:r>
      <w:r w:rsidRPr="00BE4731">
        <w:rPr>
          <w:rStyle w:val="a7"/>
          <w:rFonts w:ascii="Times New Roman" w:eastAsia="MS Mincho" w:hAnsi="Times New Roman" w:cs="Times New Roman"/>
          <w:noProof/>
          <w:sz w:val="24"/>
          <w:szCs w:val="24"/>
          <w:lang w:val="en-US" w:eastAsia="ru-RU"/>
        </w:rPr>
        <w:t>-03-640_</w:t>
      </w:r>
      <w:r w:rsidRPr="001300AA">
        <w:rPr>
          <w:rStyle w:val="a7"/>
          <w:rFonts w:ascii="Times New Roman" w:eastAsia="MS Mincho" w:hAnsi="Times New Roman" w:cs="Times New Roman"/>
          <w:noProof/>
          <w:sz w:val="24"/>
          <w:szCs w:val="24"/>
          <w:lang w:val="en-US" w:eastAsia="ru-RU"/>
        </w:rPr>
        <w:t>en</w:t>
      </w:r>
      <w:r w:rsidRPr="00BE4731">
        <w:rPr>
          <w:rStyle w:val="a7"/>
          <w:rFonts w:ascii="Times New Roman" w:eastAsia="MS Mincho" w:hAnsi="Times New Roman" w:cs="Times New Roman"/>
          <w:noProof/>
          <w:sz w:val="24"/>
          <w:szCs w:val="24"/>
          <w:lang w:val="en-US" w:eastAsia="ru-RU"/>
        </w:rPr>
        <w:t>.</w:t>
      </w:r>
      <w:r w:rsidRPr="001300AA">
        <w:rPr>
          <w:rStyle w:val="a7"/>
          <w:rFonts w:ascii="Times New Roman" w:eastAsia="MS Mincho" w:hAnsi="Times New Roman" w:cs="Times New Roman"/>
          <w:noProof/>
          <w:sz w:val="24"/>
          <w:szCs w:val="24"/>
          <w:lang w:val="en-US" w:eastAsia="ru-RU"/>
        </w:rPr>
        <w:t>htm</w:t>
      </w:r>
      <w:r w:rsidR="00D81366">
        <w:rPr>
          <w:rStyle w:val="a7"/>
          <w:rFonts w:ascii="Times New Roman" w:eastAsia="MS Mincho" w:hAnsi="Times New Roman" w:cs="Times New Roman"/>
          <w:noProof/>
          <w:sz w:val="24"/>
          <w:szCs w:val="24"/>
          <w:lang w:val="en-US" w:eastAsia="ru-RU"/>
        </w:rPr>
        <w:fldChar w:fldCharType="end"/>
      </w:r>
      <w:r w:rsidRPr="00BE4731">
        <w:rPr>
          <w:rFonts w:ascii="Times New Roman" w:eastAsia="MS Mincho" w:hAnsi="Times New Roman" w:cs="Times New Roman"/>
          <w:noProof/>
          <w:sz w:val="24"/>
          <w:szCs w:val="24"/>
          <w:lang w:val="en-US" w:eastAsia="ru-RU"/>
        </w:rPr>
        <w:t xml:space="preserve"> </w:t>
      </w:r>
      <w:r w:rsidR="00837A64" w:rsidRPr="00BE4731">
        <w:rPr>
          <w:rFonts w:ascii="Times New Roman" w:eastAsia="MS Mincho" w:hAnsi="Times New Roman" w:cs="Times New Roman"/>
          <w:noProof/>
          <w:sz w:val="24"/>
          <w:szCs w:val="24"/>
          <w:lang w:val="en-US" w:eastAsia="ru-RU"/>
        </w:rPr>
        <w:t>(</w:t>
      </w:r>
      <w:r w:rsidR="00837A64" w:rsidRPr="00837A64">
        <w:rPr>
          <w:rFonts w:ascii="Times New Roman" w:eastAsia="MS Mincho" w:hAnsi="Times New Roman" w:cs="Times New Roman"/>
          <w:noProof/>
          <w:sz w:val="24"/>
          <w:szCs w:val="24"/>
          <w:lang w:eastAsia="ru-RU"/>
        </w:rPr>
        <w:t>дата</w:t>
      </w:r>
      <w:r w:rsidR="00837A64" w:rsidRPr="00BE4731">
        <w:rPr>
          <w:rFonts w:ascii="Times New Roman" w:eastAsia="MS Mincho" w:hAnsi="Times New Roman" w:cs="Times New Roman"/>
          <w:noProof/>
          <w:sz w:val="24"/>
          <w:szCs w:val="24"/>
          <w:lang w:val="en-US" w:eastAsia="ru-RU"/>
        </w:rPr>
        <w:t xml:space="preserve"> </w:t>
      </w:r>
      <w:r w:rsidR="00837A64" w:rsidRPr="00837A64">
        <w:rPr>
          <w:rFonts w:ascii="Times New Roman" w:eastAsia="MS Mincho" w:hAnsi="Times New Roman" w:cs="Times New Roman"/>
          <w:noProof/>
          <w:sz w:val="24"/>
          <w:szCs w:val="24"/>
          <w:lang w:eastAsia="ru-RU"/>
        </w:rPr>
        <w:t>обращения</w:t>
      </w:r>
      <w:r w:rsidR="00837A64" w:rsidRPr="00BE4731">
        <w:rPr>
          <w:rFonts w:ascii="Times New Roman" w:eastAsia="MS Mincho" w:hAnsi="Times New Roman" w:cs="Times New Roman"/>
          <w:noProof/>
          <w:sz w:val="24"/>
          <w:szCs w:val="24"/>
          <w:lang w:val="en-US" w:eastAsia="ru-RU"/>
        </w:rPr>
        <w:t>: 15.11.2016)</w:t>
      </w:r>
    </w:p>
    <w:p w:rsidR="00963E5B" w:rsidRDefault="00963E5B" w:rsidP="00963E5B">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963E5B">
        <w:rPr>
          <w:rFonts w:ascii="Times New Roman" w:eastAsia="MS Mincho" w:hAnsi="Times New Roman" w:cs="Times New Roman"/>
          <w:noProof/>
          <w:sz w:val="24"/>
          <w:szCs w:val="24"/>
          <w:lang w:val="en-US" w:eastAsia="ru-RU"/>
        </w:rPr>
        <w:t>Judgment of the Court of Justice in Case C-27/04.:[Электронный ресурс]// URL: http://ec.europa.eu/economy_finance/economic_governance/sgp/pdf/30_edps/other_documents/2007-04-13_de_fr_verdict_ecj_en.pdf (дата обращения: 15.11.2016)</w:t>
      </w:r>
    </w:p>
    <w:p w:rsidR="00945721" w:rsidRDefault="00963E5B" w:rsidP="00945721">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963E5B">
        <w:rPr>
          <w:rFonts w:ascii="Times New Roman" w:eastAsia="MS Mincho" w:hAnsi="Times New Roman" w:cs="Times New Roman"/>
          <w:noProof/>
          <w:sz w:val="24"/>
          <w:szCs w:val="24"/>
          <w:lang w:val="en-US" w:eastAsia="ru-RU"/>
        </w:rPr>
        <w:lastRenderedPageBreak/>
        <w:t>Communication from the Commission to the Council and the European Parliament (2004) 581 final.:[Электронный ресурс]// URL: http://eur-lex.europa.eu/LexUriServ/LexUriServ.do?uri=COM:2004:0581:FIN:EN:PDF  (дата обращения: 26.11.2016)</w:t>
      </w:r>
    </w:p>
    <w:p w:rsidR="00945721" w:rsidRPr="00945721" w:rsidRDefault="00945721" w:rsidP="00945721">
      <w:pPr>
        <w:pStyle w:val="a3"/>
        <w:numPr>
          <w:ilvl w:val="0"/>
          <w:numId w:val="12"/>
        </w:numPr>
        <w:spacing w:after="0" w:line="360" w:lineRule="auto"/>
        <w:ind w:left="-567" w:right="-290"/>
        <w:jc w:val="both"/>
        <w:rPr>
          <w:rFonts w:ascii="Times New Roman" w:eastAsia="MS Mincho" w:hAnsi="Times New Roman" w:cs="Times New Roman"/>
          <w:noProof/>
          <w:sz w:val="24"/>
          <w:szCs w:val="24"/>
          <w:lang w:val="en-US" w:eastAsia="ru-RU"/>
        </w:rPr>
      </w:pPr>
      <w:r w:rsidRPr="00945721">
        <w:rPr>
          <w:rFonts w:ascii="Times New Roman" w:eastAsia="MS Mincho" w:hAnsi="Times New Roman" w:cs="Times New Roman"/>
          <w:noProof/>
          <w:sz w:val="24"/>
          <w:szCs w:val="24"/>
          <w:lang w:val="en-US" w:eastAsia="ru-RU"/>
        </w:rPr>
        <w:t>Statement of the Governing Council on the ECOFIN Council’s report on Improving the implementation of the Stability and Growth Pact.:[Электронный ресурс]// The official site of the European central bank URL: http://www.ecb.europa.eu/press/pr/date/2005/html/pr050321.en.html (дата обращения: 26.11.2016)</w:t>
      </w:r>
    </w:p>
    <w:p w:rsidR="00DB4904" w:rsidRPr="00DB4904" w:rsidRDefault="00527630" w:rsidP="00DB4904">
      <w:pPr>
        <w:pStyle w:val="a3"/>
        <w:numPr>
          <w:ilvl w:val="0"/>
          <w:numId w:val="12"/>
        </w:numPr>
        <w:spacing w:line="360" w:lineRule="auto"/>
        <w:ind w:left="-567" w:right="-290"/>
        <w:jc w:val="both"/>
        <w:rPr>
          <w:rStyle w:val="a7"/>
          <w:rFonts w:ascii="Times New Roman" w:eastAsia="MS Mincho" w:hAnsi="Times New Roman" w:cs="Times New Roman"/>
          <w:noProof/>
          <w:color w:val="auto"/>
          <w:sz w:val="24"/>
          <w:szCs w:val="24"/>
          <w:u w:val="none"/>
          <w:lang w:val="en-US" w:eastAsia="ru-RU"/>
        </w:rPr>
      </w:pPr>
      <w:r w:rsidRPr="00527630">
        <w:rPr>
          <w:rFonts w:ascii="Times New Roman" w:eastAsia="MS Mincho" w:hAnsi="Times New Roman" w:cs="Times New Roman"/>
          <w:noProof/>
          <w:sz w:val="24"/>
          <w:szCs w:val="24"/>
          <w:lang w:val="en-US" w:eastAsia="ru-RU"/>
        </w:rPr>
        <w:t>The long road to the euro.:[</w:t>
      </w:r>
      <w:r w:rsidRPr="00527630">
        <w:rPr>
          <w:rFonts w:ascii="Times New Roman" w:eastAsia="MS Mincho" w:hAnsi="Times New Roman" w:cs="Times New Roman"/>
          <w:noProof/>
          <w:sz w:val="24"/>
          <w:szCs w:val="24"/>
          <w:lang w:eastAsia="ru-RU"/>
        </w:rPr>
        <w:t>Электронный</w:t>
      </w:r>
      <w:r w:rsidRPr="00527630">
        <w:rPr>
          <w:rFonts w:ascii="Times New Roman" w:eastAsia="MS Mincho" w:hAnsi="Times New Roman" w:cs="Times New Roman"/>
          <w:noProof/>
          <w:sz w:val="24"/>
          <w:szCs w:val="24"/>
          <w:lang w:val="en-US" w:eastAsia="ru-RU"/>
        </w:rPr>
        <w:t xml:space="preserve"> </w:t>
      </w:r>
      <w:r w:rsidRPr="00527630">
        <w:rPr>
          <w:rFonts w:ascii="Times New Roman" w:eastAsia="MS Mincho" w:hAnsi="Times New Roman" w:cs="Times New Roman"/>
          <w:noProof/>
          <w:sz w:val="24"/>
          <w:szCs w:val="24"/>
          <w:lang w:eastAsia="ru-RU"/>
        </w:rPr>
        <w:t>ресурс</w:t>
      </w:r>
      <w:r w:rsidRPr="00527630">
        <w:rPr>
          <w:rFonts w:ascii="Times New Roman" w:eastAsia="MS Mincho" w:hAnsi="Times New Roman" w:cs="Times New Roman"/>
          <w:noProof/>
          <w:sz w:val="24"/>
          <w:szCs w:val="24"/>
          <w:lang w:val="en-US" w:eastAsia="ru-RU"/>
        </w:rPr>
        <w:t xml:space="preserve">]// Cardoc Journals N. 8 February 2012 URL: </w:t>
      </w:r>
      <w:r w:rsidR="00D81366">
        <w:fldChar w:fldCharType="begin"/>
      </w:r>
      <w:r w:rsidR="00D81366" w:rsidRPr="00397565">
        <w:rPr>
          <w:lang w:val="en-US"/>
        </w:rPr>
        <w:instrText xml:space="preserve"> HYPERLINK "http://www.europarl.europa.eu/pdf/cardoc/27292_5746_CARDOC_8_INTERIOR_EN_WEB.pdf" </w:instrText>
      </w:r>
      <w:r w:rsidR="00D81366">
        <w:fldChar w:fldCharType="separate"/>
      </w:r>
      <w:r w:rsidRPr="00527630">
        <w:rPr>
          <w:rStyle w:val="a7"/>
          <w:rFonts w:ascii="Times New Roman" w:eastAsia="MS Mincho" w:hAnsi="Times New Roman" w:cs="Times New Roman"/>
          <w:noProof/>
          <w:sz w:val="24"/>
          <w:szCs w:val="24"/>
          <w:lang w:val="en-US" w:eastAsia="ru-RU"/>
        </w:rPr>
        <w:t>http://www.europarl.europa.eu/pdf/cardoc/27292_5746_CARDOC_8_INTERIOR_EN_WEB.pdf</w:t>
      </w:r>
      <w:r w:rsidR="00D81366">
        <w:rPr>
          <w:rStyle w:val="a7"/>
          <w:rFonts w:ascii="Times New Roman" w:eastAsia="MS Mincho" w:hAnsi="Times New Roman" w:cs="Times New Roman"/>
          <w:noProof/>
          <w:sz w:val="24"/>
          <w:szCs w:val="24"/>
          <w:lang w:val="en-US" w:eastAsia="ru-RU"/>
        </w:rPr>
        <w:fldChar w:fldCharType="end"/>
      </w:r>
      <w:r w:rsidR="00DB4904">
        <w:rPr>
          <w:rStyle w:val="a7"/>
          <w:rFonts w:ascii="Times New Roman" w:eastAsia="MS Mincho" w:hAnsi="Times New Roman" w:cs="Times New Roman"/>
          <w:noProof/>
          <w:sz w:val="24"/>
          <w:szCs w:val="24"/>
          <w:u w:val="none"/>
          <w:lang w:val="en-US" w:eastAsia="ru-RU"/>
        </w:rPr>
        <w:t xml:space="preserve"> </w:t>
      </w:r>
      <w:r w:rsidR="00DB4904" w:rsidRPr="00DB4904">
        <w:rPr>
          <w:rStyle w:val="a7"/>
          <w:rFonts w:ascii="Times New Roman" w:eastAsia="MS Mincho" w:hAnsi="Times New Roman" w:cs="Times New Roman"/>
          <w:noProof/>
          <w:color w:val="auto"/>
          <w:sz w:val="24"/>
          <w:szCs w:val="24"/>
          <w:u w:val="none"/>
          <w:lang w:val="en-US" w:eastAsia="ru-RU"/>
        </w:rPr>
        <w:t>(дата обращения: 10.02.2017)</w:t>
      </w:r>
    </w:p>
    <w:p w:rsidR="00545852" w:rsidRDefault="00545852" w:rsidP="00545852">
      <w:pPr>
        <w:pStyle w:val="a3"/>
        <w:numPr>
          <w:ilvl w:val="0"/>
          <w:numId w:val="12"/>
        </w:numPr>
        <w:spacing w:line="360" w:lineRule="auto"/>
        <w:ind w:left="-567" w:right="-290"/>
        <w:jc w:val="both"/>
        <w:rPr>
          <w:rFonts w:ascii="Times New Roman" w:eastAsia="MS Mincho" w:hAnsi="Times New Roman" w:cs="Times New Roman"/>
          <w:noProof/>
          <w:sz w:val="24"/>
          <w:szCs w:val="24"/>
          <w:lang w:eastAsia="ru-RU"/>
        </w:rPr>
      </w:pPr>
      <w:r w:rsidRPr="00545852">
        <w:rPr>
          <w:rFonts w:ascii="Times New Roman" w:eastAsia="MS Mincho" w:hAnsi="Times New Roman" w:cs="Times New Roman"/>
          <w:noProof/>
          <w:sz w:val="24"/>
          <w:szCs w:val="24"/>
          <w:lang w:val="en-US" w:eastAsia="ru-RU"/>
        </w:rPr>
        <w:t>Communication</w:t>
      </w:r>
      <w:r w:rsidRPr="00545852">
        <w:rPr>
          <w:rFonts w:ascii="Times New Roman" w:eastAsia="MS Mincho" w:hAnsi="Times New Roman" w:cs="Times New Roman"/>
          <w:noProof/>
          <w:sz w:val="24"/>
          <w:szCs w:val="24"/>
          <w:lang w:eastAsia="ru-RU"/>
        </w:rPr>
        <w:t xml:space="preserve"> </w:t>
      </w:r>
      <w:r w:rsidRPr="00545852">
        <w:rPr>
          <w:rFonts w:ascii="Times New Roman" w:eastAsia="MS Mincho" w:hAnsi="Times New Roman" w:cs="Times New Roman"/>
          <w:noProof/>
          <w:sz w:val="24"/>
          <w:szCs w:val="24"/>
          <w:lang w:val="en-US" w:eastAsia="ru-RU"/>
        </w:rPr>
        <w:t>COM</w:t>
      </w:r>
      <w:r w:rsidRPr="00545852">
        <w:rPr>
          <w:rFonts w:ascii="Times New Roman" w:eastAsia="MS Mincho" w:hAnsi="Times New Roman" w:cs="Times New Roman"/>
          <w:noProof/>
          <w:sz w:val="24"/>
          <w:szCs w:val="24"/>
          <w:lang w:eastAsia="ru-RU"/>
        </w:rPr>
        <w:t xml:space="preserve"> (2010)250.:[Электронный ресурс]// </w:t>
      </w:r>
      <w:r w:rsidRPr="00545852">
        <w:rPr>
          <w:rFonts w:ascii="Times New Roman" w:eastAsia="MS Mincho" w:hAnsi="Times New Roman" w:cs="Times New Roman"/>
          <w:noProof/>
          <w:sz w:val="24"/>
          <w:szCs w:val="24"/>
          <w:lang w:val="en-US" w:eastAsia="ru-RU"/>
        </w:rPr>
        <w:t>URL</w:t>
      </w:r>
      <w:r w:rsidRPr="00545852">
        <w:rPr>
          <w:rFonts w:ascii="Times New Roman" w:eastAsia="MS Mincho" w:hAnsi="Times New Roman" w:cs="Times New Roman"/>
          <w:noProof/>
          <w:sz w:val="24"/>
          <w:szCs w:val="24"/>
          <w:lang w:eastAsia="ru-RU"/>
        </w:rPr>
        <w:t xml:space="preserve">: </w:t>
      </w:r>
      <w:hyperlink r:id="rId39" w:history="1">
        <w:r w:rsidRPr="00545852">
          <w:rPr>
            <w:rStyle w:val="a7"/>
            <w:rFonts w:ascii="Times New Roman" w:eastAsia="MS Mincho" w:hAnsi="Times New Roman" w:cs="Times New Roman"/>
            <w:noProof/>
            <w:sz w:val="24"/>
            <w:szCs w:val="24"/>
            <w:lang w:val="en-US" w:eastAsia="ru-RU"/>
          </w:rPr>
          <w:t>http</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ec</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europa</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eu</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economy</w:t>
        </w:r>
        <w:r w:rsidRPr="00545852">
          <w:rPr>
            <w:rStyle w:val="a7"/>
            <w:rFonts w:ascii="Times New Roman" w:eastAsia="MS Mincho" w:hAnsi="Times New Roman" w:cs="Times New Roman"/>
            <w:noProof/>
            <w:sz w:val="24"/>
            <w:szCs w:val="24"/>
            <w:lang w:eastAsia="ru-RU"/>
          </w:rPr>
          <w:t>_</w:t>
        </w:r>
        <w:r w:rsidRPr="00545852">
          <w:rPr>
            <w:rStyle w:val="a7"/>
            <w:rFonts w:ascii="Times New Roman" w:eastAsia="MS Mincho" w:hAnsi="Times New Roman" w:cs="Times New Roman"/>
            <w:noProof/>
            <w:sz w:val="24"/>
            <w:szCs w:val="24"/>
            <w:lang w:val="en-US" w:eastAsia="ru-RU"/>
          </w:rPr>
          <w:t>finance</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articles</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euro</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documents</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com</w:t>
        </w:r>
        <w:r w:rsidRPr="00545852">
          <w:rPr>
            <w:rStyle w:val="a7"/>
            <w:rFonts w:ascii="Times New Roman" w:eastAsia="MS Mincho" w:hAnsi="Times New Roman" w:cs="Times New Roman"/>
            <w:noProof/>
            <w:sz w:val="24"/>
            <w:szCs w:val="24"/>
            <w:lang w:eastAsia="ru-RU"/>
          </w:rPr>
          <w:t>_2010_367_</w:t>
        </w:r>
        <w:r w:rsidRPr="00545852">
          <w:rPr>
            <w:rStyle w:val="a7"/>
            <w:rFonts w:ascii="Times New Roman" w:eastAsia="MS Mincho" w:hAnsi="Times New Roman" w:cs="Times New Roman"/>
            <w:noProof/>
            <w:sz w:val="24"/>
            <w:szCs w:val="24"/>
            <w:lang w:val="en-US" w:eastAsia="ru-RU"/>
          </w:rPr>
          <w:t>en</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pdf</w:t>
        </w:r>
      </w:hyperlink>
      <w:r w:rsidRPr="00545852">
        <w:rPr>
          <w:rFonts w:ascii="Times New Roman" w:eastAsia="MS Mincho" w:hAnsi="Times New Roman" w:cs="Times New Roman"/>
          <w:noProof/>
          <w:sz w:val="24"/>
          <w:szCs w:val="24"/>
          <w:lang w:eastAsia="ru-RU"/>
        </w:rPr>
        <w:t xml:space="preserve"> (дата обращения: 08.02.2017)</w:t>
      </w:r>
    </w:p>
    <w:p w:rsidR="00545852" w:rsidRPr="00545852" w:rsidRDefault="00545852" w:rsidP="00545852">
      <w:pPr>
        <w:pStyle w:val="a3"/>
        <w:numPr>
          <w:ilvl w:val="0"/>
          <w:numId w:val="12"/>
        </w:numPr>
        <w:spacing w:line="360" w:lineRule="auto"/>
        <w:ind w:left="-567" w:right="-290"/>
        <w:jc w:val="both"/>
        <w:rPr>
          <w:rFonts w:ascii="Times New Roman" w:eastAsia="MS Mincho" w:hAnsi="Times New Roman" w:cs="Times New Roman"/>
          <w:noProof/>
          <w:sz w:val="24"/>
          <w:szCs w:val="24"/>
          <w:lang w:eastAsia="ru-RU"/>
        </w:rPr>
      </w:pPr>
      <w:r w:rsidRPr="00545852">
        <w:rPr>
          <w:rFonts w:ascii="Times New Roman" w:eastAsia="MS Mincho" w:hAnsi="Times New Roman" w:cs="Times New Roman"/>
          <w:noProof/>
          <w:sz w:val="24"/>
          <w:szCs w:val="24"/>
          <w:lang w:val="en-US" w:eastAsia="ru-RU"/>
        </w:rPr>
        <w:t>Communication</w:t>
      </w:r>
      <w:r w:rsidRPr="00545852">
        <w:rPr>
          <w:rFonts w:ascii="Times New Roman" w:eastAsia="MS Mincho" w:hAnsi="Times New Roman" w:cs="Times New Roman"/>
          <w:noProof/>
          <w:sz w:val="24"/>
          <w:szCs w:val="24"/>
          <w:lang w:eastAsia="ru-RU"/>
        </w:rPr>
        <w:t xml:space="preserve"> </w:t>
      </w:r>
      <w:r w:rsidRPr="00545852">
        <w:rPr>
          <w:rFonts w:ascii="Times New Roman" w:eastAsia="MS Mincho" w:hAnsi="Times New Roman" w:cs="Times New Roman"/>
          <w:noProof/>
          <w:sz w:val="24"/>
          <w:szCs w:val="24"/>
          <w:lang w:val="en-US" w:eastAsia="ru-RU"/>
        </w:rPr>
        <w:t>COM</w:t>
      </w:r>
      <w:r w:rsidRPr="00545852">
        <w:rPr>
          <w:rFonts w:ascii="Times New Roman" w:eastAsia="MS Mincho" w:hAnsi="Times New Roman" w:cs="Times New Roman"/>
          <w:noProof/>
          <w:sz w:val="24"/>
          <w:szCs w:val="24"/>
          <w:lang w:eastAsia="ru-RU"/>
        </w:rPr>
        <w:t xml:space="preserve">(2010) 367/2.:[Электронный ресурс]// </w:t>
      </w:r>
      <w:r w:rsidRPr="00545852">
        <w:rPr>
          <w:rFonts w:ascii="Times New Roman" w:eastAsia="MS Mincho" w:hAnsi="Times New Roman" w:cs="Times New Roman"/>
          <w:noProof/>
          <w:sz w:val="24"/>
          <w:szCs w:val="24"/>
          <w:lang w:val="en-US" w:eastAsia="ru-RU"/>
        </w:rPr>
        <w:t>URL</w:t>
      </w:r>
      <w:r w:rsidRPr="00545852">
        <w:rPr>
          <w:rFonts w:ascii="Times New Roman" w:eastAsia="MS Mincho" w:hAnsi="Times New Roman" w:cs="Times New Roman"/>
          <w:noProof/>
          <w:sz w:val="24"/>
          <w:szCs w:val="24"/>
          <w:lang w:eastAsia="ru-RU"/>
        </w:rPr>
        <w:t>:</w:t>
      </w:r>
      <w:r w:rsidRPr="00545852">
        <w:t xml:space="preserve"> </w:t>
      </w:r>
      <w:hyperlink r:id="rId40" w:history="1">
        <w:r w:rsidRPr="00545852">
          <w:rPr>
            <w:rStyle w:val="a7"/>
            <w:rFonts w:ascii="Times New Roman" w:eastAsia="MS Mincho" w:hAnsi="Times New Roman" w:cs="Times New Roman"/>
            <w:noProof/>
            <w:sz w:val="24"/>
            <w:szCs w:val="24"/>
            <w:lang w:val="en-US" w:eastAsia="ru-RU"/>
          </w:rPr>
          <w:t>http</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ec</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europa</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eu</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economy</w:t>
        </w:r>
        <w:r w:rsidRPr="00545852">
          <w:rPr>
            <w:rStyle w:val="a7"/>
            <w:rFonts w:ascii="Times New Roman" w:eastAsia="MS Mincho" w:hAnsi="Times New Roman" w:cs="Times New Roman"/>
            <w:noProof/>
            <w:sz w:val="24"/>
            <w:szCs w:val="24"/>
            <w:lang w:eastAsia="ru-RU"/>
          </w:rPr>
          <w:t>_</w:t>
        </w:r>
        <w:r w:rsidRPr="00545852">
          <w:rPr>
            <w:rStyle w:val="a7"/>
            <w:rFonts w:ascii="Times New Roman" w:eastAsia="MS Mincho" w:hAnsi="Times New Roman" w:cs="Times New Roman"/>
            <w:noProof/>
            <w:sz w:val="24"/>
            <w:szCs w:val="24"/>
            <w:lang w:val="en-US" w:eastAsia="ru-RU"/>
          </w:rPr>
          <w:t>finance</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articles</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euro</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documents</w:t>
        </w:r>
        <w:r w:rsidRPr="00545852">
          <w:rPr>
            <w:rStyle w:val="a7"/>
            <w:rFonts w:ascii="Times New Roman" w:eastAsia="MS Mincho" w:hAnsi="Times New Roman" w:cs="Times New Roman"/>
            <w:noProof/>
            <w:sz w:val="24"/>
            <w:szCs w:val="24"/>
            <w:lang w:eastAsia="ru-RU"/>
          </w:rPr>
          <w:t>/2010-05-12-</w:t>
        </w:r>
        <w:r w:rsidRPr="00545852">
          <w:rPr>
            <w:rStyle w:val="a7"/>
            <w:rFonts w:ascii="Times New Roman" w:eastAsia="MS Mincho" w:hAnsi="Times New Roman" w:cs="Times New Roman"/>
            <w:noProof/>
            <w:sz w:val="24"/>
            <w:szCs w:val="24"/>
            <w:lang w:val="en-US" w:eastAsia="ru-RU"/>
          </w:rPr>
          <w:t>com</w:t>
        </w:r>
        <w:r w:rsidRPr="00545852">
          <w:rPr>
            <w:rStyle w:val="a7"/>
            <w:rFonts w:ascii="Times New Roman" w:eastAsia="MS Mincho" w:hAnsi="Times New Roman" w:cs="Times New Roman"/>
            <w:noProof/>
            <w:sz w:val="24"/>
            <w:szCs w:val="24"/>
            <w:lang w:eastAsia="ru-RU"/>
          </w:rPr>
          <w:t>(2010)250_</w:t>
        </w:r>
        <w:r w:rsidRPr="00545852">
          <w:rPr>
            <w:rStyle w:val="a7"/>
            <w:rFonts w:ascii="Times New Roman" w:eastAsia="MS Mincho" w:hAnsi="Times New Roman" w:cs="Times New Roman"/>
            <w:noProof/>
            <w:sz w:val="24"/>
            <w:szCs w:val="24"/>
            <w:lang w:val="en-US" w:eastAsia="ru-RU"/>
          </w:rPr>
          <w:t>final</w:t>
        </w:r>
        <w:r w:rsidRPr="00545852">
          <w:rPr>
            <w:rStyle w:val="a7"/>
            <w:rFonts w:ascii="Times New Roman" w:eastAsia="MS Mincho" w:hAnsi="Times New Roman" w:cs="Times New Roman"/>
            <w:noProof/>
            <w:sz w:val="24"/>
            <w:szCs w:val="24"/>
            <w:lang w:eastAsia="ru-RU"/>
          </w:rPr>
          <w:t>.</w:t>
        </w:r>
        <w:r w:rsidRPr="00545852">
          <w:rPr>
            <w:rStyle w:val="a7"/>
            <w:rFonts w:ascii="Times New Roman" w:eastAsia="MS Mincho" w:hAnsi="Times New Roman" w:cs="Times New Roman"/>
            <w:noProof/>
            <w:sz w:val="24"/>
            <w:szCs w:val="24"/>
            <w:lang w:val="en-US" w:eastAsia="ru-RU"/>
          </w:rPr>
          <w:t>pdf</w:t>
        </w:r>
      </w:hyperlink>
      <w:r w:rsidRPr="00545852">
        <w:rPr>
          <w:rFonts w:ascii="Times New Roman" w:eastAsia="MS Mincho" w:hAnsi="Times New Roman" w:cs="Times New Roman"/>
          <w:noProof/>
          <w:sz w:val="24"/>
          <w:szCs w:val="24"/>
          <w:lang w:eastAsia="ru-RU"/>
        </w:rPr>
        <w:t xml:space="preserve">   (</w:t>
      </w:r>
      <w:r>
        <w:rPr>
          <w:rFonts w:ascii="Times New Roman" w:eastAsia="MS Mincho" w:hAnsi="Times New Roman" w:cs="Times New Roman"/>
          <w:noProof/>
          <w:sz w:val="24"/>
          <w:szCs w:val="24"/>
          <w:lang w:eastAsia="ru-RU"/>
        </w:rPr>
        <w:t>дата</w:t>
      </w:r>
      <w:r w:rsidRPr="00545852">
        <w:rPr>
          <w:rFonts w:ascii="Times New Roman" w:eastAsia="MS Mincho" w:hAnsi="Times New Roman" w:cs="Times New Roman"/>
          <w:noProof/>
          <w:sz w:val="24"/>
          <w:szCs w:val="24"/>
          <w:lang w:eastAsia="ru-RU"/>
        </w:rPr>
        <w:t xml:space="preserve"> </w:t>
      </w:r>
      <w:r>
        <w:rPr>
          <w:rFonts w:ascii="Times New Roman" w:eastAsia="MS Mincho" w:hAnsi="Times New Roman" w:cs="Times New Roman"/>
          <w:noProof/>
          <w:sz w:val="24"/>
          <w:szCs w:val="24"/>
          <w:lang w:eastAsia="ru-RU"/>
        </w:rPr>
        <w:t>обращения</w:t>
      </w:r>
      <w:r w:rsidRPr="00545852">
        <w:rPr>
          <w:rFonts w:ascii="Times New Roman" w:eastAsia="MS Mincho" w:hAnsi="Times New Roman" w:cs="Times New Roman"/>
          <w:noProof/>
          <w:sz w:val="24"/>
          <w:szCs w:val="24"/>
          <w:lang w:eastAsia="ru-RU"/>
        </w:rPr>
        <w:t>: 08.02.2017)</w:t>
      </w:r>
    </w:p>
    <w:p w:rsidR="006067C2" w:rsidRDefault="00545852" w:rsidP="006067C2">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BE4731">
        <w:rPr>
          <w:rFonts w:ascii="Times New Roman" w:eastAsia="MS Mincho" w:hAnsi="Times New Roman" w:cs="Times New Roman"/>
          <w:noProof/>
          <w:sz w:val="24"/>
          <w:szCs w:val="24"/>
          <w:lang w:eastAsia="ru-RU"/>
        </w:rPr>
        <w:t xml:space="preserve"> </w:t>
      </w:r>
      <w:r w:rsidRPr="00545852">
        <w:rPr>
          <w:rFonts w:ascii="Times New Roman" w:eastAsia="MS Mincho" w:hAnsi="Times New Roman" w:cs="Times New Roman"/>
          <w:noProof/>
          <w:sz w:val="24"/>
          <w:szCs w:val="24"/>
          <w:lang w:val="en-US" w:eastAsia="ru-RU"/>
        </w:rPr>
        <w:t xml:space="preserve">A new EU economic governance - a comprehensive Commission package of proposals.:[Электронный ресурс]//URL: </w:t>
      </w:r>
      <w:r w:rsidR="00D81366">
        <w:fldChar w:fldCharType="begin"/>
      </w:r>
      <w:r w:rsidR="00D81366" w:rsidRPr="00397565">
        <w:rPr>
          <w:lang w:val="en-US"/>
        </w:rPr>
        <w:instrText xml:space="preserve"> HYPERLINK "http://ec.europa.eu/economy_finance/articles/eu_economic_situation/2010-09-eu_economic_governance_proposals_en.htm" </w:instrText>
      </w:r>
      <w:r w:rsidR="00D81366">
        <w:fldChar w:fldCharType="separate"/>
      </w:r>
      <w:r w:rsidRPr="008B3468">
        <w:rPr>
          <w:rStyle w:val="a7"/>
          <w:rFonts w:ascii="Times New Roman" w:eastAsia="MS Mincho" w:hAnsi="Times New Roman" w:cs="Times New Roman"/>
          <w:noProof/>
          <w:sz w:val="24"/>
          <w:szCs w:val="24"/>
          <w:lang w:val="en-US" w:eastAsia="ru-RU"/>
        </w:rPr>
        <w:t>http://ec.europa.eu/economy_finance/articles/eu_economic_situation/2010-09-eu_economic_governance_proposals_en.htm</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006067C2">
        <w:rPr>
          <w:rFonts w:ascii="Times New Roman" w:eastAsia="MS Mincho" w:hAnsi="Times New Roman" w:cs="Times New Roman"/>
          <w:noProof/>
          <w:sz w:val="24"/>
          <w:szCs w:val="24"/>
          <w:lang w:val="en-US" w:eastAsia="ru-RU"/>
        </w:rPr>
        <w:t xml:space="preserve"> (дата обращения: 08.02.2017)</w:t>
      </w:r>
    </w:p>
    <w:p w:rsidR="002F56F6" w:rsidRDefault="006067C2" w:rsidP="002F56F6">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6067C2">
        <w:rPr>
          <w:rFonts w:ascii="Times New Roman" w:eastAsia="MS Mincho" w:hAnsi="Times New Roman" w:cs="Times New Roman"/>
          <w:noProof/>
          <w:sz w:val="24"/>
          <w:szCs w:val="24"/>
          <w:lang w:val="en-US" w:eastAsia="ru-RU"/>
        </w:rPr>
        <w:t xml:space="preserve">France Stability Programme 2011-2014 .:[Электронный ресурс]// URL: </w:t>
      </w:r>
      <w:r w:rsidR="00D81366">
        <w:fldChar w:fldCharType="begin"/>
      </w:r>
      <w:r w:rsidR="00D81366" w:rsidRPr="00397565">
        <w:rPr>
          <w:lang w:val="en-US"/>
        </w:rPr>
        <w:instrText xml:space="preserve"> HYPERLINK "http://ec.europa.eu/economy_finance/economic_governance/sgp/pdf/20_scps/2011/01_programme/fr_2011-05-03_sp_en.pdf" </w:instrText>
      </w:r>
      <w:r w:rsidR="00D81366">
        <w:fldChar w:fldCharType="separate"/>
      </w:r>
      <w:r w:rsidRPr="008B3468">
        <w:rPr>
          <w:rStyle w:val="a7"/>
          <w:rFonts w:ascii="Times New Roman" w:eastAsia="MS Mincho" w:hAnsi="Times New Roman" w:cs="Times New Roman"/>
          <w:noProof/>
          <w:sz w:val="24"/>
          <w:szCs w:val="24"/>
          <w:lang w:val="en-US" w:eastAsia="ru-RU"/>
        </w:rPr>
        <w:t>http://ec.europa.eu/economy_finance/economic_governance/sgp/pdf/20_scps/2011/01_programme/fr_2011-05-03_sp_en.pdf</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Pr="006067C2">
        <w:rPr>
          <w:rFonts w:ascii="Times New Roman" w:eastAsia="MS Mincho" w:hAnsi="Times New Roman" w:cs="Times New Roman"/>
          <w:noProof/>
          <w:sz w:val="24"/>
          <w:szCs w:val="24"/>
          <w:lang w:val="en-US" w:eastAsia="ru-RU"/>
        </w:rPr>
        <w:t xml:space="preserve"> (дата обращения: 08.02.2017)</w:t>
      </w:r>
    </w:p>
    <w:p w:rsidR="009E2273" w:rsidRDefault="002F56F6" w:rsidP="009E2273">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2F56F6">
        <w:rPr>
          <w:rFonts w:ascii="Times New Roman" w:eastAsia="MS Mincho" w:hAnsi="Times New Roman" w:cs="Times New Roman"/>
          <w:noProof/>
          <w:sz w:val="24"/>
          <w:szCs w:val="24"/>
          <w:lang w:val="en-US" w:eastAsia="ru-RU"/>
        </w:rPr>
        <w:t xml:space="preserve">Rules of procedure of the Committee of Governors of the Central Banks of the European Economic Community.:[Электронный ресурс]// URL: </w:t>
      </w:r>
      <w:r w:rsidR="00D81366">
        <w:fldChar w:fldCharType="begin"/>
      </w:r>
      <w:r w:rsidR="00D81366" w:rsidRPr="00397565">
        <w:rPr>
          <w:lang w:val="en-US"/>
        </w:rPr>
        <w:instrText xml:space="preserve"> HYPERLINK "https://www.ecb.europa.eu/ecb/history/archive/pdf/released/Rules_of_Procedure_12_10_1964_EN.pdf?94318d7d0a690f2cdb2523a8fde7d93e" </w:instrText>
      </w:r>
      <w:r w:rsidR="00D81366">
        <w:fldChar w:fldCharType="separate"/>
      </w:r>
      <w:r w:rsidRPr="008B3468">
        <w:rPr>
          <w:rStyle w:val="a7"/>
          <w:rFonts w:ascii="Times New Roman" w:eastAsia="MS Mincho" w:hAnsi="Times New Roman" w:cs="Times New Roman"/>
          <w:noProof/>
          <w:sz w:val="24"/>
          <w:szCs w:val="24"/>
          <w:lang w:val="en-US" w:eastAsia="ru-RU"/>
        </w:rPr>
        <w:t>https://www.ecb.europa.eu/ecb/history/archive/pdf/released/Rules_of_Procedure_12_10_1964_EN.pdf?94318d7d0a690f2cdb2523a8fde7d93e</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009E2273">
        <w:rPr>
          <w:rFonts w:ascii="Times New Roman" w:eastAsia="MS Mincho" w:hAnsi="Times New Roman" w:cs="Times New Roman"/>
          <w:noProof/>
          <w:sz w:val="24"/>
          <w:szCs w:val="24"/>
          <w:lang w:val="en-US" w:eastAsia="ru-RU"/>
        </w:rPr>
        <w:t>(дата обращения: 10.02.2017)</w:t>
      </w:r>
    </w:p>
    <w:p w:rsidR="009E2273" w:rsidRPr="009E2273" w:rsidRDefault="009E2273" w:rsidP="009E2273">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9E2273">
        <w:rPr>
          <w:rFonts w:ascii="Times New Roman" w:eastAsia="MS Mincho" w:hAnsi="Times New Roman" w:cs="Times New Roman"/>
          <w:noProof/>
          <w:sz w:val="24"/>
          <w:szCs w:val="24"/>
          <w:lang w:val="en-US" w:eastAsia="ru-RU"/>
        </w:rPr>
        <w:t xml:space="preserve">Report to the Council and the Commission on the realization by stages of Economic and Monetary Union.:[Электронный ресурс]// Archive of European Integration URL: </w:t>
      </w:r>
      <w:r w:rsidR="00D81366">
        <w:fldChar w:fldCharType="begin"/>
      </w:r>
      <w:r w:rsidR="00D81366" w:rsidRPr="00397565">
        <w:rPr>
          <w:lang w:val="en-US"/>
        </w:rPr>
        <w:instrText xml:space="preserve"> HYPERLINK "http://aei.pitt.edu/1002/1/monetary_werner_final.pdf" </w:instrText>
      </w:r>
      <w:r w:rsidR="00D81366">
        <w:fldChar w:fldCharType="separate"/>
      </w:r>
      <w:r w:rsidRPr="008B3468">
        <w:rPr>
          <w:rStyle w:val="a7"/>
          <w:rFonts w:ascii="Times New Roman" w:eastAsia="MS Mincho" w:hAnsi="Times New Roman" w:cs="Times New Roman"/>
          <w:noProof/>
          <w:sz w:val="24"/>
          <w:szCs w:val="24"/>
          <w:lang w:val="en-US" w:eastAsia="ru-RU"/>
        </w:rPr>
        <w:t>http://aei.pitt.edu/1002/1/monetary_werner_final.pdf</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Pr="009E2273">
        <w:rPr>
          <w:rFonts w:ascii="Times New Roman" w:eastAsia="MS Mincho" w:hAnsi="Times New Roman" w:cs="Times New Roman"/>
          <w:noProof/>
          <w:sz w:val="24"/>
          <w:szCs w:val="24"/>
          <w:lang w:val="en-US" w:eastAsia="ru-RU"/>
        </w:rPr>
        <w:t xml:space="preserve"> (дата обращения: 10.02.2017)</w:t>
      </w:r>
    </w:p>
    <w:p w:rsidR="00DB4904" w:rsidRPr="00DB4904" w:rsidRDefault="00527630" w:rsidP="00DB4904">
      <w:pPr>
        <w:pStyle w:val="a3"/>
        <w:numPr>
          <w:ilvl w:val="0"/>
          <w:numId w:val="12"/>
        </w:numPr>
        <w:spacing w:line="360" w:lineRule="auto"/>
        <w:ind w:left="-567" w:right="-290"/>
        <w:jc w:val="both"/>
        <w:rPr>
          <w:rFonts w:ascii="Times New Roman" w:eastAsia="MS Mincho" w:hAnsi="Times New Roman" w:cs="Times New Roman"/>
          <w:noProof/>
          <w:sz w:val="24"/>
          <w:szCs w:val="24"/>
          <w:lang w:eastAsia="ru-RU"/>
        </w:rPr>
      </w:pPr>
      <w:r w:rsidRPr="00545852">
        <w:rPr>
          <w:rFonts w:ascii="Times New Roman" w:eastAsia="MS Mincho" w:hAnsi="Times New Roman" w:cs="Times New Roman"/>
          <w:noProof/>
          <w:sz w:val="24"/>
          <w:szCs w:val="24"/>
          <w:lang w:val="en-US" w:eastAsia="ru-RU"/>
        </w:rPr>
        <w:t xml:space="preserve"> </w:t>
      </w:r>
      <w:r w:rsidRPr="00527630">
        <w:rPr>
          <w:rFonts w:ascii="Times New Roman" w:eastAsia="MS Mincho" w:hAnsi="Times New Roman" w:cs="Times New Roman"/>
          <w:noProof/>
          <w:sz w:val="24"/>
          <w:szCs w:val="24"/>
          <w:lang w:val="en-US" w:eastAsia="ru-RU"/>
        </w:rPr>
        <w:t>Jean Monnet Lecture. Delivered by the right Hon Roy Jenkins President of the Commission of the European Communities.:[</w:t>
      </w:r>
      <w:r w:rsidRPr="00527630">
        <w:rPr>
          <w:rFonts w:ascii="Times New Roman" w:eastAsia="MS Mincho" w:hAnsi="Times New Roman" w:cs="Times New Roman"/>
          <w:noProof/>
          <w:sz w:val="24"/>
          <w:szCs w:val="24"/>
          <w:lang w:eastAsia="ru-RU"/>
        </w:rPr>
        <w:t>Электронный</w:t>
      </w:r>
      <w:r w:rsidRPr="00527630">
        <w:rPr>
          <w:rFonts w:ascii="Times New Roman" w:eastAsia="MS Mincho" w:hAnsi="Times New Roman" w:cs="Times New Roman"/>
          <w:noProof/>
          <w:sz w:val="24"/>
          <w:szCs w:val="24"/>
          <w:lang w:val="en-US" w:eastAsia="ru-RU"/>
        </w:rPr>
        <w:t xml:space="preserve"> </w:t>
      </w:r>
      <w:r w:rsidRPr="00527630">
        <w:rPr>
          <w:rFonts w:ascii="Times New Roman" w:eastAsia="MS Mincho" w:hAnsi="Times New Roman" w:cs="Times New Roman"/>
          <w:noProof/>
          <w:sz w:val="24"/>
          <w:szCs w:val="24"/>
          <w:lang w:eastAsia="ru-RU"/>
        </w:rPr>
        <w:t>ресурс</w:t>
      </w:r>
      <w:r w:rsidRPr="00527630">
        <w:rPr>
          <w:rFonts w:ascii="Times New Roman" w:eastAsia="MS Mincho" w:hAnsi="Times New Roman" w:cs="Times New Roman"/>
          <w:noProof/>
          <w:sz w:val="24"/>
          <w:szCs w:val="24"/>
          <w:lang w:val="en-US" w:eastAsia="ru-RU"/>
        </w:rPr>
        <w:t>]// The official site of the European Commission. Archives</w:t>
      </w:r>
      <w:r w:rsidRPr="00BE4731">
        <w:rPr>
          <w:rFonts w:ascii="Times New Roman" w:eastAsia="MS Mincho" w:hAnsi="Times New Roman" w:cs="Times New Roman"/>
          <w:noProof/>
          <w:sz w:val="24"/>
          <w:szCs w:val="24"/>
          <w:lang w:eastAsia="ru-RU"/>
        </w:rPr>
        <w:t xml:space="preserve">. </w:t>
      </w:r>
      <w:r w:rsidRPr="00527630">
        <w:rPr>
          <w:rFonts w:ascii="Times New Roman" w:eastAsia="MS Mincho" w:hAnsi="Times New Roman" w:cs="Times New Roman"/>
          <w:noProof/>
          <w:sz w:val="24"/>
          <w:szCs w:val="24"/>
          <w:lang w:val="en-US" w:eastAsia="ru-RU"/>
        </w:rPr>
        <w:t>URL</w:t>
      </w:r>
      <w:r w:rsidRPr="00DB4904">
        <w:rPr>
          <w:rFonts w:ascii="Times New Roman" w:eastAsia="MS Mincho" w:hAnsi="Times New Roman" w:cs="Times New Roman"/>
          <w:noProof/>
          <w:sz w:val="24"/>
          <w:szCs w:val="24"/>
          <w:lang w:eastAsia="ru-RU"/>
        </w:rPr>
        <w:t xml:space="preserve">: </w:t>
      </w:r>
      <w:hyperlink r:id="rId41" w:history="1">
        <w:r w:rsidRPr="00527630">
          <w:rPr>
            <w:rStyle w:val="a7"/>
            <w:rFonts w:ascii="Times New Roman" w:eastAsia="MS Mincho" w:hAnsi="Times New Roman" w:cs="Times New Roman"/>
            <w:noProof/>
            <w:sz w:val="24"/>
            <w:szCs w:val="24"/>
            <w:lang w:val="en-US" w:eastAsia="ru-RU"/>
          </w:rPr>
          <w:t>http</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ec</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europa</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eu</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archives</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emu</w:t>
        </w:r>
        <w:r w:rsidRPr="00DB4904">
          <w:rPr>
            <w:rStyle w:val="a7"/>
            <w:rFonts w:ascii="Times New Roman" w:eastAsia="MS Mincho" w:hAnsi="Times New Roman" w:cs="Times New Roman"/>
            <w:noProof/>
            <w:sz w:val="24"/>
            <w:szCs w:val="24"/>
            <w:lang w:eastAsia="ru-RU"/>
          </w:rPr>
          <w:t>_</w:t>
        </w:r>
        <w:r w:rsidRPr="00527630">
          <w:rPr>
            <w:rStyle w:val="a7"/>
            <w:rFonts w:ascii="Times New Roman" w:eastAsia="MS Mincho" w:hAnsi="Times New Roman" w:cs="Times New Roman"/>
            <w:noProof/>
            <w:sz w:val="24"/>
            <w:szCs w:val="24"/>
            <w:lang w:val="en-US" w:eastAsia="ru-RU"/>
          </w:rPr>
          <w:t>history</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documentation</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chapter</w:t>
        </w:r>
        <w:r w:rsidRPr="00DB4904">
          <w:rPr>
            <w:rStyle w:val="a7"/>
            <w:rFonts w:ascii="Times New Roman" w:eastAsia="MS Mincho" w:hAnsi="Times New Roman" w:cs="Times New Roman"/>
            <w:noProof/>
            <w:sz w:val="24"/>
            <w:szCs w:val="24"/>
            <w:lang w:eastAsia="ru-RU"/>
          </w:rPr>
          <w:t>9/19771027</w:t>
        </w:r>
        <w:r w:rsidRPr="00527630">
          <w:rPr>
            <w:rStyle w:val="a7"/>
            <w:rFonts w:ascii="Times New Roman" w:eastAsia="MS Mincho" w:hAnsi="Times New Roman" w:cs="Times New Roman"/>
            <w:noProof/>
            <w:sz w:val="24"/>
            <w:szCs w:val="24"/>
            <w:lang w:val="en-US" w:eastAsia="ru-RU"/>
          </w:rPr>
          <w:t>en</w:t>
        </w:r>
        <w:r w:rsidRPr="00DB4904">
          <w:rPr>
            <w:rStyle w:val="a7"/>
            <w:rFonts w:ascii="Times New Roman" w:eastAsia="MS Mincho" w:hAnsi="Times New Roman" w:cs="Times New Roman"/>
            <w:noProof/>
            <w:sz w:val="24"/>
            <w:szCs w:val="24"/>
            <w:lang w:eastAsia="ru-RU"/>
          </w:rPr>
          <w:t>17</w:t>
        </w:r>
        <w:r w:rsidRPr="00527630">
          <w:rPr>
            <w:rStyle w:val="a7"/>
            <w:rFonts w:ascii="Times New Roman" w:eastAsia="MS Mincho" w:hAnsi="Times New Roman" w:cs="Times New Roman"/>
            <w:noProof/>
            <w:sz w:val="24"/>
            <w:szCs w:val="24"/>
            <w:lang w:val="en-US" w:eastAsia="ru-RU"/>
          </w:rPr>
          <w:t>casemonetaryunion</w:t>
        </w:r>
        <w:r w:rsidRPr="00DB4904">
          <w:rPr>
            <w:rStyle w:val="a7"/>
            <w:rFonts w:ascii="Times New Roman" w:eastAsia="MS Mincho" w:hAnsi="Times New Roman" w:cs="Times New Roman"/>
            <w:noProof/>
            <w:sz w:val="24"/>
            <w:szCs w:val="24"/>
            <w:lang w:eastAsia="ru-RU"/>
          </w:rPr>
          <w:t>.</w:t>
        </w:r>
        <w:r w:rsidRPr="00527630">
          <w:rPr>
            <w:rStyle w:val="a7"/>
            <w:rFonts w:ascii="Times New Roman" w:eastAsia="MS Mincho" w:hAnsi="Times New Roman" w:cs="Times New Roman"/>
            <w:noProof/>
            <w:sz w:val="24"/>
            <w:szCs w:val="24"/>
            <w:lang w:val="en-US" w:eastAsia="ru-RU"/>
          </w:rPr>
          <w:t>pdf</w:t>
        </w:r>
      </w:hyperlink>
      <w:r w:rsidR="00DB4904" w:rsidRPr="00DB4904">
        <w:rPr>
          <w:rFonts w:ascii="Times New Roman" w:eastAsia="MS Mincho" w:hAnsi="Times New Roman" w:cs="Times New Roman"/>
          <w:noProof/>
          <w:sz w:val="24"/>
          <w:szCs w:val="24"/>
          <w:lang w:eastAsia="ru-RU"/>
        </w:rPr>
        <w:t xml:space="preserve"> (дата обращения: 10.02.2017)</w:t>
      </w:r>
    </w:p>
    <w:p w:rsidR="00DB4904" w:rsidRPr="00DB4904" w:rsidRDefault="00CF150E" w:rsidP="00DB4904">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DB4904">
        <w:rPr>
          <w:rFonts w:ascii="Times New Roman" w:eastAsia="MS Mincho" w:hAnsi="Times New Roman" w:cs="Times New Roman"/>
          <w:noProof/>
          <w:sz w:val="24"/>
          <w:szCs w:val="24"/>
          <w:lang w:eastAsia="ru-RU"/>
        </w:rPr>
        <w:t xml:space="preserve"> </w:t>
      </w:r>
      <w:r w:rsidRPr="00CF150E">
        <w:rPr>
          <w:rFonts w:ascii="Times New Roman" w:eastAsia="MS Mincho" w:hAnsi="Times New Roman" w:cs="Times New Roman"/>
          <w:noProof/>
          <w:sz w:val="24"/>
          <w:szCs w:val="24"/>
          <w:lang w:val="en-US" w:eastAsia="ru-RU"/>
        </w:rPr>
        <w:t>Report on Economic and Monetary Union.:[</w:t>
      </w:r>
      <w:r w:rsidRPr="00CF150E">
        <w:rPr>
          <w:rFonts w:ascii="Times New Roman" w:eastAsia="MS Mincho" w:hAnsi="Times New Roman" w:cs="Times New Roman"/>
          <w:noProof/>
          <w:sz w:val="24"/>
          <w:szCs w:val="24"/>
          <w:lang w:eastAsia="ru-RU"/>
        </w:rPr>
        <w:t>Электронный</w:t>
      </w:r>
      <w:r w:rsidRPr="00CF150E">
        <w:rPr>
          <w:rFonts w:ascii="Times New Roman" w:eastAsia="MS Mincho" w:hAnsi="Times New Roman" w:cs="Times New Roman"/>
          <w:noProof/>
          <w:sz w:val="24"/>
          <w:szCs w:val="24"/>
          <w:lang w:val="en-US" w:eastAsia="ru-RU"/>
        </w:rPr>
        <w:t xml:space="preserve"> </w:t>
      </w:r>
      <w:r w:rsidRPr="00CF150E">
        <w:rPr>
          <w:rFonts w:ascii="Times New Roman" w:eastAsia="MS Mincho" w:hAnsi="Times New Roman" w:cs="Times New Roman"/>
          <w:noProof/>
          <w:sz w:val="24"/>
          <w:szCs w:val="24"/>
          <w:lang w:eastAsia="ru-RU"/>
        </w:rPr>
        <w:t>ресурс</w:t>
      </w:r>
      <w:r w:rsidRPr="00CF150E">
        <w:rPr>
          <w:rFonts w:ascii="Times New Roman" w:eastAsia="MS Mincho" w:hAnsi="Times New Roman" w:cs="Times New Roman"/>
          <w:noProof/>
          <w:sz w:val="24"/>
          <w:szCs w:val="24"/>
          <w:lang w:val="en-US" w:eastAsia="ru-RU"/>
        </w:rPr>
        <w:t xml:space="preserve">]// The official site of the European Commission URL: </w:t>
      </w:r>
      <w:r w:rsidR="00D81366">
        <w:fldChar w:fldCharType="begin"/>
      </w:r>
      <w:r w:rsidR="00D81366" w:rsidRPr="00397565">
        <w:rPr>
          <w:lang w:val="en-US"/>
        </w:rPr>
        <w:instrText xml:space="preserve"> HYPERLINK "http://ec.europa.eu/economy_finance/publications/pages/publication6161_en.pdf" </w:instrText>
      </w:r>
      <w:r w:rsidR="00D81366">
        <w:fldChar w:fldCharType="separate"/>
      </w:r>
      <w:r w:rsidRPr="00CF150E">
        <w:rPr>
          <w:rStyle w:val="a7"/>
          <w:rFonts w:ascii="Times New Roman" w:eastAsia="MS Mincho" w:hAnsi="Times New Roman" w:cs="Times New Roman"/>
          <w:noProof/>
          <w:sz w:val="24"/>
          <w:szCs w:val="24"/>
          <w:lang w:val="en-US" w:eastAsia="ru-RU"/>
        </w:rPr>
        <w:t>http://ec.europa.eu/economy_finance/publications/pages/publication6161_en.pdf</w:t>
      </w:r>
      <w:r w:rsidR="00D81366">
        <w:rPr>
          <w:rStyle w:val="a7"/>
          <w:rFonts w:ascii="Times New Roman" w:eastAsia="MS Mincho" w:hAnsi="Times New Roman" w:cs="Times New Roman"/>
          <w:noProof/>
          <w:sz w:val="24"/>
          <w:szCs w:val="24"/>
          <w:lang w:val="en-US" w:eastAsia="ru-RU"/>
        </w:rPr>
        <w:fldChar w:fldCharType="end"/>
      </w:r>
      <w:r w:rsidR="00DB4904">
        <w:rPr>
          <w:rFonts w:ascii="Times New Roman" w:eastAsia="MS Mincho" w:hAnsi="Times New Roman" w:cs="Times New Roman"/>
          <w:noProof/>
          <w:sz w:val="24"/>
          <w:szCs w:val="24"/>
          <w:lang w:val="en-US" w:eastAsia="ru-RU"/>
        </w:rPr>
        <w:t xml:space="preserve"> </w:t>
      </w:r>
      <w:r w:rsidR="00DB4904" w:rsidRPr="00DB4904">
        <w:rPr>
          <w:rFonts w:ascii="Times New Roman" w:eastAsia="MS Mincho" w:hAnsi="Times New Roman" w:cs="Times New Roman"/>
          <w:noProof/>
          <w:sz w:val="24"/>
          <w:szCs w:val="24"/>
          <w:lang w:val="en-US" w:eastAsia="ru-RU"/>
        </w:rPr>
        <w:t>(дата обращения: 12.02.2017)</w:t>
      </w:r>
    </w:p>
    <w:p w:rsidR="00DB4904" w:rsidRPr="00DB4904" w:rsidRDefault="00CF150E" w:rsidP="00DB4904">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CF150E">
        <w:rPr>
          <w:rFonts w:ascii="Times New Roman" w:eastAsia="MS Mincho" w:hAnsi="Times New Roman" w:cs="Times New Roman"/>
          <w:noProof/>
          <w:sz w:val="24"/>
          <w:szCs w:val="24"/>
          <w:lang w:val="en-US" w:eastAsia="ru-RU"/>
        </w:rPr>
        <w:t xml:space="preserve">The European Monetary Institute.:[Электронный ресурс]// The official site of the European Central Bank. Research and Publications URL: </w:t>
      </w:r>
      <w:r w:rsidR="00D81366">
        <w:fldChar w:fldCharType="begin"/>
      </w:r>
      <w:r w:rsidR="00D81366" w:rsidRPr="00397565">
        <w:rPr>
          <w:lang w:val="en-US"/>
        </w:rPr>
        <w:instrText xml:space="preserve"> HYPERLINK "https://www.ecb.europa.eu/pub/pdf/othemi/pub_02en.pdf" </w:instrText>
      </w:r>
      <w:r w:rsidR="00D81366">
        <w:fldChar w:fldCharType="separate"/>
      </w:r>
      <w:r w:rsidRPr="00CF150E">
        <w:rPr>
          <w:rStyle w:val="a7"/>
          <w:rFonts w:ascii="Times New Roman" w:eastAsia="MS Mincho" w:hAnsi="Times New Roman" w:cs="Times New Roman"/>
          <w:noProof/>
          <w:sz w:val="24"/>
          <w:szCs w:val="24"/>
          <w:lang w:val="en-US" w:eastAsia="ru-RU"/>
        </w:rPr>
        <w:t>https://www.ecb.europa.eu/pub/pdf/othemi/pub_02en.pdf</w:t>
      </w:r>
      <w:r w:rsidR="00D81366">
        <w:rPr>
          <w:rStyle w:val="a7"/>
          <w:rFonts w:ascii="Times New Roman" w:eastAsia="MS Mincho" w:hAnsi="Times New Roman" w:cs="Times New Roman"/>
          <w:noProof/>
          <w:sz w:val="24"/>
          <w:szCs w:val="24"/>
          <w:lang w:val="en-US" w:eastAsia="ru-RU"/>
        </w:rPr>
        <w:fldChar w:fldCharType="end"/>
      </w:r>
      <w:r w:rsidRPr="00CF150E">
        <w:rPr>
          <w:rFonts w:ascii="Times New Roman" w:eastAsia="MS Mincho" w:hAnsi="Times New Roman" w:cs="Times New Roman"/>
          <w:noProof/>
          <w:sz w:val="24"/>
          <w:szCs w:val="24"/>
          <w:lang w:val="en-US" w:eastAsia="ru-RU"/>
        </w:rPr>
        <w:t xml:space="preserve"> </w:t>
      </w:r>
      <w:r w:rsidR="00DB4904" w:rsidRPr="00DB4904">
        <w:rPr>
          <w:rFonts w:ascii="Times New Roman" w:eastAsia="MS Mincho" w:hAnsi="Times New Roman" w:cs="Times New Roman"/>
          <w:noProof/>
          <w:sz w:val="24"/>
          <w:szCs w:val="24"/>
          <w:lang w:val="en-US" w:eastAsia="ru-RU"/>
        </w:rPr>
        <w:t>(дата обращения: 20.02.2017)</w:t>
      </w:r>
    </w:p>
    <w:p w:rsidR="00AD6E5C" w:rsidRDefault="004C12A6" w:rsidP="00AD6E5C">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4C12A6">
        <w:rPr>
          <w:rFonts w:ascii="Times New Roman" w:eastAsia="MS Mincho" w:hAnsi="Times New Roman" w:cs="Times New Roman"/>
          <w:noProof/>
          <w:sz w:val="24"/>
          <w:szCs w:val="24"/>
          <w:lang w:val="en-US" w:eastAsia="ru-RU"/>
        </w:rPr>
        <w:t xml:space="preserve">Exchange rate mechanism (ERM II) between the euro and participating national currencies.:[Электронный ресурс]// URL: </w:t>
      </w:r>
      <w:r w:rsidR="00D81366">
        <w:fldChar w:fldCharType="begin"/>
      </w:r>
      <w:r w:rsidR="00D81366" w:rsidRPr="00397565">
        <w:rPr>
          <w:lang w:val="en-US"/>
        </w:rPr>
        <w:instrText xml:space="preserve"> HYPERLINK "http://eur-lex.europa.eu/legal-content/EN/TXT/HTML/?uri=LEGISSUM:l25082&amp;from=EN" </w:instrText>
      </w:r>
      <w:r w:rsidR="00D81366">
        <w:fldChar w:fldCharType="separate"/>
      </w:r>
      <w:r w:rsidRPr="008B3468">
        <w:rPr>
          <w:rStyle w:val="a7"/>
          <w:rFonts w:ascii="Times New Roman" w:eastAsia="MS Mincho" w:hAnsi="Times New Roman" w:cs="Times New Roman"/>
          <w:noProof/>
          <w:sz w:val="24"/>
          <w:szCs w:val="24"/>
          <w:lang w:val="en-US" w:eastAsia="ru-RU"/>
        </w:rPr>
        <w:t>http://eur-lex.europa.eu/legal-content/EN/TXT/HTML/?uri=LEGISSUM:l25082&amp;from=EN</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Pr="004C12A6">
        <w:rPr>
          <w:rFonts w:ascii="Times New Roman" w:eastAsia="MS Mincho" w:hAnsi="Times New Roman" w:cs="Times New Roman"/>
          <w:noProof/>
          <w:sz w:val="24"/>
          <w:szCs w:val="24"/>
          <w:lang w:val="en-US" w:eastAsia="ru-RU"/>
        </w:rPr>
        <w:t>(дата обращения: 20.02.2017)</w:t>
      </w:r>
    </w:p>
    <w:p w:rsidR="00AD6E5C" w:rsidRPr="00AD6E5C" w:rsidRDefault="00AD6E5C" w:rsidP="00AD6E5C">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AD6E5C">
        <w:rPr>
          <w:rFonts w:ascii="Times New Roman" w:eastAsia="MS Mincho" w:hAnsi="Times New Roman" w:cs="Times New Roman"/>
          <w:noProof/>
          <w:sz w:val="24"/>
          <w:szCs w:val="24"/>
          <w:lang w:val="en-US" w:eastAsia="ru-RU"/>
        </w:rPr>
        <w:t xml:space="preserve">Executive Board members – terms of office.:[Электронный ресурс]// The official site of the European central bank URL: </w:t>
      </w:r>
      <w:r w:rsidR="00D81366">
        <w:fldChar w:fldCharType="begin"/>
      </w:r>
      <w:r w:rsidR="00D81366" w:rsidRPr="00397565">
        <w:rPr>
          <w:lang w:val="en-US"/>
        </w:rPr>
        <w:instrText xml:space="preserve"> HYPERLINK "https://www.ecb</w:instrText>
      </w:r>
      <w:r w:rsidR="00D81366" w:rsidRPr="00397565">
        <w:rPr>
          <w:lang w:val="en-US"/>
        </w:rPr>
        <w:instrText xml:space="preserve">.europa.eu/ecb/orga/decisions/eb/html/pastpresent.en.html" </w:instrText>
      </w:r>
      <w:r w:rsidR="00D81366">
        <w:fldChar w:fldCharType="separate"/>
      </w:r>
      <w:r w:rsidRPr="008B3468">
        <w:rPr>
          <w:rStyle w:val="a7"/>
          <w:rFonts w:ascii="Times New Roman" w:eastAsia="MS Mincho" w:hAnsi="Times New Roman" w:cs="Times New Roman"/>
          <w:noProof/>
          <w:sz w:val="24"/>
          <w:szCs w:val="24"/>
          <w:lang w:val="en-US" w:eastAsia="ru-RU"/>
        </w:rPr>
        <w:t>https://www.ecb.europa.eu/ecb/orga/decisions/eb/html/pastpresent.en.html</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Pr="00AD6E5C">
        <w:rPr>
          <w:rFonts w:ascii="Times New Roman" w:eastAsia="MS Mincho" w:hAnsi="Times New Roman" w:cs="Times New Roman"/>
          <w:noProof/>
          <w:sz w:val="24"/>
          <w:szCs w:val="24"/>
          <w:lang w:val="en-US" w:eastAsia="ru-RU"/>
        </w:rPr>
        <w:t>(дата обращения: 20.02.2017)</w:t>
      </w:r>
    </w:p>
    <w:p w:rsidR="00DB4904" w:rsidRPr="00DB4904" w:rsidRDefault="00DF3A78" w:rsidP="00DB4904">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Pr>
          <w:rFonts w:ascii="Times New Roman" w:eastAsia="MS Mincho" w:hAnsi="Times New Roman" w:cs="Times New Roman"/>
          <w:noProof/>
          <w:sz w:val="24"/>
          <w:szCs w:val="24"/>
          <w:lang w:val="en-US" w:eastAsia="ru-RU"/>
        </w:rPr>
        <w:t xml:space="preserve"> </w:t>
      </w:r>
      <w:r w:rsidRPr="00DF3A78">
        <w:rPr>
          <w:rFonts w:ascii="Times New Roman" w:eastAsia="MS Mincho" w:hAnsi="Times New Roman" w:cs="Times New Roman"/>
          <w:noProof/>
          <w:sz w:val="24"/>
          <w:szCs w:val="24"/>
          <w:lang w:val="en-US" w:eastAsia="ru-RU"/>
        </w:rPr>
        <w:t xml:space="preserve">Verbatim of the remarks made by Mario Draghi. Speech by Mario Draghi, President of the European Central Bank at the Global Investment Conference in London 26 July 2012.:[Электронный ресурс]// The official site of the European central bank URL: </w:t>
      </w:r>
      <w:r w:rsidR="00D81366">
        <w:fldChar w:fldCharType="begin"/>
      </w:r>
      <w:r w:rsidR="00D81366" w:rsidRPr="00397565">
        <w:rPr>
          <w:lang w:val="en-US"/>
        </w:rPr>
        <w:instrText xml:space="preserve"> HYPERLINK</w:instrText>
      </w:r>
      <w:r w:rsidR="00D81366" w:rsidRPr="00397565">
        <w:rPr>
          <w:lang w:val="en-US"/>
        </w:rPr>
        <w:instrText xml:space="preserve"> "https://www.ecb.europa.eu/press/key/date/2012/html/sp120726.en.html" </w:instrText>
      </w:r>
      <w:r w:rsidR="00D81366">
        <w:fldChar w:fldCharType="separate"/>
      </w:r>
      <w:r w:rsidRPr="00DF3A78">
        <w:rPr>
          <w:rStyle w:val="a7"/>
          <w:rFonts w:ascii="Times New Roman" w:eastAsia="MS Mincho" w:hAnsi="Times New Roman" w:cs="Times New Roman"/>
          <w:noProof/>
          <w:sz w:val="24"/>
          <w:szCs w:val="24"/>
          <w:lang w:val="en-US" w:eastAsia="ru-RU"/>
        </w:rPr>
        <w:t>https://www.ecb.europa.eu/press/key/date/2012/html/sp120726.en.html</w:t>
      </w:r>
      <w:r w:rsidR="00D81366">
        <w:rPr>
          <w:rStyle w:val="a7"/>
          <w:rFonts w:ascii="Times New Roman" w:eastAsia="MS Mincho" w:hAnsi="Times New Roman" w:cs="Times New Roman"/>
          <w:noProof/>
          <w:sz w:val="24"/>
          <w:szCs w:val="24"/>
          <w:lang w:val="en-US" w:eastAsia="ru-RU"/>
        </w:rPr>
        <w:fldChar w:fldCharType="end"/>
      </w:r>
      <w:r w:rsidR="00DB4904">
        <w:rPr>
          <w:rStyle w:val="a7"/>
          <w:rFonts w:ascii="Times New Roman" w:eastAsia="MS Mincho" w:hAnsi="Times New Roman" w:cs="Times New Roman"/>
          <w:noProof/>
          <w:sz w:val="24"/>
          <w:szCs w:val="24"/>
          <w:u w:val="none"/>
          <w:lang w:val="en-US" w:eastAsia="ru-RU"/>
        </w:rPr>
        <w:t xml:space="preserve"> </w:t>
      </w:r>
      <w:r w:rsidR="00DB4904" w:rsidRPr="00DB4904">
        <w:rPr>
          <w:rFonts w:ascii="Times New Roman" w:eastAsia="MS Mincho" w:hAnsi="Times New Roman" w:cs="Times New Roman"/>
          <w:noProof/>
          <w:sz w:val="24"/>
          <w:szCs w:val="24"/>
          <w:lang w:val="en-US" w:eastAsia="ru-RU"/>
        </w:rPr>
        <w:t>(дата обращения: 01.03.2017)</w:t>
      </w:r>
    </w:p>
    <w:p w:rsidR="00DB4904" w:rsidRPr="00DB4904" w:rsidRDefault="00DF3A78" w:rsidP="00DB4904">
      <w:pPr>
        <w:pStyle w:val="a3"/>
        <w:numPr>
          <w:ilvl w:val="0"/>
          <w:numId w:val="12"/>
        </w:numPr>
        <w:spacing w:line="360" w:lineRule="auto"/>
        <w:ind w:left="-567" w:right="-290"/>
        <w:jc w:val="both"/>
        <w:rPr>
          <w:rStyle w:val="a7"/>
          <w:rFonts w:ascii="Times New Roman" w:eastAsia="MS Mincho" w:hAnsi="Times New Roman" w:cs="Times New Roman"/>
          <w:noProof/>
          <w:color w:val="auto"/>
          <w:sz w:val="24"/>
          <w:szCs w:val="24"/>
          <w:u w:val="none"/>
          <w:lang w:val="en-US" w:eastAsia="ru-RU"/>
        </w:rPr>
      </w:pPr>
      <w:r>
        <w:rPr>
          <w:rFonts w:ascii="Times New Roman" w:eastAsia="MS Mincho" w:hAnsi="Times New Roman" w:cs="Times New Roman"/>
          <w:noProof/>
          <w:sz w:val="24"/>
          <w:szCs w:val="24"/>
          <w:lang w:val="en-US" w:eastAsia="ru-RU"/>
        </w:rPr>
        <w:t xml:space="preserve"> </w:t>
      </w:r>
      <w:r w:rsidRPr="00DF3A78">
        <w:rPr>
          <w:rFonts w:ascii="Times New Roman" w:eastAsia="MS Mincho" w:hAnsi="Times New Roman" w:cs="Times New Roman"/>
          <w:noProof/>
          <w:sz w:val="24"/>
          <w:szCs w:val="24"/>
          <w:lang w:val="en-US" w:eastAsia="ru-RU"/>
        </w:rPr>
        <w:t>Press Release. Technical features of Outright Monetary Transactions.:[Электронный ресурс]// The official site of the European central bank URL:</w:t>
      </w:r>
      <w:r w:rsidR="00D81366">
        <w:fldChar w:fldCharType="begin"/>
      </w:r>
      <w:r w:rsidR="00D81366" w:rsidRPr="00397565">
        <w:rPr>
          <w:lang w:val="en-US"/>
        </w:rPr>
        <w:instrText xml:space="preserve"> HYPERLINK "https://www.ecb.europa.eu/press/pr/date/2012/html/pr120906_1.en.html" </w:instrText>
      </w:r>
      <w:r w:rsidR="00D81366">
        <w:fldChar w:fldCharType="separate"/>
      </w:r>
      <w:r w:rsidRPr="00DF3A78">
        <w:rPr>
          <w:rStyle w:val="a7"/>
          <w:rFonts w:ascii="Times New Roman" w:eastAsia="MS Mincho" w:hAnsi="Times New Roman" w:cs="Times New Roman"/>
          <w:noProof/>
          <w:sz w:val="24"/>
          <w:szCs w:val="24"/>
          <w:lang w:val="en-US" w:eastAsia="ru-RU"/>
        </w:rPr>
        <w:t>https://www.ecb.europa.eu/press/pr/date/2012/html/pr120906_1.en.html</w:t>
      </w:r>
      <w:r w:rsidR="00D81366">
        <w:rPr>
          <w:rStyle w:val="a7"/>
          <w:rFonts w:ascii="Times New Roman" w:eastAsia="MS Mincho" w:hAnsi="Times New Roman" w:cs="Times New Roman"/>
          <w:noProof/>
          <w:sz w:val="24"/>
          <w:szCs w:val="24"/>
          <w:lang w:val="en-US" w:eastAsia="ru-RU"/>
        </w:rPr>
        <w:fldChar w:fldCharType="end"/>
      </w:r>
      <w:r w:rsidR="00DB4904">
        <w:rPr>
          <w:rStyle w:val="a7"/>
          <w:rFonts w:ascii="Times New Roman" w:eastAsia="MS Mincho" w:hAnsi="Times New Roman" w:cs="Times New Roman"/>
          <w:noProof/>
          <w:sz w:val="24"/>
          <w:szCs w:val="24"/>
          <w:u w:val="none"/>
          <w:lang w:val="en-US" w:eastAsia="ru-RU"/>
        </w:rPr>
        <w:t xml:space="preserve"> </w:t>
      </w:r>
      <w:r w:rsidR="00DB4904" w:rsidRPr="00DB4904">
        <w:rPr>
          <w:rStyle w:val="a7"/>
          <w:rFonts w:ascii="Times New Roman" w:eastAsia="MS Mincho" w:hAnsi="Times New Roman" w:cs="Times New Roman"/>
          <w:noProof/>
          <w:color w:val="auto"/>
          <w:sz w:val="24"/>
          <w:szCs w:val="24"/>
          <w:u w:val="none"/>
          <w:lang w:val="en-US" w:eastAsia="ru-RU"/>
        </w:rPr>
        <w:t>(дата обращения: 01.03.2017)</w:t>
      </w:r>
    </w:p>
    <w:p w:rsidR="00C25280" w:rsidRDefault="00C25280" w:rsidP="00C25280">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C25280">
        <w:rPr>
          <w:rFonts w:ascii="Times New Roman" w:eastAsia="MS Mincho" w:hAnsi="Times New Roman" w:cs="Times New Roman"/>
          <w:noProof/>
          <w:sz w:val="24"/>
          <w:szCs w:val="24"/>
          <w:lang w:val="en-US" w:eastAsia="ru-RU"/>
        </w:rPr>
        <w:t>Press Release. ECB announces details of its new covered bond purchase programme (CBPP2).:[Электронный ресурс]// The official site of the European central bank URL: https://www.ecb.europa.eu/press/pr/date/2011/html/pr111103_1.en.html (дата обращения: 01.03.2017)</w:t>
      </w:r>
    </w:p>
    <w:p w:rsidR="00C25280" w:rsidRPr="00C25280" w:rsidRDefault="00C25280" w:rsidP="00C25280">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C25280">
        <w:rPr>
          <w:rFonts w:ascii="Times New Roman" w:eastAsia="MS Mincho" w:hAnsi="Times New Roman" w:cs="Times New Roman"/>
          <w:noProof/>
          <w:sz w:val="24"/>
          <w:szCs w:val="24"/>
          <w:lang w:val="en-US" w:eastAsia="ru-RU"/>
        </w:rPr>
        <w:t>Press Release. ECB announces measures to support bank lending and money market activity.:[Электронный ресурс]// The official site of the European central bank URL: https://www.ecb.europa.eu/press/pr/date/2011/html/pr111208_1.en.html (дата обращения: 01.03.2017)</w:t>
      </w:r>
    </w:p>
    <w:p w:rsidR="00DB4904" w:rsidRPr="00BE4731" w:rsidRDefault="00E42881" w:rsidP="00DB4904">
      <w:pPr>
        <w:pStyle w:val="a3"/>
        <w:numPr>
          <w:ilvl w:val="0"/>
          <w:numId w:val="12"/>
        </w:numPr>
        <w:spacing w:line="360" w:lineRule="auto"/>
        <w:ind w:left="-567" w:right="-290"/>
        <w:jc w:val="both"/>
        <w:rPr>
          <w:rStyle w:val="a7"/>
          <w:rFonts w:ascii="Times New Roman" w:eastAsia="MS Mincho" w:hAnsi="Times New Roman" w:cs="Times New Roman"/>
          <w:noProof/>
          <w:color w:val="auto"/>
          <w:sz w:val="24"/>
          <w:szCs w:val="24"/>
          <w:u w:val="none"/>
          <w:lang w:val="en-US" w:eastAsia="ru-RU"/>
        </w:rPr>
      </w:pPr>
      <w:r>
        <w:rPr>
          <w:rFonts w:ascii="Times New Roman" w:eastAsia="MS Mincho" w:hAnsi="Times New Roman" w:cs="Times New Roman"/>
          <w:noProof/>
          <w:sz w:val="24"/>
          <w:szCs w:val="24"/>
          <w:lang w:val="en-US" w:eastAsia="ru-RU"/>
        </w:rPr>
        <w:t xml:space="preserve"> </w:t>
      </w:r>
      <w:r w:rsidRPr="00E42881">
        <w:rPr>
          <w:rFonts w:ascii="Times New Roman" w:eastAsia="MS Mincho" w:hAnsi="Times New Roman" w:cs="Times New Roman"/>
          <w:noProof/>
          <w:sz w:val="24"/>
          <w:szCs w:val="24"/>
          <w:lang w:val="en-US" w:eastAsia="ru-RU"/>
        </w:rPr>
        <w:t>The ECB’s Non-Standard Measures-Impact and Phasing-Out.:[Электронный ресурс]// The official site of the European central bank. ECB Monthly Bulletin, July, pp. 55-69. URL</w:t>
      </w:r>
      <w:r w:rsidRPr="00BE4731">
        <w:rPr>
          <w:rFonts w:ascii="Times New Roman" w:eastAsia="MS Mincho" w:hAnsi="Times New Roman" w:cs="Times New Roman"/>
          <w:noProof/>
          <w:sz w:val="24"/>
          <w:szCs w:val="24"/>
          <w:lang w:val="en-US" w:eastAsia="ru-RU"/>
        </w:rPr>
        <w:t xml:space="preserve">: </w:t>
      </w:r>
      <w:r w:rsidR="00D81366">
        <w:fldChar w:fldCharType="begin"/>
      </w:r>
      <w:r w:rsidR="00D81366" w:rsidRPr="00397565">
        <w:rPr>
          <w:lang w:val="en-US"/>
        </w:rPr>
        <w:instrText xml:space="preserve"> HYPERLINK "https://www.ecb.europa.eu/pub/pdf/other/art1_mb201107en_pp55-69en.pdf" </w:instrText>
      </w:r>
      <w:r w:rsidR="00D81366">
        <w:fldChar w:fldCharType="separate"/>
      </w:r>
      <w:r w:rsidR="00F55CCD" w:rsidRPr="009D4FE1">
        <w:rPr>
          <w:rStyle w:val="a7"/>
          <w:rFonts w:ascii="Times New Roman" w:eastAsia="MS Mincho" w:hAnsi="Times New Roman" w:cs="Times New Roman"/>
          <w:noProof/>
          <w:sz w:val="24"/>
          <w:szCs w:val="24"/>
          <w:lang w:val="en-US" w:eastAsia="ru-RU"/>
        </w:rPr>
        <w:t>https</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www</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ecb</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europa</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eu</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pub</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pdf</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other</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art</w:t>
      </w:r>
      <w:r w:rsidR="00F55CCD" w:rsidRPr="00BE4731">
        <w:rPr>
          <w:rStyle w:val="a7"/>
          <w:rFonts w:ascii="Times New Roman" w:eastAsia="MS Mincho" w:hAnsi="Times New Roman" w:cs="Times New Roman"/>
          <w:noProof/>
          <w:sz w:val="24"/>
          <w:szCs w:val="24"/>
          <w:lang w:val="en-US" w:eastAsia="ru-RU"/>
        </w:rPr>
        <w:t>1_</w:t>
      </w:r>
      <w:r w:rsidR="00F55CCD" w:rsidRPr="009D4FE1">
        <w:rPr>
          <w:rStyle w:val="a7"/>
          <w:rFonts w:ascii="Times New Roman" w:eastAsia="MS Mincho" w:hAnsi="Times New Roman" w:cs="Times New Roman"/>
          <w:noProof/>
          <w:sz w:val="24"/>
          <w:szCs w:val="24"/>
          <w:lang w:val="en-US" w:eastAsia="ru-RU"/>
        </w:rPr>
        <w:t>mb</w:t>
      </w:r>
      <w:r w:rsidR="00F55CCD" w:rsidRPr="00BE4731">
        <w:rPr>
          <w:rStyle w:val="a7"/>
          <w:rFonts w:ascii="Times New Roman" w:eastAsia="MS Mincho" w:hAnsi="Times New Roman" w:cs="Times New Roman"/>
          <w:noProof/>
          <w:sz w:val="24"/>
          <w:szCs w:val="24"/>
          <w:lang w:val="en-US" w:eastAsia="ru-RU"/>
        </w:rPr>
        <w:t>201107</w:t>
      </w:r>
      <w:r w:rsidR="00F55CCD" w:rsidRPr="009D4FE1">
        <w:rPr>
          <w:rStyle w:val="a7"/>
          <w:rFonts w:ascii="Times New Roman" w:eastAsia="MS Mincho" w:hAnsi="Times New Roman" w:cs="Times New Roman"/>
          <w:noProof/>
          <w:sz w:val="24"/>
          <w:szCs w:val="24"/>
          <w:lang w:val="en-US" w:eastAsia="ru-RU"/>
        </w:rPr>
        <w:t>en</w:t>
      </w:r>
      <w:r w:rsidR="00F55CCD" w:rsidRPr="00BE4731">
        <w:rPr>
          <w:rStyle w:val="a7"/>
          <w:rFonts w:ascii="Times New Roman" w:eastAsia="MS Mincho" w:hAnsi="Times New Roman" w:cs="Times New Roman"/>
          <w:noProof/>
          <w:sz w:val="24"/>
          <w:szCs w:val="24"/>
          <w:lang w:val="en-US" w:eastAsia="ru-RU"/>
        </w:rPr>
        <w:t>_</w:t>
      </w:r>
      <w:r w:rsidR="00F55CCD" w:rsidRPr="009D4FE1">
        <w:rPr>
          <w:rStyle w:val="a7"/>
          <w:rFonts w:ascii="Times New Roman" w:eastAsia="MS Mincho" w:hAnsi="Times New Roman" w:cs="Times New Roman"/>
          <w:noProof/>
          <w:sz w:val="24"/>
          <w:szCs w:val="24"/>
          <w:lang w:val="en-US" w:eastAsia="ru-RU"/>
        </w:rPr>
        <w:t>pp</w:t>
      </w:r>
      <w:r w:rsidR="00F55CCD" w:rsidRPr="00BE4731">
        <w:rPr>
          <w:rStyle w:val="a7"/>
          <w:rFonts w:ascii="Times New Roman" w:eastAsia="MS Mincho" w:hAnsi="Times New Roman" w:cs="Times New Roman"/>
          <w:noProof/>
          <w:sz w:val="24"/>
          <w:szCs w:val="24"/>
          <w:lang w:val="en-US" w:eastAsia="ru-RU"/>
        </w:rPr>
        <w:t>55-69</w:t>
      </w:r>
      <w:r w:rsidR="00F55CCD" w:rsidRPr="009D4FE1">
        <w:rPr>
          <w:rStyle w:val="a7"/>
          <w:rFonts w:ascii="Times New Roman" w:eastAsia="MS Mincho" w:hAnsi="Times New Roman" w:cs="Times New Roman"/>
          <w:noProof/>
          <w:sz w:val="24"/>
          <w:szCs w:val="24"/>
          <w:lang w:val="en-US" w:eastAsia="ru-RU"/>
        </w:rPr>
        <w:t>en</w:t>
      </w:r>
      <w:r w:rsidR="00F55CCD" w:rsidRPr="00BE4731">
        <w:rPr>
          <w:rStyle w:val="a7"/>
          <w:rFonts w:ascii="Times New Roman" w:eastAsia="MS Mincho" w:hAnsi="Times New Roman" w:cs="Times New Roman"/>
          <w:noProof/>
          <w:sz w:val="24"/>
          <w:szCs w:val="24"/>
          <w:lang w:val="en-US" w:eastAsia="ru-RU"/>
        </w:rPr>
        <w:t>.</w:t>
      </w:r>
      <w:r w:rsidR="00F55CCD" w:rsidRPr="009D4FE1">
        <w:rPr>
          <w:rStyle w:val="a7"/>
          <w:rFonts w:ascii="Times New Roman" w:eastAsia="MS Mincho" w:hAnsi="Times New Roman" w:cs="Times New Roman"/>
          <w:noProof/>
          <w:sz w:val="24"/>
          <w:szCs w:val="24"/>
          <w:lang w:val="en-US" w:eastAsia="ru-RU"/>
        </w:rPr>
        <w:t>pdf</w:t>
      </w:r>
      <w:r w:rsidR="00D81366">
        <w:rPr>
          <w:rStyle w:val="a7"/>
          <w:rFonts w:ascii="Times New Roman" w:eastAsia="MS Mincho" w:hAnsi="Times New Roman" w:cs="Times New Roman"/>
          <w:noProof/>
          <w:sz w:val="24"/>
          <w:szCs w:val="24"/>
          <w:lang w:val="en-US" w:eastAsia="ru-RU"/>
        </w:rPr>
        <w:fldChar w:fldCharType="end"/>
      </w:r>
      <w:r w:rsidR="00DB4904" w:rsidRPr="00BE4731">
        <w:rPr>
          <w:rStyle w:val="a7"/>
          <w:rFonts w:ascii="Times New Roman" w:eastAsia="MS Mincho" w:hAnsi="Times New Roman" w:cs="Times New Roman"/>
          <w:noProof/>
          <w:color w:val="auto"/>
          <w:sz w:val="24"/>
          <w:szCs w:val="24"/>
          <w:u w:val="none"/>
          <w:lang w:val="en-US" w:eastAsia="ru-RU"/>
        </w:rPr>
        <w:t xml:space="preserve"> (</w:t>
      </w:r>
      <w:r w:rsidR="00DB4904" w:rsidRPr="00DB4904">
        <w:rPr>
          <w:rStyle w:val="a7"/>
          <w:rFonts w:ascii="Times New Roman" w:eastAsia="MS Mincho" w:hAnsi="Times New Roman" w:cs="Times New Roman"/>
          <w:noProof/>
          <w:color w:val="auto"/>
          <w:sz w:val="24"/>
          <w:szCs w:val="24"/>
          <w:u w:val="none"/>
          <w:lang w:eastAsia="ru-RU"/>
        </w:rPr>
        <w:t>дата</w:t>
      </w:r>
      <w:r w:rsidR="00DB4904" w:rsidRPr="00BE4731">
        <w:rPr>
          <w:rStyle w:val="a7"/>
          <w:rFonts w:ascii="Times New Roman" w:eastAsia="MS Mincho" w:hAnsi="Times New Roman" w:cs="Times New Roman"/>
          <w:noProof/>
          <w:color w:val="auto"/>
          <w:sz w:val="24"/>
          <w:szCs w:val="24"/>
          <w:u w:val="none"/>
          <w:lang w:val="en-US" w:eastAsia="ru-RU"/>
        </w:rPr>
        <w:t xml:space="preserve"> </w:t>
      </w:r>
      <w:r w:rsidR="00DB4904" w:rsidRPr="00DB4904">
        <w:rPr>
          <w:rStyle w:val="a7"/>
          <w:rFonts w:ascii="Times New Roman" w:eastAsia="MS Mincho" w:hAnsi="Times New Roman" w:cs="Times New Roman"/>
          <w:noProof/>
          <w:color w:val="auto"/>
          <w:sz w:val="24"/>
          <w:szCs w:val="24"/>
          <w:u w:val="none"/>
          <w:lang w:eastAsia="ru-RU"/>
        </w:rPr>
        <w:t>обращения</w:t>
      </w:r>
      <w:r w:rsidR="00DB4904" w:rsidRPr="00BE4731">
        <w:rPr>
          <w:rStyle w:val="a7"/>
          <w:rFonts w:ascii="Times New Roman" w:eastAsia="MS Mincho" w:hAnsi="Times New Roman" w:cs="Times New Roman"/>
          <w:noProof/>
          <w:color w:val="auto"/>
          <w:sz w:val="24"/>
          <w:szCs w:val="24"/>
          <w:u w:val="none"/>
          <w:lang w:val="en-US" w:eastAsia="ru-RU"/>
        </w:rPr>
        <w:t>: 01.03.2017)</w:t>
      </w:r>
    </w:p>
    <w:p w:rsidR="00DB4904" w:rsidRPr="00DB4904" w:rsidRDefault="00F55CCD" w:rsidP="00DB4904">
      <w:pPr>
        <w:pStyle w:val="a3"/>
        <w:numPr>
          <w:ilvl w:val="0"/>
          <w:numId w:val="12"/>
        </w:numPr>
        <w:ind w:left="-567"/>
        <w:jc w:val="both"/>
        <w:rPr>
          <w:rFonts w:ascii="Times New Roman" w:eastAsia="MS Mincho" w:hAnsi="Times New Roman" w:cs="Times New Roman"/>
          <w:noProof/>
          <w:sz w:val="24"/>
          <w:szCs w:val="24"/>
          <w:lang w:val="en-US" w:eastAsia="ru-RU"/>
        </w:rPr>
      </w:pPr>
      <w:r w:rsidRPr="00BE4731">
        <w:rPr>
          <w:rStyle w:val="a7"/>
          <w:rFonts w:ascii="Times New Roman" w:eastAsia="MS Mincho" w:hAnsi="Times New Roman" w:cs="Times New Roman"/>
          <w:noProof/>
          <w:color w:val="auto"/>
          <w:sz w:val="24"/>
          <w:szCs w:val="24"/>
          <w:u w:val="none"/>
          <w:lang w:val="en-US" w:eastAsia="ru-RU"/>
        </w:rPr>
        <w:lastRenderedPageBreak/>
        <w:t xml:space="preserve"> </w:t>
      </w:r>
      <w:r w:rsidRPr="00F55CCD">
        <w:rPr>
          <w:rFonts w:ascii="Times New Roman" w:eastAsia="MS Mincho" w:hAnsi="Times New Roman" w:cs="Times New Roman"/>
          <w:noProof/>
          <w:sz w:val="24"/>
          <w:szCs w:val="24"/>
          <w:lang w:val="en-US" w:eastAsia="ru-RU"/>
        </w:rPr>
        <w:t>Completing Europe's Economic and Monetary Union.:</w:t>
      </w:r>
      <w:r w:rsidR="002B3168">
        <w:rPr>
          <w:rFonts w:ascii="Times New Roman" w:eastAsia="MS Mincho" w:hAnsi="Times New Roman" w:cs="Times New Roman"/>
          <w:noProof/>
          <w:sz w:val="24"/>
          <w:szCs w:val="24"/>
          <w:lang w:val="en-US" w:eastAsia="ru-RU"/>
        </w:rPr>
        <w:t xml:space="preserve"> / J. C. Juncker / </w:t>
      </w:r>
      <w:r w:rsidRPr="00F55CCD">
        <w:rPr>
          <w:rFonts w:ascii="Times New Roman" w:eastAsia="MS Mincho" w:hAnsi="Times New Roman" w:cs="Times New Roman"/>
          <w:noProof/>
          <w:sz w:val="24"/>
          <w:szCs w:val="24"/>
          <w:lang w:val="en-US" w:eastAsia="ru-RU"/>
        </w:rPr>
        <w:t xml:space="preserve">[Электронный ресурс]// The official site of the European Commission URL: </w:t>
      </w:r>
      <w:r w:rsidR="00D81366">
        <w:fldChar w:fldCharType="begin"/>
      </w:r>
      <w:r w:rsidR="00D81366" w:rsidRPr="00397565">
        <w:rPr>
          <w:lang w:val="en-US"/>
        </w:rPr>
        <w:instrText xml:space="preserve"> HYPERLINK "https://ec.europa.eu/commission/sites/beta-political/files/5-presidents-report_en.pdf" </w:instrText>
      </w:r>
      <w:r w:rsidR="00D81366">
        <w:fldChar w:fldCharType="separate"/>
      </w:r>
      <w:r w:rsidRPr="009D4FE1">
        <w:rPr>
          <w:rStyle w:val="a7"/>
          <w:rFonts w:ascii="Times New Roman" w:eastAsia="MS Mincho" w:hAnsi="Times New Roman" w:cs="Times New Roman"/>
          <w:noProof/>
          <w:sz w:val="24"/>
          <w:szCs w:val="24"/>
          <w:lang w:val="en-US" w:eastAsia="ru-RU"/>
        </w:rPr>
        <w:t>https://ec.europa.eu/commission/sites/beta-political/files/5-presidents-report_en.pdf</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00DB4904" w:rsidRPr="00DB4904">
        <w:rPr>
          <w:rFonts w:ascii="Times New Roman" w:eastAsia="MS Mincho" w:hAnsi="Times New Roman" w:cs="Times New Roman"/>
          <w:noProof/>
          <w:sz w:val="24"/>
          <w:szCs w:val="24"/>
          <w:lang w:val="en-US" w:eastAsia="ru-RU"/>
        </w:rPr>
        <w:t>(дата обращения: 01.03.2017)</w:t>
      </w:r>
    </w:p>
    <w:p w:rsidR="008448A8" w:rsidRPr="008448A8" w:rsidRDefault="00BB04B6" w:rsidP="008448A8">
      <w:pPr>
        <w:pStyle w:val="a3"/>
        <w:numPr>
          <w:ilvl w:val="0"/>
          <w:numId w:val="12"/>
        </w:numPr>
        <w:spacing w:line="360" w:lineRule="auto"/>
        <w:ind w:left="-567" w:right="-290"/>
        <w:jc w:val="both"/>
        <w:rPr>
          <w:rFonts w:ascii="Times New Roman" w:eastAsia="MS Mincho" w:hAnsi="Times New Roman" w:cs="Times New Roman"/>
          <w:noProof/>
          <w:sz w:val="24"/>
          <w:szCs w:val="24"/>
          <w:lang w:val="en-US" w:eastAsia="ru-RU"/>
        </w:rPr>
      </w:pPr>
      <w:r w:rsidRPr="00BB04B6">
        <w:rPr>
          <w:rFonts w:ascii="Times New Roman" w:eastAsia="MS Mincho" w:hAnsi="Times New Roman" w:cs="Times New Roman"/>
          <w:noProof/>
          <w:sz w:val="24"/>
          <w:szCs w:val="24"/>
          <w:lang w:val="en-US" w:eastAsia="ru-RU"/>
        </w:rPr>
        <w:t>Ageing and the Stability and Growth Pact.</w:t>
      </w:r>
      <w:r w:rsidR="002B3168">
        <w:rPr>
          <w:rFonts w:ascii="Times New Roman" w:eastAsia="MS Mincho" w:hAnsi="Times New Roman" w:cs="Times New Roman"/>
          <w:noProof/>
          <w:sz w:val="24"/>
          <w:szCs w:val="24"/>
          <w:lang w:val="en-US" w:eastAsia="ru-RU"/>
        </w:rPr>
        <w:t xml:space="preserve"> /</w:t>
      </w:r>
      <w:r w:rsidRPr="00BB04B6">
        <w:rPr>
          <w:rFonts w:ascii="Times New Roman" w:eastAsia="MS Mincho" w:hAnsi="Times New Roman" w:cs="Times New Roman"/>
          <w:noProof/>
          <w:sz w:val="24"/>
          <w:szCs w:val="24"/>
          <w:lang w:val="en-US" w:eastAsia="ru-RU"/>
        </w:rPr>
        <w:t xml:space="preserve"> </w:t>
      </w:r>
      <w:r w:rsidR="002B3168">
        <w:rPr>
          <w:rFonts w:ascii="Times New Roman" w:eastAsia="MS Mincho" w:hAnsi="Times New Roman" w:cs="Times New Roman"/>
          <w:noProof/>
          <w:sz w:val="24"/>
          <w:szCs w:val="24"/>
          <w:lang w:val="en-US" w:eastAsia="ru-RU"/>
        </w:rPr>
        <w:t xml:space="preserve">R. Beetsma, H. Oksanen/ </w:t>
      </w:r>
      <w:r w:rsidRPr="00BB04B6">
        <w:rPr>
          <w:rFonts w:ascii="Times New Roman" w:eastAsia="MS Mincho" w:hAnsi="Times New Roman" w:cs="Times New Roman"/>
          <w:noProof/>
          <w:sz w:val="24"/>
          <w:szCs w:val="24"/>
          <w:lang w:val="en-US" w:eastAsia="ru-RU"/>
        </w:rPr>
        <w:t xml:space="preserve">:[Электронный ресурс]// The official site of the European Commission. Economic publications URL: </w:t>
      </w:r>
      <w:r w:rsidR="00D81366">
        <w:fldChar w:fldCharType="begin"/>
      </w:r>
      <w:r w:rsidR="00D81366" w:rsidRPr="00397565">
        <w:rPr>
          <w:lang w:val="en-US"/>
        </w:rPr>
        <w:instrText xml:space="preserve"> HYPERLINK "http://ec.europa.eu/economy_finance/publications/pages/publication9491_en.pdf" </w:instrText>
      </w:r>
      <w:r w:rsidR="00D81366">
        <w:fldChar w:fldCharType="separate"/>
      </w:r>
      <w:r w:rsidRPr="00BB04B6">
        <w:rPr>
          <w:rStyle w:val="a7"/>
          <w:rFonts w:ascii="Times New Roman" w:eastAsia="MS Mincho" w:hAnsi="Times New Roman" w:cs="Times New Roman"/>
          <w:noProof/>
          <w:sz w:val="24"/>
          <w:szCs w:val="24"/>
          <w:lang w:val="en-US" w:eastAsia="ru-RU"/>
        </w:rPr>
        <w:t>http://ec.europa.eu/economy_finance/publications/pages/publication9491_en.pdf</w:t>
      </w:r>
      <w:r w:rsidR="00D81366">
        <w:rPr>
          <w:rStyle w:val="a7"/>
          <w:rFonts w:ascii="Times New Roman" w:eastAsia="MS Mincho" w:hAnsi="Times New Roman" w:cs="Times New Roman"/>
          <w:noProof/>
          <w:sz w:val="24"/>
          <w:szCs w:val="24"/>
          <w:lang w:val="en-US" w:eastAsia="ru-RU"/>
        </w:rPr>
        <w:fldChar w:fldCharType="end"/>
      </w:r>
      <w:r w:rsidR="008448A8">
        <w:rPr>
          <w:rFonts w:ascii="Times New Roman" w:eastAsia="MS Mincho" w:hAnsi="Times New Roman" w:cs="Times New Roman"/>
          <w:noProof/>
          <w:sz w:val="24"/>
          <w:szCs w:val="24"/>
          <w:lang w:val="en-US" w:eastAsia="ru-RU"/>
        </w:rPr>
        <w:t xml:space="preserve"> </w:t>
      </w:r>
      <w:r w:rsidR="008448A8" w:rsidRPr="008448A8">
        <w:rPr>
          <w:rFonts w:ascii="Times New Roman" w:eastAsia="MS Mincho" w:hAnsi="Times New Roman" w:cs="Times New Roman"/>
          <w:noProof/>
          <w:sz w:val="24"/>
          <w:szCs w:val="24"/>
          <w:lang w:val="en-US" w:eastAsia="ru-RU"/>
        </w:rPr>
        <w:t>(дата обращения: 23.10.2016)</w:t>
      </w:r>
    </w:p>
    <w:p w:rsidR="00DB4904" w:rsidRPr="00DB4904" w:rsidRDefault="00BB04B6" w:rsidP="00DB4904">
      <w:pPr>
        <w:pStyle w:val="a3"/>
        <w:numPr>
          <w:ilvl w:val="0"/>
          <w:numId w:val="12"/>
        </w:numPr>
        <w:ind w:left="-567"/>
        <w:jc w:val="both"/>
        <w:rPr>
          <w:rFonts w:ascii="Times New Roman" w:eastAsia="MS Mincho" w:hAnsi="Times New Roman" w:cs="Times New Roman"/>
          <w:noProof/>
          <w:sz w:val="24"/>
          <w:szCs w:val="24"/>
          <w:lang w:val="en-US" w:eastAsia="ru-RU"/>
        </w:rPr>
      </w:pPr>
      <w:r>
        <w:rPr>
          <w:rFonts w:ascii="Times New Roman" w:eastAsia="MS Mincho" w:hAnsi="Times New Roman" w:cs="Times New Roman"/>
          <w:noProof/>
          <w:sz w:val="24"/>
          <w:szCs w:val="24"/>
          <w:lang w:val="en-US" w:eastAsia="ru-RU"/>
        </w:rPr>
        <w:t xml:space="preserve"> </w:t>
      </w:r>
      <w:r w:rsidRPr="00BB04B6">
        <w:rPr>
          <w:rFonts w:ascii="Times New Roman" w:eastAsia="MS Mincho" w:hAnsi="Times New Roman" w:cs="Times New Roman"/>
          <w:noProof/>
          <w:sz w:val="24"/>
          <w:szCs w:val="24"/>
          <w:lang w:val="en-US" w:eastAsia="ru-RU"/>
        </w:rPr>
        <w:t xml:space="preserve">The workings of the Eurosystem. Monetary policy preparations and decision-making </w:t>
      </w:r>
      <w:r>
        <w:rPr>
          <w:rFonts w:ascii="Times New Roman" w:eastAsia="MS Mincho" w:hAnsi="Times New Roman" w:cs="Times New Roman"/>
          <w:noProof/>
          <w:sz w:val="24"/>
          <w:szCs w:val="24"/>
          <w:lang w:val="en-US" w:eastAsia="ru-RU"/>
        </w:rPr>
        <w:t>– Selected issues.</w:t>
      </w:r>
      <w:r w:rsidR="002556BA">
        <w:rPr>
          <w:rFonts w:ascii="Times New Roman" w:eastAsia="MS Mincho" w:hAnsi="Times New Roman" w:cs="Times New Roman"/>
          <w:noProof/>
          <w:sz w:val="24"/>
          <w:szCs w:val="24"/>
          <w:lang w:val="en-US" w:eastAsia="ru-RU"/>
        </w:rPr>
        <w:t xml:space="preserve"> /</w:t>
      </w:r>
      <w:r>
        <w:rPr>
          <w:rFonts w:ascii="Times New Roman" w:eastAsia="MS Mincho" w:hAnsi="Times New Roman" w:cs="Times New Roman"/>
          <w:noProof/>
          <w:sz w:val="24"/>
          <w:szCs w:val="24"/>
          <w:lang w:val="en-US" w:eastAsia="ru-RU"/>
        </w:rPr>
        <w:t xml:space="preserve"> </w:t>
      </w:r>
      <w:r w:rsidRPr="00BB04B6">
        <w:rPr>
          <w:rFonts w:ascii="Times New Roman" w:eastAsia="MS Mincho" w:hAnsi="Times New Roman" w:cs="Times New Roman"/>
          <w:noProof/>
          <w:sz w:val="24"/>
          <w:szCs w:val="24"/>
          <w:lang w:val="en-US" w:eastAsia="ru-RU"/>
        </w:rPr>
        <w:t>Ph. M</w:t>
      </w:r>
      <w:r>
        <w:rPr>
          <w:rFonts w:ascii="Times New Roman" w:eastAsia="MS Mincho" w:hAnsi="Times New Roman" w:cs="Times New Roman"/>
          <w:noProof/>
          <w:sz w:val="24"/>
          <w:szCs w:val="24"/>
          <w:lang w:val="en-US" w:eastAsia="ru-RU"/>
        </w:rPr>
        <w:t>outot, A. Jung and F. Mongelli</w:t>
      </w:r>
      <w:r w:rsidR="002556BA">
        <w:rPr>
          <w:rFonts w:ascii="Times New Roman" w:eastAsia="MS Mincho" w:hAnsi="Times New Roman" w:cs="Times New Roman"/>
          <w:noProof/>
          <w:sz w:val="24"/>
          <w:szCs w:val="24"/>
          <w:lang w:val="en-US" w:eastAsia="ru-RU"/>
        </w:rPr>
        <w:t xml:space="preserve"> /</w:t>
      </w:r>
      <w:r w:rsidRPr="00BB04B6">
        <w:rPr>
          <w:rFonts w:ascii="Times New Roman" w:eastAsia="MS Mincho" w:hAnsi="Times New Roman" w:cs="Times New Roman"/>
          <w:noProof/>
          <w:sz w:val="24"/>
          <w:szCs w:val="24"/>
          <w:lang w:val="en-US" w:eastAsia="ru-RU"/>
        </w:rPr>
        <w:t xml:space="preserve">.:[Электронный ресурс]// The official site of the European central bank. Research and publications URL: </w:t>
      </w:r>
      <w:r w:rsidR="00D81366">
        <w:fldChar w:fldCharType="begin"/>
      </w:r>
      <w:r w:rsidR="00D81366" w:rsidRPr="00397565">
        <w:rPr>
          <w:lang w:val="en-US"/>
        </w:rPr>
        <w:instrText xml:space="preserve"> HYPERLINK "https://www.ecb.europa.eu/pub/pdf/scpops/ecbocp79.pdf?66c7d93f692dd780314145ae6772f03d" </w:instrText>
      </w:r>
      <w:r w:rsidR="00D81366">
        <w:fldChar w:fldCharType="separate"/>
      </w:r>
      <w:r w:rsidRPr="009D4FE1">
        <w:rPr>
          <w:rStyle w:val="a7"/>
          <w:rFonts w:ascii="Times New Roman" w:eastAsia="MS Mincho" w:hAnsi="Times New Roman" w:cs="Times New Roman"/>
          <w:noProof/>
          <w:sz w:val="24"/>
          <w:szCs w:val="24"/>
          <w:lang w:val="en-US" w:eastAsia="ru-RU"/>
        </w:rPr>
        <w:t>https://www.ecb.europa.eu/pub/pdf/scpops/ecbocp79.pdf?66c7d93f692dd780314145ae6772f03d</w:t>
      </w:r>
      <w:r w:rsidR="00D81366">
        <w:rPr>
          <w:rStyle w:val="a7"/>
          <w:rFonts w:ascii="Times New Roman" w:eastAsia="MS Mincho" w:hAnsi="Times New Roman" w:cs="Times New Roman"/>
          <w:noProof/>
          <w:sz w:val="24"/>
          <w:szCs w:val="24"/>
          <w:lang w:val="en-US" w:eastAsia="ru-RU"/>
        </w:rPr>
        <w:fldChar w:fldCharType="end"/>
      </w:r>
      <w:r>
        <w:rPr>
          <w:rFonts w:ascii="Times New Roman" w:eastAsia="MS Mincho" w:hAnsi="Times New Roman" w:cs="Times New Roman"/>
          <w:noProof/>
          <w:sz w:val="24"/>
          <w:szCs w:val="24"/>
          <w:lang w:val="en-US" w:eastAsia="ru-RU"/>
        </w:rPr>
        <w:t xml:space="preserve"> </w:t>
      </w:r>
      <w:r w:rsidR="00DB4904" w:rsidRPr="00DB4904">
        <w:rPr>
          <w:rFonts w:ascii="Times New Roman" w:eastAsia="MS Mincho" w:hAnsi="Times New Roman" w:cs="Times New Roman"/>
          <w:noProof/>
          <w:sz w:val="24"/>
          <w:szCs w:val="24"/>
          <w:lang w:val="en-US" w:eastAsia="ru-RU"/>
        </w:rPr>
        <w:t>(дата обращения: 17.02.2017)</w:t>
      </w:r>
    </w:p>
    <w:p w:rsidR="008D1770" w:rsidRPr="004B7A27" w:rsidRDefault="008D1770" w:rsidP="00F55CCD">
      <w:pPr>
        <w:tabs>
          <w:tab w:val="left" w:pos="1740"/>
          <w:tab w:val="left" w:pos="5160"/>
          <w:tab w:val="left" w:pos="6495"/>
        </w:tabs>
        <w:spacing w:line="360" w:lineRule="auto"/>
        <w:ind w:right="-290"/>
        <w:jc w:val="both"/>
        <w:rPr>
          <w:rFonts w:ascii="Times New Roman" w:eastAsia="MS Mincho" w:hAnsi="Times New Roman" w:cs="Times New Roman"/>
          <w:noProof/>
          <w:sz w:val="24"/>
          <w:szCs w:val="24"/>
          <w:lang w:eastAsia="ru-RU"/>
        </w:rPr>
      </w:pPr>
      <w:r w:rsidRPr="00C7494F">
        <w:rPr>
          <w:rFonts w:ascii="Times New Roman" w:eastAsia="MS Mincho" w:hAnsi="Times New Roman" w:cs="Times New Roman"/>
          <w:noProof/>
          <w:sz w:val="28"/>
          <w:szCs w:val="24"/>
          <w:lang w:eastAsia="ru-RU"/>
        </w:rPr>
        <w:t>Архивы</w:t>
      </w:r>
      <w:r w:rsidRPr="00C7494F">
        <w:rPr>
          <w:rFonts w:ascii="Times New Roman" w:eastAsia="MS Mincho" w:hAnsi="Times New Roman" w:cs="Times New Roman"/>
          <w:noProof/>
          <w:sz w:val="24"/>
          <w:szCs w:val="24"/>
          <w:lang w:val="en-US" w:eastAsia="ru-RU"/>
        </w:rPr>
        <w:t xml:space="preserve"> </w:t>
      </w:r>
      <w:r w:rsidR="00527630">
        <w:rPr>
          <w:rFonts w:ascii="Times New Roman" w:eastAsia="MS Mincho" w:hAnsi="Times New Roman" w:cs="Times New Roman"/>
          <w:noProof/>
          <w:sz w:val="24"/>
          <w:szCs w:val="24"/>
          <w:lang w:val="en-US" w:eastAsia="ru-RU"/>
        </w:rPr>
        <w:tab/>
      </w:r>
      <w:r w:rsidR="00BB04B6">
        <w:rPr>
          <w:rFonts w:ascii="Times New Roman" w:eastAsia="MS Mincho" w:hAnsi="Times New Roman" w:cs="Times New Roman"/>
          <w:noProof/>
          <w:sz w:val="24"/>
          <w:szCs w:val="24"/>
          <w:lang w:val="en-US" w:eastAsia="ru-RU"/>
        </w:rPr>
        <w:tab/>
      </w:r>
      <w:r w:rsidR="00F55CCD">
        <w:rPr>
          <w:rFonts w:ascii="Times New Roman" w:eastAsia="MS Mincho" w:hAnsi="Times New Roman" w:cs="Times New Roman"/>
          <w:noProof/>
          <w:sz w:val="24"/>
          <w:szCs w:val="24"/>
          <w:lang w:val="en-US" w:eastAsia="ru-RU"/>
        </w:rPr>
        <w:tab/>
      </w:r>
    </w:p>
    <w:p w:rsidR="008D1770" w:rsidRPr="00C7494F" w:rsidRDefault="008D1770" w:rsidP="008D1770">
      <w:pPr>
        <w:pStyle w:val="a3"/>
        <w:numPr>
          <w:ilvl w:val="0"/>
          <w:numId w:val="13"/>
        </w:numPr>
        <w:spacing w:after="0" w:line="360" w:lineRule="auto"/>
        <w:ind w:left="-567" w:right="-290"/>
        <w:jc w:val="both"/>
        <w:rPr>
          <w:rFonts w:ascii="Times New Roman" w:eastAsia="MS Mincho" w:hAnsi="Times New Roman" w:cs="Times New Roman"/>
          <w:noProof/>
          <w:sz w:val="24"/>
          <w:szCs w:val="24"/>
          <w:lang w:val="en-US" w:eastAsia="ru-RU"/>
        </w:rPr>
      </w:pPr>
      <w:r w:rsidRPr="00C7494F">
        <w:rPr>
          <w:rFonts w:ascii="Times New Roman" w:eastAsia="MS Mincho" w:hAnsi="Times New Roman" w:cs="Times New Roman"/>
          <w:noProof/>
          <w:sz w:val="24"/>
          <w:szCs w:val="24"/>
          <w:lang w:val="en-US" w:eastAsia="ru-RU"/>
        </w:rPr>
        <w:t xml:space="preserve"> The Archive of the European Commission URL</w:t>
      </w:r>
      <w:r>
        <w:rPr>
          <w:rFonts w:ascii="Times New Roman" w:eastAsia="MS Mincho" w:hAnsi="Times New Roman" w:cs="Times New Roman"/>
          <w:noProof/>
          <w:sz w:val="24"/>
          <w:szCs w:val="24"/>
          <w:lang w:val="en-US" w:eastAsia="ru-RU"/>
        </w:rPr>
        <w:t xml:space="preserve">: </w:t>
      </w:r>
      <w:r w:rsidR="00D81366">
        <w:fldChar w:fldCharType="begin"/>
      </w:r>
      <w:r w:rsidR="00D81366" w:rsidRPr="00397565">
        <w:rPr>
          <w:lang w:val="en-US"/>
        </w:rPr>
        <w:instrText xml:space="preserve"> HYPERLINK "http://ec.europa.eu/archives/" </w:instrText>
      </w:r>
      <w:r w:rsidR="00D81366">
        <w:fldChar w:fldCharType="separate"/>
      </w:r>
      <w:r w:rsidRPr="001300AA">
        <w:rPr>
          <w:rStyle w:val="a7"/>
          <w:rFonts w:ascii="Times New Roman" w:eastAsia="MS Mincho" w:hAnsi="Times New Roman" w:cs="Times New Roman"/>
          <w:noProof/>
          <w:sz w:val="24"/>
          <w:szCs w:val="24"/>
          <w:lang w:val="en-US" w:eastAsia="ru-RU"/>
        </w:rPr>
        <w:t>http://ec.europa.eu/archives/</w:t>
      </w:r>
      <w:r w:rsidR="00D81366">
        <w:rPr>
          <w:rStyle w:val="a7"/>
          <w:rFonts w:ascii="Times New Roman" w:eastAsia="MS Mincho" w:hAnsi="Times New Roman" w:cs="Times New Roman"/>
          <w:noProof/>
          <w:sz w:val="24"/>
          <w:szCs w:val="24"/>
          <w:lang w:val="en-US" w:eastAsia="ru-RU"/>
        </w:rPr>
        <w:fldChar w:fldCharType="end"/>
      </w:r>
      <w:r w:rsidRPr="00C7494F">
        <w:rPr>
          <w:rFonts w:ascii="Times New Roman" w:eastAsia="MS Mincho" w:hAnsi="Times New Roman" w:cs="Times New Roman"/>
          <w:noProof/>
          <w:sz w:val="24"/>
          <w:szCs w:val="24"/>
          <w:lang w:val="en-US" w:eastAsia="ru-RU"/>
        </w:rPr>
        <w:t xml:space="preserve"> </w:t>
      </w:r>
    </w:p>
    <w:p w:rsidR="008D1770" w:rsidRPr="00C7494F" w:rsidRDefault="008D1770" w:rsidP="008D1770">
      <w:pPr>
        <w:pStyle w:val="a3"/>
        <w:numPr>
          <w:ilvl w:val="0"/>
          <w:numId w:val="13"/>
        </w:numPr>
        <w:spacing w:after="0" w:line="360" w:lineRule="auto"/>
        <w:ind w:left="-567" w:right="-290"/>
        <w:jc w:val="both"/>
        <w:rPr>
          <w:rFonts w:ascii="Times New Roman" w:eastAsia="MS Mincho" w:hAnsi="Times New Roman" w:cs="Times New Roman"/>
          <w:noProof/>
          <w:sz w:val="24"/>
          <w:szCs w:val="24"/>
          <w:lang w:eastAsia="ru-RU"/>
        </w:rPr>
      </w:pPr>
      <w:r w:rsidRPr="00BE4731">
        <w:rPr>
          <w:rFonts w:ascii="Times New Roman" w:eastAsia="MS Mincho" w:hAnsi="Times New Roman" w:cs="Times New Roman"/>
          <w:noProof/>
          <w:sz w:val="24"/>
          <w:szCs w:val="24"/>
          <w:lang w:val="en-US" w:eastAsia="ru-RU"/>
        </w:rPr>
        <w:t xml:space="preserve">  </w:t>
      </w:r>
      <w:r w:rsidRPr="00C7494F">
        <w:rPr>
          <w:rFonts w:ascii="Times New Roman" w:eastAsia="MS Mincho" w:hAnsi="Times New Roman" w:cs="Times New Roman"/>
          <w:noProof/>
          <w:sz w:val="24"/>
          <w:szCs w:val="24"/>
          <w:lang w:val="en-US" w:eastAsia="ru-RU"/>
        </w:rPr>
        <w:t>Euro</w:t>
      </w:r>
      <w:r w:rsidRPr="00C7494F">
        <w:rPr>
          <w:rFonts w:ascii="Times New Roman" w:eastAsia="MS Mincho" w:hAnsi="Times New Roman" w:cs="Times New Roman"/>
          <w:noProof/>
          <w:sz w:val="24"/>
          <w:szCs w:val="24"/>
          <w:lang w:eastAsia="ru-RU"/>
        </w:rPr>
        <w:t xml:space="preserve"> </w:t>
      </w:r>
      <w:r w:rsidRPr="00C7494F">
        <w:rPr>
          <w:rFonts w:ascii="Times New Roman" w:eastAsia="MS Mincho" w:hAnsi="Times New Roman" w:cs="Times New Roman"/>
          <w:noProof/>
          <w:sz w:val="24"/>
          <w:szCs w:val="24"/>
          <w:lang w:val="en-US" w:eastAsia="ru-RU"/>
        </w:rPr>
        <w:t>archives</w:t>
      </w:r>
      <w:r w:rsidRPr="00C7494F">
        <w:rPr>
          <w:rFonts w:ascii="Times New Roman" w:eastAsia="MS Mincho" w:hAnsi="Times New Roman" w:cs="Times New Roman"/>
          <w:noProof/>
          <w:sz w:val="24"/>
          <w:szCs w:val="24"/>
          <w:lang w:eastAsia="ru-RU"/>
        </w:rPr>
        <w:t xml:space="preserve">.:[Электронный ресурс]// </w:t>
      </w:r>
      <w:r w:rsidRPr="00C7494F">
        <w:rPr>
          <w:rFonts w:ascii="Times New Roman" w:eastAsia="MS Mincho" w:hAnsi="Times New Roman" w:cs="Times New Roman"/>
          <w:noProof/>
          <w:sz w:val="24"/>
          <w:szCs w:val="24"/>
          <w:lang w:val="en-US" w:eastAsia="ru-RU"/>
        </w:rPr>
        <w:t>URL</w:t>
      </w:r>
      <w:r w:rsidRPr="00C7494F">
        <w:rPr>
          <w:rFonts w:ascii="Times New Roman" w:eastAsia="MS Mincho" w:hAnsi="Times New Roman" w:cs="Times New Roman"/>
          <w:noProof/>
          <w:sz w:val="24"/>
          <w:szCs w:val="24"/>
          <w:lang w:eastAsia="ru-RU"/>
        </w:rPr>
        <w:t xml:space="preserve">: </w:t>
      </w:r>
      <w:hyperlink r:id="rId42" w:history="1">
        <w:r w:rsidRPr="001300AA">
          <w:rPr>
            <w:rStyle w:val="a7"/>
            <w:rFonts w:ascii="Times New Roman" w:eastAsia="MS Mincho" w:hAnsi="Times New Roman" w:cs="Times New Roman"/>
            <w:noProof/>
            <w:sz w:val="24"/>
            <w:szCs w:val="24"/>
            <w:lang w:val="en-US" w:eastAsia="ru-RU"/>
          </w:rPr>
          <w:t>http</w:t>
        </w:r>
        <w:r w:rsidRPr="001300AA">
          <w:rPr>
            <w:rStyle w:val="a7"/>
            <w:rFonts w:ascii="Times New Roman" w:eastAsia="MS Mincho" w:hAnsi="Times New Roman" w:cs="Times New Roman"/>
            <w:noProof/>
            <w:sz w:val="24"/>
            <w:szCs w:val="24"/>
            <w:lang w:eastAsia="ru-RU"/>
          </w:rPr>
          <w:t>://</w:t>
        </w:r>
        <w:r w:rsidRPr="001300AA">
          <w:rPr>
            <w:rStyle w:val="a7"/>
            <w:rFonts w:ascii="Times New Roman" w:eastAsia="MS Mincho" w:hAnsi="Times New Roman" w:cs="Times New Roman"/>
            <w:noProof/>
            <w:sz w:val="24"/>
            <w:szCs w:val="24"/>
            <w:lang w:val="en-US" w:eastAsia="ru-RU"/>
          </w:rPr>
          <w:t>www</w:t>
        </w:r>
        <w:r w:rsidRPr="001300AA">
          <w:rPr>
            <w:rStyle w:val="a7"/>
            <w:rFonts w:ascii="Times New Roman" w:eastAsia="MS Mincho" w:hAnsi="Times New Roman" w:cs="Times New Roman"/>
            <w:noProof/>
            <w:sz w:val="24"/>
            <w:szCs w:val="24"/>
            <w:lang w:eastAsia="ru-RU"/>
          </w:rPr>
          <w:t>.</w:t>
        </w:r>
        <w:r w:rsidRPr="001300AA">
          <w:rPr>
            <w:rStyle w:val="a7"/>
            <w:rFonts w:ascii="Times New Roman" w:eastAsia="MS Mincho" w:hAnsi="Times New Roman" w:cs="Times New Roman"/>
            <w:noProof/>
            <w:sz w:val="24"/>
            <w:szCs w:val="24"/>
            <w:lang w:val="en-US" w:eastAsia="ru-RU"/>
          </w:rPr>
          <w:t>ecu</w:t>
        </w:r>
        <w:r w:rsidRPr="001300AA">
          <w:rPr>
            <w:rStyle w:val="a7"/>
            <w:rFonts w:ascii="Times New Roman" w:eastAsia="MS Mincho" w:hAnsi="Times New Roman" w:cs="Times New Roman"/>
            <w:noProof/>
            <w:sz w:val="24"/>
            <w:szCs w:val="24"/>
            <w:lang w:eastAsia="ru-RU"/>
          </w:rPr>
          <w:t>-</w:t>
        </w:r>
        <w:r w:rsidRPr="001300AA">
          <w:rPr>
            <w:rStyle w:val="a7"/>
            <w:rFonts w:ascii="Times New Roman" w:eastAsia="MS Mincho" w:hAnsi="Times New Roman" w:cs="Times New Roman"/>
            <w:noProof/>
            <w:sz w:val="24"/>
            <w:szCs w:val="24"/>
            <w:lang w:val="en-US" w:eastAsia="ru-RU"/>
          </w:rPr>
          <w:t>activities</w:t>
        </w:r>
        <w:r w:rsidRPr="001300AA">
          <w:rPr>
            <w:rStyle w:val="a7"/>
            <w:rFonts w:ascii="Times New Roman" w:eastAsia="MS Mincho" w:hAnsi="Times New Roman" w:cs="Times New Roman"/>
            <w:noProof/>
            <w:sz w:val="24"/>
            <w:szCs w:val="24"/>
            <w:lang w:eastAsia="ru-RU"/>
          </w:rPr>
          <w:t>.</w:t>
        </w:r>
        <w:r w:rsidRPr="001300AA">
          <w:rPr>
            <w:rStyle w:val="a7"/>
            <w:rFonts w:ascii="Times New Roman" w:eastAsia="MS Mincho" w:hAnsi="Times New Roman" w:cs="Times New Roman"/>
            <w:noProof/>
            <w:sz w:val="24"/>
            <w:szCs w:val="24"/>
            <w:lang w:val="en-US" w:eastAsia="ru-RU"/>
          </w:rPr>
          <w:t>be</w:t>
        </w:r>
        <w:r w:rsidRPr="001300AA">
          <w:rPr>
            <w:rStyle w:val="a7"/>
            <w:rFonts w:ascii="Times New Roman" w:eastAsia="MS Mincho" w:hAnsi="Times New Roman" w:cs="Times New Roman"/>
            <w:noProof/>
            <w:sz w:val="24"/>
            <w:szCs w:val="24"/>
            <w:lang w:eastAsia="ru-RU"/>
          </w:rPr>
          <w:t>/</w:t>
        </w:r>
      </w:hyperlink>
      <w:r>
        <w:rPr>
          <w:rFonts w:ascii="Times New Roman" w:eastAsia="MS Mincho" w:hAnsi="Times New Roman" w:cs="Times New Roman"/>
          <w:noProof/>
          <w:sz w:val="24"/>
          <w:szCs w:val="24"/>
          <w:lang w:eastAsia="ru-RU"/>
        </w:rPr>
        <w:t xml:space="preserve"> </w:t>
      </w:r>
      <w:r w:rsidRPr="00C7494F">
        <w:rPr>
          <w:rFonts w:ascii="Times New Roman" w:eastAsia="MS Mincho" w:hAnsi="Times New Roman" w:cs="Times New Roman"/>
          <w:noProof/>
          <w:sz w:val="24"/>
          <w:szCs w:val="24"/>
          <w:lang w:eastAsia="ru-RU"/>
        </w:rPr>
        <w:t xml:space="preserve"> </w:t>
      </w:r>
    </w:p>
    <w:p w:rsidR="008D1770" w:rsidRPr="004B7A27" w:rsidRDefault="008D1770" w:rsidP="008D1770">
      <w:pPr>
        <w:pStyle w:val="a3"/>
        <w:numPr>
          <w:ilvl w:val="0"/>
          <w:numId w:val="13"/>
        </w:numPr>
        <w:spacing w:line="360" w:lineRule="auto"/>
        <w:ind w:left="-567" w:right="-290"/>
        <w:jc w:val="both"/>
        <w:rPr>
          <w:rFonts w:ascii="Times New Roman" w:eastAsia="MS Mincho" w:hAnsi="Times New Roman" w:cs="Times New Roman"/>
          <w:noProof/>
          <w:sz w:val="24"/>
          <w:szCs w:val="24"/>
          <w:lang w:val="en-US" w:eastAsia="ru-RU"/>
        </w:rPr>
      </w:pPr>
      <w:r w:rsidRPr="001C688E">
        <w:rPr>
          <w:rFonts w:ascii="Times New Roman" w:eastAsia="MS Mincho" w:hAnsi="Times New Roman" w:cs="Times New Roman"/>
          <w:noProof/>
          <w:sz w:val="24"/>
          <w:szCs w:val="24"/>
          <w:lang w:eastAsia="ru-RU"/>
        </w:rPr>
        <w:t xml:space="preserve">  </w:t>
      </w:r>
      <w:r w:rsidRPr="00C7494F">
        <w:rPr>
          <w:rFonts w:ascii="Times New Roman" w:eastAsia="MS Mincho" w:hAnsi="Times New Roman" w:cs="Times New Roman"/>
          <w:noProof/>
          <w:sz w:val="24"/>
          <w:szCs w:val="24"/>
          <w:lang w:val="en-US" w:eastAsia="ru-RU"/>
        </w:rPr>
        <w:t xml:space="preserve">Archive of European Integration URL: </w:t>
      </w:r>
      <w:r w:rsidR="00D81366">
        <w:fldChar w:fldCharType="begin"/>
      </w:r>
      <w:r w:rsidR="00D81366" w:rsidRPr="00397565">
        <w:rPr>
          <w:lang w:val="en-US"/>
        </w:rPr>
        <w:instrText xml:space="preserve"> HYPERLINK "http://aei.pitt.edu/" </w:instrText>
      </w:r>
      <w:r w:rsidR="00D81366">
        <w:fldChar w:fldCharType="separate"/>
      </w:r>
      <w:r w:rsidRPr="001300AA">
        <w:rPr>
          <w:rStyle w:val="a7"/>
          <w:rFonts w:ascii="Times New Roman" w:eastAsia="MS Mincho" w:hAnsi="Times New Roman" w:cs="Times New Roman"/>
          <w:noProof/>
          <w:sz w:val="24"/>
          <w:szCs w:val="24"/>
          <w:lang w:val="en-US" w:eastAsia="ru-RU"/>
        </w:rPr>
        <w:t>http://aei.pitt.edu/</w:t>
      </w:r>
      <w:r w:rsidR="00D81366">
        <w:rPr>
          <w:rStyle w:val="a7"/>
          <w:rFonts w:ascii="Times New Roman" w:eastAsia="MS Mincho" w:hAnsi="Times New Roman" w:cs="Times New Roman"/>
          <w:noProof/>
          <w:sz w:val="24"/>
          <w:szCs w:val="24"/>
          <w:lang w:val="en-US" w:eastAsia="ru-RU"/>
        </w:rPr>
        <w:fldChar w:fldCharType="end"/>
      </w:r>
      <w:r w:rsidRPr="00C7494F">
        <w:rPr>
          <w:rFonts w:ascii="Times New Roman" w:eastAsia="MS Mincho" w:hAnsi="Times New Roman" w:cs="Times New Roman"/>
          <w:noProof/>
          <w:sz w:val="24"/>
          <w:szCs w:val="24"/>
          <w:lang w:val="en-US" w:eastAsia="ru-RU"/>
        </w:rPr>
        <w:t xml:space="preserve"> </w:t>
      </w:r>
    </w:p>
    <w:p w:rsidR="008D1770" w:rsidRPr="004B7A27" w:rsidRDefault="008D1770" w:rsidP="008D1770">
      <w:pPr>
        <w:spacing w:line="360" w:lineRule="auto"/>
        <w:ind w:left="-284" w:right="-290"/>
        <w:jc w:val="both"/>
        <w:rPr>
          <w:rFonts w:ascii="Times New Roman" w:eastAsia="MS Mincho" w:hAnsi="Times New Roman" w:cs="Times New Roman"/>
          <w:noProof/>
          <w:sz w:val="28"/>
          <w:szCs w:val="24"/>
          <w:lang w:eastAsia="ru-RU"/>
        </w:rPr>
      </w:pPr>
      <w:r>
        <w:rPr>
          <w:rFonts w:ascii="Times New Roman" w:eastAsia="MS Mincho" w:hAnsi="Times New Roman" w:cs="Times New Roman"/>
          <w:noProof/>
          <w:sz w:val="28"/>
          <w:szCs w:val="24"/>
          <w:lang w:eastAsia="ru-RU"/>
        </w:rPr>
        <w:t>Статистическая информация</w:t>
      </w:r>
    </w:p>
    <w:p w:rsidR="00DB4904" w:rsidRPr="00DB4904" w:rsidRDefault="008D1770" w:rsidP="00DB4904">
      <w:pPr>
        <w:pStyle w:val="a3"/>
        <w:numPr>
          <w:ilvl w:val="0"/>
          <w:numId w:val="14"/>
        </w:numPr>
        <w:spacing w:after="0" w:line="360" w:lineRule="auto"/>
        <w:ind w:left="-567" w:right="-290"/>
        <w:jc w:val="both"/>
        <w:rPr>
          <w:rFonts w:ascii="Times New Roman" w:eastAsia="MS Mincho" w:hAnsi="Times New Roman" w:cs="Times New Roman"/>
          <w:noProof/>
          <w:sz w:val="24"/>
          <w:szCs w:val="28"/>
          <w:lang w:val="en-US" w:eastAsia="ru-RU"/>
        </w:rPr>
      </w:pPr>
      <w:r w:rsidRPr="003E20BE">
        <w:rPr>
          <w:rFonts w:ascii="Times New Roman" w:eastAsia="MS Mincho" w:hAnsi="Times New Roman" w:cs="Times New Roman"/>
          <w:noProof/>
          <w:sz w:val="24"/>
          <w:szCs w:val="28"/>
          <w:lang w:val="en-US" w:eastAsia="ru-RU"/>
        </w:rPr>
        <w:t xml:space="preserve">Inflation in the euro area. Eurostat statistics explained.:[Электронный ресурс]// Eurostat.URL: </w:t>
      </w:r>
      <w:r w:rsidR="00D81366">
        <w:fldChar w:fldCharType="begin"/>
      </w:r>
      <w:r w:rsidR="00D81366" w:rsidRPr="00397565">
        <w:rPr>
          <w:lang w:val="en-US"/>
        </w:rPr>
        <w:instrText xml:space="preserve"> HYPERLINK "http://ec.europa.eu/eurostat/statistics-explained/index.php/Inflation_in_the_euro_area" </w:instrText>
      </w:r>
      <w:r w:rsidR="00D81366">
        <w:fldChar w:fldCharType="separate"/>
      </w:r>
      <w:r w:rsidRPr="001300AA">
        <w:rPr>
          <w:rStyle w:val="a7"/>
          <w:rFonts w:ascii="Times New Roman" w:eastAsia="MS Mincho" w:hAnsi="Times New Roman" w:cs="Times New Roman"/>
          <w:noProof/>
          <w:sz w:val="24"/>
          <w:szCs w:val="28"/>
          <w:lang w:val="en-US" w:eastAsia="ru-RU"/>
        </w:rPr>
        <w:t>http://ec.europa.eu/eurostat/statistics-explained/index.php/Inflation_in_the_euro_area</w:t>
      </w:r>
      <w:r w:rsidR="00D81366">
        <w:rPr>
          <w:rStyle w:val="a7"/>
          <w:rFonts w:ascii="Times New Roman" w:eastAsia="MS Mincho" w:hAnsi="Times New Roman" w:cs="Times New Roman"/>
          <w:noProof/>
          <w:sz w:val="24"/>
          <w:szCs w:val="28"/>
          <w:lang w:val="en-US" w:eastAsia="ru-RU"/>
        </w:rPr>
        <w:fldChar w:fldCharType="end"/>
      </w:r>
      <w:r w:rsidR="00DB4904">
        <w:rPr>
          <w:rFonts w:ascii="Times New Roman" w:eastAsia="MS Mincho" w:hAnsi="Times New Roman" w:cs="Times New Roman"/>
          <w:noProof/>
          <w:sz w:val="24"/>
          <w:szCs w:val="28"/>
          <w:lang w:val="en-US" w:eastAsia="ru-RU"/>
        </w:rPr>
        <w:t xml:space="preserve"> </w:t>
      </w:r>
      <w:r w:rsidR="00DB4904" w:rsidRPr="00DB4904">
        <w:rPr>
          <w:rFonts w:ascii="Times New Roman" w:eastAsia="MS Mincho" w:hAnsi="Times New Roman" w:cs="Times New Roman"/>
          <w:noProof/>
          <w:sz w:val="24"/>
          <w:szCs w:val="28"/>
          <w:lang w:val="en-US" w:eastAsia="ru-RU"/>
        </w:rPr>
        <w:t>(дата обращения: 23.02.2017)</w:t>
      </w:r>
    </w:p>
    <w:p w:rsidR="00DB4904" w:rsidRPr="00DB4904" w:rsidRDefault="008D1770" w:rsidP="00DB4904">
      <w:pPr>
        <w:pStyle w:val="a3"/>
        <w:numPr>
          <w:ilvl w:val="0"/>
          <w:numId w:val="14"/>
        </w:numPr>
        <w:spacing w:after="0" w:line="360" w:lineRule="auto"/>
        <w:ind w:left="-567" w:right="-290"/>
        <w:jc w:val="both"/>
        <w:rPr>
          <w:rFonts w:ascii="Times New Roman" w:eastAsia="MS Mincho" w:hAnsi="Times New Roman" w:cs="Times New Roman"/>
          <w:noProof/>
          <w:sz w:val="24"/>
          <w:szCs w:val="28"/>
          <w:lang w:val="en-US" w:eastAsia="ru-RU"/>
        </w:rPr>
      </w:pPr>
      <w:r w:rsidRPr="00C7494F">
        <w:rPr>
          <w:rFonts w:ascii="Times New Roman" w:eastAsia="MS Mincho" w:hAnsi="Times New Roman" w:cs="Times New Roman"/>
          <w:noProof/>
          <w:sz w:val="24"/>
          <w:szCs w:val="28"/>
          <w:lang w:val="en-US" w:eastAsia="ru-RU"/>
        </w:rPr>
        <w:t xml:space="preserve">Real GDP growth rate – volume. Percentage change on previous year.:[Электронный ресурс]// Eurostat.URL: </w:t>
      </w:r>
      <w:r w:rsidR="00D81366">
        <w:fldChar w:fldCharType="begin"/>
      </w:r>
      <w:r w:rsidR="00D81366" w:rsidRPr="00397565">
        <w:rPr>
          <w:lang w:val="en-US"/>
        </w:rPr>
        <w:instrText xml:space="preserve"> HYPERLINK "http://ec.europa.eu/eurostat/tgm/table.do?tab=table&amp;init=1&amp;language=en&amp;pcode=tec00115&amp;plugin=1" </w:instrText>
      </w:r>
      <w:r w:rsidR="00D81366">
        <w:fldChar w:fldCharType="separate"/>
      </w:r>
      <w:r w:rsidRPr="001300AA">
        <w:rPr>
          <w:rStyle w:val="a7"/>
          <w:rFonts w:ascii="Times New Roman" w:eastAsia="MS Mincho" w:hAnsi="Times New Roman" w:cs="Times New Roman"/>
          <w:noProof/>
          <w:sz w:val="24"/>
          <w:szCs w:val="28"/>
          <w:lang w:val="en-US" w:eastAsia="ru-RU"/>
        </w:rPr>
        <w:t>http://ec.europa.eu/eurostat/tgm/table.do?tab=table&amp;init=1&amp;language=en&amp;pcode=tec00115&amp;plugin=1</w:t>
      </w:r>
      <w:r w:rsidR="00D81366">
        <w:rPr>
          <w:rStyle w:val="a7"/>
          <w:rFonts w:ascii="Times New Roman" w:eastAsia="MS Mincho" w:hAnsi="Times New Roman" w:cs="Times New Roman"/>
          <w:noProof/>
          <w:sz w:val="24"/>
          <w:szCs w:val="28"/>
          <w:lang w:val="en-US" w:eastAsia="ru-RU"/>
        </w:rPr>
        <w:fldChar w:fldCharType="end"/>
      </w:r>
      <w:r w:rsidR="00DB4904">
        <w:rPr>
          <w:rStyle w:val="a7"/>
          <w:rFonts w:ascii="Times New Roman" w:eastAsia="MS Mincho" w:hAnsi="Times New Roman" w:cs="Times New Roman"/>
          <w:noProof/>
          <w:sz w:val="24"/>
          <w:szCs w:val="28"/>
          <w:lang w:val="en-US" w:eastAsia="ru-RU"/>
        </w:rPr>
        <w:t xml:space="preserve"> </w:t>
      </w:r>
      <w:r w:rsidR="00DB4904" w:rsidRPr="00DB4904">
        <w:rPr>
          <w:rFonts w:ascii="Times New Roman" w:eastAsia="MS Mincho" w:hAnsi="Times New Roman" w:cs="Times New Roman"/>
          <w:noProof/>
          <w:sz w:val="24"/>
          <w:szCs w:val="28"/>
          <w:lang w:val="en-US" w:eastAsia="ru-RU"/>
        </w:rPr>
        <w:t>(дата обращения: 23.02.2017)</w:t>
      </w:r>
    </w:p>
    <w:p w:rsidR="00DB4904" w:rsidRPr="00DB4904" w:rsidRDefault="008D1770" w:rsidP="00DB4904">
      <w:pPr>
        <w:pStyle w:val="a3"/>
        <w:numPr>
          <w:ilvl w:val="0"/>
          <w:numId w:val="14"/>
        </w:numPr>
        <w:spacing w:after="0" w:line="360" w:lineRule="auto"/>
        <w:ind w:left="-567" w:right="-290"/>
        <w:jc w:val="both"/>
        <w:rPr>
          <w:rFonts w:ascii="Times New Roman" w:eastAsia="MS Mincho" w:hAnsi="Times New Roman" w:cs="Times New Roman"/>
          <w:noProof/>
          <w:sz w:val="24"/>
          <w:szCs w:val="28"/>
          <w:lang w:val="en-US" w:eastAsia="ru-RU"/>
        </w:rPr>
      </w:pPr>
      <w:r w:rsidRPr="00C7494F">
        <w:rPr>
          <w:rFonts w:ascii="Times New Roman" w:eastAsia="MS Mincho" w:hAnsi="Times New Roman" w:cs="Times New Roman"/>
          <w:noProof/>
          <w:sz w:val="24"/>
          <w:szCs w:val="28"/>
          <w:lang w:val="en-US" w:eastAsia="ru-RU"/>
        </w:rPr>
        <w:t xml:space="preserve">World economic outlook, October 2015. Coping with High Debt and Sluggish Growth.:[Электронный ресурс]// International monetary fund.World economic and financial surveys URL: </w:t>
      </w:r>
      <w:r w:rsidR="00D81366">
        <w:fldChar w:fldCharType="begin"/>
      </w:r>
      <w:r w:rsidR="00D81366" w:rsidRPr="00397565">
        <w:rPr>
          <w:lang w:val="en-US"/>
        </w:rPr>
        <w:instrText xml:space="preserve"> HYPERLINK "https://www.imf.org/external/pubs/ft/weo/2012/02/pdf/text.pdf" </w:instrText>
      </w:r>
      <w:r w:rsidR="00D81366">
        <w:fldChar w:fldCharType="separate"/>
      </w:r>
      <w:r w:rsidR="00DB4904" w:rsidRPr="008B3468">
        <w:rPr>
          <w:rStyle w:val="a7"/>
          <w:rFonts w:ascii="Times New Roman" w:eastAsia="MS Mincho" w:hAnsi="Times New Roman" w:cs="Times New Roman"/>
          <w:noProof/>
          <w:sz w:val="24"/>
          <w:szCs w:val="28"/>
          <w:lang w:val="en-US" w:eastAsia="ru-RU"/>
        </w:rPr>
        <w:t>https://www.imf.org/external/pubs/ft/weo/2012/02/pdf/text.pdf</w:t>
      </w:r>
      <w:r w:rsidR="00D81366">
        <w:rPr>
          <w:rStyle w:val="a7"/>
          <w:rFonts w:ascii="Times New Roman" w:eastAsia="MS Mincho" w:hAnsi="Times New Roman" w:cs="Times New Roman"/>
          <w:noProof/>
          <w:sz w:val="24"/>
          <w:szCs w:val="28"/>
          <w:lang w:val="en-US" w:eastAsia="ru-RU"/>
        </w:rPr>
        <w:fldChar w:fldCharType="end"/>
      </w:r>
      <w:r w:rsidRPr="00C7494F">
        <w:rPr>
          <w:rFonts w:ascii="Times New Roman" w:eastAsia="MS Mincho" w:hAnsi="Times New Roman" w:cs="Times New Roman"/>
          <w:noProof/>
          <w:sz w:val="24"/>
          <w:szCs w:val="28"/>
          <w:lang w:val="en-US" w:eastAsia="ru-RU"/>
        </w:rPr>
        <w:t xml:space="preserve"> </w:t>
      </w:r>
      <w:r w:rsidR="00DB4904">
        <w:rPr>
          <w:rFonts w:ascii="Times New Roman" w:eastAsia="MS Mincho" w:hAnsi="Times New Roman" w:cs="Times New Roman"/>
          <w:noProof/>
          <w:sz w:val="24"/>
          <w:szCs w:val="28"/>
          <w:lang w:val="en-US" w:eastAsia="ru-RU"/>
        </w:rPr>
        <w:t xml:space="preserve"> </w:t>
      </w:r>
      <w:r w:rsidR="00DB4904" w:rsidRPr="00DB4904">
        <w:rPr>
          <w:rFonts w:ascii="Times New Roman" w:eastAsia="MS Mincho" w:hAnsi="Times New Roman" w:cs="Times New Roman"/>
          <w:noProof/>
          <w:sz w:val="24"/>
          <w:szCs w:val="28"/>
          <w:lang w:val="en-US" w:eastAsia="ru-RU"/>
        </w:rPr>
        <w:t>(дата обращения: 23.02.2017)</w:t>
      </w:r>
    </w:p>
    <w:p w:rsidR="00DB4904" w:rsidRPr="00DB4904" w:rsidRDefault="008D1770" w:rsidP="00DB4904">
      <w:pPr>
        <w:pStyle w:val="a3"/>
        <w:numPr>
          <w:ilvl w:val="0"/>
          <w:numId w:val="14"/>
        </w:numPr>
        <w:spacing w:after="0" w:line="360" w:lineRule="auto"/>
        <w:ind w:left="-567" w:right="-290"/>
        <w:jc w:val="both"/>
        <w:rPr>
          <w:rFonts w:ascii="Times New Roman" w:eastAsia="MS Mincho" w:hAnsi="Times New Roman" w:cs="Times New Roman"/>
          <w:noProof/>
          <w:sz w:val="24"/>
          <w:szCs w:val="28"/>
          <w:lang w:val="en-US" w:eastAsia="ru-RU"/>
        </w:rPr>
      </w:pPr>
      <w:r w:rsidRPr="00C7494F">
        <w:rPr>
          <w:rFonts w:ascii="Times New Roman" w:eastAsia="MS Mincho" w:hAnsi="Times New Roman" w:cs="Times New Roman"/>
          <w:noProof/>
          <w:sz w:val="24"/>
          <w:szCs w:val="24"/>
          <w:lang w:val="en-US" w:eastAsia="ru-RU"/>
        </w:rPr>
        <w:t xml:space="preserve">Economic Survey of the Euro Area 2004.:[Электронный ресурс]// Eurostat.URL: </w:t>
      </w:r>
      <w:r w:rsidR="00D81366">
        <w:fldChar w:fldCharType="begin"/>
      </w:r>
      <w:r w:rsidR="00D81366" w:rsidRPr="00397565">
        <w:rPr>
          <w:lang w:val="en-US"/>
        </w:rPr>
        <w:instrText xml:space="preserve"> HYPERLINK "http://www.oecd-ilibrary.org/docserver/download/1004051e.pdf?expires=1428868424&amp;id=id&amp;accname=oid031446&amp;checksum=E98EB6B4BD1A3F7DA250D83142D44B00" </w:instrText>
      </w:r>
      <w:r w:rsidR="00D81366">
        <w:fldChar w:fldCharType="separate"/>
      </w:r>
      <w:r w:rsidRPr="00C7494F">
        <w:rPr>
          <w:rFonts w:ascii="Times New Roman" w:eastAsia="MS Mincho" w:hAnsi="Times New Roman" w:cs="Times New Roman"/>
          <w:noProof/>
          <w:color w:val="0000FF" w:themeColor="hyperlink"/>
          <w:sz w:val="24"/>
          <w:szCs w:val="24"/>
          <w:u w:val="single"/>
          <w:lang w:val="en-US" w:eastAsia="ru-RU"/>
        </w:rPr>
        <w:t>http://www.oecd-ilibrary.org/docserver/download/1004051e.pdf?expires=1428868424&amp;id=id&amp;accname=oid031446&amp;checksum=E98EB6B4BD1A3F7DA250D83142D44B00</w:t>
      </w:r>
      <w:r w:rsidR="00D81366">
        <w:rPr>
          <w:rFonts w:ascii="Times New Roman" w:eastAsia="MS Mincho" w:hAnsi="Times New Roman" w:cs="Times New Roman"/>
          <w:noProof/>
          <w:color w:val="0000FF" w:themeColor="hyperlink"/>
          <w:sz w:val="24"/>
          <w:szCs w:val="24"/>
          <w:u w:val="single"/>
          <w:lang w:val="en-US" w:eastAsia="ru-RU"/>
        </w:rPr>
        <w:fldChar w:fldCharType="end"/>
      </w:r>
      <w:r w:rsidR="00DB4904">
        <w:rPr>
          <w:rFonts w:ascii="Times New Roman" w:eastAsia="MS Mincho" w:hAnsi="Times New Roman" w:cs="Times New Roman"/>
          <w:noProof/>
          <w:color w:val="0000FF" w:themeColor="hyperlink"/>
          <w:sz w:val="24"/>
          <w:szCs w:val="24"/>
          <w:u w:val="single"/>
          <w:lang w:val="en-US" w:eastAsia="ru-RU"/>
        </w:rPr>
        <w:t xml:space="preserve">  </w:t>
      </w:r>
      <w:r w:rsidR="00DB4904" w:rsidRPr="00DB4904">
        <w:rPr>
          <w:rFonts w:ascii="Times New Roman" w:eastAsia="MS Mincho" w:hAnsi="Times New Roman" w:cs="Times New Roman"/>
          <w:noProof/>
          <w:sz w:val="24"/>
          <w:szCs w:val="28"/>
          <w:lang w:val="en-US" w:eastAsia="ru-RU"/>
        </w:rPr>
        <w:t>(дата обращения: 15.11.2016)</w:t>
      </w:r>
    </w:p>
    <w:p w:rsidR="00933C01" w:rsidRPr="00963E5B" w:rsidRDefault="00933C01" w:rsidP="00BB04B6">
      <w:pPr>
        <w:tabs>
          <w:tab w:val="left" w:pos="3135"/>
        </w:tabs>
        <w:spacing w:after="0" w:line="360" w:lineRule="auto"/>
        <w:ind w:left="-927" w:right="-290"/>
        <w:jc w:val="both"/>
        <w:rPr>
          <w:rFonts w:ascii="Times New Roman" w:eastAsia="MS Mincho" w:hAnsi="Times New Roman" w:cs="Times New Roman"/>
          <w:noProof/>
          <w:sz w:val="24"/>
          <w:szCs w:val="28"/>
          <w:lang w:val="en-US" w:eastAsia="ru-RU"/>
        </w:rPr>
      </w:pPr>
    </w:p>
    <w:p w:rsidR="002A1B8B" w:rsidRPr="00963E5B" w:rsidRDefault="00BB04B6" w:rsidP="00BB04B6">
      <w:pPr>
        <w:tabs>
          <w:tab w:val="left" w:pos="3135"/>
        </w:tabs>
        <w:spacing w:after="0" w:line="360" w:lineRule="auto"/>
        <w:ind w:left="-927" w:right="-290"/>
        <w:jc w:val="both"/>
        <w:rPr>
          <w:rFonts w:ascii="Times New Roman" w:eastAsia="MS Mincho" w:hAnsi="Times New Roman" w:cs="Times New Roman"/>
          <w:noProof/>
          <w:sz w:val="24"/>
          <w:szCs w:val="28"/>
          <w:lang w:val="en-US" w:eastAsia="ru-RU"/>
        </w:rPr>
      </w:pPr>
      <w:r w:rsidRPr="00963E5B">
        <w:rPr>
          <w:rFonts w:ascii="Times New Roman" w:eastAsia="MS Mincho" w:hAnsi="Times New Roman" w:cs="Times New Roman"/>
          <w:noProof/>
          <w:sz w:val="24"/>
          <w:szCs w:val="28"/>
          <w:lang w:val="en-US" w:eastAsia="ru-RU"/>
        </w:rPr>
        <w:tab/>
      </w:r>
    </w:p>
    <w:p w:rsidR="0053212B" w:rsidRDefault="008D1770" w:rsidP="0053212B">
      <w:pPr>
        <w:tabs>
          <w:tab w:val="left" w:pos="2115"/>
        </w:tabs>
        <w:spacing w:line="360" w:lineRule="auto"/>
        <w:ind w:right="-290"/>
        <w:jc w:val="both"/>
        <w:rPr>
          <w:rFonts w:ascii="Times New Roman" w:eastAsia="MS Mincho" w:hAnsi="Times New Roman" w:cs="Times New Roman"/>
          <w:noProof/>
          <w:sz w:val="32"/>
          <w:szCs w:val="24"/>
          <w:lang w:eastAsia="ru-RU"/>
        </w:rPr>
      </w:pPr>
      <w:r w:rsidRPr="0053212B">
        <w:rPr>
          <w:rFonts w:ascii="Times New Roman" w:eastAsia="MS Mincho" w:hAnsi="Times New Roman" w:cs="Times New Roman"/>
          <w:noProof/>
          <w:sz w:val="32"/>
          <w:szCs w:val="24"/>
          <w:lang w:eastAsia="ru-RU"/>
        </w:rPr>
        <w:lastRenderedPageBreak/>
        <w:t>Литература</w:t>
      </w:r>
    </w:p>
    <w:p w:rsidR="00F55CCD" w:rsidRDefault="00EC32CE" w:rsidP="00EC32CE">
      <w:pPr>
        <w:tabs>
          <w:tab w:val="left" w:pos="2115"/>
          <w:tab w:val="left" w:pos="2655"/>
          <w:tab w:val="center" w:pos="4822"/>
        </w:tabs>
        <w:spacing w:line="360" w:lineRule="auto"/>
        <w:ind w:right="-290"/>
        <w:rPr>
          <w:rFonts w:ascii="Times New Roman" w:eastAsia="MS Mincho" w:hAnsi="Times New Roman" w:cs="Times New Roman"/>
          <w:noProof/>
          <w:sz w:val="28"/>
          <w:szCs w:val="24"/>
          <w:lang w:eastAsia="ru-RU"/>
        </w:rPr>
      </w:pPr>
      <w:r>
        <w:rPr>
          <w:rFonts w:ascii="Times New Roman" w:eastAsia="MS Mincho" w:hAnsi="Times New Roman" w:cs="Times New Roman"/>
          <w:noProof/>
          <w:sz w:val="28"/>
          <w:szCs w:val="24"/>
          <w:lang w:eastAsia="ru-RU"/>
        </w:rPr>
        <w:tab/>
      </w:r>
      <w:r>
        <w:rPr>
          <w:rFonts w:ascii="Times New Roman" w:eastAsia="MS Mincho" w:hAnsi="Times New Roman" w:cs="Times New Roman"/>
          <w:noProof/>
          <w:sz w:val="28"/>
          <w:szCs w:val="24"/>
          <w:lang w:eastAsia="ru-RU"/>
        </w:rPr>
        <w:tab/>
      </w:r>
      <w:r>
        <w:rPr>
          <w:rFonts w:ascii="Times New Roman" w:eastAsia="MS Mincho" w:hAnsi="Times New Roman" w:cs="Times New Roman"/>
          <w:noProof/>
          <w:sz w:val="28"/>
          <w:szCs w:val="24"/>
          <w:lang w:eastAsia="ru-RU"/>
        </w:rPr>
        <w:tab/>
      </w:r>
      <w:r w:rsidR="00F55CCD" w:rsidRPr="00F55CCD">
        <w:rPr>
          <w:rFonts w:ascii="Times New Roman" w:eastAsia="MS Mincho" w:hAnsi="Times New Roman" w:cs="Times New Roman"/>
          <w:noProof/>
          <w:sz w:val="28"/>
          <w:szCs w:val="24"/>
          <w:lang w:eastAsia="ru-RU"/>
        </w:rPr>
        <w:t>Монографии</w:t>
      </w:r>
    </w:p>
    <w:p w:rsidR="00F55CCD" w:rsidRDefault="00F55CCD" w:rsidP="00F55CCD">
      <w:pPr>
        <w:numPr>
          <w:ilvl w:val="0"/>
          <w:numId w:val="10"/>
        </w:numPr>
        <w:spacing w:after="0" w:line="360" w:lineRule="auto"/>
        <w:contextualSpacing/>
        <w:rPr>
          <w:rFonts w:ascii="Times New Roman" w:eastAsia="MS Mincho" w:hAnsi="Times New Roman" w:cs="Times New Roman"/>
          <w:noProof/>
          <w:sz w:val="24"/>
          <w:szCs w:val="28"/>
          <w:lang w:eastAsia="ru-RU"/>
        </w:rPr>
      </w:pPr>
      <w:r w:rsidRPr="00C77CDD">
        <w:rPr>
          <w:rFonts w:ascii="Times New Roman" w:eastAsia="MS Mincho" w:hAnsi="Times New Roman" w:cs="Times New Roman"/>
          <w:noProof/>
          <w:sz w:val="24"/>
          <w:szCs w:val="28"/>
          <w:lang w:eastAsia="ru-RU"/>
        </w:rPr>
        <w:t>Ткаченко С. Л. Еропейская валютная интеграция: теория и практика. – СПб.: Изд-во С.-Петерб. ун-та, 2008. – 610с.</w:t>
      </w:r>
    </w:p>
    <w:p w:rsidR="00F55CCD" w:rsidRPr="00933C01" w:rsidRDefault="00F55CCD" w:rsidP="00F55CCD">
      <w:pPr>
        <w:numPr>
          <w:ilvl w:val="0"/>
          <w:numId w:val="10"/>
        </w:numPr>
        <w:spacing w:after="0" w:line="360" w:lineRule="auto"/>
        <w:contextualSpacing/>
        <w:rPr>
          <w:rFonts w:ascii="Times New Roman" w:eastAsia="MS Mincho" w:hAnsi="Times New Roman" w:cs="Times New Roman"/>
          <w:noProof/>
          <w:sz w:val="24"/>
          <w:szCs w:val="28"/>
          <w:lang w:eastAsia="ru-RU"/>
        </w:rPr>
      </w:pPr>
      <w:r w:rsidRPr="00B02308">
        <w:rPr>
          <w:rFonts w:ascii="Times New Roman" w:eastAsia="MS Mincho" w:hAnsi="Times New Roman" w:cs="Times New Roman"/>
          <w:noProof/>
          <w:sz w:val="24"/>
          <w:szCs w:val="28"/>
          <w:lang w:eastAsia="ru-RU"/>
        </w:rPr>
        <w:t>Пекарский С.Э., Атаманчук М.А., Мерзляков С.А. Взаимодействие фискальной</w:t>
      </w:r>
      <w:r>
        <w:rPr>
          <w:rFonts w:ascii="Times New Roman" w:eastAsia="MS Mincho" w:hAnsi="Times New Roman" w:cs="Times New Roman"/>
          <w:noProof/>
          <w:sz w:val="24"/>
          <w:szCs w:val="28"/>
          <w:lang w:eastAsia="ru-RU"/>
        </w:rPr>
        <w:t xml:space="preserve"> и моне</w:t>
      </w:r>
      <w:r w:rsidRPr="00B02308">
        <w:rPr>
          <w:rFonts w:ascii="Times New Roman" w:eastAsia="MS Mincho" w:hAnsi="Times New Roman" w:cs="Times New Roman"/>
          <w:noProof/>
          <w:sz w:val="24"/>
          <w:szCs w:val="28"/>
          <w:lang w:eastAsia="ru-RU"/>
        </w:rPr>
        <w:t>тарной политики в экспортоориентированной экономике: Препринт WP12/2007/02. ― М.: ГУ ВШЭ, 2007. ― 80 c</w:t>
      </w:r>
    </w:p>
    <w:p w:rsidR="00933C01" w:rsidRPr="00933C01" w:rsidRDefault="00933C01" w:rsidP="00933C01">
      <w:pPr>
        <w:pStyle w:val="a3"/>
        <w:numPr>
          <w:ilvl w:val="0"/>
          <w:numId w:val="10"/>
        </w:numPr>
        <w:rPr>
          <w:rFonts w:ascii="Times New Roman" w:eastAsia="MS Mincho" w:hAnsi="Times New Roman" w:cs="Times New Roman"/>
          <w:noProof/>
          <w:sz w:val="24"/>
          <w:szCs w:val="28"/>
          <w:lang w:eastAsia="ru-RU"/>
        </w:rPr>
      </w:pPr>
      <w:r w:rsidRPr="00933C01">
        <w:rPr>
          <w:rFonts w:ascii="Times New Roman" w:eastAsia="MS Mincho" w:hAnsi="Times New Roman" w:cs="Times New Roman"/>
          <w:noProof/>
          <w:sz w:val="24"/>
          <w:szCs w:val="28"/>
          <w:lang w:val="en-US" w:eastAsia="ru-RU"/>
        </w:rPr>
        <w:t xml:space="preserve">R. Baldwin, Ch. Wyplosz The economics of the European Integration.// </w:t>
      </w:r>
      <w:r w:rsidRPr="00933C01">
        <w:rPr>
          <w:rFonts w:ascii="Times New Roman" w:eastAsia="MS Mincho" w:hAnsi="Times New Roman" w:cs="Times New Roman"/>
          <w:noProof/>
          <w:sz w:val="24"/>
          <w:szCs w:val="28"/>
          <w:lang w:eastAsia="ru-RU"/>
        </w:rPr>
        <w:t>McGraw-Hill Higher Education., 2009. – P. 560</w:t>
      </w:r>
    </w:p>
    <w:p w:rsidR="0009291C" w:rsidRPr="0009291C" w:rsidRDefault="0009291C" w:rsidP="0009291C">
      <w:pPr>
        <w:numPr>
          <w:ilvl w:val="0"/>
          <w:numId w:val="10"/>
        </w:numPr>
        <w:spacing w:after="0" w:line="360" w:lineRule="auto"/>
        <w:contextualSpacing/>
        <w:rPr>
          <w:rFonts w:ascii="Times New Roman" w:eastAsia="MS Mincho" w:hAnsi="Times New Roman" w:cs="Times New Roman"/>
          <w:noProof/>
          <w:sz w:val="24"/>
          <w:szCs w:val="28"/>
          <w:lang w:val="en-US" w:eastAsia="ru-RU"/>
        </w:rPr>
      </w:pPr>
      <w:r w:rsidRPr="0009291C">
        <w:rPr>
          <w:rFonts w:ascii="Times New Roman" w:eastAsia="MS Mincho" w:hAnsi="Times New Roman" w:cs="Times New Roman"/>
          <w:noProof/>
          <w:sz w:val="24"/>
          <w:szCs w:val="28"/>
          <w:lang w:val="en-US" w:eastAsia="ru-RU"/>
        </w:rPr>
        <w:t>Monetary and fiscal policies in EMU : Interactions and coordination.// Edited by Marco Buti./Cambridge : Cambridge University Press, 2003. – P. 340</w:t>
      </w:r>
    </w:p>
    <w:p w:rsidR="00AD5510" w:rsidRDefault="00AD5510" w:rsidP="00AD5510">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AD5510">
        <w:rPr>
          <w:rFonts w:ascii="Times New Roman" w:eastAsia="MS Mincho" w:hAnsi="Times New Roman" w:cs="Times New Roman"/>
          <w:noProof/>
          <w:sz w:val="24"/>
          <w:szCs w:val="28"/>
          <w:lang w:val="en-US" w:eastAsia="ru-RU"/>
        </w:rPr>
        <w:t xml:space="preserve">Marco Buti, Jurgen von Hagen and Carlos Martinez-Mongay The Behaviour of Fiscal Authorities: Stabilization, Growth and Institutions// Basingstoke: Palgrave Macmillan, 2002. – P. 304 </w:t>
      </w:r>
    </w:p>
    <w:p w:rsidR="00DE2390" w:rsidRDefault="00DE2390" w:rsidP="00DE2390">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DE2390">
        <w:rPr>
          <w:rFonts w:ascii="Times New Roman" w:eastAsia="MS Mincho" w:hAnsi="Times New Roman" w:cs="Times New Roman"/>
          <w:noProof/>
          <w:sz w:val="24"/>
          <w:szCs w:val="28"/>
          <w:lang w:val="en-US" w:eastAsia="ru-RU"/>
        </w:rPr>
        <w:t>Anthony M. Annett Enforcement and the Stability and Growth Pact : How Fiscal Policy Did and Did Not Change Under Europe’s Fiscal Framework (2006).:[Электронный ресурс]// International Monetary Fund Working Papers URL: https://www.imf.org/external/pubs/ft/wp/2006/wp06116.pdf (дата обращения: 30.11.2016)</w:t>
      </w:r>
    </w:p>
    <w:p w:rsidR="00FE71C9" w:rsidRDefault="00FE71C9" w:rsidP="00FE71C9">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FE71C9">
        <w:rPr>
          <w:rFonts w:ascii="Times New Roman" w:eastAsia="MS Mincho" w:hAnsi="Times New Roman" w:cs="Times New Roman"/>
          <w:noProof/>
          <w:sz w:val="24"/>
          <w:szCs w:val="28"/>
          <w:lang w:val="en-US" w:eastAsia="ru-RU"/>
        </w:rPr>
        <w:t>Arnone, M., Laurens B. J., Segalotto J.-F, Sommer  M. Central Bank Autonomy: Lessons from Global Trends.:[Электронный ресурс]// IMF’s Working Paper Series, No WP/07/88 URL: https://www.imf.org/en/Publications/WP/Issues/2016/12/31/Central-Bank-Autonomy-Lessons-from-Global-Trends-20632  (дата обращения: 12.02.2017)</w:t>
      </w:r>
    </w:p>
    <w:p w:rsidR="002556BA" w:rsidRPr="002556BA" w:rsidRDefault="002556BA" w:rsidP="00FE71C9">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2556BA">
        <w:rPr>
          <w:rFonts w:ascii="Times New Roman" w:eastAsia="MS Mincho" w:hAnsi="Times New Roman" w:cs="Times New Roman"/>
          <w:noProof/>
          <w:sz w:val="24"/>
          <w:szCs w:val="28"/>
          <w:lang w:val="en-US" w:eastAsia="ru-RU"/>
        </w:rPr>
        <w:t xml:space="preserve">Axel A. Weber., The role of money in the monetary policy of the Eurosystem.:[Электронный ресурс]// The official site of the Deutsche Bundesbank URL: </w:t>
      </w:r>
      <w:r w:rsidR="00D81366">
        <w:fldChar w:fldCharType="begin"/>
      </w:r>
      <w:r w:rsidR="00D81366" w:rsidRPr="00397565">
        <w:rPr>
          <w:lang w:val="en-US"/>
        </w:rPr>
        <w:instrText xml:space="preserve"> HYPERLINK "https://www.bundesbank.de/Redaktion/EN/Downloads/Press/Reden/2006/2006_03_17_weber_role-of-in</w:instrText>
      </w:r>
      <w:r w:rsidR="00D81366" w:rsidRPr="00397565">
        <w:rPr>
          <w:lang w:val="en-US"/>
        </w:rPr>
        <w:instrText xml:space="preserve">-money-monetary-policy-of-the-eurosystem.pdf?__blob=publicationFile" </w:instrText>
      </w:r>
      <w:r w:rsidR="00D81366">
        <w:fldChar w:fldCharType="separate"/>
      </w:r>
      <w:r w:rsidRPr="008B3468">
        <w:rPr>
          <w:rStyle w:val="a7"/>
          <w:rFonts w:ascii="Times New Roman" w:eastAsia="MS Mincho" w:hAnsi="Times New Roman" w:cs="Times New Roman"/>
          <w:noProof/>
          <w:sz w:val="24"/>
          <w:szCs w:val="28"/>
          <w:lang w:val="en-US" w:eastAsia="ru-RU"/>
        </w:rPr>
        <w:t>https://www.bundesbank.de/Redaktion/EN/Downloads/Press/Reden/2006/2006_03_17_weber_role-of-in-money-monetary-policy-of-the-eurosystem.pdf?__blob=publicationFile</w:t>
      </w:r>
      <w:r w:rsidR="00D81366">
        <w:rPr>
          <w:rStyle w:val="a7"/>
          <w:rFonts w:ascii="Times New Roman" w:eastAsia="MS Mincho" w:hAnsi="Times New Roman" w:cs="Times New Roman"/>
          <w:noProof/>
          <w:sz w:val="24"/>
          <w:szCs w:val="28"/>
          <w:lang w:val="en-US" w:eastAsia="ru-RU"/>
        </w:rPr>
        <w:fldChar w:fldCharType="end"/>
      </w:r>
      <w:r>
        <w:rPr>
          <w:rFonts w:ascii="Times New Roman" w:eastAsia="MS Mincho" w:hAnsi="Times New Roman" w:cs="Times New Roman"/>
          <w:noProof/>
          <w:sz w:val="24"/>
          <w:szCs w:val="28"/>
          <w:lang w:val="en-US" w:eastAsia="ru-RU"/>
        </w:rPr>
        <w:t xml:space="preserve"> </w:t>
      </w:r>
      <w:r w:rsidRPr="002556BA">
        <w:rPr>
          <w:rFonts w:ascii="Times New Roman" w:eastAsia="MS Mincho" w:hAnsi="Times New Roman" w:cs="Times New Roman"/>
          <w:noProof/>
          <w:sz w:val="24"/>
          <w:szCs w:val="28"/>
          <w:lang w:val="en-US" w:eastAsia="ru-RU"/>
        </w:rPr>
        <w:t>(дата обращения: 04.02.2017)</w:t>
      </w:r>
    </w:p>
    <w:p w:rsidR="002556BA" w:rsidRPr="002556BA" w:rsidRDefault="002556BA" w:rsidP="002556BA">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2556BA">
        <w:rPr>
          <w:rFonts w:ascii="Times New Roman" w:eastAsia="MS Mincho" w:hAnsi="Times New Roman" w:cs="Times New Roman"/>
          <w:noProof/>
          <w:sz w:val="24"/>
          <w:szCs w:val="28"/>
          <w:lang w:val="en-US" w:eastAsia="ru-RU"/>
        </w:rPr>
        <w:t>Mercier P., P. Francesco. The Concrete Euro: Implementing Monetary Policy in the Euro Area // Oxford University Press, 2011. – P. 416</w:t>
      </w:r>
    </w:p>
    <w:p w:rsidR="00F55CCD" w:rsidRDefault="00F55CCD" w:rsidP="00444644">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F55CCD">
        <w:rPr>
          <w:rFonts w:ascii="Times New Roman" w:eastAsia="MS Mincho" w:hAnsi="Times New Roman" w:cs="Times New Roman"/>
          <w:noProof/>
          <w:sz w:val="24"/>
          <w:szCs w:val="28"/>
          <w:lang w:val="en-US" w:eastAsia="ru-RU"/>
        </w:rPr>
        <w:t xml:space="preserve"> </w:t>
      </w:r>
      <w:r w:rsidRPr="00C77CDD">
        <w:rPr>
          <w:rFonts w:ascii="Times New Roman" w:eastAsia="MS Mincho" w:hAnsi="Times New Roman" w:cs="Times New Roman"/>
          <w:noProof/>
          <w:sz w:val="24"/>
          <w:szCs w:val="28"/>
          <w:lang w:val="en-US" w:eastAsia="ru-RU"/>
        </w:rPr>
        <w:t xml:space="preserve">De Grauwe, P. </w:t>
      </w:r>
      <w:r w:rsidR="000108A0">
        <w:rPr>
          <w:rFonts w:ascii="Times New Roman" w:eastAsia="MS Mincho" w:hAnsi="Times New Roman" w:cs="Times New Roman"/>
          <w:noProof/>
          <w:sz w:val="24"/>
          <w:szCs w:val="28"/>
          <w:lang w:val="en-US" w:eastAsia="ru-RU"/>
        </w:rPr>
        <w:t>Economics of the Monetary Union //</w:t>
      </w:r>
      <w:r w:rsidRPr="00C77CDD">
        <w:rPr>
          <w:rFonts w:ascii="Times New Roman" w:eastAsia="MS Mincho" w:hAnsi="Times New Roman" w:cs="Times New Roman"/>
          <w:noProof/>
          <w:sz w:val="24"/>
          <w:szCs w:val="28"/>
          <w:lang w:val="en-US" w:eastAsia="ru-RU"/>
        </w:rPr>
        <w:t xml:space="preserve"> </w:t>
      </w:r>
      <w:r w:rsidR="00444644">
        <w:rPr>
          <w:rFonts w:ascii="Times New Roman" w:eastAsia="MS Mincho" w:hAnsi="Times New Roman" w:cs="Times New Roman"/>
          <w:noProof/>
          <w:sz w:val="24"/>
          <w:szCs w:val="28"/>
          <w:lang w:val="en-US" w:eastAsia="ru-RU"/>
        </w:rPr>
        <w:t>Oxford: Oxford University Press</w:t>
      </w:r>
      <w:r w:rsidR="000108A0">
        <w:rPr>
          <w:rFonts w:ascii="Times New Roman" w:eastAsia="MS Mincho" w:hAnsi="Times New Roman" w:cs="Times New Roman"/>
          <w:noProof/>
          <w:sz w:val="24"/>
          <w:szCs w:val="28"/>
          <w:lang w:val="en-US" w:eastAsia="ru-RU"/>
        </w:rPr>
        <w:t>., Eleventh edition., 2016. – P. 288</w:t>
      </w:r>
    </w:p>
    <w:p w:rsidR="00933C01" w:rsidRDefault="00AD5510" w:rsidP="00AD5510">
      <w:pPr>
        <w:numPr>
          <w:ilvl w:val="0"/>
          <w:numId w:val="10"/>
        </w:numPr>
        <w:spacing w:after="0" w:line="360" w:lineRule="auto"/>
        <w:ind w:right="-290"/>
        <w:contextualSpacing/>
        <w:jc w:val="both"/>
        <w:rPr>
          <w:rFonts w:ascii="Times New Roman" w:eastAsia="MS Mincho" w:hAnsi="Times New Roman" w:cs="Times New Roman"/>
          <w:noProof/>
          <w:sz w:val="24"/>
          <w:szCs w:val="28"/>
          <w:lang w:val="en-US" w:eastAsia="ru-RU"/>
        </w:rPr>
      </w:pPr>
      <w:r w:rsidRPr="00AD5510">
        <w:rPr>
          <w:rFonts w:ascii="Times New Roman" w:eastAsia="MS Mincho" w:hAnsi="Times New Roman" w:cs="Times New Roman"/>
          <w:noProof/>
          <w:sz w:val="24"/>
          <w:szCs w:val="28"/>
          <w:lang w:val="en-US" w:eastAsia="ru-RU"/>
        </w:rPr>
        <w:lastRenderedPageBreak/>
        <w:t>The Stability and Growth Pact. The Architecture of Fiscal Policy in EMU., eds.: A. Brunila, M. Buti and D. Franco., Palgrave, Basingstoke, 2001. – P. 439</w:t>
      </w:r>
    </w:p>
    <w:p w:rsidR="00AD5510" w:rsidRPr="00AD5510" w:rsidRDefault="00AD5510" w:rsidP="00AD5510">
      <w:pPr>
        <w:spacing w:after="0" w:line="360" w:lineRule="auto"/>
        <w:ind w:left="-589" w:right="-290"/>
        <w:contextualSpacing/>
        <w:jc w:val="both"/>
        <w:rPr>
          <w:rFonts w:ascii="Times New Roman" w:eastAsia="MS Mincho" w:hAnsi="Times New Roman" w:cs="Times New Roman"/>
          <w:noProof/>
          <w:sz w:val="24"/>
          <w:szCs w:val="28"/>
          <w:lang w:val="en-US" w:eastAsia="ru-RU"/>
        </w:rPr>
      </w:pPr>
    </w:p>
    <w:p w:rsidR="008D1770" w:rsidRPr="0053212B" w:rsidRDefault="0053212B" w:rsidP="0053212B">
      <w:pPr>
        <w:tabs>
          <w:tab w:val="left" w:pos="2115"/>
        </w:tabs>
        <w:spacing w:line="360" w:lineRule="auto"/>
        <w:ind w:right="-290"/>
        <w:jc w:val="center"/>
        <w:rPr>
          <w:rFonts w:ascii="Times New Roman" w:eastAsia="MS Mincho" w:hAnsi="Times New Roman" w:cs="Times New Roman"/>
          <w:noProof/>
          <w:sz w:val="24"/>
          <w:szCs w:val="24"/>
          <w:lang w:eastAsia="ru-RU"/>
        </w:rPr>
      </w:pPr>
      <w:r w:rsidRPr="0053212B">
        <w:rPr>
          <w:rFonts w:ascii="Times New Roman" w:eastAsia="MS Mincho" w:hAnsi="Times New Roman" w:cs="Times New Roman"/>
          <w:noProof/>
          <w:sz w:val="28"/>
          <w:szCs w:val="24"/>
          <w:lang w:eastAsia="ru-RU"/>
        </w:rPr>
        <w:t>Статьи</w:t>
      </w:r>
    </w:p>
    <w:p w:rsidR="00B02308" w:rsidRPr="00CF150E" w:rsidRDefault="00B02308" w:rsidP="00F55CCD">
      <w:pPr>
        <w:numPr>
          <w:ilvl w:val="0"/>
          <w:numId w:val="15"/>
        </w:numPr>
        <w:spacing w:after="0" w:line="360" w:lineRule="auto"/>
        <w:contextualSpacing/>
        <w:rPr>
          <w:rFonts w:ascii="Times New Roman" w:eastAsia="MS Mincho" w:hAnsi="Times New Roman" w:cs="Times New Roman"/>
          <w:noProof/>
          <w:sz w:val="24"/>
          <w:szCs w:val="28"/>
          <w:lang w:eastAsia="ru-RU"/>
        </w:rPr>
      </w:pPr>
      <w:r w:rsidRPr="00B02308">
        <w:rPr>
          <w:rFonts w:ascii="Times New Roman" w:eastAsia="MS Mincho" w:hAnsi="Times New Roman" w:cs="Times New Roman"/>
          <w:noProof/>
          <w:sz w:val="24"/>
          <w:szCs w:val="28"/>
          <w:lang w:eastAsia="ru-RU"/>
        </w:rPr>
        <w:t>Кавицкая И. Л.  Монетарная политика Европейского центрального банка в</w:t>
      </w:r>
      <w:r w:rsidR="00851198">
        <w:rPr>
          <w:rFonts w:ascii="Times New Roman" w:eastAsia="MS Mincho" w:hAnsi="Times New Roman" w:cs="Times New Roman"/>
          <w:noProof/>
          <w:sz w:val="24"/>
          <w:szCs w:val="28"/>
          <w:lang w:eastAsia="ru-RU"/>
        </w:rPr>
        <w:t xml:space="preserve"> современных </w:t>
      </w:r>
      <w:r w:rsidRPr="00B02308">
        <w:rPr>
          <w:rFonts w:ascii="Times New Roman" w:eastAsia="MS Mincho" w:hAnsi="Times New Roman" w:cs="Times New Roman"/>
          <w:noProof/>
          <w:sz w:val="24"/>
          <w:szCs w:val="28"/>
          <w:lang w:eastAsia="ru-RU"/>
        </w:rPr>
        <w:t>условиях // Journal of Economic Regulation (Вопросы регулирования экономики) Том 6, №4. 2015</w:t>
      </w:r>
    </w:p>
    <w:p w:rsidR="008D1770" w:rsidRPr="00C7494F" w:rsidRDefault="008D1770" w:rsidP="00F55CCD">
      <w:pPr>
        <w:pStyle w:val="a3"/>
        <w:numPr>
          <w:ilvl w:val="0"/>
          <w:numId w:val="15"/>
        </w:numPr>
        <w:rPr>
          <w:rFonts w:ascii="Times New Roman" w:eastAsia="MS Mincho" w:hAnsi="Times New Roman" w:cs="Times New Roman"/>
          <w:noProof/>
          <w:sz w:val="24"/>
          <w:szCs w:val="28"/>
          <w:lang w:eastAsia="ru-RU"/>
        </w:rPr>
      </w:pPr>
      <w:r w:rsidRPr="00C7494F">
        <w:rPr>
          <w:rFonts w:ascii="Times New Roman" w:eastAsia="MS Mincho" w:hAnsi="Times New Roman" w:cs="Times New Roman"/>
          <w:noProof/>
          <w:sz w:val="24"/>
          <w:szCs w:val="28"/>
          <w:lang w:eastAsia="ru-RU"/>
        </w:rPr>
        <w:t>Липкова Б.Роль ЕЦБ в разрешении долгового кризиса еврозоны// Управленец. 2013. № 3 (43), 4 (44)</w:t>
      </w:r>
    </w:p>
    <w:p w:rsidR="008D1770" w:rsidRPr="002A1B8B" w:rsidRDefault="008D1770" w:rsidP="00F55CCD">
      <w:pPr>
        <w:pStyle w:val="a3"/>
        <w:numPr>
          <w:ilvl w:val="0"/>
          <w:numId w:val="15"/>
        </w:numPr>
        <w:spacing w:after="0" w:line="360" w:lineRule="auto"/>
        <w:rPr>
          <w:rFonts w:ascii="Times New Roman" w:eastAsia="MS Mincho" w:hAnsi="Times New Roman" w:cs="Times New Roman"/>
          <w:noProof/>
          <w:sz w:val="24"/>
          <w:szCs w:val="28"/>
          <w:lang w:eastAsia="ru-RU"/>
        </w:rPr>
      </w:pPr>
      <w:r w:rsidRPr="00127149">
        <w:rPr>
          <w:rFonts w:ascii="Times New Roman" w:eastAsia="MS Mincho" w:hAnsi="Times New Roman" w:cs="Times New Roman"/>
          <w:noProof/>
          <w:sz w:val="24"/>
          <w:szCs w:val="28"/>
          <w:lang w:eastAsia="ru-RU"/>
        </w:rPr>
        <w:t>Кондратов Д.</w:t>
      </w:r>
      <w:r>
        <w:rPr>
          <w:rFonts w:ascii="Times New Roman" w:eastAsia="MS Mincho" w:hAnsi="Times New Roman" w:cs="Times New Roman"/>
          <w:noProof/>
          <w:sz w:val="24"/>
          <w:szCs w:val="28"/>
          <w:lang w:eastAsia="ru-RU"/>
        </w:rPr>
        <w:t xml:space="preserve"> И. </w:t>
      </w:r>
      <w:r w:rsidRPr="00127149">
        <w:rPr>
          <w:rFonts w:ascii="Times New Roman" w:eastAsia="MS Mincho" w:hAnsi="Times New Roman" w:cs="Times New Roman"/>
          <w:noProof/>
          <w:sz w:val="24"/>
          <w:szCs w:val="28"/>
          <w:lang w:eastAsia="ru-RU"/>
        </w:rPr>
        <w:t xml:space="preserve"> Евросоюз: денежно-кредитная политика и мировой финансовый кризис.// Современная Европа.2010.№1 (41).с. 81-97</w:t>
      </w:r>
      <w:r w:rsidR="002A1B8B">
        <w:rPr>
          <w:lang w:eastAsia="ru-RU"/>
        </w:rPr>
        <w:tab/>
      </w:r>
    </w:p>
    <w:p w:rsidR="00C32CCF" w:rsidRDefault="00C32CCF" w:rsidP="00C32CCF">
      <w:pPr>
        <w:numPr>
          <w:ilvl w:val="0"/>
          <w:numId w:val="15"/>
        </w:numPr>
        <w:spacing w:line="360" w:lineRule="auto"/>
        <w:contextualSpacing/>
        <w:rPr>
          <w:rFonts w:ascii="Times New Roman" w:eastAsia="MS Mincho" w:hAnsi="Times New Roman" w:cs="Times New Roman"/>
          <w:noProof/>
          <w:sz w:val="24"/>
          <w:szCs w:val="28"/>
          <w:lang w:eastAsia="ru-RU"/>
        </w:rPr>
      </w:pPr>
      <w:r w:rsidRPr="00C32CCF">
        <w:rPr>
          <w:rFonts w:ascii="Times New Roman" w:eastAsia="MS Mincho" w:hAnsi="Times New Roman" w:cs="Times New Roman"/>
          <w:noProof/>
          <w:sz w:val="24"/>
          <w:szCs w:val="28"/>
          <w:lang w:eastAsia="ru-RU"/>
        </w:rPr>
        <w:t>Кочегарова Т. М. Финансовый кризис в странах Балтии: Некоторые социальные и политические уроки // Балтийский регион. 2011. №2., - стр. 16-27</w:t>
      </w:r>
    </w:p>
    <w:p w:rsidR="0053212B" w:rsidRDefault="0053212B" w:rsidP="00C32CCF">
      <w:pPr>
        <w:numPr>
          <w:ilvl w:val="0"/>
          <w:numId w:val="15"/>
        </w:numPr>
        <w:spacing w:line="360" w:lineRule="auto"/>
        <w:contextualSpacing/>
        <w:rPr>
          <w:rFonts w:ascii="Times New Roman" w:eastAsia="MS Mincho" w:hAnsi="Times New Roman" w:cs="Times New Roman"/>
          <w:noProof/>
          <w:sz w:val="24"/>
          <w:szCs w:val="28"/>
          <w:lang w:eastAsia="ru-RU"/>
        </w:rPr>
      </w:pPr>
      <w:r w:rsidRPr="0053212B">
        <w:rPr>
          <w:rFonts w:ascii="Times New Roman" w:eastAsia="MS Mincho" w:hAnsi="Times New Roman" w:cs="Times New Roman"/>
          <w:noProof/>
          <w:sz w:val="24"/>
          <w:szCs w:val="28"/>
          <w:lang w:eastAsia="ru-RU"/>
        </w:rPr>
        <w:t>Фетисов Г. Ставка рефинансирования и система рыночных процентных ставок// Мировая экономика и международные отношения. 2006. № 6. с. 66-75</w:t>
      </w:r>
    </w:p>
    <w:p w:rsidR="008D1770" w:rsidRDefault="008D1770" w:rsidP="00F55CCD">
      <w:pPr>
        <w:numPr>
          <w:ilvl w:val="0"/>
          <w:numId w:val="15"/>
        </w:numPr>
        <w:spacing w:line="360" w:lineRule="auto"/>
        <w:contextualSpacing/>
        <w:rPr>
          <w:rFonts w:ascii="Times New Roman" w:eastAsia="MS Mincho" w:hAnsi="Times New Roman" w:cs="Times New Roman"/>
          <w:noProof/>
          <w:sz w:val="24"/>
          <w:szCs w:val="28"/>
          <w:lang w:eastAsia="ru-RU"/>
        </w:rPr>
      </w:pPr>
      <w:r w:rsidRPr="00127149">
        <w:rPr>
          <w:rFonts w:ascii="Times New Roman" w:eastAsia="MS Mincho" w:hAnsi="Times New Roman" w:cs="Times New Roman"/>
          <w:noProof/>
          <w:sz w:val="24"/>
          <w:szCs w:val="28"/>
          <w:lang w:eastAsia="ru-RU"/>
        </w:rPr>
        <w:t>Крахмалев С. В. Основные общеевропейские клиринговые системы, обеспечивающие расчеты в единой валюте (Target и euro 1)// Финансы и кредит. 2007. № 5 (245). с.  2-12</w:t>
      </w:r>
    </w:p>
    <w:p w:rsidR="00937750" w:rsidRPr="00937750" w:rsidRDefault="00937750" w:rsidP="00937750">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937750">
        <w:rPr>
          <w:rFonts w:ascii="Times New Roman" w:eastAsia="MS Mincho" w:hAnsi="Times New Roman" w:cs="Times New Roman"/>
          <w:noProof/>
          <w:sz w:val="24"/>
          <w:szCs w:val="28"/>
          <w:lang w:val="en-US" w:eastAsia="ru-RU"/>
        </w:rPr>
        <w:t>См.: Zilioli, C. and M. Selmayr The European Central Bank, Its System and Its Law // Euredia</w:t>
      </w:r>
      <w:r>
        <w:rPr>
          <w:rFonts w:ascii="Times New Roman" w:eastAsia="MS Mincho" w:hAnsi="Times New Roman" w:cs="Times New Roman"/>
          <w:noProof/>
          <w:sz w:val="24"/>
          <w:szCs w:val="28"/>
          <w:lang w:val="en-US" w:eastAsia="ru-RU"/>
        </w:rPr>
        <w:t xml:space="preserve"> </w:t>
      </w:r>
      <w:r w:rsidRPr="00937750">
        <w:rPr>
          <w:rFonts w:ascii="Times New Roman" w:eastAsia="MS Mincho" w:hAnsi="Times New Roman" w:cs="Times New Roman"/>
          <w:noProof/>
          <w:sz w:val="24"/>
          <w:szCs w:val="28"/>
          <w:lang w:val="en-US" w:eastAsia="ru-RU"/>
        </w:rPr>
        <w:t xml:space="preserve">1999, pp. 187-230 </w:t>
      </w:r>
    </w:p>
    <w:p w:rsidR="007B3F0A" w:rsidRPr="007B3F0A" w:rsidRDefault="007B3F0A" w:rsidP="007B3F0A">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7B3F0A">
        <w:rPr>
          <w:rFonts w:ascii="Times New Roman" w:eastAsia="MS Mincho" w:hAnsi="Times New Roman" w:cs="Times New Roman"/>
          <w:noProof/>
          <w:sz w:val="24"/>
          <w:szCs w:val="28"/>
          <w:lang w:val="en-US" w:eastAsia="ru-RU"/>
        </w:rPr>
        <w:t>Kydland, F. E. and E. C. Prescott Rules Rather than Discretion: The Inconsistency of</w:t>
      </w:r>
      <w:r>
        <w:rPr>
          <w:rFonts w:ascii="Times New Roman" w:eastAsia="MS Mincho" w:hAnsi="Times New Roman" w:cs="Times New Roman"/>
          <w:noProof/>
          <w:sz w:val="24"/>
          <w:szCs w:val="28"/>
          <w:lang w:val="en-US" w:eastAsia="ru-RU"/>
        </w:rPr>
        <w:t xml:space="preserve"> </w:t>
      </w:r>
      <w:r w:rsidRPr="007B3F0A">
        <w:rPr>
          <w:rFonts w:ascii="Times New Roman" w:eastAsia="MS Mincho" w:hAnsi="Times New Roman" w:cs="Times New Roman"/>
          <w:noProof/>
          <w:sz w:val="24"/>
          <w:szCs w:val="28"/>
          <w:lang w:val="en-US" w:eastAsia="ru-RU"/>
        </w:rPr>
        <w:t>Optimal Plans // Journal of Political Economy, June 1977, pp. 473-91.:[Электронный ресурс]// JSTOR URL: https://www.jstor.org/stable/1830193?seq=1#page_scan_tab_contents (дата обращения: 12.02.2017)</w:t>
      </w:r>
    </w:p>
    <w:p w:rsidR="00753139" w:rsidRPr="00753139" w:rsidRDefault="00753139" w:rsidP="00753139">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753139">
        <w:rPr>
          <w:rFonts w:ascii="Times New Roman" w:eastAsia="MS Mincho" w:hAnsi="Times New Roman" w:cs="Times New Roman"/>
          <w:noProof/>
          <w:sz w:val="24"/>
          <w:szCs w:val="28"/>
          <w:lang w:val="en-US" w:eastAsia="ru-RU"/>
        </w:rPr>
        <w:t>Alesina, A. and L. H. Summers Central Bank Independence and Macroeconomic</w:t>
      </w:r>
      <w:r>
        <w:rPr>
          <w:rFonts w:ascii="Times New Roman" w:eastAsia="MS Mincho" w:hAnsi="Times New Roman" w:cs="Times New Roman"/>
          <w:noProof/>
          <w:sz w:val="24"/>
          <w:szCs w:val="28"/>
          <w:lang w:val="en-US" w:eastAsia="ru-RU"/>
        </w:rPr>
        <w:t xml:space="preserve"> </w:t>
      </w:r>
      <w:r w:rsidRPr="00753139">
        <w:rPr>
          <w:rFonts w:ascii="Times New Roman" w:eastAsia="MS Mincho" w:hAnsi="Times New Roman" w:cs="Times New Roman"/>
          <w:noProof/>
          <w:sz w:val="24"/>
          <w:szCs w:val="28"/>
          <w:lang w:val="en-US" w:eastAsia="ru-RU"/>
        </w:rPr>
        <w:t>Performance: Some Comparative Evidence // Journal of Money, Credit and Banking, 1993 № 25 (2), pp. 151-162.:[Электронный ресурс]// JSTOR URL: https://www.jstor.org/stable/2077833?seq=1#page_scan_tab_contents (дата обращения: 12.02.2017)</w:t>
      </w:r>
    </w:p>
    <w:p w:rsidR="002A1B8B" w:rsidRDefault="002A1B8B" w:rsidP="00753139">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2A1B8B">
        <w:rPr>
          <w:rFonts w:ascii="Times New Roman" w:eastAsia="MS Mincho" w:hAnsi="Times New Roman" w:cs="Times New Roman"/>
          <w:noProof/>
          <w:sz w:val="24"/>
          <w:szCs w:val="28"/>
          <w:lang w:val="en-US" w:eastAsia="ru-RU"/>
        </w:rPr>
        <w:t>Dixit A., Lambertini L. Interactions of Commitment and Discretion in Monetary and Fiscal Policies // American Economic Review № 93. 2003. p. 1522—1542.</w:t>
      </w:r>
    </w:p>
    <w:p w:rsidR="00963E5B" w:rsidRDefault="00963E5B" w:rsidP="00963E5B">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963E5B">
        <w:rPr>
          <w:rFonts w:ascii="Times New Roman" w:eastAsia="MS Mincho" w:hAnsi="Times New Roman" w:cs="Times New Roman"/>
          <w:noProof/>
          <w:sz w:val="24"/>
          <w:szCs w:val="28"/>
          <w:lang w:val="en-US" w:eastAsia="ru-RU"/>
        </w:rPr>
        <w:t>Martenczuk B., Der Europäische Rat und die Wirtschafts- und Währungsunion // EuR, 1998, pp. 151-177</w:t>
      </w:r>
    </w:p>
    <w:p w:rsidR="00933C01" w:rsidRPr="00933C01" w:rsidRDefault="00933C01" w:rsidP="00933C01">
      <w:pPr>
        <w:pStyle w:val="a3"/>
        <w:numPr>
          <w:ilvl w:val="0"/>
          <w:numId w:val="15"/>
        </w:numPr>
        <w:rPr>
          <w:rFonts w:ascii="Times New Roman" w:eastAsia="MS Mincho" w:hAnsi="Times New Roman" w:cs="Times New Roman"/>
          <w:noProof/>
          <w:sz w:val="24"/>
          <w:szCs w:val="28"/>
          <w:lang w:val="en-US" w:eastAsia="ru-RU"/>
        </w:rPr>
      </w:pPr>
      <w:r w:rsidRPr="00933C01">
        <w:rPr>
          <w:rFonts w:ascii="Times New Roman" w:eastAsia="MS Mincho" w:hAnsi="Times New Roman" w:cs="Times New Roman"/>
          <w:noProof/>
          <w:sz w:val="24"/>
          <w:szCs w:val="28"/>
          <w:lang w:val="en-US" w:eastAsia="ru-RU"/>
        </w:rPr>
        <w:t>Beetsma, R. Does EMU Need a Stability Pact? // The Stability and Growth Pact. The Architecture of Fiscal Policy in EMU., eds.: A. Brunila, M. Buti and D. Franco., Palgrave, Basingstoke, 2001</w:t>
      </w:r>
    </w:p>
    <w:p w:rsidR="0009291C" w:rsidRPr="002A1B8B" w:rsidRDefault="0009291C" w:rsidP="0009291C">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09291C">
        <w:rPr>
          <w:rFonts w:ascii="Times New Roman" w:eastAsia="MS Mincho" w:hAnsi="Times New Roman" w:cs="Times New Roman"/>
          <w:noProof/>
          <w:sz w:val="24"/>
          <w:szCs w:val="28"/>
          <w:lang w:val="en-US" w:eastAsia="ru-RU"/>
        </w:rPr>
        <w:lastRenderedPageBreak/>
        <w:t>Staudinger S. Monetary and Fiscal Policy Interaction in the EMU.:[Электронный ресурс]// Technische Universitat Wien URL: http://www.vwl.tuwien.ac.at/staudinger/mone_and_fiscal.pdf (дата обращения: 04.04.2017)</w:t>
      </w:r>
      <w:r>
        <w:rPr>
          <w:rFonts w:ascii="Times New Roman" w:eastAsia="MS Mincho" w:hAnsi="Times New Roman" w:cs="Times New Roman"/>
          <w:noProof/>
          <w:sz w:val="24"/>
          <w:szCs w:val="28"/>
          <w:lang w:val="en-US" w:eastAsia="ru-RU"/>
        </w:rPr>
        <w:t xml:space="preserve"> </w:t>
      </w:r>
    </w:p>
    <w:p w:rsidR="0009291C" w:rsidRPr="002A1B8B" w:rsidRDefault="0009291C" w:rsidP="0009291C">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09291C">
        <w:rPr>
          <w:rFonts w:ascii="Times New Roman" w:eastAsia="MS Mincho" w:hAnsi="Times New Roman" w:cs="Times New Roman"/>
          <w:noProof/>
          <w:sz w:val="24"/>
          <w:szCs w:val="28"/>
          <w:lang w:val="en-US" w:eastAsia="ru-RU"/>
        </w:rPr>
        <w:t>Aarle B. van, Engwerda J., Plasmans J. Monetary and Fiscal Policy Interaction in the EMU: A Dynamic Game Approach // Annals of Operations Research., 2002, vol. 109. – P. 229–264</w:t>
      </w:r>
    </w:p>
    <w:p w:rsidR="00AD5510" w:rsidRDefault="00AD5510" w:rsidP="00AD5510">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AD5510">
        <w:rPr>
          <w:rFonts w:ascii="Times New Roman" w:eastAsia="MS Mincho" w:hAnsi="Times New Roman" w:cs="Times New Roman"/>
          <w:noProof/>
          <w:sz w:val="24"/>
          <w:szCs w:val="28"/>
          <w:lang w:val="en-US" w:eastAsia="ru-RU"/>
        </w:rPr>
        <w:t>Calmfors L., What Remains of the Stability Pact and What Next?.:[Электронный ресурс]// Swedish Institute for European Policy Studies URL: http://www.sieps.se/en/publications/reports/what-remains-of-the-stability-pact-and-what-next20058 (дата обращения: 08.02.2017)</w:t>
      </w:r>
    </w:p>
    <w:p w:rsidR="002556BA" w:rsidRPr="002556BA" w:rsidRDefault="002556BA" w:rsidP="002556BA">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2556BA">
        <w:rPr>
          <w:rFonts w:ascii="Times New Roman" w:eastAsia="MS Mincho" w:hAnsi="Times New Roman" w:cs="Times New Roman"/>
          <w:noProof/>
          <w:sz w:val="24"/>
          <w:szCs w:val="28"/>
          <w:lang w:val="en-US" w:eastAsia="ru-RU"/>
        </w:rPr>
        <w:t>Micossi S. The Monetary Policy of the European Central Bank (2002-2015) .:[Электронный ресурс]// Centre for European Policy Studies</w:t>
      </w:r>
      <w:r>
        <w:rPr>
          <w:rFonts w:ascii="Times New Roman" w:eastAsia="MS Mincho" w:hAnsi="Times New Roman" w:cs="Times New Roman"/>
          <w:noProof/>
          <w:sz w:val="24"/>
          <w:szCs w:val="28"/>
          <w:lang w:val="en-US" w:eastAsia="ru-RU"/>
        </w:rPr>
        <w:t xml:space="preserve"> </w:t>
      </w:r>
      <w:r w:rsidRPr="002556BA">
        <w:rPr>
          <w:rFonts w:ascii="Times New Roman" w:eastAsia="MS Mincho" w:hAnsi="Times New Roman" w:cs="Times New Roman"/>
          <w:noProof/>
          <w:sz w:val="24"/>
          <w:szCs w:val="28"/>
          <w:lang w:val="en-US" w:eastAsia="ru-RU"/>
        </w:rPr>
        <w:t xml:space="preserve">URL: </w:t>
      </w:r>
      <w:r w:rsidR="00D81366">
        <w:fldChar w:fldCharType="begin"/>
      </w:r>
      <w:r w:rsidR="00D81366" w:rsidRPr="00397565">
        <w:rPr>
          <w:lang w:val="en-US"/>
        </w:rPr>
        <w:instrText xml:space="preserve"> HYPERLINK "https://www.ceps.eu/system/files/SR%20109%20SM%20Monetary%20Policy%20of%20the%20ECB_0.pdf" </w:instrText>
      </w:r>
      <w:r w:rsidR="00D81366">
        <w:fldChar w:fldCharType="separate"/>
      </w:r>
      <w:r w:rsidRPr="008B3468">
        <w:rPr>
          <w:rStyle w:val="a7"/>
          <w:rFonts w:ascii="Times New Roman" w:eastAsia="MS Mincho" w:hAnsi="Times New Roman" w:cs="Times New Roman"/>
          <w:noProof/>
          <w:sz w:val="24"/>
          <w:szCs w:val="28"/>
          <w:lang w:val="en-US" w:eastAsia="ru-RU"/>
        </w:rPr>
        <w:t>https</w:t>
      </w:r>
      <w:r w:rsidRPr="002556BA">
        <w:rPr>
          <w:rStyle w:val="a7"/>
          <w:rFonts w:ascii="Times New Roman" w:eastAsia="MS Mincho" w:hAnsi="Times New Roman" w:cs="Times New Roman"/>
          <w:noProof/>
          <w:sz w:val="24"/>
          <w:szCs w:val="28"/>
          <w:lang w:val="en-US" w:eastAsia="ru-RU"/>
        </w:rPr>
        <w:t>://</w:t>
      </w:r>
      <w:r w:rsidRPr="008B3468">
        <w:rPr>
          <w:rStyle w:val="a7"/>
          <w:rFonts w:ascii="Times New Roman" w:eastAsia="MS Mincho" w:hAnsi="Times New Roman" w:cs="Times New Roman"/>
          <w:noProof/>
          <w:sz w:val="24"/>
          <w:szCs w:val="28"/>
          <w:lang w:val="en-US" w:eastAsia="ru-RU"/>
        </w:rPr>
        <w:t>www</w:t>
      </w:r>
      <w:r w:rsidRPr="002556BA">
        <w:rPr>
          <w:rStyle w:val="a7"/>
          <w:rFonts w:ascii="Times New Roman" w:eastAsia="MS Mincho" w:hAnsi="Times New Roman" w:cs="Times New Roman"/>
          <w:noProof/>
          <w:sz w:val="24"/>
          <w:szCs w:val="28"/>
          <w:lang w:val="en-US" w:eastAsia="ru-RU"/>
        </w:rPr>
        <w:t>.</w:t>
      </w:r>
      <w:r w:rsidRPr="008B3468">
        <w:rPr>
          <w:rStyle w:val="a7"/>
          <w:rFonts w:ascii="Times New Roman" w:eastAsia="MS Mincho" w:hAnsi="Times New Roman" w:cs="Times New Roman"/>
          <w:noProof/>
          <w:sz w:val="24"/>
          <w:szCs w:val="28"/>
          <w:lang w:val="en-US" w:eastAsia="ru-RU"/>
        </w:rPr>
        <w:t>ceps</w:t>
      </w:r>
      <w:r w:rsidRPr="002556BA">
        <w:rPr>
          <w:rStyle w:val="a7"/>
          <w:rFonts w:ascii="Times New Roman" w:eastAsia="MS Mincho" w:hAnsi="Times New Roman" w:cs="Times New Roman"/>
          <w:noProof/>
          <w:sz w:val="24"/>
          <w:szCs w:val="28"/>
          <w:lang w:val="en-US" w:eastAsia="ru-RU"/>
        </w:rPr>
        <w:t>.</w:t>
      </w:r>
      <w:r w:rsidRPr="008B3468">
        <w:rPr>
          <w:rStyle w:val="a7"/>
          <w:rFonts w:ascii="Times New Roman" w:eastAsia="MS Mincho" w:hAnsi="Times New Roman" w:cs="Times New Roman"/>
          <w:noProof/>
          <w:sz w:val="24"/>
          <w:szCs w:val="28"/>
          <w:lang w:val="en-US" w:eastAsia="ru-RU"/>
        </w:rPr>
        <w:t>eu</w:t>
      </w:r>
      <w:r w:rsidRPr="002556BA">
        <w:rPr>
          <w:rStyle w:val="a7"/>
          <w:rFonts w:ascii="Times New Roman" w:eastAsia="MS Mincho" w:hAnsi="Times New Roman" w:cs="Times New Roman"/>
          <w:noProof/>
          <w:sz w:val="24"/>
          <w:szCs w:val="28"/>
          <w:lang w:val="en-US" w:eastAsia="ru-RU"/>
        </w:rPr>
        <w:t>/</w:t>
      </w:r>
      <w:r w:rsidRPr="008B3468">
        <w:rPr>
          <w:rStyle w:val="a7"/>
          <w:rFonts w:ascii="Times New Roman" w:eastAsia="MS Mincho" w:hAnsi="Times New Roman" w:cs="Times New Roman"/>
          <w:noProof/>
          <w:sz w:val="24"/>
          <w:szCs w:val="28"/>
          <w:lang w:val="en-US" w:eastAsia="ru-RU"/>
        </w:rPr>
        <w:t>system</w:t>
      </w:r>
      <w:r w:rsidRPr="002556BA">
        <w:rPr>
          <w:rStyle w:val="a7"/>
          <w:rFonts w:ascii="Times New Roman" w:eastAsia="MS Mincho" w:hAnsi="Times New Roman" w:cs="Times New Roman"/>
          <w:noProof/>
          <w:sz w:val="24"/>
          <w:szCs w:val="28"/>
          <w:lang w:val="en-US" w:eastAsia="ru-RU"/>
        </w:rPr>
        <w:t>/</w:t>
      </w:r>
      <w:r w:rsidRPr="008B3468">
        <w:rPr>
          <w:rStyle w:val="a7"/>
          <w:rFonts w:ascii="Times New Roman" w:eastAsia="MS Mincho" w:hAnsi="Times New Roman" w:cs="Times New Roman"/>
          <w:noProof/>
          <w:sz w:val="24"/>
          <w:szCs w:val="28"/>
          <w:lang w:val="en-US" w:eastAsia="ru-RU"/>
        </w:rPr>
        <w:t>files</w:t>
      </w:r>
      <w:r w:rsidRPr="002556BA">
        <w:rPr>
          <w:rStyle w:val="a7"/>
          <w:rFonts w:ascii="Times New Roman" w:eastAsia="MS Mincho" w:hAnsi="Times New Roman" w:cs="Times New Roman"/>
          <w:noProof/>
          <w:sz w:val="24"/>
          <w:szCs w:val="28"/>
          <w:lang w:val="en-US" w:eastAsia="ru-RU"/>
        </w:rPr>
        <w:t>/</w:t>
      </w:r>
      <w:r w:rsidRPr="008B3468">
        <w:rPr>
          <w:rStyle w:val="a7"/>
          <w:rFonts w:ascii="Times New Roman" w:eastAsia="MS Mincho" w:hAnsi="Times New Roman" w:cs="Times New Roman"/>
          <w:noProof/>
          <w:sz w:val="24"/>
          <w:szCs w:val="28"/>
          <w:lang w:val="en-US" w:eastAsia="ru-RU"/>
        </w:rPr>
        <w:t>SR</w:t>
      </w:r>
      <w:r w:rsidRPr="002556BA">
        <w:rPr>
          <w:rStyle w:val="a7"/>
          <w:rFonts w:ascii="Times New Roman" w:eastAsia="MS Mincho" w:hAnsi="Times New Roman" w:cs="Times New Roman"/>
          <w:noProof/>
          <w:sz w:val="24"/>
          <w:szCs w:val="28"/>
          <w:lang w:val="en-US" w:eastAsia="ru-RU"/>
        </w:rPr>
        <w:t>%20109%20</w:t>
      </w:r>
      <w:r w:rsidRPr="008B3468">
        <w:rPr>
          <w:rStyle w:val="a7"/>
          <w:rFonts w:ascii="Times New Roman" w:eastAsia="MS Mincho" w:hAnsi="Times New Roman" w:cs="Times New Roman"/>
          <w:noProof/>
          <w:sz w:val="24"/>
          <w:szCs w:val="28"/>
          <w:lang w:val="en-US" w:eastAsia="ru-RU"/>
        </w:rPr>
        <w:t>SM</w:t>
      </w:r>
      <w:r w:rsidRPr="002556BA">
        <w:rPr>
          <w:rStyle w:val="a7"/>
          <w:rFonts w:ascii="Times New Roman" w:eastAsia="MS Mincho" w:hAnsi="Times New Roman" w:cs="Times New Roman"/>
          <w:noProof/>
          <w:sz w:val="24"/>
          <w:szCs w:val="28"/>
          <w:lang w:val="en-US" w:eastAsia="ru-RU"/>
        </w:rPr>
        <w:t>%20</w:t>
      </w:r>
      <w:r w:rsidRPr="008B3468">
        <w:rPr>
          <w:rStyle w:val="a7"/>
          <w:rFonts w:ascii="Times New Roman" w:eastAsia="MS Mincho" w:hAnsi="Times New Roman" w:cs="Times New Roman"/>
          <w:noProof/>
          <w:sz w:val="24"/>
          <w:szCs w:val="28"/>
          <w:lang w:val="en-US" w:eastAsia="ru-RU"/>
        </w:rPr>
        <w:t>Monetary</w:t>
      </w:r>
      <w:r w:rsidRPr="002556BA">
        <w:rPr>
          <w:rStyle w:val="a7"/>
          <w:rFonts w:ascii="Times New Roman" w:eastAsia="MS Mincho" w:hAnsi="Times New Roman" w:cs="Times New Roman"/>
          <w:noProof/>
          <w:sz w:val="24"/>
          <w:szCs w:val="28"/>
          <w:lang w:val="en-US" w:eastAsia="ru-RU"/>
        </w:rPr>
        <w:t>%20</w:t>
      </w:r>
      <w:r w:rsidRPr="008B3468">
        <w:rPr>
          <w:rStyle w:val="a7"/>
          <w:rFonts w:ascii="Times New Roman" w:eastAsia="MS Mincho" w:hAnsi="Times New Roman" w:cs="Times New Roman"/>
          <w:noProof/>
          <w:sz w:val="24"/>
          <w:szCs w:val="28"/>
          <w:lang w:val="en-US" w:eastAsia="ru-RU"/>
        </w:rPr>
        <w:t>Policy</w:t>
      </w:r>
      <w:r w:rsidRPr="002556BA">
        <w:rPr>
          <w:rStyle w:val="a7"/>
          <w:rFonts w:ascii="Times New Roman" w:eastAsia="MS Mincho" w:hAnsi="Times New Roman" w:cs="Times New Roman"/>
          <w:noProof/>
          <w:sz w:val="24"/>
          <w:szCs w:val="28"/>
          <w:lang w:val="en-US" w:eastAsia="ru-RU"/>
        </w:rPr>
        <w:t>%20</w:t>
      </w:r>
      <w:r w:rsidRPr="008B3468">
        <w:rPr>
          <w:rStyle w:val="a7"/>
          <w:rFonts w:ascii="Times New Roman" w:eastAsia="MS Mincho" w:hAnsi="Times New Roman" w:cs="Times New Roman"/>
          <w:noProof/>
          <w:sz w:val="24"/>
          <w:szCs w:val="28"/>
          <w:lang w:val="en-US" w:eastAsia="ru-RU"/>
        </w:rPr>
        <w:t>of</w:t>
      </w:r>
      <w:r w:rsidRPr="002556BA">
        <w:rPr>
          <w:rStyle w:val="a7"/>
          <w:rFonts w:ascii="Times New Roman" w:eastAsia="MS Mincho" w:hAnsi="Times New Roman" w:cs="Times New Roman"/>
          <w:noProof/>
          <w:sz w:val="24"/>
          <w:szCs w:val="28"/>
          <w:lang w:val="en-US" w:eastAsia="ru-RU"/>
        </w:rPr>
        <w:t>%20</w:t>
      </w:r>
      <w:r w:rsidRPr="008B3468">
        <w:rPr>
          <w:rStyle w:val="a7"/>
          <w:rFonts w:ascii="Times New Roman" w:eastAsia="MS Mincho" w:hAnsi="Times New Roman" w:cs="Times New Roman"/>
          <w:noProof/>
          <w:sz w:val="24"/>
          <w:szCs w:val="28"/>
          <w:lang w:val="en-US" w:eastAsia="ru-RU"/>
        </w:rPr>
        <w:t>the</w:t>
      </w:r>
      <w:r w:rsidRPr="002556BA">
        <w:rPr>
          <w:rStyle w:val="a7"/>
          <w:rFonts w:ascii="Times New Roman" w:eastAsia="MS Mincho" w:hAnsi="Times New Roman" w:cs="Times New Roman"/>
          <w:noProof/>
          <w:sz w:val="24"/>
          <w:szCs w:val="28"/>
          <w:lang w:val="en-US" w:eastAsia="ru-RU"/>
        </w:rPr>
        <w:t>%20</w:t>
      </w:r>
      <w:r w:rsidRPr="008B3468">
        <w:rPr>
          <w:rStyle w:val="a7"/>
          <w:rFonts w:ascii="Times New Roman" w:eastAsia="MS Mincho" w:hAnsi="Times New Roman" w:cs="Times New Roman"/>
          <w:noProof/>
          <w:sz w:val="24"/>
          <w:szCs w:val="28"/>
          <w:lang w:val="en-US" w:eastAsia="ru-RU"/>
        </w:rPr>
        <w:t>ECB</w:t>
      </w:r>
      <w:r w:rsidRPr="002556BA">
        <w:rPr>
          <w:rStyle w:val="a7"/>
          <w:rFonts w:ascii="Times New Roman" w:eastAsia="MS Mincho" w:hAnsi="Times New Roman" w:cs="Times New Roman"/>
          <w:noProof/>
          <w:sz w:val="24"/>
          <w:szCs w:val="28"/>
          <w:lang w:val="en-US" w:eastAsia="ru-RU"/>
        </w:rPr>
        <w:t>_0.</w:t>
      </w:r>
      <w:r w:rsidRPr="008B3468">
        <w:rPr>
          <w:rStyle w:val="a7"/>
          <w:rFonts w:ascii="Times New Roman" w:eastAsia="MS Mincho" w:hAnsi="Times New Roman" w:cs="Times New Roman"/>
          <w:noProof/>
          <w:sz w:val="24"/>
          <w:szCs w:val="28"/>
          <w:lang w:val="en-US" w:eastAsia="ru-RU"/>
        </w:rPr>
        <w:t>pdf</w:t>
      </w:r>
      <w:r w:rsidR="00D81366">
        <w:rPr>
          <w:rStyle w:val="a7"/>
          <w:rFonts w:ascii="Times New Roman" w:eastAsia="MS Mincho" w:hAnsi="Times New Roman" w:cs="Times New Roman"/>
          <w:noProof/>
          <w:sz w:val="24"/>
          <w:szCs w:val="28"/>
          <w:lang w:val="en-US" w:eastAsia="ru-RU"/>
        </w:rPr>
        <w:fldChar w:fldCharType="end"/>
      </w:r>
      <w:r w:rsidRPr="002556BA">
        <w:rPr>
          <w:rFonts w:ascii="Times New Roman" w:eastAsia="MS Mincho" w:hAnsi="Times New Roman" w:cs="Times New Roman"/>
          <w:noProof/>
          <w:sz w:val="24"/>
          <w:szCs w:val="28"/>
          <w:lang w:val="en-US" w:eastAsia="ru-RU"/>
        </w:rPr>
        <w:t xml:space="preserve">  (</w:t>
      </w:r>
      <w:r w:rsidRPr="002556BA">
        <w:rPr>
          <w:rFonts w:ascii="Times New Roman" w:eastAsia="MS Mincho" w:hAnsi="Times New Roman" w:cs="Times New Roman"/>
          <w:noProof/>
          <w:sz w:val="24"/>
          <w:szCs w:val="28"/>
          <w:lang w:eastAsia="ru-RU"/>
        </w:rPr>
        <w:t>дата</w:t>
      </w:r>
      <w:r w:rsidRPr="002556BA">
        <w:rPr>
          <w:rFonts w:ascii="Times New Roman" w:eastAsia="MS Mincho" w:hAnsi="Times New Roman" w:cs="Times New Roman"/>
          <w:noProof/>
          <w:sz w:val="24"/>
          <w:szCs w:val="28"/>
          <w:lang w:val="en-US" w:eastAsia="ru-RU"/>
        </w:rPr>
        <w:t xml:space="preserve"> </w:t>
      </w:r>
      <w:r w:rsidRPr="002556BA">
        <w:rPr>
          <w:rFonts w:ascii="Times New Roman" w:eastAsia="MS Mincho" w:hAnsi="Times New Roman" w:cs="Times New Roman"/>
          <w:noProof/>
          <w:sz w:val="24"/>
          <w:szCs w:val="28"/>
          <w:lang w:eastAsia="ru-RU"/>
        </w:rPr>
        <w:t>обращения</w:t>
      </w:r>
      <w:r w:rsidRPr="002556BA">
        <w:rPr>
          <w:rFonts w:ascii="Times New Roman" w:eastAsia="MS Mincho" w:hAnsi="Times New Roman" w:cs="Times New Roman"/>
          <w:noProof/>
          <w:sz w:val="24"/>
          <w:szCs w:val="28"/>
          <w:lang w:val="en-US" w:eastAsia="ru-RU"/>
        </w:rPr>
        <w:t>: 17.02.2017)</w:t>
      </w:r>
    </w:p>
    <w:p w:rsidR="002A1B8B" w:rsidRPr="002A1B8B" w:rsidRDefault="002A1B8B" w:rsidP="00F55CCD">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2A1B8B">
        <w:rPr>
          <w:rFonts w:ascii="Times New Roman" w:eastAsia="MS Mincho" w:hAnsi="Times New Roman" w:cs="Times New Roman"/>
          <w:noProof/>
          <w:sz w:val="24"/>
          <w:szCs w:val="28"/>
          <w:lang w:val="en-US" w:eastAsia="ru-RU"/>
        </w:rPr>
        <w:t>J. von Hagen, M. Brückner Monetary and Fiscal Policy in the European Monetary Union // Monetary and Economic Studies (Special Edition)/December 2002 p. 123-166</w:t>
      </w:r>
    </w:p>
    <w:p w:rsidR="00BA7A18" w:rsidRPr="00BA7A18" w:rsidRDefault="00BA7A18" w:rsidP="00BA7A18">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BA7A18">
        <w:rPr>
          <w:rFonts w:ascii="Times New Roman" w:eastAsia="MS Mincho" w:hAnsi="Times New Roman" w:cs="Times New Roman"/>
          <w:noProof/>
          <w:sz w:val="24"/>
          <w:szCs w:val="28"/>
          <w:lang w:val="en-US" w:eastAsia="ru-RU"/>
        </w:rPr>
        <w:t>Sinn, H-W., Wollmershaeuser T., Target Loans, Current Account Balances and</w:t>
      </w:r>
      <w:r>
        <w:rPr>
          <w:rFonts w:ascii="Times New Roman" w:eastAsia="MS Mincho" w:hAnsi="Times New Roman" w:cs="Times New Roman"/>
          <w:noProof/>
          <w:sz w:val="24"/>
          <w:szCs w:val="28"/>
          <w:lang w:val="en-US" w:eastAsia="ru-RU"/>
        </w:rPr>
        <w:t xml:space="preserve"> </w:t>
      </w:r>
      <w:r w:rsidRPr="00BA7A18">
        <w:rPr>
          <w:rFonts w:ascii="Times New Roman" w:eastAsia="MS Mincho" w:hAnsi="Times New Roman" w:cs="Times New Roman"/>
          <w:noProof/>
          <w:sz w:val="24"/>
          <w:szCs w:val="28"/>
          <w:lang w:val="en-US" w:eastAsia="ru-RU"/>
        </w:rPr>
        <w:t>Capital Flows: The ECB’s Rescue Facility.:[Электронный ресурс]// National Bureau of Economic Research Working Papers. URL: http://www.nber.org/papers/w17626 (дата обращения: 01.03.2017)</w:t>
      </w:r>
    </w:p>
    <w:p w:rsidR="008D1770" w:rsidRPr="0009291C" w:rsidRDefault="008D1770" w:rsidP="00BA7A18">
      <w:pPr>
        <w:numPr>
          <w:ilvl w:val="0"/>
          <w:numId w:val="15"/>
        </w:numPr>
        <w:spacing w:after="0" w:line="360" w:lineRule="auto"/>
        <w:ind w:right="-290"/>
        <w:contextualSpacing/>
        <w:jc w:val="both"/>
        <w:rPr>
          <w:rFonts w:ascii="Times New Roman" w:eastAsia="MS Mincho" w:hAnsi="Times New Roman" w:cs="Times New Roman"/>
          <w:noProof/>
          <w:sz w:val="24"/>
          <w:szCs w:val="28"/>
          <w:lang w:val="en-US" w:eastAsia="ru-RU"/>
        </w:rPr>
      </w:pPr>
      <w:r w:rsidRPr="00C77CDD">
        <w:rPr>
          <w:rFonts w:ascii="Times New Roman" w:eastAsia="MS Mincho" w:hAnsi="Times New Roman" w:cs="Times New Roman"/>
          <w:noProof/>
          <w:sz w:val="24"/>
          <w:szCs w:val="28"/>
          <w:lang w:val="en-US" w:eastAsia="ru-RU"/>
        </w:rPr>
        <w:t>A</w:t>
      </w:r>
      <w:r w:rsidR="0009291C">
        <w:rPr>
          <w:rFonts w:ascii="Times New Roman" w:eastAsia="MS Mincho" w:hAnsi="Times New Roman" w:cs="Times New Roman"/>
          <w:noProof/>
          <w:sz w:val="24"/>
          <w:szCs w:val="28"/>
          <w:lang w:val="en-US" w:eastAsia="ru-RU"/>
        </w:rPr>
        <w:t>.</w:t>
      </w:r>
      <w:r w:rsidRPr="00C77CDD">
        <w:rPr>
          <w:rFonts w:ascii="Times New Roman" w:eastAsia="MS Mincho" w:hAnsi="Times New Roman" w:cs="Times New Roman"/>
          <w:noProof/>
          <w:sz w:val="24"/>
          <w:szCs w:val="28"/>
          <w:lang w:val="en-US" w:eastAsia="ru-RU"/>
        </w:rPr>
        <w:t xml:space="preserve"> H</w:t>
      </w:r>
      <w:r w:rsidR="0009291C">
        <w:rPr>
          <w:rFonts w:ascii="Times New Roman" w:eastAsia="MS Mincho" w:hAnsi="Times New Roman" w:cs="Times New Roman"/>
          <w:noProof/>
          <w:sz w:val="24"/>
          <w:szCs w:val="28"/>
          <w:lang w:val="en-US" w:eastAsia="ru-RU"/>
        </w:rPr>
        <w:t>.</w:t>
      </w:r>
      <w:r w:rsidRPr="00C77CDD">
        <w:rPr>
          <w:rFonts w:ascii="Times New Roman" w:eastAsia="MS Mincho" w:hAnsi="Times New Roman" w:cs="Times New Roman"/>
          <w:noProof/>
          <w:sz w:val="24"/>
          <w:szCs w:val="28"/>
          <w:lang w:val="en-US" w:eastAsia="ru-RU"/>
        </w:rPr>
        <w:t xml:space="preserve"> Hallett (2007),Fiscal Policy Coordination with independent Monetary Policies – Is it possible?// </w:t>
      </w:r>
      <w:r w:rsidRPr="0009291C">
        <w:rPr>
          <w:rFonts w:ascii="Times New Roman" w:eastAsia="MS Mincho" w:hAnsi="Times New Roman" w:cs="Times New Roman"/>
          <w:noProof/>
          <w:sz w:val="24"/>
          <w:szCs w:val="28"/>
          <w:lang w:val="en-US" w:eastAsia="ru-RU"/>
        </w:rPr>
        <w:t>ECSA Austria Publication Series. Springer-Verlag Wien. Volume 10., p. 61-87</w:t>
      </w:r>
    </w:p>
    <w:p w:rsidR="00AD5510" w:rsidRPr="00AD5510" w:rsidRDefault="00AD5510" w:rsidP="00AD5510">
      <w:pPr>
        <w:numPr>
          <w:ilvl w:val="0"/>
          <w:numId w:val="15"/>
        </w:numPr>
        <w:spacing w:line="360" w:lineRule="auto"/>
        <w:ind w:right="-290"/>
        <w:contextualSpacing/>
        <w:jc w:val="both"/>
        <w:rPr>
          <w:rFonts w:ascii="Times New Roman" w:hAnsi="Times New Roman" w:cs="Times New Roman"/>
          <w:sz w:val="24"/>
          <w:lang w:val="en-US" w:eastAsia="ru-RU"/>
        </w:rPr>
      </w:pPr>
      <w:r w:rsidRPr="00AD5510">
        <w:rPr>
          <w:rFonts w:ascii="Times New Roman" w:eastAsia="MS Mincho" w:hAnsi="Times New Roman" w:cs="Times New Roman"/>
          <w:noProof/>
          <w:sz w:val="24"/>
          <w:szCs w:val="28"/>
          <w:lang w:val="en-US" w:eastAsia="ru-RU"/>
        </w:rPr>
        <w:t>Eichengreen B. Wyplozs C. The Stability Pact: more than a Minor Nuisance? // Economic Policy / 1998, vol. 13, issue 26, p. 65-113</w:t>
      </w:r>
    </w:p>
    <w:p w:rsidR="001C688E" w:rsidRPr="001C688E" w:rsidRDefault="00AD5510" w:rsidP="00AD5510">
      <w:pPr>
        <w:numPr>
          <w:ilvl w:val="0"/>
          <w:numId w:val="15"/>
        </w:numPr>
        <w:spacing w:line="360" w:lineRule="auto"/>
        <w:ind w:right="-290"/>
        <w:contextualSpacing/>
        <w:jc w:val="both"/>
        <w:rPr>
          <w:rFonts w:ascii="Times New Roman" w:hAnsi="Times New Roman" w:cs="Times New Roman"/>
          <w:sz w:val="24"/>
          <w:lang w:val="en-US" w:eastAsia="ru-RU"/>
        </w:rPr>
      </w:pPr>
      <w:r>
        <w:rPr>
          <w:rFonts w:ascii="Times New Roman" w:hAnsi="Times New Roman" w:cs="Times New Roman"/>
          <w:sz w:val="24"/>
          <w:lang w:val="en-US" w:eastAsia="ru-RU"/>
        </w:rPr>
        <w:t xml:space="preserve"> </w:t>
      </w:r>
      <w:r w:rsidR="001C688E" w:rsidRPr="001C688E">
        <w:rPr>
          <w:rFonts w:ascii="Times New Roman" w:hAnsi="Times New Roman" w:cs="Times New Roman"/>
          <w:sz w:val="24"/>
          <w:lang w:val="en-US" w:eastAsia="ru-RU"/>
        </w:rPr>
        <w:t xml:space="preserve">J. Hagen., J. Harden National budget processes and fiscal performance // EC European Economy: Reports and </w:t>
      </w:r>
      <w:proofErr w:type="gramStart"/>
      <w:r w:rsidR="001C688E" w:rsidRPr="001C688E">
        <w:rPr>
          <w:rFonts w:ascii="Times New Roman" w:hAnsi="Times New Roman" w:cs="Times New Roman"/>
          <w:sz w:val="24"/>
          <w:lang w:val="en-US" w:eastAsia="ru-RU"/>
        </w:rPr>
        <w:t>Studies.,</w:t>
      </w:r>
      <w:proofErr w:type="gramEnd"/>
      <w:r w:rsidR="001C688E" w:rsidRPr="001C688E">
        <w:rPr>
          <w:rFonts w:ascii="Times New Roman" w:hAnsi="Times New Roman" w:cs="Times New Roman"/>
          <w:sz w:val="24"/>
          <w:lang w:val="en-US" w:eastAsia="ru-RU"/>
        </w:rPr>
        <w:t xml:space="preserve"> 1994 vol. 3. – P. 311 – 418</w:t>
      </w:r>
    </w:p>
    <w:p w:rsidR="008D1770" w:rsidRPr="00920495" w:rsidRDefault="00BB04B6" w:rsidP="001C688E">
      <w:pPr>
        <w:spacing w:after="0" w:line="360" w:lineRule="auto"/>
        <w:ind w:left="-229" w:right="-290"/>
        <w:contextualSpacing/>
        <w:jc w:val="both"/>
        <w:rPr>
          <w:rFonts w:ascii="Times New Roman" w:eastAsia="MS Mincho" w:hAnsi="Times New Roman" w:cs="Times New Roman"/>
          <w:noProof/>
          <w:sz w:val="24"/>
          <w:szCs w:val="28"/>
          <w:lang w:val="en-US" w:eastAsia="ru-RU"/>
        </w:rPr>
      </w:pPr>
      <w:r w:rsidRPr="00920495">
        <w:rPr>
          <w:rFonts w:ascii="Times New Roman" w:hAnsi="Times New Roman" w:cs="Times New Roman"/>
          <w:sz w:val="28"/>
          <w:lang w:val="en-US" w:eastAsia="ru-RU"/>
        </w:rPr>
        <w:tab/>
      </w:r>
    </w:p>
    <w:p w:rsidR="00152E6C" w:rsidRPr="00B03B29" w:rsidRDefault="00BB04B6" w:rsidP="00F55CCD">
      <w:pPr>
        <w:tabs>
          <w:tab w:val="left" w:pos="3195"/>
        </w:tabs>
        <w:rPr>
          <w:lang w:val="en-US" w:eastAsia="ru-RU"/>
        </w:rPr>
      </w:pPr>
      <w:r w:rsidRPr="00F55CCD">
        <w:rPr>
          <w:lang w:val="en-US" w:eastAsia="ru-RU"/>
        </w:rPr>
        <w:tab/>
      </w:r>
    </w:p>
    <w:p w:rsidR="00152E6C" w:rsidRPr="00B03B29" w:rsidRDefault="00043E87" w:rsidP="00043E87">
      <w:pPr>
        <w:tabs>
          <w:tab w:val="left" w:pos="2460"/>
        </w:tabs>
        <w:rPr>
          <w:lang w:val="en-US" w:eastAsia="ru-RU"/>
        </w:rPr>
      </w:pPr>
      <w:r>
        <w:rPr>
          <w:lang w:val="en-US" w:eastAsia="ru-RU"/>
        </w:rPr>
        <w:tab/>
      </w:r>
    </w:p>
    <w:p w:rsidR="00152E6C" w:rsidRPr="00B03B29" w:rsidRDefault="00152E6C" w:rsidP="00F55CCD">
      <w:pPr>
        <w:tabs>
          <w:tab w:val="left" w:pos="3195"/>
        </w:tabs>
        <w:rPr>
          <w:lang w:val="en-US" w:eastAsia="ru-RU"/>
        </w:rPr>
      </w:pPr>
    </w:p>
    <w:p w:rsidR="00152E6C" w:rsidRPr="00B03B29" w:rsidRDefault="00152E6C" w:rsidP="00F55CCD">
      <w:pPr>
        <w:tabs>
          <w:tab w:val="left" w:pos="3195"/>
        </w:tabs>
        <w:rPr>
          <w:lang w:val="en-US" w:eastAsia="ru-RU"/>
        </w:rPr>
      </w:pPr>
    </w:p>
    <w:p w:rsidR="00152E6C" w:rsidRPr="00B03B29" w:rsidRDefault="00152E6C" w:rsidP="00F55CCD">
      <w:pPr>
        <w:tabs>
          <w:tab w:val="left" w:pos="3195"/>
        </w:tabs>
        <w:rPr>
          <w:lang w:val="en-US" w:eastAsia="ru-RU"/>
        </w:rPr>
      </w:pPr>
    </w:p>
    <w:p w:rsidR="00152E6C" w:rsidRPr="00222046" w:rsidRDefault="00152E6C" w:rsidP="00F55CCD">
      <w:pPr>
        <w:tabs>
          <w:tab w:val="left" w:pos="3195"/>
        </w:tabs>
        <w:rPr>
          <w:lang w:val="en-US" w:eastAsia="ru-RU"/>
        </w:rPr>
      </w:pPr>
    </w:p>
    <w:p w:rsidR="00043E87" w:rsidRPr="00222046" w:rsidRDefault="00043E87" w:rsidP="00F55CCD">
      <w:pPr>
        <w:tabs>
          <w:tab w:val="left" w:pos="3195"/>
        </w:tabs>
        <w:rPr>
          <w:lang w:val="en-US" w:eastAsia="ru-RU"/>
        </w:rPr>
      </w:pPr>
    </w:p>
    <w:p w:rsidR="00152E6C" w:rsidRDefault="00152E6C" w:rsidP="00152E6C">
      <w:pPr>
        <w:spacing w:line="360" w:lineRule="auto"/>
        <w:ind w:left="-499" w:right="-290"/>
        <w:jc w:val="both"/>
        <w:rPr>
          <w:rFonts w:ascii="Times New Roman" w:eastAsia="MS Mincho" w:hAnsi="Times New Roman" w:cs="Times New Roman"/>
          <w:b/>
          <w:noProof/>
          <w:sz w:val="32"/>
          <w:szCs w:val="28"/>
          <w:lang w:eastAsia="ru-RU"/>
        </w:rPr>
      </w:pPr>
      <w:r>
        <w:rPr>
          <w:rFonts w:ascii="Times New Roman" w:eastAsia="MS Mincho" w:hAnsi="Times New Roman" w:cs="Times New Roman"/>
          <w:b/>
          <w:noProof/>
          <w:sz w:val="32"/>
          <w:szCs w:val="28"/>
          <w:lang w:eastAsia="ru-RU"/>
        </w:rPr>
        <w:lastRenderedPageBreak/>
        <w:t>Приложения</w:t>
      </w:r>
    </w:p>
    <w:p w:rsidR="00CA7D23" w:rsidRPr="00CA7D23" w:rsidRDefault="00152E6C" w:rsidP="00CA7D23">
      <w:pPr>
        <w:spacing w:line="360" w:lineRule="auto"/>
        <w:ind w:left="-499" w:right="-290"/>
        <w:jc w:val="both"/>
        <w:rPr>
          <w:rFonts w:ascii="Times New Roman" w:eastAsia="MS Mincho" w:hAnsi="Times New Roman" w:cs="Times New Roman"/>
          <w:noProof/>
          <w:sz w:val="28"/>
          <w:szCs w:val="28"/>
          <w:lang w:eastAsia="ru-RU"/>
        </w:rPr>
      </w:pPr>
      <w:r>
        <w:rPr>
          <w:rFonts w:ascii="Times New Roman" w:eastAsia="MS Mincho" w:hAnsi="Times New Roman" w:cs="Times New Roman"/>
          <w:noProof/>
          <w:sz w:val="28"/>
          <w:szCs w:val="28"/>
          <w:lang w:eastAsia="ru-RU"/>
        </w:rPr>
        <w:t>Приложение № 1. Список используем</w:t>
      </w:r>
      <w:r w:rsidR="00CA7D23">
        <w:rPr>
          <w:rFonts w:ascii="Times New Roman" w:eastAsia="MS Mincho" w:hAnsi="Times New Roman" w:cs="Times New Roman"/>
          <w:noProof/>
          <w:sz w:val="28"/>
          <w:szCs w:val="28"/>
          <w:lang w:eastAsia="ru-RU"/>
        </w:rPr>
        <w:t>ых сокращений</w:t>
      </w:r>
    </w:p>
    <w:p w:rsidR="00152E6C" w:rsidRPr="00152E6C" w:rsidRDefault="00CA7D23" w:rsidP="006A1B7A">
      <w:pPr>
        <w:widowControl w:val="0"/>
        <w:suppressAutoHyphens/>
        <w:autoSpaceDE w:val="0"/>
        <w:autoSpaceDN w:val="0"/>
        <w:adjustRightInd w:val="0"/>
        <w:spacing w:after="0" w:line="48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ПСР</w:t>
      </w:r>
      <w:r>
        <w:rPr>
          <w:rFonts w:ascii="Times New Roman" w:eastAsia="Times New Roman" w:hAnsi="Times New Roman" w:cs="Times New Roman"/>
          <w:sz w:val="24"/>
          <w:szCs w:val="27"/>
          <w:lang w:eastAsia="ru-RU"/>
        </w:rPr>
        <w:tab/>
        <w:t>–</w:t>
      </w:r>
      <w:r>
        <w:rPr>
          <w:rFonts w:ascii="Times New Roman" w:eastAsia="Times New Roman" w:hAnsi="Times New Roman" w:cs="Times New Roman"/>
          <w:sz w:val="24"/>
          <w:szCs w:val="27"/>
          <w:lang w:eastAsia="ru-RU"/>
        </w:rPr>
        <w:tab/>
        <w:t>Пакт стабильности и роста</w:t>
      </w:r>
    </w:p>
    <w:p w:rsidR="00152E6C" w:rsidRPr="00152E6C" w:rsidRDefault="00CA7D23" w:rsidP="006A1B7A">
      <w:pPr>
        <w:widowControl w:val="0"/>
        <w:suppressAutoHyphens/>
        <w:autoSpaceDE w:val="0"/>
        <w:autoSpaceDN w:val="0"/>
        <w:adjustRightInd w:val="0"/>
        <w:spacing w:after="0" w:line="48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ЕСЦБ</w:t>
      </w:r>
      <w:r w:rsidR="00152E6C" w:rsidRPr="00152E6C">
        <w:rPr>
          <w:rFonts w:ascii="Times New Roman" w:eastAsia="Times New Roman" w:hAnsi="Times New Roman" w:cs="Times New Roman"/>
          <w:sz w:val="24"/>
          <w:szCs w:val="27"/>
          <w:lang w:eastAsia="ru-RU"/>
        </w:rPr>
        <w:tab/>
        <w:t>–</w:t>
      </w:r>
      <w:r w:rsidR="00152E6C" w:rsidRPr="00152E6C">
        <w:rPr>
          <w:rFonts w:ascii="Times New Roman" w:eastAsia="Times New Roman" w:hAnsi="Times New Roman" w:cs="Times New Roman"/>
          <w:sz w:val="24"/>
          <w:szCs w:val="27"/>
          <w:lang w:eastAsia="ru-RU"/>
        </w:rPr>
        <w:tab/>
      </w:r>
      <w:r>
        <w:rPr>
          <w:rFonts w:ascii="Times New Roman" w:eastAsia="Times New Roman" w:hAnsi="Times New Roman" w:cs="Times New Roman"/>
          <w:sz w:val="24"/>
          <w:szCs w:val="27"/>
          <w:lang w:eastAsia="ru-RU"/>
        </w:rPr>
        <w:t>Европейская система центральных банков</w:t>
      </w:r>
    </w:p>
    <w:p w:rsidR="00152E6C" w:rsidRPr="00152E6C" w:rsidRDefault="00CA7D23" w:rsidP="006A1B7A">
      <w:pPr>
        <w:widowControl w:val="0"/>
        <w:suppressAutoHyphens/>
        <w:autoSpaceDE w:val="0"/>
        <w:autoSpaceDN w:val="0"/>
        <w:adjustRightInd w:val="0"/>
        <w:spacing w:after="0" w:line="48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ЕЦБ</w:t>
      </w:r>
      <w:r w:rsidR="00152E6C" w:rsidRPr="00152E6C">
        <w:rPr>
          <w:rFonts w:ascii="Times New Roman" w:eastAsia="Times New Roman" w:hAnsi="Times New Roman" w:cs="Times New Roman"/>
          <w:sz w:val="24"/>
          <w:szCs w:val="27"/>
          <w:lang w:eastAsia="ru-RU"/>
        </w:rPr>
        <w:tab/>
        <w:t>–</w:t>
      </w:r>
      <w:r w:rsidR="00152E6C" w:rsidRPr="00152E6C">
        <w:rPr>
          <w:rFonts w:ascii="Times New Roman" w:eastAsia="Times New Roman" w:hAnsi="Times New Roman" w:cs="Times New Roman"/>
          <w:sz w:val="24"/>
          <w:szCs w:val="27"/>
          <w:lang w:eastAsia="ru-RU"/>
        </w:rPr>
        <w:tab/>
      </w:r>
      <w:r w:rsidR="006A1B7A">
        <w:rPr>
          <w:rFonts w:ascii="Times New Roman" w:eastAsia="Times New Roman" w:hAnsi="Times New Roman" w:cs="Times New Roman"/>
          <w:sz w:val="24"/>
          <w:szCs w:val="27"/>
          <w:lang w:eastAsia="ru-RU"/>
        </w:rPr>
        <w:t>Европейский центральный</w:t>
      </w:r>
      <w:r>
        <w:rPr>
          <w:rFonts w:ascii="Times New Roman" w:eastAsia="Times New Roman" w:hAnsi="Times New Roman" w:cs="Times New Roman"/>
          <w:sz w:val="24"/>
          <w:szCs w:val="27"/>
          <w:lang w:eastAsia="ru-RU"/>
        </w:rPr>
        <w:t xml:space="preserve"> банк</w:t>
      </w:r>
    </w:p>
    <w:p w:rsidR="00152E6C" w:rsidRPr="00152E6C" w:rsidRDefault="00CA7D23" w:rsidP="006A1B7A">
      <w:pPr>
        <w:widowControl w:val="0"/>
        <w:suppressAutoHyphens/>
        <w:autoSpaceDE w:val="0"/>
        <w:autoSpaceDN w:val="0"/>
        <w:adjustRightInd w:val="0"/>
        <w:spacing w:after="0" w:line="48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ЭВС</w:t>
      </w:r>
      <w:r w:rsidR="00152E6C" w:rsidRPr="00152E6C">
        <w:rPr>
          <w:rFonts w:ascii="Times New Roman" w:eastAsia="Times New Roman" w:hAnsi="Times New Roman" w:cs="Times New Roman"/>
          <w:sz w:val="24"/>
          <w:szCs w:val="27"/>
          <w:lang w:eastAsia="ru-RU"/>
        </w:rPr>
        <w:tab/>
        <w:t>–</w:t>
      </w:r>
      <w:r w:rsidR="00152E6C" w:rsidRPr="00152E6C">
        <w:rPr>
          <w:rFonts w:ascii="Times New Roman" w:eastAsia="Times New Roman" w:hAnsi="Times New Roman" w:cs="Times New Roman"/>
          <w:sz w:val="24"/>
          <w:szCs w:val="27"/>
          <w:lang w:eastAsia="ru-RU"/>
        </w:rPr>
        <w:tab/>
      </w:r>
      <w:r>
        <w:rPr>
          <w:rFonts w:ascii="Times New Roman" w:eastAsia="Times New Roman" w:hAnsi="Times New Roman" w:cs="Times New Roman"/>
          <w:sz w:val="24"/>
          <w:szCs w:val="27"/>
          <w:lang w:eastAsia="ru-RU"/>
        </w:rPr>
        <w:t>Экономический и валютный союз Европейского союза</w:t>
      </w:r>
    </w:p>
    <w:p w:rsidR="00152E6C" w:rsidRPr="00152E6C" w:rsidRDefault="006A1B7A" w:rsidP="006A1B7A">
      <w:pPr>
        <w:widowControl w:val="0"/>
        <w:suppressAutoHyphens/>
        <w:autoSpaceDE w:val="0"/>
        <w:autoSpaceDN w:val="0"/>
        <w:adjustRightInd w:val="0"/>
        <w:spacing w:after="0" w:line="48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ЕВС</w:t>
      </w:r>
      <w:r w:rsidR="00152E6C" w:rsidRPr="00152E6C">
        <w:rPr>
          <w:rFonts w:ascii="Times New Roman" w:eastAsia="Times New Roman" w:hAnsi="Times New Roman" w:cs="Times New Roman"/>
          <w:sz w:val="24"/>
          <w:szCs w:val="27"/>
          <w:lang w:eastAsia="ru-RU"/>
        </w:rPr>
        <w:tab/>
        <w:t>–</w:t>
      </w:r>
      <w:r w:rsidR="00152E6C" w:rsidRPr="00152E6C">
        <w:rPr>
          <w:rFonts w:ascii="Times New Roman" w:eastAsia="Times New Roman" w:hAnsi="Times New Roman" w:cs="Times New Roman"/>
          <w:sz w:val="24"/>
          <w:szCs w:val="27"/>
          <w:lang w:eastAsia="ru-RU"/>
        </w:rPr>
        <w:tab/>
      </w:r>
      <w:r>
        <w:rPr>
          <w:rFonts w:ascii="Times New Roman" w:eastAsia="Times New Roman" w:hAnsi="Times New Roman" w:cs="Times New Roman"/>
          <w:sz w:val="24"/>
          <w:szCs w:val="27"/>
          <w:lang w:eastAsia="ru-RU"/>
        </w:rPr>
        <w:t xml:space="preserve">Европейская валютная система </w:t>
      </w:r>
    </w:p>
    <w:p w:rsidR="00152E6C" w:rsidRPr="00152E6C" w:rsidRDefault="006A1B7A" w:rsidP="006A1B7A">
      <w:pPr>
        <w:widowControl w:val="0"/>
        <w:suppressAutoHyphens/>
        <w:autoSpaceDE w:val="0"/>
        <w:autoSpaceDN w:val="0"/>
        <w:adjustRightInd w:val="0"/>
        <w:spacing w:after="0" w:line="48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ЕЭС</w:t>
      </w:r>
      <w:r w:rsidR="00152E6C" w:rsidRPr="00152E6C">
        <w:rPr>
          <w:rFonts w:ascii="Times New Roman" w:eastAsia="Times New Roman" w:hAnsi="Times New Roman" w:cs="Times New Roman"/>
          <w:sz w:val="24"/>
          <w:szCs w:val="27"/>
          <w:lang w:eastAsia="ru-RU"/>
        </w:rPr>
        <w:tab/>
        <w:t>–</w:t>
      </w:r>
      <w:r w:rsidR="00152E6C" w:rsidRPr="00152E6C">
        <w:rPr>
          <w:rFonts w:ascii="Times New Roman" w:eastAsia="Times New Roman" w:hAnsi="Times New Roman" w:cs="Times New Roman"/>
          <w:sz w:val="24"/>
          <w:szCs w:val="27"/>
          <w:lang w:eastAsia="ru-RU"/>
        </w:rPr>
        <w:tab/>
      </w:r>
      <w:r>
        <w:rPr>
          <w:rFonts w:ascii="Times New Roman" w:eastAsia="Times New Roman" w:hAnsi="Times New Roman" w:cs="Times New Roman"/>
          <w:sz w:val="24"/>
          <w:szCs w:val="27"/>
          <w:lang w:eastAsia="ru-RU"/>
        </w:rPr>
        <w:t>Европейское экономическое сообщество</w:t>
      </w:r>
    </w:p>
    <w:p w:rsidR="00152E6C" w:rsidRPr="00152E6C" w:rsidRDefault="00152E6C" w:rsidP="00152E6C">
      <w:pPr>
        <w:spacing w:line="360" w:lineRule="auto"/>
        <w:ind w:left="-499" w:right="-290"/>
        <w:jc w:val="both"/>
        <w:rPr>
          <w:rFonts w:ascii="Times New Roman" w:eastAsia="MS Mincho" w:hAnsi="Times New Roman" w:cs="Times New Roman"/>
          <w:noProof/>
          <w:sz w:val="28"/>
          <w:szCs w:val="28"/>
          <w:lang w:eastAsia="ru-RU"/>
        </w:rPr>
      </w:pPr>
    </w:p>
    <w:p w:rsidR="00A35E51" w:rsidRPr="00152E6C" w:rsidRDefault="00A35E51" w:rsidP="00F55CCD">
      <w:pPr>
        <w:tabs>
          <w:tab w:val="left" w:pos="3195"/>
        </w:tabs>
        <w:rPr>
          <w:lang w:eastAsia="ru-RU"/>
        </w:rPr>
      </w:pPr>
    </w:p>
    <w:sectPr w:rsidR="00A35E51" w:rsidRPr="00152E6C" w:rsidSect="00A703B7">
      <w:footerReference w:type="default" r:id="rId43"/>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66" w:rsidRDefault="00D81366" w:rsidP="007107B2">
      <w:pPr>
        <w:spacing w:after="0" w:line="240" w:lineRule="auto"/>
      </w:pPr>
      <w:r>
        <w:separator/>
      </w:r>
    </w:p>
  </w:endnote>
  <w:endnote w:type="continuationSeparator" w:id="0">
    <w:p w:rsidR="00D81366" w:rsidRDefault="00D81366" w:rsidP="0071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77382"/>
      <w:docPartObj>
        <w:docPartGallery w:val="Page Numbers (Bottom of Page)"/>
        <w:docPartUnique/>
      </w:docPartObj>
    </w:sdtPr>
    <w:sdtEndPr/>
    <w:sdtContent>
      <w:p w:rsidR="00213DDD" w:rsidRDefault="00213DDD">
        <w:pPr>
          <w:pStyle w:val="ab"/>
          <w:jc w:val="center"/>
        </w:pPr>
        <w:r>
          <w:fldChar w:fldCharType="begin"/>
        </w:r>
        <w:r>
          <w:instrText>PAGE   \* MERGEFORMAT</w:instrText>
        </w:r>
        <w:r>
          <w:fldChar w:fldCharType="separate"/>
        </w:r>
        <w:r w:rsidR="00397565">
          <w:rPr>
            <w:noProof/>
          </w:rPr>
          <w:t>8</w:t>
        </w:r>
        <w:r>
          <w:fldChar w:fldCharType="end"/>
        </w:r>
      </w:p>
    </w:sdtContent>
  </w:sdt>
  <w:p w:rsidR="00213DDD" w:rsidRDefault="00213D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66" w:rsidRDefault="00D81366" w:rsidP="007107B2">
      <w:pPr>
        <w:spacing w:after="0" w:line="240" w:lineRule="auto"/>
      </w:pPr>
      <w:r>
        <w:separator/>
      </w:r>
    </w:p>
  </w:footnote>
  <w:footnote w:type="continuationSeparator" w:id="0">
    <w:p w:rsidR="00D81366" w:rsidRDefault="00D81366" w:rsidP="007107B2">
      <w:pPr>
        <w:spacing w:after="0" w:line="240" w:lineRule="auto"/>
      </w:pPr>
      <w:r>
        <w:continuationSeparator/>
      </w:r>
    </w:p>
  </w:footnote>
  <w:footnote w:id="1">
    <w:p w:rsidR="00213DDD" w:rsidRPr="008832D6" w:rsidRDefault="00213DDD" w:rsidP="007107B2">
      <w:pPr>
        <w:pStyle w:val="a4"/>
        <w:rPr>
          <w:lang w:val="en-US"/>
        </w:rPr>
      </w:pPr>
      <w:r>
        <w:rPr>
          <w:rStyle w:val="a6"/>
        </w:rPr>
        <w:footnoteRef/>
      </w:r>
      <w:r w:rsidRPr="0072571B">
        <w:rPr>
          <w:lang w:val="en-US"/>
        </w:rPr>
        <w:t xml:space="preserve"> </w:t>
      </w:r>
      <w:r>
        <w:t>См</w:t>
      </w:r>
      <w:r w:rsidRPr="0072571B">
        <w:rPr>
          <w:lang w:val="en-US"/>
        </w:rPr>
        <w:t xml:space="preserve">.: </w:t>
      </w:r>
      <w:r>
        <w:rPr>
          <w:lang w:val="en-US"/>
        </w:rPr>
        <w:t>T</w:t>
      </w:r>
      <w:r w:rsidRPr="0072571B">
        <w:rPr>
          <w:lang w:val="en-US"/>
        </w:rPr>
        <w:t>he Treaty on European Union, as signed in Maastricht on 7 February 1992</w:t>
      </w:r>
      <w:r w:rsidRPr="005E0067">
        <w:rPr>
          <w:lang w:val="en-US"/>
        </w:rPr>
        <w:t>.:[</w:t>
      </w:r>
      <w:r w:rsidRPr="005E0067">
        <w:t>Электронный</w:t>
      </w:r>
      <w:r w:rsidRPr="005E0067">
        <w:rPr>
          <w:lang w:val="en-US"/>
        </w:rPr>
        <w:t xml:space="preserve"> </w:t>
      </w:r>
      <w:r w:rsidRPr="005E0067">
        <w:t>ресурс</w:t>
      </w:r>
      <w:r w:rsidRPr="005E0067">
        <w:rPr>
          <w:lang w:val="en-US"/>
        </w:rPr>
        <w:t>]//</w:t>
      </w:r>
      <w:r>
        <w:rPr>
          <w:lang w:val="en-US"/>
        </w:rPr>
        <w:t xml:space="preserve"> URL</w:t>
      </w:r>
      <w:r w:rsidRPr="0072571B">
        <w:rPr>
          <w:lang w:val="en-US"/>
        </w:rPr>
        <w:t xml:space="preserve">: </w:t>
      </w:r>
      <w:r w:rsidR="00D81366">
        <w:fldChar w:fldCharType="begin"/>
      </w:r>
      <w:r w:rsidR="00D81366" w:rsidRPr="00397565">
        <w:rPr>
          <w:lang w:val="en-US"/>
        </w:rPr>
        <w:instrText xml:space="preserve"> HYPERLINK "http://europa.eu/eu-law/decision-making/treaties/pdf/treaty_on_european_union/treaty_on_european_union_en.pdf" </w:instrText>
      </w:r>
      <w:r w:rsidR="00D81366">
        <w:fldChar w:fldCharType="separate"/>
      </w:r>
      <w:r w:rsidRPr="00CD2CB7">
        <w:rPr>
          <w:rStyle w:val="a7"/>
          <w:lang w:val="en-US"/>
        </w:rPr>
        <w:t>http://europa.eu/eu-law/decision-making/treaties/pdf/treaty_on_european_union/treaty_on_european_union_en.pdf</w:t>
      </w:r>
      <w:r w:rsidR="00D81366">
        <w:rPr>
          <w:rStyle w:val="a7"/>
          <w:lang w:val="en-US"/>
        </w:rPr>
        <w:fldChar w:fldCharType="end"/>
      </w:r>
      <w:r w:rsidRPr="0072571B">
        <w:rPr>
          <w:lang w:val="en-US"/>
        </w:rPr>
        <w:t xml:space="preserve"> </w:t>
      </w:r>
      <w:r w:rsidRPr="008832D6">
        <w:rPr>
          <w:lang w:val="en-US"/>
        </w:rPr>
        <w:t>(</w:t>
      </w:r>
      <w:r>
        <w:t>дата</w:t>
      </w:r>
      <w:r w:rsidRPr="008832D6">
        <w:rPr>
          <w:lang w:val="en-US"/>
        </w:rPr>
        <w:t xml:space="preserve"> </w:t>
      </w:r>
      <w:r>
        <w:t>обращения</w:t>
      </w:r>
      <w:r w:rsidRPr="008832D6">
        <w:rPr>
          <w:lang w:val="en-US"/>
        </w:rPr>
        <w:t xml:space="preserve">: </w:t>
      </w:r>
      <w:r>
        <w:rPr>
          <w:lang w:val="en-US"/>
        </w:rPr>
        <w:t>10.02.201</w:t>
      </w:r>
      <w:r w:rsidRPr="008832D6">
        <w:rPr>
          <w:lang w:val="en-US"/>
        </w:rPr>
        <w:t xml:space="preserve">7) </w:t>
      </w:r>
    </w:p>
  </w:footnote>
  <w:footnote w:id="2">
    <w:p w:rsidR="00213DDD" w:rsidRPr="008832D6" w:rsidRDefault="00213DDD" w:rsidP="007107B2">
      <w:pPr>
        <w:pStyle w:val="a4"/>
        <w:rPr>
          <w:lang w:val="en-US"/>
        </w:rPr>
      </w:pPr>
      <w:r>
        <w:rPr>
          <w:rStyle w:val="a6"/>
        </w:rPr>
        <w:footnoteRef/>
      </w:r>
      <w:r w:rsidRPr="0061045E">
        <w:rPr>
          <w:lang w:val="en-US"/>
        </w:rPr>
        <w:t xml:space="preserve"> </w:t>
      </w:r>
      <w:r>
        <w:rPr>
          <w:lang w:val="en-US"/>
        </w:rPr>
        <w:t>EMU</w:t>
      </w:r>
      <w:r w:rsidRPr="0061045E">
        <w:rPr>
          <w:lang w:val="en-US"/>
        </w:rPr>
        <w:t xml:space="preserve">: </w:t>
      </w:r>
      <w:r>
        <w:rPr>
          <w:lang w:val="en-US"/>
        </w:rPr>
        <w:t>A historical documentation</w:t>
      </w:r>
      <w:r w:rsidRPr="0061045E">
        <w:rPr>
          <w:lang w:val="en-US"/>
        </w:rPr>
        <w:t>.:[</w:t>
      </w:r>
      <w:proofErr w:type="spellStart"/>
      <w:r w:rsidRPr="0061045E">
        <w:rPr>
          <w:lang w:val="en-US"/>
        </w:rPr>
        <w:t>Электронный</w:t>
      </w:r>
      <w:proofErr w:type="spellEnd"/>
      <w:r w:rsidRPr="0061045E">
        <w:rPr>
          <w:lang w:val="en-US"/>
        </w:rPr>
        <w:t xml:space="preserve"> </w:t>
      </w:r>
      <w:proofErr w:type="spellStart"/>
      <w:r w:rsidRPr="0061045E">
        <w:rPr>
          <w:lang w:val="en-US"/>
        </w:rPr>
        <w:t>ресурс</w:t>
      </w:r>
      <w:proofErr w:type="spellEnd"/>
      <w:r w:rsidRPr="0061045E">
        <w:rPr>
          <w:lang w:val="en-US"/>
        </w:rPr>
        <w:t>]//</w:t>
      </w:r>
      <w:r>
        <w:rPr>
          <w:lang w:val="en-US"/>
        </w:rPr>
        <w:t xml:space="preserve"> The Archive of the European Commission</w:t>
      </w:r>
      <w:r w:rsidRPr="00120FF0">
        <w:rPr>
          <w:lang w:val="en-US"/>
        </w:rPr>
        <w:t xml:space="preserve"> </w:t>
      </w:r>
      <w:r>
        <w:rPr>
          <w:lang w:val="en-US"/>
        </w:rPr>
        <w:t>URL</w:t>
      </w:r>
      <w:r w:rsidRPr="00BF6669">
        <w:rPr>
          <w:lang w:val="en-US"/>
        </w:rPr>
        <w:t>:</w:t>
      </w:r>
      <w:r>
        <w:rPr>
          <w:lang w:val="en-US"/>
        </w:rPr>
        <w:t xml:space="preserve"> </w:t>
      </w:r>
      <w:r w:rsidR="00D81366">
        <w:fldChar w:fldCharType="begin"/>
      </w:r>
      <w:r w:rsidR="00D81366" w:rsidRPr="00397565">
        <w:rPr>
          <w:lang w:val="en-US"/>
        </w:rPr>
        <w:instrText xml:space="preserve"> HYPERLINK "http://ec.europa.eu/archives/emu_history/index_en.htm" </w:instrText>
      </w:r>
      <w:r w:rsidR="00D81366">
        <w:fldChar w:fldCharType="separate"/>
      </w:r>
      <w:r w:rsidRPr="001300AA">
        <w:rPr>
          <w:rStyle w:val="a7"/>
          <w:lang w:val="en-US"/>
        </w:rPr>
        <w:t>http://ec.europa.eu/archives/emu_history/index_en.htm</w:t>
      </w:r>
      <w:r w:rsidR="00D81366">
        <w:rPr>
          <w:rStyle w:val="a7"/>
          <w:lang w:val="en-US"/>
        </w:rPr>
        <w:fldChar w:fldCharType="end"/>
      </w:r>
      <w:r>
        <w:rPr>
          <w:lang w:val="en-US"/>
        </w:rPr>
        <w:t xml:space="preserve"> </w:t>
      </w:r>
      <w:r w:rsidRPr="008832D6">
        <w:rPr>
          <w:lang w:val="en-US"/>
        </w:rPr>
        <w:t>(</w:t>
      </w:r>
      <w:r>
        <w:t>дата</w:t>
      </w:r>
      <w:r w:rsidRPr="008832D6">
        <w:rPr>
          <w:lang w:val="en-US"/>
        </w:rPr>
        <w:t xml:space="preserve"> </w:t>
      </w:r>
      <w:r>
        <w:t>обращения</w:t>
      </w:r>
      <w:r w:rsidRPr="008832D6">
        <w:rPr>
          <w:lang w:val="en-US"/>
        </w:rPr>
        <w:t>:</w:t>
      </w:r>
      <w:r>
        <w:rPr>
          <w:lang w:val="en-US"/>
        </w:rPr>
        <w:t xml:space="preserve"> 01.0</w:t>
      </w:r>
      <w:r w:rsidRPr="00AA1276">
        <w:rPr>
          <w:lang w:val="en-US"/>
        </w:rPr>
        <w:t>2</w:t>
      </w:r>
      <w:r w:rsidRPr="008832D6">
        <w:rPr>
          <w:lang w:val="en-US"/>
        </w:rPr>
        <w:t>.2016)</w:t>
      </w:r>
    </w:p>
  </w:footnote>
  <w:footnote w:id="3">
    <w:p w:rsidR="00213DDD" w:rsidRPr="00284582" w:rsidRDefault="00213DDD">
      <w:pPr>
        <w:pStyle w:val="a4"/>
        <w:rPr>
          <w:lang w:val="en-US"/>
        </w:rPr>
      </w:pPr>
      <w:r>
        <w:rPr>
          <w:rStyle w:val="a6"/>
        </w:rPr>
        <w:footnoteRef/>
      </w:r>
      <w:r w:rsidRPr="003B6850">
        <w:rPr>
          <w:lang w:val="en-US"/>
        </w:rPr>
        <w:t xml:space="preserve"> </w:t>
      </w:r>
      <w:r>
        <w:t>См</w:t>
      </w:r>
      <w:r w:rsidRPr="003B6850">
        <w:rPr>
          <w:lang w:val="en-US"/>
        </w:rPr>
        <w:t xml:space="preserve">.: R. </w:t>
      </w:r>
      <w:proofErr w:type="gramStart"/>
      <w:r w:rsidRPr="003B6850">
        <w:rPr>
          <w:lang w:val="en-US"/>
        </w:rPr>
        <w:t xml:space="preserve">Baldwin, Ch. </w:t>
      </w:r>
      <w:proofErr w:type="spellStart"/>
      <w:r w:rsidRPr="003B6850">
        <w:rPr>
          <w:lang w:val="en-US"/>
        </w:rPr>
        <w:t>Wyplosz</w:t>
      </w:r>
      <w:proofErr w:type="spellEnd"/>
      <w:r w:rsidRPr="003B6850">
        <w:rPr>
          <w:lang w:val="en-US"/>
        </w:rPr>
        <w:t xml:space="preserve"> The economics of the European Integration.// </w:t>
      </w:r>
      <w:r w:rsidRPr="00284582">
        <w:rPr>
          <w:lang w:val="en-US"/>
        </w:rPr>
        <w:t>McGraw-Hill Higher Education., 2009.</w:t>
      </w:r>
      <w:proofErr w:type="gramEnd"/>
      <w:r w:rsidRPr="00284582">
        <w:rPr>
          <w:lang w:val="en-US"/>
        </w:rPr>
        <w:t xml:space="preserve"> – P. 560</w:t>
      </w:r>
    </w:p>
  </w:footnote>
  <w:footnote w:id="4">
    <w:p w:rsidR="00213DDD" w:rsidRPr="0081772D" w:rsidRDefault="00213DDD" w:rsidP="00FC5A8A">
      <w:pPr>
        <w:pStyle w:val="a4"/>
      </w:pPr>
      <w:r>
        <w:rPr>
          <w:rStyle w:val="a6"/>
        </w:rPr>
        <w:footnoteRef/>
      </w:r>
      <w:r w:rsidRPr="0081772D">
        <w:t xml:space="preserve"> </w:t>
      </w:r>
      <w:r>
        <w:t>См</w:t>
      </w:r>
      <w:r w:rsidRPr="0081772D">
        <w:t xml:space="preserve">.: </w:t>
      </w:r>
      <w:r w:rsidRPr="003B6850">
        <w:t>Пекарский</w:t>
      </w:r>
      <w:r w:rsidRPr="0081772D">
        <w:t xml:space="preserve"> </w:t>
      </w:r>
      <w:r w:rsidRPr="003B6850">
        <w:t>С</w:t>
      </w:r>
      <w:r w:rsidRPr="0081772D">
        <w:t>.</w:t>
      </w:r>
      <w:r w:rsidRPr="003B6850">
        <w:t>Э</w:t>
      </w:r>
      <w:r w:rsidRPr="0081772D">
        <w:t xml:space="preserve">., </w:t>
      </w:r>
      <w:proofErr w:type="spellStart"/>
      <w:r w:rsidRPr="003B6850">
        <w:t>Атаманчук</w:t>
      </w:r>
      <w:proofErr w:type="spellEnd"/>
      <w:r w:rsidRPr="0081772D">
        <w:t xml:space="preserve"> </w:t>
      </w:r>
      <w:r w:rsidRPr="003B6850">
        <w:t>М</w:t>
      </w:r>
      <w:r w:rsidRPr="0081772D">
        <w:t>.</w:t>
      </w:r>
      <w:r w:rsidRPr="003B6850">
        <w:t>А</w:t>
      </w:r>
      <w:r w:rsidRPr="0081772D">
        <w:t xml:space="preserve">., </w:t>
      </w:r>
      <w:r w:rsidRPr="003B6850">
        <w:t>Мерзляков</w:t>
      </w:r>
      <w:r w:rsidRPr="0081772D">
        <w:t xml:space="preserve"> </w:t>
      </w:r>
      <w:r w:rsidRPr="003B6850">
        <w:t>С</w:t>
      </w:r>
      <w:r w:rsidRPr="0081772D">
        <w:t>.</w:t>
      </w:r>
      <w:r w:rsidRPr="003B6850">
        <w:t>А</w:t>
      </w:r>
      <w:r w:rsidRPr="0081772D">
        <w:t xml:space="preserve">. </w:t>
      </w:r>
      <w:r>
        <w:t>Взаимодействие</w:t>
      </w:r>
      <w:r w:rsidRPr="0081772D">
        <w:t xml:space="preserve"> </w:t>
      </w:r>
      <w:proofErr w:type="gramStart"/>
      <w:r>
        <w:t>фискальной</w:t>
      </w:r>
      <w:proofErr w:type="gramEnd"/>
      <w:r w:rsidRPr="0081772D">
        <w:t xml:space="preserve"> </w:t>
      </w:r>
      <w:r>
        <w:t>и</w:t>
      </w:r>
      <w:r w:rsidRPr="0081772D">
        <w:t xml:space="preserve"> </w:t>
      </w:r>
      <w:proofErr w:type="spellStart"/>
      <w:r>
        <w:t>моне</w:t>
      </w:r>
      <w:proofErr w:type="spellEnd"/>
      <w:r w:rsidRPr="0081772D">
        <w:t>-</w:t>
      </w:r>
    </w:p>
    <w:p w:rsidR="00213DDD" w:rsidRDefault="00213DDD" w:rsidP="00FC5A8A">
      <w:pPr>
        <w:pStyle w:val="a4"/>
      </w:pPr>
      <w:r>
        <w:t xml:space="preserve">тарной политики в </w:t>
      </w:r>
      <w:proofErr w:type="spellStart"/>
      <w:r>
        <w:t>экспортоориентированной</w:t>
      </w:r>
      <w:proofErr w:type="spellEnd"/>
      <w:r>
        <w:t xml:space="preserve"> экономике: Препринт WP12/2007/02. ― М.: ГУ</w:t>
      </w:r>
    </w:p>
    <w:p w:rsidR="00213DDD" w:rsidRPr="00785A6C" w:rsidRDefault="00213DDD" w:rsidP="0081772D">
      <w:pPr>
        <w:pStyle w:val="a4"/>
        <w:tabs>
          <w:tab w:val="left" w:pos="4050"/>
        </w:tabs>
      </w:pPr>
      <w:r>
        <w:t>ВШЭ</w:t>
      </w:r>
      <w:r w:rsidRPr="00785A6C">
        <w:t xml:space="preserve">, 2007. ― 80 </w:t>
      </w:r>
      <w:r w:rsidRPr="00281959">
        <w:rPr>
          <w:lang w:val="en-US"/>
        </w:rPr>
        <w:t>c</w:t>
      </w:r>
      <w:r w:rsidRPr="00785A6C">
        <w:t>.</w:t>
      </w:r>
      <w:r w:rsidR="0081772D">
        <w:tab/>
      </w:r>
    </w:p>
  </w:footnote>
  <w:footnote w:id="5">
    <w:p w:rsidR="00213DDD" w:rsidRPr="003C3819" w:rsidRDefault="00213DDD" w:rsidP="00785A6C">
      <w:pPr>
        <w:pStyle w:val="a4"/>
      </w:pPr>
      <w:r>
        <w:rPr>
          <w:rStyle w:val="a6"/>
        </w:rPr>
        <w:footnoteRef/>
      </w:r>
      <w:r w:rsidRPr="003C3819">
        <w:t xml:space="preserve"> </w:t>
      </w:r>
      <w:r>
        <w:t>См</w:t>
      </w:r>
      <w:r w:rsidRPr="003C3819">
        <w:t xml:space="preserve">.: </w:t>
      </w:r>
      <w:r w:rsidRPr="002556BA">
        <w:t xml:space="preserve">Пекарский С.Э., </w:t>
      </w:r>
      <w:proofErr w:type="spellStart"/>
      <w:r w:rsidRPr="002556BA">
        <w:t>Атаманчук</w:t>
      </w:r>
      <w:proofErr w:type="spellEnd"/>
      <w:r w:rsidRPr="002556BA">
        <w:t xml:space="preserve"> М.А., Мерзляков С.А.</w:t>
      </w:r>
      <w:r w:rsidRPr="003C3819">
        <w:t xml:space="preserve"> </w:t>
      </w:r>
      <w:r>
        <w:t>Взаимодействие</w:t>
      </w:r>
      <w:r w:rsidRPr="003C3819">
        <w:t xml:space="preserve"> </w:t>
      </w:r>
      <w:proofErr w:type="gramStart"/>
      <w:r>
        <w:t>фискальной</w:t>
      </w:r>
      <w:proofErr w:type="gramEnd"/>
      <w:r w:rsidRPr="003C3819">
        <w:t xml:space="preserve"> </w:t>
      </w:r>
      <w:r>
        <w:t>и</w:t>
      </w:r>
      <w:r w:rsidRPr="003C3819">
        <w:t xml:space="preserve"> </w:t>
      </w:r>
      <w:proofErr w:type="spellStart"/>
      <w:r>
        <w:t>моне</w:t>
      </w:r>
      <w:proofErr w:type="spellEnd"/>
      <w:r w:rsidRPr="003C3819">
        <w:t>-</w:t>
      </w:r>
    </w:p>
    <w:p w:rsidR="00213DDD" w:rsidRDefault="00213DDD" w:rsidP="00785A6C">
      <w:pPr>
        <w:pStyle w:val="a4"/>
      </w:pPr>
      <w:r>
        <w:t xml:space="preserve">тарной политики в </w:t>
      </w:r>
      <w:proofErr w:type="spellStart"/>
      <w:r>
        <w:t>экспортоориентированной</w:t>
      </w:r>
      <w:proofErr w:type="spellEnd"/>
      <w:r>
        <w:t xml:space="preserve"> экономике: Препринт WP12/2007/02. ― М.: ГУ</w:t>
      </w:r>
    </w:p>
    <w:p w:rsidR="00213DDD" w:rsidRPr="00942AF7" w:rsidRDefault="00213DDD" w:rsidP="00785A6C">
      <w:pPr>
        <w:pStyle w:val="a4"/>
        <w:tabs>
          <w:tab w:val="left" w:pos="6465"/>
        </w:tabs>
        <w:rPr>
          <w:lang w:val="en-US"/>
        </w:rPr>
      </w:pPr>
      <w:r>
        <w:t>ВШЭ</w:t>
      </w:r>
      <w:r>
        <w:rPr>
          <w:lang w:val="en-US"/>
        </w:rPr>
        <w:t>, 2007. ― 80 c</w:t>
      </w:r>
      <w:r>
        <w:rPr>
          <w:lang w:val="en-US"/>
        </w:rPr>
        <w:tab/>
      </w:r>
    </w:p>
  </w:footnote>
  <w:footnote w:id="6">
    <w:p w:rsidR="00213DDD" w:rsidRPr="00942AF7" w:rsidRDefault="00213DDD" w:rsidP="00785A6C">
      <w:pPr>
        <w:pStyle w:val="a4"/>
        <w:rPr>
          <w:lang w:val="en-US"/>
        </w:rPr>
      </w:pPr>
      <w:r>
        <w:rPr>
          <w:rStyle w:val="a6"/>
        </w:rPr>
        <w:footnoteRef/>
      </w:r>
      <w:r w:rsidRPr="00942AF7">
        <w:rPr>
          <w:lang w:val="en-US"/>
        </w:rPr>
        <w:t xml:space="preserve"> </w:t>
      </w:r>
      <w:r w:rsidRPr="00332797">
        <w:rPr>
          <w:lang w:val="en-US"/>
        </w:rPr>
        <w:t>Monetar</w:t>
      </w:r>
      <w:r>
        <w:rPr>
          <w:lang w:val="en-US"/>
        </w:rPr>
        <w:t xml:space="preserve">y and fiscal policies in </w:t>
      </w:r>
      <w:proofErr w:type="gramStart"/>
      <w:r>
        <w:rPr>
          <w:lang w:val="en-US"/>
        </w:rPr>
        <w:t>EMU :</w:t>
      </w:r>
      <w:proofErr w:type="gramEnd"/>
      <w:r>
        <w:rPr>
          <w:lang w:val="en-US"/>
        </w:rPr>
        <w:t xml:space="preserve"> I</w:t>
      </w:r>
      <w:r w:rsidRPr="00332797">
        <w:rPr>
          <w:lang w:val="en-US"/>
        </w:rPr>
        <w:t>nteractions and coordination</w:t>
      </w:r>
      <w:r>
        <w:rPr>
          <w:lang w:val="en-US"/>
        </w:rPr>
        <w:t>.// E</w:t>
      </w:r>
      <w:r w:rsidRPr="00332797">
        <w:rPr>
          <w:lang w:val="en-US"/>
        </w:rPr>
        <w:t xml:space="preserve">dited by Marco </w:t>
      </w:r>
      <w:proofErr w:type="spellStart"/>
      <w:r w:rsidRPr="00332797">
        <w:rPr>
          <w:lang w:val="en-US"/>
        </w:rPr>
        <w:t>Buti</w:t>
      </w:r>
      <w:proofErr w:type="spellEnd"/>
      <w:r>
        <w:rPr>
          <w:lang w:val="en-US"/>
        </w:rPr>
        <w:t>./</w:t>
      </w:r>
      <w:r w:rsidRPr="005B7910">
        <w:rPr>
          <w:lang w:val="en-US"/>
        </w:rPr>
        <w:t>Cambridge : Cambridge University Press, 2003</w:t>
      </w:r>
      <w:r>
        <w:rPr>
          <w:lang w:val="en-US"/>
        </w:rPr>
        <w:t>. – P. 340</w:t>
      </w:r>
    </w:p>
  </w:footnote>
  <w:footnote w:id="7">
    <w:p w:rsidR="00213DDD" w:rsidRPr="002A635C" w:rsidRDefault="00213DDD" w:rsidP="00785A6C">
      <w:pPr>
        <w:pStyle w:val="a4"/>
        <w:rPr>
          <w:lang w:val="en-US"/>
        </w:rPr>
      </w:pPr>
      <w:r>
        <w:rPr>
          <w:rStyle w:val="a6"/>
        </w:rPr>
        <w:footnoteRef/>
      </w:r>
      <w:r w:rsidRPr="002A635C">
        <w:rPr>
          <w:lang w:val="en-US"/>
        </w:rPr>
        <w:t xml:space="preserve"> </w:t>
      </w:r>
      <w:r>
        <w:t>См</w:t>
      </w:r>
      <w:r w:rsidRPr="00EC0756">
        <w:rPr>
          <w:lang w:val="en-US"/>
        </w:rPr>
        <w:t>.</w:t>
      </w:r>
      <w:r w:rsidRPr="00433B81">
        <w:rPr>
          <w:lang w:val="en-US"/>
        </w:rPr>
        <w:t>:</w:t>
      </w:r>
      <w:r w:rsidRPr="00D42F6E">
        <w:rPr>
          <w:lang w:val="en-US"/>
        </w:rPr>
        <w:t xml:space="preserve"> </w:t>
      </w:r>
      <w:r w:rsidRPr="00EC0756">
        <w:rPr>
          <w:lang w:val="en-US"/>
        </w:rPr>
        <w:t>Staudinger S.</w:t>
      </w:r>
      <w:r>
        <w:rPr>
          <w:lang w:val="en-US"/>
        </w:rPr>
        <w:t xml:space="preserve"> </w:t>
      </w:r>
      <w:r w:rsidRPr="00D42F6E">
        <w:rPr>
          <w:lang w:val="en-US"/>
        </w:rPr>
        <w:t>Monetary and Fiscal Policy Interaction in the EMU.:[</w:t>
      </w:r>
      <w:proofErr w:type="spellStart"/>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 xml:space="preserve">]// </w:t>
      </w:r>
      <w:proofErr w:type="spellStart"/>
      <w:r>
        <w:rPr>
          <w:lang w:val="en-US"/>
        </w:rPr>
        <w:t>Technische</w:t>
      </w:r>
      <w:proofErr w:type="spellEnd"/>
      <w:r>
        <w:rPr>
          <w:lang w:val="en-US"/>
        </w:rPr>
        <w:t xml:space="preserve"> </w:t>
      </w:r>
      <w:proofErr w:type="spellStart"/>
      <w:r>
        <w:rPr>
          <w:lang w:val="en-US"/>
        </w:rPr>
        <w:t>Universitat</w:t>
      </w:r>
      <w:proofErr w:type="spellEnd"/>
      <w:r>
        <w:rPr>
          <w:lang w:val="en-US"/>
        </w:rPr>
        <w:t xml:space="preserve"> </w:t>
      </w:r>
      <w:r w:rsidRPr="00D42F6E">
        <w:rPr>
          <w:lang w:val="en-US"/>
        </w:rPr>
        <w:t>Wien</w:t>
      </w:r>
      <w:r>
        <w:rPr>
          <w:lang w:val="en-US"/>
        </w:rPr>
        <w:t xml:space="preserve"> </w:t>
      </w:r>
      <w:r w:rsidRPr="00D42F6E">
        <w:rPr>
          <w:lang w:val="en-US"/>
        </w:rPr>
        <w:t>URL:</w:t>
      </w:r>
      <w:r>
        <w:rPr>
          <w:lang w:val="en-US"/>
        </w:rPr>
        <w:t xml:space="preserve"> </w:t>
      </w:r>
      <w:r w:rsidR="00D81366">
        <w:fldChar w:fldCharType="begin"/>
      </w:r>
      <w:r w:rsidR="00D81366" w:rsidRPr="00397565">
        <w:rPr>
          <w:lang w:val="en-US"/>
        </w:rPr>
        <w:instrText xml:space="preserve"> HYPERLINK "http://www.vwl.tuwien.ac.at/staudinger/mone_and_fiscal.pdf" </w:instrText>
      </w:r>
      <w:r w:rsidR="00D81366">
        <w:fldChar w:fldCharType="separate"/>
      </w:r>
      <w:r w:rsidRPr="00B06860">
        <w:rPr>
          <w:rStyle w:val="a7"/>
          <w:lang w:val="en-US"/>
        </w:rPr>
        <w:t>http</w:t>
      </w:r>
      <w:r w:rsidRPr="00D42F6E">
        <w:rPr>
          <w:rStyle w:val="a7"/>
          <w:lang w:val="en-US"/>
        </w:rPr>
        <w:t>://</w:t>
      </w:r>
      <w:r w:rsidRPr="00B06860">
        <w:rPr>
          <w:rStyle w:val="a7"/>
          <w:lang w:val="en-US"/>
        </w:rPr>
        <w:t>www</w:t>
      </w:r>
      <w:r w:rsidRPr="00D42F6E">
        <w:rPr>
          <w:rStyle w:val="a7"/>
          <w:lang w:val="en-US"/>
        </w:rPr>
        <w:t>.</w:t>
      </w:r>
      <w:r w:rsidRPr="00B06860">
        <w:rPr>
          <w:rStyle w:val="a7"/>
          <w:lang w:val="en-US"/>
        </w:rPr>
        <w:t>vwl</w:t>
      </w:r>
      <w:r w:rsidRPr="00D42F6E">
        <w:rPr>
          <w:rStyle w:val="a7"/>
          <w:lang w:val="en-US"/>
        </w:rPr>
        <w:t>.</w:t>
      </w:r>
      <w:r w:rsidRPr="00B06860">
        <w:rPr>
          <w:rStyle w:val="a7"/>
          <w:lang w:val="en-US"/>
        </w:rPr>
        <w:t>tuwien</w:t>
      </w:r>
      <w:r w:rsidRPr="00D42F6E">
        <w:rPr>
          <w:rStyle w:val="a7"/>
          <w:lang w:val="en-US"/>
        </w:rPr>
        <w:t>.</w:t>
      </w:r>
      <w:r w:rsidRPr="00B06860">
        <w:rPr>
          <w:rStyle w:val="a7"/>
          <w:lang w:val="en-US"/>
        </w:rPr>
        <w:t>ac</w:t>
      </w:r>
      <w:r w:rsidRPr="00D42F6E">
        <w:rPr>
          <w:rStyle w:val="a7"/>
          <w:lang w:val="en-US"/>
        </w:rPr>
        <w:t>.</w:t>
      </w:r>
      <w:r w:rsidRPr="00B06860">
        <w:rPr>
          <w:rStyle w:val="a7"/>
          <w:lang w:val="en-US"/>
        </w:rPr>
        <w:t>at</w:t>
      </w:r>
      <w:r w:rsidRPr="00D42F6E">
        <w:rPr>
          <w:rStyle w:val="a7"/>
          <w:lang w:val="en-US"/>
        </w:rPr>
        <w:t>/</w:t>
      </w:r>
      <w:r w:rsidRPr="00B06860">
        <w:rPr>
          <w:rStyle w:val="a7"/>
          <w:lang w:val="en-US"/>
        </w:rPr>
        <w:t>staudinger</w:t>
      </w:r>
      <w:r w:rsidRPr="00D42F6E">
        <w:rPr>
          <w:rStyle w:val="a7"/>
          <w:lang w:val="en-US"/>
        </w:rPr>
        <w:t>/</w:t>
      </w:r>
      <w:r w:rsidRPr="00B06860">
        <w:rPr>
          <w:rStyle w:val="a7"/>
          <w:lang w:val="en-US"/>
        </w:rPr>
        <w:t>mone</w:t>
      </w:r>
      <w:r w:rsidRPr="00D42F6E">
        <w:rPr>
          <w:rStyle w:val="a7"/>
          <w:lang w:val="en-US"/>
        </w:rPr>
        <w:t>_</w:t>
      </w:r>
      <w:r w:rsidRPr="00B06860">
        <w:rPr>
          <w:rStyle w:val="a7"/>
          <w:lang w:val="en-US"/>
        </w:rPr>
        <w:t>and</w:t>
      </w:r>
      <w:r w:rsidRPr="00D42F6E">
        <w:rPr>
          <w:rStyle w:val="a7"/>
          <w:lang w:val="en-US"/>
        </w:rPr>
        <w:t>_</w:t>
      </w:r>
      <w:r w:rsidRPr="00B06860">
        <w:rPr>
          <w:rStyle w:val="a7"/>
          <w:lang w:val="en-US"/>
        </w:rPr>
        <w:t>fiscal.pdf</w:t>
      </w:r>
      <w:r w:rsidR="00D81366">
        <w:rPr>
          <w:rStyle w:val="a7"/>
          <w:lang w:val="en-US"/>
        </w:rPr>
        <w:fldChar w:fldCharType="end"/>
      </w:r>
      <w:r>
        <w:rPr>
          <w:rStyle w:val="a7"/>
          <w:lang w:val="en-US"/>
        </w:rPr>
        <w:t xml:space="preserve"> </w:t>
      </w:r>
      <w:r w:rsidRPr="00AA1276">
        <w:rPr>
          <w:lang w:val="en-US"/>
        </w:rPr>
        <w:t>(</w:t>
      </w:r>
      <w:r w:rsidRPr="008832D6">
        <w:t>дата</w:t>
      </w:r>
      <w:r w:rsidRPr="00AA1276">
        <w:rPr>
          <w:lang w:val="en-US"/>
        </w:rPr>
        <w:t xml:space="preserve"> </w:t>
      </w:r>
      <w:r w:rsidRPr="008832D6">
        <w:t>обращения</w:t>
      </w:r>
      <w:r>
        <w:rPr>
          <w:lang w:val="en-US"/>
        </w:rPr>
        <w:t>: 04</w:t>
      </w:r>
      <w:r w:rsidRPr="00AA1276">
        <w:rPr>
          <w:lang w:val="en-US"/>
        </w:rPr>
        <w:t>.04.2017)</w:t>
      </w:r>
    </w:p>
  </w:footnote>
  <w:footnote w:id="8">
    <w:p w:rsidR="00213DDD" w:rsidRPr="00137EA6" w:rsidRDefault="00213DDD" w:rsidP="00785A6C">
      <w:pPr>
        <w:pStyle w:val="a4"/>
        <w:rPr>
          <w:lang w:val="en-US"/>
        </w:rPr>
      </w:pPr>
      <w:r>
        <w:rPr>
          <w:rStyle w:val="a6"/>
        </w:rPr>
        <w:footnoteRef/>
      </w:r>
      <w:r w:rsidRPr="00137EA6">
        <w:rPr>
          <w:lang w:val="en-US"/>
        </w:rPr>
        <w:t xml:space="preserve"> </w:t>
      </w:r>
      <w:proofErr w:type="spellStart"/>
      <w:r w:rsidRPr="00137EA6">
        <w:rPr>
          <w:lang w:val="en-US"/>
        </w:rPr>
        <w:t>Aarle</w:t>
      </w:r>
      <w:proofErr w:type="spellEnd"/>
      <w:r w:rsidRPr="00137EA6">
        <w:rPr>
          <w:lang w:val="en-US"/>
        </w:rPr>
        <w:t xml:space="preserve"> B. van, </w:t>
      </w:r>
      <w:proofErr w:type="spellStart"/>
      <w:r w:rsidRPr="00137EA6">
        <w:rPr>
          <w:lang w:val="en-US"/>
        </w:rPr>
        <w:t>Engwerda</w:t>
      </w:r>
      <w:proofErr w:type="spellEnd"/>
      <w:r w:rsidRPr="00137EA6">
        <w:rPr>
          <w:lang w:val="en-US"/>
        </w:rPr>
        <w:t xml:space="preserve"> J., </w:t>
      </w:r>
      <w:proofErr w:type="spellStart"/>
      <w:r w:rsidRPr="00137EA6">
        <w:rPr>
          <w:lang w:val="en-US"/>
        </w:rPr>
        <w:t>Plasmans</w:t>
      </w:r>
      <w:proofErr w:type="spellEnd"/>
      <w:r w:rsidRPr="00137EA6">
        <w:rPr>
          <w:lang w:val="en-US"/>
        </w:rPr>
        <w:t xml:space="preserve"> J. </w:t>
      </w:r>
      <w:r>
        <w:rPr>
          <w:lang w:val="en-US"/>
        </w:rPr>
        <w:t>Monetary and Fiscal</w:t>
      </w:r>
      <w:r w:rsidRPr="00DE26D7">
        <w:rPr>
          <w:lang w:val="en-US"/>
        </w:rPr>
        <w:t xml:space="preserve"> </w:t>
      </w:r>
      <w:r w:rsidRPr="00EF1C70">
        <w:rPr>
          <w:lang w:val="en-US"/>
        </w:rPr>
        <w:t xml:space="preserve">Policy Interaction in the EMU: A Dynamic </w:t>
      </w:r>
      <w:r>
        <w:rPr>
          <w:lang w:val="en-US"/>
        </w:rPr>
        <w:t>Game Approach // Annals of Operations Research., 2002, vol. 109. – P.</w:t>
      </w:r>
      <w:r w:rsidRPr="002F14A6">
        <w:rPr>
          <w:lang w:val="en-US"/>
        </w:rPr>
        <w:t xml:space="preserve"> 229–264</w:t>
      </w:r>
    </w:p>
  </w:footnote>
  <w:footnote w:id="9">
    <w:p w:rsidR="00213DDD" w:rsidRPr="000F6211" w:rsidRDefault="00213DDD" w:rsidP="00A85BF5">
      <w:pPr>
        <w:pStyle w:val="a4"/>
        <w:rPr>
          <w:lang w:val="en-US"/>
        </w:rPr>
      </w:pPr>
      <w:r>
        <w:rPr>
          <w:rStyle w:val="a6"/>
        </w:rPr>
        <w:footnoteRef/>
      </w:r>
      <w:r w:rsidRPr="00183531">
        <w:rPr>
          <w:lang w:val="en-US"/>
        </w:rPr>
        <w:t xml:space="preserve"> </w:t>
      </w:r>
      <w:r>
        <w:t>См</w:t>
      </w:r>
      <w:r w:rsidRPr="00183531">
        <w:rPr>
          <w:lang w:val="en-US"/>
        </w:rPr>
        <w:t>.: Public Finances in EMU.:[</w:t>
      </w:r>
      <w:proofErr w:type="spellStart"/>
      <w:r w:rsidRPr="00183531">
        <w:rPr>
          <w:lang w:val="en-US"/>
        </w:rPr>
        <w:t>Электронный</w:t>
      </w:r>
      <w:proofErr w:type="spellEnd"/>
      <w:r w:rsidRPr="00183531">
        <w:rPr>
          <w:lang w:val="en-US"/>
        </w:rPr>
        <w:t xml:space="preserve"> </w:t>
      </w:r>
      <w:proofErr w:type="spellStart"/>
      <w:r w:rsidRPr="00183531">
        <w:rPr>
          <w:lang w:val="en-US"/>
        </w:rPr>
        <w:t>ресурс</w:t>
      </w:r>
      <w:proofErr w:type="spellEnd"/>
      <w:r w:rsidRPr="00183531">
        <w:rPr>
          <w:lang w:val="en-US"/>
        </w:rPr>
        <w:t>]//</w:t>
      </w:r>
      <w:r>
        <w:rPr>
          <w:lang w:val="en-US"/>
        </w:rPr>
        <w:t xml:space="preserve">European commission. </w:t>
      </w:r>
      <w:proofErr w:type="gramStart"/>
      <w:r>
        <w:rPr>
          <w:lang w:val="en-US"/>
        </w:rPr>
        <w:t>Economic publications</w:t>
      </w:r>
      <w:r w:rsidRPr="00183531">
        <w:rPr>
          <w:lang w:val="en-US"/>
        </w:rPr>
        <w:t>.</w:t>
      </w:r>
      <w:proofErr w:type="gramEnd"/>
      <w:r>
        <w:rPr>
          <w:lang w:val="en-US"/>
        </w:rPr>
        <w:t xml:space="preserve"> URL</w:t>
      </w:r>
      <w:r w:rsidRPr="000F6211">
        <w:rPr>
          <w:lang w:val="en-US"/>
        </w:rPr>
        <w:t xml:space="preserve">: </w:t>
      </w:r>
      <w:r w:rsidR="00D81366">
        <w:fldChar w:fldCharType="begin"/>
      </w:r>
      <w:r w:rsidR="00D81366" w:rsidRPr="00397565">
        <w:rPr>
          <w:lang w:val="en-US"/>
        </w:rPr>
        <w:instrText xml:space="preserve"> HYPERLINK "http://ec.europa.eu/economy_finance/publications/european_economy/public_finances_emu_en.htm" </w:instrText>
      </w:r>
      <w:r w:rsidR="00D81366">
        <w:fldChar w:fldCharType="separate"/>
      </w:r>
      <w:r w:rsidRPr="00071875">
        <w:rPr>
          <w:rStyle w:val="a7"/>
          <w:lang w:val="en-US"/>
        </w:rPr>
        <w:t>http</w:t>
      </w:r>
      <w:r w:rsidRPr="000F6211">
        <w:rPr>
          <w:rStyle w:val="a7"/>
          <w:lang w:val="en-US"/>
        </w:rPr>
        <w:t>://</w:t>
      </w:r>
      <w:r w:rsidRPr="00071875">
        <w:rPr>
          <w:rStyle w:val="a7"/>
          <w:lang w:val="en-US"/>
        </w:rPr>
        <w:t>ec</w:t>
      </w:r>
      <w:r w:rsidRPr="000F6211">
        <w:rPr>
          <w:rStyle w:val="a7"/>
          <w:lang w:val="en-US"/>
        </w:rPr>
        <w:t>.</w:t>
      </w:r>
      <w:r w:rsidRPr="00071875">
        <w:rPr>
          <w:rStyle w:val="a7"/>
          <w:lang w:val="en-US"/>
        </w:rPr>
        <w:t>europa</w:t>
      </w:r>
      <w:r w:rsidRPr="000F6211">
        <w:rPr>
          <w:rStyle w:val="a7"/>
          <w:lang w:val="en-US"/>
        </w:rPr>
        <w:t>.</w:t>
      </w:r>
      <w:r w:rsidRPr="00071875">
        <w:rPr>
          <w:rStyle w:val="a7"/>
          <w:lang w:val="en-US"/>
        </w:rPr>
        <w:t>eu</w:t>
      </w:r>
      <w:r w:rsidRPr="000F6211">
        <w:rPr>
          <w:rStyle w:val="a7"/>
          <w:lang w:val="en-US"/>
        </w:rPr>
        <w:t>/</w:t>
      </w:r>
      <w:r w:rsidRPr="00071875">
        <w:rPr>
          <w:rStyle w:val="a7"/>
          <w:lang w:val="en-US"/>
        </w:rPr>
        <w:t>economy</w:t>
      </w:r>
      <w:r w:rsidRPr="000F6211">
        <w:rPr>
          <w:rStyle w:val="a7"/>
          <w:lang w:val="en-US"/>
        </w:rPr>
        <w:t>_</w:t>
      </w:r>
      <w:r w:rsidRPr="00071875">
        <w:rPr>
          <w:rStyle w:val="a7"/>
          <w:lang w:val="en-US"/>
        </w:rPr>
        <w:t>finance</w:t>
      </w:r>
      <w:r w:rsidRPr="000F6211">
        <w:rPr>
          <w:rStyle w:val="a7"/>
          <w:lang w:val="en-US"/>
        </w:rPr>
        <w:t>/</w:t>
      </w:r>
      <w:r w:rsidRPr="00071875">
        <w:rPr>
          <w:rStyle w:val="a7"/>
          <w:lang w:val="en-US"/>
        </w:rPr>
        <w:t>publications</w:t>
      </w:r>
      <w:r w:rsidRPr="000F6211">
        <w:rPr>
          <w:rStyle w:val="a7"/>
          <w:lang w:val="en-US"/>
        </w:rPr>
        <w:t>/</w:t>
      </w:r>
      <w:r w:rsidRPr="00071875">
        <w:rPr>
          <w:rStyle w:val="a7"/>
          <w:lang w:val="en-US"/>
        </w:rPr>
        <w:t>european</w:t>
      </w:r>
      <w:r w:rsidRPr="000F6211">
        <w:rPr>
          <w:rStyle w:val="a7"/>
          <w:lang w:val="en-US"/>
        </w:rPr>
        <w:t>_</w:t>
      </w:r>
      <w:r w:rsidRPr="00071875">
        <w:rPr>
          <w:rStyle w:val="a7"/>
          <w:lang w:val="en-US"/>
        </w:rPr>
        <w:t>economy</w:t>
      </w:r>
      <w:r w:rsidRPr="000F6211">
        <w:rPr>
          <w:rStyle w:val="a7"/>
          <w:lang w:val="en-US"/>
        </w:rPr>
        <w:t>/</w:t>
      </w:r>
      <w:r w:rsidRPr="00071875">
        <w:rPr>
          <w:rStyle w:val="a7"/>
          <w:lang w:val="en-US"/>
        </w:rPr>
        <w:t>public</w:t>
      </w:r>
      <w:r w:rsidRPr="000F6211">
        <w:rPr>
          <w:rStyle w:val="a7"/>
          <w:lang w:val="en-US"/>
        </w:rPr>
        <w:t>_</w:t>
      </w:r>
      <w:r w:rsidRPr="00071875">
        <w:rPr>
          <w:rStyle w:val="a7"/>
          <w:lang w:val="en-US"/>
        </w:rPr>
        <w:t>finances</w:t>
      </w:r>
      <w:r w:rsidRPr="000F6211">
        <w:rPr>
          <w:rStyle w:val="a7"/>
          <w:lang w:val="en-US"/>
        </w:rPr>
        <w:t>_</w:t>
      </w:r>
      <w:r w:rsidRPr="00071875">
        <w:rPr>
          <w:rStyle w:val="a7"/>
          <w:lang w:val="en-US"/>
        </w:rPr>
        <w:t>emu</w:t>
      </w:r>
      <w:r w:rsidRPr="000F6211">
        <w:rPr>
          <w:rStyle w:val="a7"/>
          <w:lang w:val="en-US"/>
        </w:rPr>
        <w:t>_</w:t>
      </w:r>
      <w:r w:rsidRPr="00071875">
        <w:rPr>
          <w:rStyle w:val="a7"/>
          <w:lang w:val="en-US"/>
        </w:rPr>
        <w:t>en</w:t>
      </w:r>
      <w:r w:rsidRPr="000F6211">
        <w:rPr>
          <w:rStyle w:val="a7"/>
          <w:lang w:val="en-US"/>
        </w:rPr>
        <w:t>.</w:t>
      </w:r>
      <w:r w:rsidRPr="00071875">
        <w:rPr>
          <w:rStyle w:val="a7"/>
          <w:lang w:val="en-US"/>
        </w:rPr>
        <w:t>htm</w:t>
      </w:r>
      <w:r w:rsidR="00D81366">
        <w:rPr>
          <w:rStyle w:val="a7"/>
          <w:lang w:val="en-US"/>
        </w:rPr>
        <w:fldChar w:fldCharType="end"/>
      </w:r>
      <w:r w:rsidRPr="000F6211">
        <w:rPr>
          <w:rStyle w:val="a7"/>
          <w:lang w:val="en-US"/>
        </w:rPr>
        <w:t xml:space="preserve"> (</w:t>
      </w:r>
      <w:r>
        <w:t>дата</w:t>
      </w:r>
      <w:r w:rsidRPr="000F6211">
        <w:rPr>
          <w:lang w:val="en-US"/>
        </w:rPr>
        <w:t xml:space="preserve"> </w:t>
      </w:r>
      <w:r>
        <w:t>обращения</w:t>
      </w:r>
      <w:r w:rsidRPr="000F6211">
        <w:rPr>
          <w:lang w:val="en-US"/>
        </w:rPr>
        <w:t>: 24.02.2017)</w:t>
      </w:r>
    </w:p>
  </w:footnote>
  <w:footnote w:id="10">
    <w:p w:rsidR="00213DDD" w:rsidRPr="008832D6" w:rsidRDefault="00213DDD" w:rsidP="00A85BF5">
      <w:pPr>
        <w:pStyle w:val="a4"/>
        <w:rPr>
          <w:lang w:val="en-US"/>
        </w:rPr>
      </w:pPr>
      <w:r>
        <w:rPr>
          <w:rStyle w:val="a6"/>
        </w:rPr>
        <w:footnoteRef/>
      </w:r>
      <w:r w:rsidRPr="00E35E51">
        <w:rPr>
          <w:lang w:val="en-US"/>
        </w:rPr>
        <w:t xml:space="preserve"> </w:t>
      </w:r>
      <w:r>
        <w:t>См</w:t>
      </w:r>
      <w:r w:rsidRPr="00E35E51">
        <w:rPr>
          <w:lang w:val="en-US"/>
        </w:rPr>
        <w:t xml:space="preserve">. </w:t>
      </w:r>
      <w:proofErr w:type="spellStart"/>
      <w:r>
        <w:t>напр</w:t>
      </w:r>
      <w:proofErr w:type="spellEnd"/>
      <w:r w:rsidRPr="00E35E51">
        <w:rPr>
          <w:lang w:val="en-US"/>
        </w:rPr>
        <w:t xml:space="preserve">.: </w:t>
      </w:r>
      <w:r>
        <w:rPr>
          <w:lang w:val="en-US"/>
        </w:rPr>
        <w:t>ERM annual report 2014:</w:t>
      </w:r>
      <w:r w:rsidRPr="00E35E51">
        <w:rPr>
          <w:lang w:val="en-US"/>
        </w:rPr>
        <w:t>Restructuring in the public sector.</w:t>
      </w:r>
      <w:proofErr w:type="gramStart"/>
      <w:r w:rsidRPr="00E35E51">
        <w:rPr>
          <w:lang w:val="en-US"/>
        </w:rPr>
        <w:t>:[</w:t>
      </w:r>
      <w:proofErr w:type="spellStart"/>
      <w:proofErr w:type="gramEnd"/>
      <w:r w:rsidRPr="00E35E51">
        <w:rPr>
          <w:lang w:val="en-US"/>
        </w:rPr>
        <w:t>Электронный</w:t>
      </w:r>
      <w:proofErr w:type="spellEnd"/>
      <w:r w:rsidRPr="00E35E51">
        <w:rPr>
          <w:lang w:val="en-US"/>
        </w:rPr>
        <w:t xml:space="preserve"> </w:t>
      </w:r>
      <w:proofErr w:type="spellStart"/>
      <w:r w:rsidRPr="00E35E51">
        <w:rPr>
          <w:lang w:val="en-US"/>
        </w:rPr>
        <w:t>ресурс</w:t>
      </w:r>
      <w:proofErr w:type="spellEnd"/>
      <w:r w:rsidRPr="00E35E51">
        <w:rPr>
          <w:lang w:val="en-US"/>
        </w:rPr>
        <w:t xml:space="preserve">]// </w:t>
      </w:r>
      <w:proofErr w:type="spellStart"/>
      <w:r>
        <w:rPr>
          <w:lang w:val="en-US"/>
        </w:rPr>
        <w:t>Eurofound</w:t>
      </w:r>
      <w:proofErr w:type="spellEnd"/>
      <w:r>
        <w:rPr>
          <w:lang w:val="en-US"/>
        </w:rPr>
        <w:t>. Publications</w:t>
      </w:r>
      <w:r w:rsidRPr="00E35E51">
        <w:rPr>
          <w:lang w:val="en-US"/>
        </w:rPr>
        <w:t xml:space="preserve"> URL:</w:t>
      </w:r>
      <w:r>
        <w:rPr>
          <w:lang w:val="en-US"/>
        </w:rPr>
        <w:t xml:space="preserve"> </w:t>
      </w:r>
      <w:r w:rsidR="00D81366">
        <w:fldChar w:fldCharType="begin"/>
      </w:r>
      <w:r w:rsidR="00D81366" w:rsidRPr="00397565">
        <w:rPr>
          <w:lang w:val="en-US"/>
        </w:rPr>
        <w:instrText xml:space="preserve"> HYPERLINK "http://www.eurofound.europa.eu/sites/default/files/ef_publication/field_ef_document/ef1470en1.pdf" </w:instrText>
      </w:r>
      <w:r w:rsidR="00D81366">
        <w:fldChar w:fldCharType="separate"/>
      </w:r>
      <w:r w:rsidRPr="00071875">
        <w:rPr>
          <w:rStyle w:val="a7"/>
          <w:lang w:val="en-US"/>
        </w:rPr>
        <w:t>http://www.eurofound.europa.eu/sites/default/files/ef_publication/field_ef_document/ef1470en1.pdf</w:t>
      </w:r>
      <w:r w:rsidR="00D81366">
        <w:rPr>
          <w:rStyle w:val="a7"/>
          <w:lang w:val="en-US"/>
        </w:rPr>
        <w:fldChar w:fldCharType="end"/>
      </w:r>
      <w:r w:rsidRPr="008832D6">
        <w:rPr>
          <w:rStyle w:val="a7"/>
          <w:lang w:val="en-US"/>
        </w:rPr>
        <w:t xml:space="preserve"> </w:t>
      </w:r>
      <w:r w:rsidRPr="008832D6">
        <w:rPr>
          <w:rStyle w:val="a7"/>
          <w:color w:val="auto"/>
          <w:u w:val="none"/>
          <w:lang w:val="en-US"/>
        </w:rPr>
        <w:t>(</w:t>
      </w:r>
      <w:r>
        <w:t>дата</w:t>
      </w:r>
      <w:r w:rsidRPr="008832D6">
        <w:rPr>
          <w:lang w:val="en-US"/>
        </w:rPr>
        <w:t xml:space="preserve"> </w:t>
      </w:r>
      <w:r>
        <w:t>обращения</w:t>
      </w:r>
      <w:r w:rsidRPr="008832D6">
        <w:rPr>
          <w:lang w:val="en-US"/>
        </w:rPr>
        <w:t>: 16.0</w:t>
      </w:r>
      <w:r w:rsidRPr="00AA1276">
        <w:rPr>
          <w:lang w:val="en-US"/>
        </w:rPr>
        <w:t>2</w:t>
      </w:r>
      <w:r w:rsidRPr="008832D6">
        <w:rPr>
          <w:lang w:val="en-US"/>
        </w:rPr>
        <w:t>.2017)</w:t>
      </w:r>
    </w:p>
  </w:footnote>
  <w:footnote w:id="11">
    <w:p w:rsidR="00213DDD" w:rsidRPr="008832D6" w:rsidRDefault="00213DDD" w:rsidP="00A85BF5">
      <w:pPr>
        <w:pStyle w:val="a4"/>
        <w:rPr>
          <w:lang w:val="en-US"/>
        </w:rPr>
      </w:pPr>
      <w:r>
        <w:rPr>
          <w:rStyle w:val="a6"/>
        </w:rPr>
        <w:footnoteRef/>
      </w:r>
      <w:r>
        <w:t>См</w:t>
      </w:r>
      <w:r>
        <w:rPr>
          <w:lang w:val="en-US"/>
        </w:rPr>
        <w:t>.</w:t>
      </w:r>
      <w:r w:rsidRPr="00767743">
        <w:rPr>
          <w:lang w:val="en-US"/>
        </w:rPr>
        <w:t>: Webcasts of ECB press conferences.:[</w:t>
      </w:r>
      <w:proofErr w:type="spellStart"/>
      <w:r w:rsidRPr="00767743">
        <w:rPr>
          <w:lang w:val="en-US"/>
        </w:rPr>
        <w:t>Электронный</w:t>
      </w:r>
      <w:proofErr w:type="spellEnd"/>
      <w:r w:rsidRPr="00767743">
        <w:rPr>
          <w:lang w:val="en-US"/>
        </w:rPr>
        <w:t xml:space="preserve"> </w:t>
      </w:r>
      <w:proofErr w:type="spellStart"/>
      <w:r w:rsidRPr="00767743">
        <w:rPr>
          <w:lang w:val="en-US"/>
        </w:rPr>
        <w:t>ресурс</w:t>
      </w:r>
      <w:proofErr w:type="spellEnd"/>
      <w:r w:rsidRPr="00767743">
        <w:rPr>
          <w:lang w:val="en-US"/>
        </w:rPr>
        <w:t xml:space="preserve">]// </w:t>
      </w:r>
      <w:r>
        <w:rPr>
          <w:lang w:val="en-US"/>
        </w:rPr>
        <w:t>The o</w:t>
      </w:r>
      <w:r w:rsidRPr="00767743">
        <w:rPr>
          <w:lang w:val="en-US"/>
        </w:rPr>
        <w:t xml:space="preserve">fficial site of the European central bank URL: </w:t>
      </w:r>
      <w:r w:rsidR="00D81366">
        <w:fldChar w:fldCharType="begin"/>
      </w:r>
      <w:r w:rsidR="00D81366" w:rsidRPr="00397565">
        <w:rPr>
          <w:lang w:val="en-US"/>
        </w:rPr>
        <w:instrText xml:space="preserve"> HYPERLINK "https://www.ecb.europa.eu/press/tvservices/webcast/html/index.en.htm" </w:instrText>
      </w:r>
      <w:r w:rsidR="00D81366">
        <w:fldChar w:fldCharType="separate"/>
      </w:r>
      <w:r w:rsidRPr="001300AA">
        <w:rPr>
          <w:rStyle w:val="a7"/>
          <w:lang w:val="en-US"/>
        </w:rPr>
        <w:t>https://www.ecb.europa.eu/press/tvservices/webcast/html/index.en.htm</w:t>
      </w:r>
      <w:r w:rsidR="00D81366">
        <w:rPr>
          <w:rStyle w:val="a7"/>
          <w:lang w:val="en-US"/>
        </w:rPr>
        <w:fldChar w:fldCharType="end"/>
      </w:r>
      <w:r w:rsidRPr="008832D6">
        <w:rPr>
          <w:rStyle w:val="a7"/>
          <w:lang w:val="en-US"/>
        </w:rPr>
        <w:t xml:space="preserve"> </w:t>
      </w:r>
      <w:r w:rsidRPr="008832D6">
        <w:rPr>
          <w:rStyle w:val="a7"/>
          <w:color w:val="auto"/>
          <w:u w:val="none"/>
          <w:lang w:val="en-US"/>
        </w:rPr>
        <w:t>(</w:t>
      </w:r>
      <w:r>
        <w:t>дата</w:t>
      </w:r>
      <w:r w:rsidRPr="008832D6">
        <w:rPr>
          <w:lang w:val="en-US"/>
        </w:rPr>
        <w:t xml:space="preserve"> </w:t>
      </w:r>
      <w:r>
        <w:t>обращения</w:t>
      </w:r>
      <w:r w:rsidRPr="008832D6">
        <w:rPr>
          <w:lang w:val="en-US"/>
        </w:rPr>
        <w:t>:</w:t>
      </w:r>
      <w:r>
        <w:rPr>
          <w:lang w:val="en-US"/>
        </w:rPr>
        <w:t xml:space="preserve"> 17.0</w:t>
      </w:r>
      <w:r w:rsidRPr="00AA1276">
        <w:rPr>
          <w:lang w:val="en-US"/>
        </w:rPr>
        <w:t>2</w:t>
      </w:r>
      <w:r w:rsidRPr="008832D6">
        <w:rPr>
          <w:lang w:val="en-US"/>
        </w:rPr>
        <w:t>.2017)</w:t>
      </w:r>
    </w:p>
    <w:p w:rsidR="00213DDD" w:rsidRPr="00F544D6" w:rsidRDefault="00213DDD" w:rsidP="00A85BF5">
      <w:pPr>
        <w:pStyle w:val="a4"/>
        <w:rPr>
          <w:lang w:val="en-US"/>
        </w:rPr>
      </w:pPr>
      <w:proofErr w:type="gramStart"/>
      <w:r>
        <w:rPr>
          <w:lang w:val="en-US"/>
        </w:rPr>
        <w:t>European Commission.</w:t>
      </w:r>
      <w:proofErr w:type="gramEnd"/>
      <w:r>
        <w:rPr>
          <w:lang w:val="en-US"/>
        </w:rPr>
        <w:t xml:space="preserve"> Press release database</w:t>
      </w:r>
      <w:r w:rsidRPr="00767743">
        <w:rPr>
          <w:lang w:val="en-US"/>
        </w:rPr>
        <w:t>.</w:t>
      </w:r>
      <w:proofErr w:type="gramStart"/>
      <w:r w:rsidRPr="00767743">
        <w:rPr>
          <w:lang w:val="en-US"/>
        </w:rPr>
        <w:t>:[</w:t>
      </w:r>
      <w:proofErr w:type="spellStart"/>
      <w:proofErr w:type="gramEnd"/>
      <w:r w:rsidRPr="00767743">
        <w:rPr>
          <w:lang w:val="en-US"/>
        </w:rPr>
        <w:t>Электронный</w:t>
      </w:r>
      <w:proofErr w:type="spellEnd"/>
      <w:r w:rsidRPr="00767743">
        <w:rPr>
          <w:lang w:val="en-US"/>
        </w:rPr>
        <w:t xml:space="preserve"> </w:t>
      </w:r>
      <w:proofErr w:type="spellStart"/>
      <w:r w:rsidRPr="00767743">
        <w:rPr>
          <w:lang w:val="en-US"/>
        </w:rPr>
        <w:t>ресурс</w:t>
      </w:r>
      <w:proofErr w:type="spellEnd"/>
      <w:r w:rsidRPr="00767743">
        <w:rPr>
          <w:lang w:val="en-US"/>
        </w:rPr>
        <w:t>]//</w:t>
      </w:r>
      <w:r>
        <w:rPr>
          <w:lang w:val="en-US"/>
        </w:rPr>
        <w:t xml:space="preserve"> The official site of the European commission. </w:t>
      </w:r>
      <w:r w:rsidRPr="00767743">
        <w:rPr>
          <w:lang w:val="en-US"/>
        </w:rPr>
        <w:t>URL</w:t>
      </w:r>
      <w:r w:rsidRPr="00F544D6">
        <w:rPr>
          <w:lang w:val="en-US"/>
        </w:rPr>
        <w:t xml:space="preserve">: </w:t>
      </w:r>
      <w:r w:rsidR="00D81366">
        <w:fldChar w:fldCharType="begin"/>
      </w:r>
      <w:r w:rsidR="00D81366" w:rsidRPr="00397565">
        <w:rPr>
          <w:lang w:val="en-US"/>
        </w:rPr>
        <w:instrText xml:space="preserve"> HYPERLINK "http://europa.eu/rapid/search.htm" </w:instrText>
      </w:r>
      <w:r w:rsidR="00D81366">
        <w:fldChar w:fldCharType="separate"/>
      </w:r>
      <w:r w:rsidRPr="001300AA">
        <w:rPr>
          <w:rStyle w:val="a7"/>
          <w:lang w:val="en-US"/>
        </w:rPr>
        <w:t>http</w:t>
      </w:r>
      <w:r w:rsidRPr="00F544D6">
        <w:rPr>
          <w:rStyle w:val="a7"/>
          <w:lang w:val="en-US"/>
        </w:rPr>
        <w:t>://</w:t>
      </w:r>
      <w:r w:rsidRPr="001300AA">
        <w:rPr>
          <w:rStyle w:val="a7"/>
          <w:lang w:val="en-US"/>
        </w:rPr>
        <w:t>europa</w:t>
      </w:r>
      <w:r w:rsidRPr="00F544D6">
        <w:rPr>
          <w:rStyle w:val="a7"/>
          <w:lang w:val="en-US"/>
        </w:rPr>
        <w:t>.</w:t>
      </w:r>
      <w:r w:rsidRPr="001300AA">
        <w:rPr>
          <w:rStyle w:val="a7"/>
          <w:lang w:val="en-US"/>
        </w:rPr>
        <w:t>eu</w:t>
      </w:r>
      <w:r w:rsidRPr="00F544D6">
        <w:rPr>
          <w:rStyle w:val="a7"/>
          <w:lang w:val="en-US"/>
        </w:rPr>
        <w:t>/</w:t>
      </w:r>
      <w:r w:rsidRPr="001300AA">
        <w:rPr>
          <w:rStyle w:val="a7"/>
          <w:lang w:val="en-US"/>
        </w:rPr>
        <w:t>rapid</w:t>
      </w:r>
      <w:r w:rsidRPr="00F544D6">
        <w:rPr>
          <w:rStyle w:val="a7"/>
          <w:lang w:val="en-US"/>
        </w:rPr>
        <w:t>/</w:t>
      </w:r>
      <w:r w:rsidRPr="001300AA">
        <w:rPr>
          <w:rStyle w:val="a7"/>
          <w:lang w:val="en-US"/>
        </w:rPr>
        <w:t>search</w:t>
      </w:r>
      <w:r w:rsidRPr="00F544D6">
        <w:rPr>
          <w:rStyle w:val="a7"/>
          <w:lang w:val="en-US"/>
        </w:rPr>
        <w:t>.</w:t>
      </w:r>
      <w:r w:rsidRPr="001300AA">
        <w:rPr>
          <w:rStyle w:val="a7"/>
          <w:lang w:val="en-US"/>
        </w:rPr>
        <w:t>htm</w:t>
      </w:r>
      <w:r w:rsidR="00D81366">
        <w:rPr>
          <w:rStyle w:val="a7"/>
          <w:lang w:val="en-US"/>
        </w:rPr>
        <w:fldChar w:fldCharType="end"/>
      </w:r>
      <w:r w:rsidRPr="00F544D6">
        <w:rPr>
          <w:lang w:val="en-US"/>
        </w:rPr>
        <w:t xml:space="preserve"> </w:t>
      </w:r>
    </w:p>
  </w:footnote>
  <w:footnote w:id="12">
    <w:p w:rsidR="00213DDD" w:rsidRPr="008832D6" w:rsidRDefault="00213DDD" w:rsidP="00A85BF5">
      <w:pPr>
        <w:pStyle w:val="a4"/>
        <w:rPr>
          <w:lang w:val="en-US"/>
        </w:rPr>
      </w:pPr>
      <w:r>
        <w:rPr>
          <w:rStyle w:val="a6"/>
        </w:rPr>
        <w:footnoteRef/>
      </w:r>
      <w:r w:rsidRPr="00C979EB">
        <w:rPr>
          <w:lang w:val="en-US"/>
        </w:rPr>
        <w:t xml:space="preserve"> The Archive of the European Commission URL: </w:t>
      </w:r>
      <w:r w:rsidR="00D81366">
        <w:fldChar w:fldCharType="begin"/>
      </w:r>
      <w:r w:rsidR="00D81366" w:rsidRPr="00397565">
        <w:rPr>
          <w:lang w:val="en-US"/>
        </w:rPr>
        <w:instrText xml:space="preserve"> HYPERLINK "http://ec.europa.eu/archives/" </w:instrText>
      </w:r>
      <w:r w:rsidR="00D81366">
        <w:fldChar w:fldCharType="separate"/>
      </w:r>
      <w:r w:rsidRPr="001300AA">
        <w:rPr>
          <w:rStyle w:val="a7"/>
          <w:lang w:val="en-US"/>
        </w:rPr>
        <w:t>http://ec.europa.eu/archives/</w:t>
      </w:r>
      <w:r w:rsidR="00D81366">
        <w:rPr>
          <w:rStyle w:val="a7"/>
          <w:lang w:val="en-US"/>
        </w:rPr>
        <w:fldChar w:fldCharType="end"/>
      </w:r>
      <w:r w:rsidRPr="00C979EB">
        <w:rPr>
          <w:lang w:val="en-US"/>
        </w:rPr>
        <w:t xml:space="preserve"> </w:t>
      </w:r>
      <w:r w:rsidRPr="008832D6">
        <w:rPr>
          <w:lang w:val="en-US"/>
        </w:rPr>
        <w:t xml:space="preserve"> (</w:t>
      </w:r>
      <w:r>
        <w:t>дата</w:t>
      </w:r>
      <w:r w:rsidRPr="008832D6">
        <w:rPr>
          <w:lang w:val="en-US"/>
        </w:rPr>
        <w:t xml:space="preserve"> </w:t>
      </w:r>
      <w:r>
        <w:t>обращения</w:t>
      </w:r>
      <w:r w:rsidRPr="008832D6">
        <w:rPr>
          <w:lang w:val="en-US"/>
        </w:rPr>
        <w:t>:</w:t>
      </w:r>
      <w:r>
        <w:rPr>
          <w:lang w:val="en-US"/>
        </w:rPr>
        <w:t xml:space="preserve"> 1</w:t>
      </w:r>
      <w:r w:rsidRPr="008832D6">
        <w:rPr>
          <w:lang w:val="en-US"/>
        </w:rPr>
        <w:t>7</w:t>
      </w:r>
      <w:r>
        <w:rPr>
          <w:lang w:val="en-US"/>
        </w:rPr>
        <w:t>.0</w:t>
      </w:r>
      <w:r w:rsidRPr="00AA1276">
        <w:rPr>
          <w:lang w:val="en-US"/>
        </w:rPr>
        <w:t>2</w:t>
      </w:r>
      <w:r w:rsidRPr="008832D6">
        <w:rPr>
          <w:lang w:val="en-US"/>
        </w:rPr>
        <w:t>.2017)</w:t>
      </w:r>
    </w:p>
  </w:footnote>
  <w:footnote w:id="13">
    <w:p w:rsidR="00213DDD" w:rsidRPr="008832D6" w:rsidRDefault="00213DDD" w:rsidP="00A85BF5">
      <w:pPr>
        <w:pStyle w:val="a4"/>
      </w:pPr>
      <w:r>
        <w:rPr>
          <w:rStyle w:val="a6"/>
        </w:rPr>
        <w:footnoteRef/>
      </w:r>
      <w:r w:rsidRPr="00C979EB">
        <w:t xml:space="preserve"> </w:t>
      </w:r>
      <w:proofErr w:type="spellStart"/>
      <w:r w:rsidRPr="00C979EB">
        <w:t>Euro</w:t>
      </w:r>
      <w:proofErr w:type="spellEnd"/>
      <w:r w:rsidRPr="00C979EB">
        <w:t xml:space="preserve"> </w:t>
      </w:r>
      <w:proofErr w:type="spellStart"/>
      <w:r w:rsidRPr="00C979EB">
        <w:t>archives</w:t>
      </w:r>
      <w:proofErr w:type="spellEnd"/>
      <w:r w:rsidRPr="00C979EB">
        <w:t xml:space="preserve">.:[Электронный ресурс]// URL: </w:t>
      </w:r>
      <w:hyperlink r:id="rId1" w:history="1">
        <w:r w:rsidRPr="001300AA">
          <w:rPr>
            <w:rStyle w:val="a7"/>
            <w:lang w:val="en-US"/>
          </w:rPr>
          <w:t>http</w:t>
        </w:r>
        <w:r w:rsidRPr="001300AA">
          <w:rPr>
            <w:rStyle w:val="a7"/>
          </w:rPr>
          <w:t>://</w:t>
        </w:r>
        <w:r w:rsidRPr="001300AA">
          <w:rPr>
            <w:rStyle w:val="a7"/>
            <w:lang w:val="en-US"/>
          </w:rPr>
          <w:t>www</w:t>
        </w:r>
        <w:r w:rsidRPr="001300AA">
          <w:rPr>
            <w:rStyle w:val="a7"/>
          </w:rPr>
          <w:t>.</w:t>
        </w:r>
        <w:proofErr w:type="spellStart"/>
        <w:r w:rsidRPr="001300AA">
          <w:rPr>
            <w:rStyle w:val="a7"/>
            <w:lang w:val="en-US"/>
          </w:rPr>
          <w:t>ecu</w:t>
        </w:r>
        <w:proofErr w:type="spellEnd"/>
        <w:r w:rsidRPr="001300AA">
          <w:rPr>
            <w:rStyle w:val="a7"/>
          </w:rPr>
          <w:t>-</w:t>
        </w:r>
        <w:r w:rsidRPr="001300AA">
          <w:rPr>
            <w:rStyle w:val="a7"/>
            <w:lang w:val="en-US"/>
          </w:rPr>
          <w:t>activities</w:t>
        </w:r>
        <w:r w:rsidRPr="001300AA">
          <w:rPr>
            <w:rStyle w:val="a7"/>
          </w:rPr>
          <w:t>.</w:t>
        </w:r>
        <w:r w:rsidRPr="001300AA">
          <w:rPr>
            <w:rStyle w:val="a7"/>
            <w:lang w:val="en-US"/>
          </w:rPr>
          <w:t>be</w:t>
        </w:r>
        <w:r w:rsidRPr="001300AA">
          <w:rPr>
            <w:rStyle w:val="a7"/>
          </w:rPr>
          <w:t>/</w:t>
        </w:r>
      </w:hyperlink>
      <w:r w:rsidRPr="00C979EB">
        <w:t xml:space="preserve"> </w:t>
      </w:r>
      <w:r>
        <w:t>(дата обращения: 17.02</w:t>
      </w:r>
      <w:r w:rsidRPr="008832D6">
        <w:t>.2017)</w:t>
      </w:r>
    </w:p>
  </w:footnote>
  <w:footnote w:id="14">
    <w:p w:rsidR="00213DDD" w:rsidRPr="008832D6" w:rsidRDefault="00213DDD" w:rsidP="00A85BF5">
      <w:pPr>
        <w:pStyle w:val="a4"/>
        <w:rPr>
          <w:lang w:val="en-US"/>
        </w:rPr>
      </w:pPr>
      <w:r>
        <w:rPr>
          <w:rStyle w:val="a6"/>
        </w:rPr>
        <w:footnoteRef/>
      </w:r>
      <w:r w:rsidRPr="00C979EB">
        <w:rPr>
          <w:lang w:val="en-US"/>
        </w:rPr>
        <w:t xml:space="preserve"> Archi</w:t>
      </w:r>
      <w:r>
        <w:rPr>
          <w:lang w:val="en-US"/>
        </w:rPr>
        <w:t xml:space="preserve">ve of European Integration URL: </w:t>
      </w:r>
      <w:r w:rsidR="00D81366">
        <w:fldChar w:fldCharType="begin"/>
      </w:r>
      <w:r w:rsidR="00D81366" w:rsidRPr="00397565">
        <w:rPr>
          <w:lang w:val="en-US"/>
        </w:rPr>
        <w:instrText xml:space="preserve"> HYPERLINK "http://aei.pitt.edu/" </w:instrText>
      </w:r>
      <w:r w:rsidR="00D81366">
        <w:fldChar w:fldCharType="separate"/>
      </w:r>
      <w:r w:rsidRPr="001300AA">
        <w:rPr>
          <w:rStyle w:val="a7"/>
          <w:lang w:val="en-US"/>
        </w:rPr>
        <w:t>http://aei.pitt.edu/</w:t>
      </w:r>
      <w:r w:rsidR="00D81366">
        <w:rPr>
          <w:rStyle w:val="a7"/>
          <w:lang w:val="en-US"/>
        </w:rPr>
        <w:fldChar w:fldCharType="end"/>
      </w:r>
      <w:r>
        <w:rPr>
          <w:lang w:val="en-US"/>
        </w:rPr>
        <w:t xml:space="preserve"> </w:t>
      </w:r>
      <w:r w:rsidRPr="008832D6">
        <w:rPr>
          <w:lang w:val="en-US"/>
        </w:rPr>
        <w:t>(</w:t>
      </w:r>
      <w:r>
        <w:t>дата</w:t>
      </w:r>
      <w:r w:rsidRPr="008832D6">
        <w:rPr>
          <w:lang w:val="en-US"/>
        </w:rPr>
        <w:t xml:space="preserve"> </w:t>
      </w:r>
      <w:r>
        <w:t>обращения</w:t>
      </w:r>
      <w:r w:rsidRPr="008832D6">
        <w:rPr>
          <w:lang w:val="en-US"/>
        </w:rPr>
        <w:t>:</w:t>
      </w:r>
      <w:r>
        <w:rPr>
          <w:lang w:val="en-US"/>
        </w:rPr>
        <w:t xml:space="preserve"> 1</w:t>
      </w:r>
      <w:r w:rsidRPr="008832D6">
        <w:rPr>
          <w:lang w:val="en-US"/>
        </w:rPr>
        <w:t>7</w:t>
      </w:r>
      <w:r>
        <w:rPr>
          <w:lang w:val="en-US"/>
        </w:rPr>
        <w:t>.0</w:t>
      </w:r>
      <w:r w:rsidRPr="00AA1276">
        <w:rPr>
          <w:lang w:val="en-US"/>
        </w:rPr>
        <w:t>2</w:t>
      </w:r>
      <w:r w:rsidRPr="008832D6">
        <w:rPr>
          <w:lang w:val="en-US"/>
        </w:rPr>
        <w:t>.2017)</w:t>
      </w:r>
    </w:p>
  </w:footnote>
  <w:footnote w:id="15">
    <w:p w:rsidR="00213DDD" w:rsidRDefault="00213DDD">
      <w:pPr>
        <w:pStyle w:val="a4"/>
      </w:pPr>
      <w:r>
        <w:rPr>
          <w:rStyle w:val="a6"/>
        </w:rPr>
        <w:footnoteRef/>
      </w:r>
      <w:r>
        <w:t xml:space="preserve"> </w:t>
      </w:r>
      <w:r w:rsidRPr="00D57C6C">
        <w:t xml:space="preserve">Ткаченко С. Л. </w:t>
      </w:r>
      <w:proofErr w:type="spellStart"/>
      <w:r w:rsidRPr="00D57C6C">
        <w:t>Еропейская</w:t>
      </w:r>
      <w:proofErr w:type="spellEnd"/>
      <w:r w:rsidRPr="00D57C6C">
        <w:t xml:space="preserve"> валютная интеграция: теория и практика. – СПб</w:t>
      </w:r>
      <w:proofErr w:type="gramStart"/>
      <w:r w:rsidRPr="00D57C6C">
        <w:t xml:space="preserve">.: </w:t>
      </w:r>
      <w:proofErr w:type="gramEnd"/>
      <w:r w:rsidRPr="00D57C6C">
        <w:t>Изд-во С.-</w:t>
      </w:r>
      <w:proofErr w:type="spellStart"/>
      <w:r w:rsidRPr="00D57C6C">
        <w:t>Петерб</w:t>
      </w:r>
      <w:proofErr w:type="spellEnd"/>
      <w:r w:rsidRPr="00D57C6C">
        <w:t>. ун-та, 2008. – 610с.</w:t>
      </w:r>
    </w:p>
  </w:footnote>
  <w:footnote w:id="16">
    <w:p w:rsidR="00213DDD" w:rsidRPr="000108A0" w:rsidRDefault="00213DDD">
      <w:pPr>
        <w:pStyle w:val="a4"/>
        <w:rPr>
          <w:lang w:val="en-US"/>
        </w:rPr>
      </w:pPr>
      <w:r>
        <w:rPr>
          <w:rStyle w:val="a6"/>
        </w:rPr>
        <w:footnoteRef/>
      </w:r>
      <w:r w:rsidRPr="000108A0">
        <w:rPr>
          <w:lang w:val="en-US"/>
        </w:rPr>
        <w:t xml:space="preserve"> De </w:t>
      </w:r>
      <w:proofErr w:type="spellStart"/>
      <w:r w:rsidRPr="000108A0">
        <w:rPr>
          <w:lang w:val="en-US"/>
        </w:rPr>
        <w:t>Grauwe</w:t>
      </w:r>
      <w:proofErr w:type="spellEnd"/>
      <w:r w:rsidRPr="000108A0">
        <w:rPr>
          <w:lang w:val="en-US"/>
        </w:rPr>
        <w:t xml:space="preserve">, P. Economics of the Monetary Union // Oxford: Oxford University Press., Eleventh </w:t>
      </w:r>
      <w:proofErr w:type="gramStart"/>
      <w:r w:rsidRPr="000108A0">
        <w:rPr>
          <w:lang w:val="en-US"/>
        </w:rPr>
        <w:t>edition.,</w:t>
      </w:r>
      <w:proofErr w:type="gramEnd"/>
      <w:r w:rsidRPr="000108A0">
        <w:rPr>
          <w:lang w:val="en-US"/>
        </w:rPr>
        <w:t xml:space="preserve"> 2016. – P. 288</w:t>
      </w:r>
    </w:p>
  </w:footnote>
  <w:footnote w:id="17">
    <w:p w:rsidR="00213DDD" w:rsidRPr="006024AE" w:rsidRDefault="00213DDD">
      <w:pPr>
        <w:pStyle w:val="a4"/>
        <w:rPr>
          <w:lang w:val="en-US"/>
        </w:rPr>
      </w:pPr>
      <w:r>
        <w:rPr>
          <w:rStyle w:val="a6"/>
        </w:rPr>
        <w:footnoteRef/>
      </w:r>
      <w:r w:rsidRPr="006024AE">
        <w:rPr>
          <w:lang w:val="en-US"/>
        </w:rPr>
        <w:t xml:space="preserve"> R. Baldwin, Ch. </w:t>
      </w:r>
      <w:proofErr w:type="spellStart"/>
      <w:r w:rsidRPr="006024AE">
        <w:rPr>
          <w:lang w:val="en-US"/>
        </w:rPr>
        <w:t>Wyplosz</w:t>
      </w:r>
      <w:proofErr w:type="spellEnd"/>
      <w:r w:rsidRPr="006024AE">
        <w:rPr>
          <w:lang w:val="en-US"/>
        </w:rPr>
        <w:t xml:space="preserve"> The economics of the European Integration.// McGraw-Hill Higher Education., 2009. – P. 560</w:t>
      </w:r>
    </w:p>
  </w:footnote>
  <w:footnote w:id="18">
    <w:p w:rsidR="00213DDD" w:rsidRPr="00F5230D" w:rsidRDefault="00213DDD">
      <w:pPr>
        <w:pStyle w:val="a4"/>
        <w:rPr>
          <w:lang w:val="en-US"/>
        </w:rPr>
      </w:pPr>
      <w:r>
        <w:rPr>
          <w:rStyle w:val="a6"/>
        </w:rPr>
        <w:footnoteRef/>
      </w:r>
      <w:r w:rsidRPr="00F5230D">
        <w:rPr>
          <w:lang w:val="en-US"/>
        </w:rPr>
        <w:t xml:space="preserve"> J. Hagen., J. Harden National budget processes and fiscal performance // EC European Economy: Reports and </w:t>
      </w:r>
      <w:proofErr w:type="gramStart"/>
      <w:r w:rsidRPr="00F5230D">
        <w:rPr>
          <w:lang w:val="en-US"/>
        </w:rPr>
        <w:t>Studies.,</w:t>
      </w:r>
      <w:proofErr w:type="gramEnd"/>
      <w:r w:rsidRPr="00F5230D">
        <w:rPr>
          <w:lang w:val="en-US"/>
        </w:rPr>
        <w:t xml:space="preserve"> 1994 vol. 3. – P. 311 – 418</w:t>
      </w:r>
    </w:p>
  </w:footnote>
  <w:footnote w:id="19">
    <w:p w:rsidR="00213DDD" w:rsidRPr="00947645" w:rsidRDefault="00213DDD">
      <w:pPr>
        <w:pStyle w:val="a4"/>
        <w:rPr>
          <w:lang w:val="en-US"/>
        </w:rPr>
      </w:pPr>
      <w:r>
        <w:rPr>
          <w:rStyle w:val="a6"/>
        </w:rPr>
        <w:footnoteRef/>
      </w:r>
      <w:r w:rsidRPr="00947645">
        <w:rPr>
          <w:lang w:val="en-US"/>
        </w:rPr>
        <w:t xml:space="preserve"> Marco </w:t>
      </w:r>
      <w:proofErr w:type="spellStart"/>
      <w:r w:rsidRPr="00947645">
        <w:rPr>
          <w:lang w:val="en-US"/>
        </w:rPr>
        <w:t>Buti</w:t>
      </w:r>
      <w:proofErr w:type="spellEnd"/>
      <w:r w:rsidRPr="00947645">
        <w:rPr>
          <w:lang w:val="en-US"/>
        </w:rPr>
        <w:t xml:space="preserve">, </w:t>
      </w:r>
      <w:proofErr w:type="spellStart"/>
      <w:r w:rsidRPr="00947645">
        <w:rPr>
          <w:lang w:val="en-US"/>
        </w:rPr>
        <w:t>Jurgen</w:t>
      </w:r>
      <w:proofErr w:type="spellEnd"/>
      <w:r w:rsidRPr="00947645">
        <w:rPr>
          <w:lang w:val="en-US"/>
        </w:rPr>
        <w:t xml:space="preserve"> von Hagen and Carlos Martinez-</w:t>
      </w:r>
      <w:proofErr w:type="spellStart"/>
      <w:r w:rsidRPr="00947645">
        <w:rPr>
          <w:lang w:val="en-US"/>
        </w:rPr>
        <w:t>Mongay</w:t>
      </w:r>
      <w:proofErr w:type="spellEnd"/>
      <w:r w:rsidRPr="00947645">
        <w:rPr>
          <w:lang w:val="en-US"/>
        </w:rPr>
        <w:t xml:space="preserve"> </w:t>
      </w:r>
      <w:proofErr w:type="gramStart"/>
      <w:r w:rsidRPr="00947645">
        <w:rPr>
          <w:lang w:val="en-US"/>
        </w:rPr>
        <w:t>The</w:t>
      </w:r>
      <w:proofErr w:type="gramEnd"/>
      <w:r w:rsidRPr="00947645">
        <w:rPr>
          <w:lang w:val="en-US"/>
        </w:rPr>
        <w:t xml:space="preserve"> </w:t>
      </w:r>
      <w:proofErr w:type="spellStart"/>
      <w:r w:rsidRPr="00947645">
        <w:rPr>
          <w:lang w:val="en-US"/>
        </w:rPr>
        <w:t>Behaviour</w:t>
      </w:r>
      <w:proofErr w:type="spellEnd"/>
      <w:r w:rsidRPr="00947645">
        <w:rPr>
          <w:lang w:val="en-US"/>
        </w:rPr>
        <w:t xml:space="preserve"> of Fiscal Authorities: Stabilization, Growth and Institutions// Basingstoke: Palgrave Macmillan, 2002. – P. 304 </w:t>
      </w:r>
    </w:p>
  </w:footnote>
  <w:footnote w:id="20">
    <w:p w:rsidR="00213DDD" w:rsidRPr="00947645" w:rsidRDefault="00213DDD">
      <w:pPr>
        <w:pStyle w:val="a4"/>
        <w:rPr>
          <w:lang w:val="en-US"/>
        </w:rPr>
      </w:pPr>
      <w:r>
        <w:rPr>
          <w:rStyle w:val="a6"/>
        </w:rPr>
        <w:footnoteRef/>
      </w:r>
      <w:r w:rsidRPr="00947645">
        <w:rPr>
          <w:lang w:val="en-US"/>
        </w:rPr>
        <w:t xml:space="preserve"> </w:t>
      </w:r>
      <w:proofErr w:type="spellStart"/>
      <w:r w:rsidRPr="00947645">
        <w:rPr>
          <w:lang w:val="en-US"/>
        </w:rPr>
        <w:t>Calmfors</w:t>
      </w:r>
      <w:proofErr w:type="spellEnd"/>
      <w:r w:rsidRPr="00947645">
        <w:rPr>
          <w:lang w:val="en-US"/>
        </w:rPr>
        <w:t xml:space="preserve"> L., What Remains of the Stability Pact and What Next?.:[</w:t>
      </w:r>
      <w:proofErr w:type="spellStart"/>
      <w:r w:rsidRPr="00947645">
        <w:rPr>
          <w:lang w:val="en-US"/>
        </w:rPr>
        <w:t>Электронный</w:t>
      </w:r>
      <w:proofErr w:type="spellEnd"/>
      <w:r w:rsidRPr="00947645">
        <w:rPr>
          <w:lang w:val="en-US"/>
        </w:rPr>
        <w:t xml:space="preserve"> </w:t>
      </w:r>
      <w:proofErr w:type="spellStart"/>
      <w:r w:rsidRPr="00947645">
        <w:rPr>
          <w:lang w:val="en-US"/>
        </w:rPr>
        <w:t>ресурс</w:t>
      </w:r>
      <w:proofErr w:type="spellEnd"/>
      <w:r w:rsidRPr="00947645">
        <w:rPr>
          <w:lang w:val="en-US"/>
        </w:rPr>
        <w:t>]// Swedish Institute for European Policy Studies URL: http://www.sieps.se/en/publications/reports/what-remains-of-the-stability-pact-and-what-next20058 (</w:t>
      </w:r>
      <w:proofErr w:type="spellStart"/>
      <w:r w:rsidRPr="00947645">
        <w:rPr>
          <w:lang w:val="en-US"/>
        </w:rPr>
        <w:t>дата</w:t>
      </w:r>
      <w:proofErr w:type="spellEnd"/>
      <w:r w:rsidRPr="00947645">
        <w:rPr>
          <w:lang w:val="en-US"/>
        </w:rPr>
        <w:t xml:space="preserve"> </w:t>
      </w:r>
      <w:proofErr w:type="spellStart"/>
      <w:r w:rsidRPr="00947645">
        <w:rPr>
          <w:lang w:val="en-US"/>
        </w:rPr>
        <w:t>обращения</w:t>
      </w:r>
      <w:proofErr w:type="spellEnd"/>
      <w:r w:rsidRPr="00947645">
        <w:rPr>
          <w:lang w:val="en-US"/>
        </w:rPr>
        <w:t>: 08.02.2017)</w:t>
      </w:r>
    </w:p>
  </w:footnote>
  <w:footnote w:id="21">
    <w:p w:rsidR="00213DDD" w:rsidRPr="00F5230D" w:rsidRDefault="00213DDD">
      <w:pPr>
        <w:pStyle w:val="a4"/>
        <w:rPr>
          <w:lang w:val="en-US"/>
        </w:rPr>
      </w:pPr>
      <w:r>
        <w:rPr>
          <w:rStyle w:val="a6"/>
        </w:rPr>
        <w:footnoteRef/>
      </w:r>
      <w:r w:rsidRPr="00F5230D">
        <w:rPr>
          <w:lang w:val="en-US"/>
        </w:rPr>
        <w:t xml:space="preserve"> </w:t>
      </w:r>
      <w:proofErr w:type="gramStart"/>
      <w:r w:rsidRPr="00F5230D">
        <w:rPr>
          <w:lang w:val="en-US"/>
        </w:rPr>
        <w:t>The Stability and Growth Pact.</w:t>
      </w:r>
      <w:proofErr w:type="gramEnd"/>
      <w:r w:rsidRPr="00F5230D">
        <w:rPr>
          <w:lang w:val="en-US"/>
        </w:rPr>
        <w:t xml:space="preserve"> The Architecture of Fiscal Policy in </w:t>
      </w:r>
      <w:proofErr w:type="gramStart"/>
      <w:r w:rsidRPr="00F5230D">
        <w:rPr>
          <w:lang w:val="en-US"/>
        </w:rPr>
        <w:t>EMU.,</w:t>
      </w:r>
      <w:proofErr w:type="gramEnd"/>
      <w:r w:rsidRPr="00F5230D">
        <w:rPr>
          <w:lang w:val="en-US"/>
        </w:rPr>
        <w:t xml:space="preserve"> eds.: A. </w:t>
      </w:r>
      <w:proofErr w:type="spellStart"/>
      <w:r w:rsidRPr="00F5230D">
        <w:rPr>
          <w:lang w:val="en-US"/>
        </w:rPr>
        <w:t>Brunila</w:t>
      </w:r>
      <w:proofErr w:type="spellEnd"/>
      <w:r w:rsidRPr="00F5230D">
        <w:rPr>
          <w:lang w:val="en-US"/>
        </w:rPr>
        <w:t xml:space="preserve">, M. </w:t>
      </w:r>
      <w:proofErr w:type="spellStart"/>
      <w:r w:rsidRPr="00F5230D">
        <w:rPr>
          <w:lang w:val="en-US"/>
        </w:rPr>
        <w:t>Buti</w:t>
      </w:r>
      <w:proofErr w:type="spellEnd"/>
      <w:r w:rsidRPr="00F5230D">
        <w:rPr>
          <w:lang w:val="en-US"/>
        </w:rPr>
        <w:t xml:space="preserve"> and D. Franco., Palgrave, Basingstoke, 2001</w:t>
      </w:r>
      <w:r>
        <w:rPr>
          <w:lang w:val="en-US"/>
        </w:rPr>
        <w:t>. – P. 439</w:t>
      </w:r>
    </w:p>
  </w:footnote>
  <w:footnote w:id="22">
    <w:p w:rsidR="00213DDD" w:rsidRPr="007F74A9" w:rsidRDefault="00213DDD" w:rsidP="00A85BF5">
      <w:pPr>
        <w:pStyle w:val="a4"/>
        <w:rPr>
          <w:lang w:val="en-US"/>
        </w:rPr>
      </w:pPr>
      <w:r>
        <w:rPr>
          <w:rStyle w:val="a6"/>
        </w:rPr>
        <w:footnoteRef/>
      </w:r>
      <w:r w:rsidRPr="00431579">
        <w:rPr>
          <w:lang w:val="en-US"/>
        </w:rPr>
        <w:t xml:space="preserve"> </w:t>
      </w:r>
      <w:proofErr w:type="spellStart"/>
      <w:r w:rsidRPr="007327D6">
        <w:rPr>
          <w:lang w:val="en-US"/>
        </w:rPr>
        <w:t>Eichengreen</w:t>
      </w:r>
      <w:proofErr w:type="spellEnd"/>
      <w:r w:rsidRPr="007327D6">
        <w:rPr>
          <w:lang w:val="en-US"/>
        </w:rPr>
        <w:t xml:space="preserve"> B. </w:t>
      </w:r>
      <w:proofErr w:type="spellStart"/>
      <w:r w:rsidRPr="007327D6">
        <w:rPr>
          <w:lang w:val="en-US"/>
        </w:rPr>
        <w:t>Wyplozs</w:t>
      </w:r>
      <w:proofErr w:type="spellEnd"/>
      <w:r w:rsidRPr="007327D6">
        <w:rPr>
          <w:lang w:val="en-US"/>
        </w:rPr>
        <w:t xml:space="preserve"> C.</w:t>
      </w:r>
      <w:r>
        <w:rPr>
          <w:lang w:val="en-US"/>
        </w:rPr>
        <w:t xml:space="preserve"> </w:t>
      </w:r>
      <w:r w:rsidRPr="00431579">
        <w:rPr>
          <w:lang w:val="en-US"/>
        </w:rPr>
        <w:t>The Stability Pac</w:t>
      </w:r>
      <w:r>
        <w:rPr>
          <w:lang w:val="en-US"/>
        </w:rPr>
        <w:t>t: more than a Minor Nuisance? //</w:t>
      </w:r>
      <w:r w:rsidRPr="00AA1276">
        <w:rPr>
          <w:lang w:val="en-US"/>
        </w:rPr>
        <w:t xml:space="preserve"> </w:t>
      </w:r>
      <w:r>
        <w:rPr>
          <w:lang w:val="en-US"/>
        </w:rPr>
        <w:t xml:space="preserve">Economic Policy / </w:t>
      </w:r>
      <w:r w:rsidRPr="00AA1276">
        <w:rPr>
          <w:lang w:val="en-US"/>
        </w:rPr>
        <w:t xml:space="preserve">1998, vol. 13, issue 26, </w:t>
      </w:r>
      <w:r>
        <w:rPr>
          <w:lang w:val="en-US"/>
        </w:rPr>
        <w:t xml:space="preserve">p. </w:t>
      </w:r>
      <w:r w:rsidRPr="00AA1276">
        <w:rPr>
          <w:lang w:val="en-US"/>
        </w:rPr>
        <w:t>65-113</w:t>
      </w:r>
    </w:p>
  </w:footnote>
  <w:footnote w:id="23">
    <w:p w:rsidR="00213DDD" w:rsidRPr="00FC5A8A" w:rsidRDefault="00213DDD">
      <w:pPr>
        <w:pStyle w:val="a4"/>
        <w:rPr>
          <w:lang w:val="en-US"/>
        </w:rPr>
      </w:pPr>
      <w:r>
        <w:rPr>
          <w:rStyle w:val="a6"/>
        </w:rPr>
        <w:footnoteRef/>
      </w:r>
      <w:r>
        <w:t>См</w:t>
      </w:r>
      <w:r w:rsidRPr="00FC5A8A">
        <w:rPr>
          <w:lang w:val="en-US"/>
        </w:rPr>
        <w:t>.: Occasional paper series</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The official site of the European central bank URL:</w:t>
      </w:r>
    </w:p>
    <w:p w:rsidR="00213DDD" w:rsidRPr="00AA1276" w:rsidRDefault="00213DDD">
      <w:pPr>
        <w:pStyle w:val="a4"/>
      </w:pPr>
      <w:r w:rsidRPr="000F6211">
        <w:rPr>
          <w:lang w:val="en-US"/>
        </w:rPr>
        <w:t xml:space="preserve"> </w:t>
      </w:r>
      <w:hyperlink r:id="rId2" w:history="1">
        <w:r w:rsidRPr="00AB4B5A">
          <w:rPr>
            <w:rStyle w:val="a7"/>
            <w:lang w:val="en-US"/>
          </w:rPr>
          <w:t>https</w:t>
        </w:r>
        <w:r w:rsidRPr="00AA1276">
          <w:rPr>
            <w:rStyle w:val="a7"/>
          </w:rPr>
          <w:t>://</w:t>
        </w:r>
        <w:r w:rsidRPr="00AB4B5A">
          <w:rPr>
            <w:rStyle w:val="a7"/>
            <w:lang w:val="en-US"/>
          </w:rPr>
          <w:t>www</w:t>
        </w:r>
        <w:r w:rsidRPr="00AA1276">
          <w:rPr>
            <w:rStyle w:val="a7"/>
          </w:rPr>
          <w:t>.</w:t>
        </w:r>
        <w:proofErr w:type="spellStart"/>
        <w:r w:rsidRPr="00AB4B5A">
          <w:rPr>
            <w:rStyle w:val="a7"/>
            <w:lang w:val="en-US"/>
          </w:rPr>
          <w:t>ecb</w:t>
        </w:r>
        <w:proofErr w:type="spellEnd"/>
        <w:r w:rsidRPr="00AA1276">
          <w:rPr>
            <w:rStyle w:val="a7"/>
          </w:rPr>
          <w:t>.</w:t>
        </w:r>
        <w:proofErr w:type="spellStart"/>
        <w:r w:rsidRPr="00AB4B5A">
          <w:rPr>
            <w:rStyle w:val="a7"/>
            <w:lang w:val="en-US"/>
          </w:rPr>
          <w:t>europa</w:t>
        </w:r>
        <w:proofErr w:type="spellEnd"/>
        <w:r w:rsidRPr="00AA1276">
          <w:rPr>
            <w:rStyle w:val="a7"/>
          </w:rPr>
          <w:t>.</w:t>
        </w:r>
        <w:proofErr w:type="spellStart"/>
        <w:r w:rsidRPr="00AB4B5A">
          <w:rPr>
            <w:rStyle w:val="a7"/>
            <w:lang w:val="en-US"/>
          </w:rPr>
          <w:t>eu</w:t>
        </w:r>
        <w:proofErr w:type="spellEnd"/>
        <w:r w:rsidRPr="00AA1276">
          <w:rPr>
            <w:rStyle w:val="a7"/>
          </w:rPr>
          <w:t>/</w:t>
        </w:r>
        <w:r w:rsidRPr="00AB4B5A">
          <w:rPr>
            <w:rStyle w:val="a7"/>
            <w:lang w:val="en-US"/>
          </w:rPr>
          <w:t>pub</w:t>
        </w:r>
        <w:r w:rsidRPr="00AA1276">
          <w:rPr>
            <w:rStyle w:val="a7"/>
          </w:rPr>
          <w:t>/</w:t>
        </w:r>
        <w:r w:rsidRPr="00AB4B5A">
          <w:rPr>
            <w:rStyle w:val="a7"/>
            <w:lang w:val="en-US"/>
          </w:rPr>
          <w:t>research</w:t>
        </w:r>
        <w:r w:rsidRPr="00AA1276">
          <w:rPr>
            <w:rStyle w:val="a7"/>
          </w:rPr>
          <w:t>/</w:t>
        </w:r>
        <w:r w:rsidRPr="00AB4B5A">
          <w:rPr>
            <w:rStyle w:val="a7"/>
            <w:lang w:val="en-US"/>
          </w:rPr>
          <w:t>occasional</w:t>
        </w:r>
        <w:r w:rsidRPr="00AA1276">
          <w:rPr>
            <w:rStyle w:val="a7"/>
          </w:rPr>
          <w:t>-</w:t>
        </w:r>
        <w:r w:rsidRPr="00AB4B5A">
          <w:rPr>
            <w:rStyle w:val="a7"/>
            <w:lang w:val="en-US"/>
          </w:rPr>
          <w:t>papers</w:t>
        </w:r>
        <w:r w:rsidRPr="00AA1276">
          <w:rPr>
            <w:rStyle w:val="a7"/>
          </w:rPr>
          <w:t>/</w:t>
        </w:r>
        <w:r w:rsidRPr="00AB4B5A">
          <w:rPr>
            <w:rStyle w:val="a7"/>
            <w:lang w:val="en-US"/>
          </w:rPr>
          <w:t>html</w:t>
        </w:r>
        <w:r w:rsidRPr="00AA1276">
          <w:rPr>
            <w:rStyle w:val="a7"/>
          </w:rPr>
          <w:t>/</w:t>
        </w:r>
        <w:r w:rsidRPr="00AB4B5A">
          <w:rPr>
            <w:rStyle w:val="a7"/>
            <w:lang w:val="en-US"/>
          </w:rPr>
          <w:t>index</w:t>
        </w:r>
        <w:r w:rsidRPr="00AA1276">
          <w:rPr>
            <w:rStyle w:val="a7"/>
          </w:rPr>
          <w:t>.</w:t>
        </w:r>
        <w:r w:rsidRPr="00AB4B5A">
          <w:rPr>
            <w:rStyle w:val="a7"/>
            <w:lang w:val="en-US"/>
          </w:rPr>
          <w:t>en</w:t>
        </w:r>
        <w:r w:rsidRPr="00AA1276">
          <w:rPr>
            <w:rStyle w:val="a7"/>
          </w:rPr>
          <w:t>.</w:t>
        </w:r>
        <w:r w:rsidRPr="00AB4B5A">
          <w:rPr>
            <w:rStyle w:val="a7"/>
            <w:lang w:val="en-US"/>
          </w:rPr>
          <w:t>html</w:t>
        </w:r>
      </w:hyperlink>
      <w:r w:rsidRPr="00AA1276">
        <w:t xml:space="preserve"> </w:t>
      </w:r>
      <w:r>
        <w:t>(дата обращения: 17.02</w:t>
      </w:r>
      <w:r w:rsidRPr="008832D6">
        <w:t>.2017)</w:t>
      </w:r>
    </w:p>
  </w:footnote>
  <w:footnote w:id="24">
    <w:p w:rsidR="00213DDD" w:rsidRPr="00AA1276" w:rsidRDefault="00213DDD" w:rsidP="006A5A46">
      <w:pPr>
        <w:pStyle w:val="a4"/>
        <w:rPr>
          <w:lang w:val="en-US"/>
        </w:rPr>
      </w:pPr>
      <w:r>
        <w:rPr>
          <w:rStyle w:val="a6"/>
        </w:rPr>
        <w:footnoteRef/>
      </w:r>
      <w:r w:rsidRPr="00CF2330">
        <w:rPr>
          <w:lang w:val="en-US"/>
        </w:rPr>
        <w:t xml:space="preserve"> </w:t>
      </w:r>
      <w:proofErr w:type="gramStart"/>
      <w:r w:rsidRPr="00B02308">
        <w:rPr>
          <w:lang w:val="en-US"/>
        </w:rPr>
        <w:t xml:space="preserve">Ph. </w:t>
      </w:r>
      <w:proofErr w:type="spellStart"/>
      <w:r w:rsidRPr="00B02308">
        <w:rPr>
          <w:lang w:val="en-US"/>
        </w:rPr>
        <w:t>Moutot</w:t>
      </w:r>
      <w:proofErr w:type="spellEnd"/>
      <w:r w:rsidRPr="00B02308">
        <w:rPr>
          <w:lang w:val="en-US"/>
        </w:rPr>
        <w:t xml:space="preserve">, A. Jung and F. </w:t>
      </w:r>
      <w:proofErr w:type="spellStart"/>
      <w:r w:rsidRPr="00B02308">
        <w:rPr>
          <w:lang w:val="en-US"/>
        </w:rPr>
        <w:t>Mongelli</w:t>
      </w:r>
      <w:proofErr w:type="spellEnd"/>
      <w:r>
        <w:rPr>
          <w:lang w:val="en-US"/>
        </w:rPr>
        <w:t>.</w:t>
      </w:r>
      <w:proofErr w:type="gramEnd"/>
      <w:r>
        <w:rPr>
          <w:lang w:val="en-US"/>
        </w:rPr>
        <w:t xml:space="preserve"> </w:t>
      </w:r>
      <w:proofErr w:type="gramStart"/>
      <w:r>
        <w:rPr>
          <w:lang w:val="en-US"/>
        </w:rPr>
        <w:t xml:space="preserve">The workings of the </w:t>
      </w:r>
      <w:proofErr w:type="spellStart"/>
      <w:r>
        <w:rPr>
          <w:lang w:val="en-US"/>
        </w:rPr>
        <w:t>Eurosystem</w:t>
      </w:r>
      <w:proofErr w:type="spellEnd"/>
      <w:r>
        <w:rPr>
          <w:lang w:val="en-US"/>
        </w:rPr>
        <w:t>.</w:t>
      </w:r>
      <w:proofErr w:type="gramEnd"/>
      <w:r>
        <w:rPr>
          <w:lang w:val="en-US"/>
        </w:rPr>
        <w:t xml:space="preserve"> </w:t>
      </w:r>
      <w:proofErr w:type="gramStart"/>
      <w:r w:rsidRPr="00CF2330">
        <w:rPr>
          <w:lang w:val="en-US"/>
        </w:rPr>
        <w:t>Monetary policy</w:t>
      </w:r>
      <w:r>
        <w:rPr>
          <w:lang w:val="en-US"/>
        </w:rPr>
        <w:t xml:space="preserve"> preparations and decision-making – S</w:t>
      </w:r>
      <w:r w:rsidRPr="00CF2330">
        <w:rPr>
          <w:lang w:val="en-US"/>
        </w:rPr>
        <w:t>elected issues</w:t>
      </w:r>
      <w:r>
        <w:rPr>
          <w:lang w:val="en-US"/>
        </w:rPr>
        <w:t>.</w:t>
      </w:r>
      <w:proofErr w:type="gramEnd"/>
      <w:r w:rsidRPr="00CF2330">
        <w:rPr>
          <w:lang w:val="en-US"/>
        </w:rPr>
        <w:t xml:space="preserve"> .</w:t>
      </w:r>
      <w:proofErr w:type="gramStart"/>
      <w:r w:rsidRPr="00CF2330">
        <w:rPr>
          <w:lang w:val="en-US"/>
        </w:rPr>
        <w:t>:[</w:t>
      </w:r>
      <w:proofErr w:type="spellStart"/>
      <w:proofErr w:type="gramEnd"/>
      <w:r w:rsidRPr="00CF2330">
        <w:rPr>
          <w:lang w:val="en-US"/>
        </w:rPr>
        <w:t>Электронный</w:t>
      </w:r>
      <w:proofErr w:type="spellEnd"/>
      <w:r w:rsidRPr="00CF2330">
        <w:rPr>
          <w:lang w:val="en-US"/>
        </w:rPr>
        <w:t xml:space="preserve"> </w:t>
      </w:r>
      <w:proofErr w:type="spellStart"/>
      <w:r w:rsidRPr="00CF2330">
        <w:rPr>
          <w:lang w:val="en-US"/>
        </w:rPr>
        <w:t>ресурс</w:t>
      </w:r>
      <w:proofErr w:type="spellEnd"/>
      <w:r w:rsidRPr="00CF2330">
        <w:rPr>
          <w:lang w:val="en-US"/>
        </w:rPr>
        <w:t xml:space="preserve">]// </w:t>
      </w:r>
      <w:r>
        <w:rPr>
          <w:lang w:val="en-US"/>
        </w:rPr>
        <w:t>The o</w:t>
      </w:r>
      <w:r w:rsidRPr="00173C09">
        <w:rPr>
          <w:lang w:val="en-US"/>
        </w:rPr>
        <w:t>fficial site of the European central bank</w:t>
      </w:r>
      <w:r>
        <w:rPr>
          <w:lang w:val="en-US"/>
        </w:rPr>
        <w:t>. Research and publications</w:t>
      </w:r>
      <w:r w:rsidRPr="00CF2330">
        <w:rPr>
          <w:lang w:val="en-US"/>
        </w:rPr>
        <w:t xml:space="preserve"> URL: </w:t>
      </w:r>
      <w:r w:rsidR="00D81366">
        <w:fldChar w:fldCharType="begin"/>
      </w:r>
      <w:r w:rsidR="00D81366" w:rsidRPr="00397565">
        <w:rPr>
          <w:lang w:val="en-US"/>
        </w:rPr>
        <w:instrText xml:space="preserve"> HYPERLINK "https://www.ecb.europa.eu/pub/pdf/scpops/ecbocp79.pdf?66c7d93f692dd780314145ae6772f03d" </w:instrText>
      </w:r>
      <w:r w:rsidR="00D81366">
        <w:fldChar w:fldCharType="separate"/>
      </w:r>
      <w:r w:rsidRPr="00FD71E2">
        <w:rPr>
          <w:rStyle w:val="a7"/>
          <w:lang w:val="en-US"/>
        </w:rPr>
        <w:t>https://www.ecb.europa.eu/pub/pdf/scpops/ecbocp79.pdf?66c7d93f692dd780314145ae6772f03d</w:t>
      </w:r>
      <w:r w:rsidR="00D81366">
        <w:rPr>
          <w:rStyle w:val="a7"/>
          <w:lang w:val="en-US"/>
        </w:rPr>
        <w:fldChar w:fldCharType="end"/>
      </w:r>
      <w:r>
        <w:rPr>
          <w:lang w:val="en-US"/>
        </w:rPr>
        <w:t xml:space="preserve"> </w:t>
      </w:r>
      <w:r w:rsidRPr="00AA1276">
        <w:rPr>
          <w:lang w:val="en-US"/>
        </w:rPr>
        <w:t>(</w:t>
      </w:r>
      <w:r w:rsidRPr="008832D6">
        <w:t>дата</w:t>
      </w:r>
      <w:r w:rsidRPr="00AA1276">
        <w:rPr>
          <w:lang w:val="en-US"/>
        </w:rPr>
        <w:t xml:space="preserve"> </w:t>
      </w:r>
      <w:r w:rsidRPr="008832D6">
        <w:t>обращения</w:t>
      </w:r>
      <w:r>
        <w:rPr>
          <w:lang w:val="en-US"/>
        </w:rPr>
        <w:t>: 17.0</w:t>
      </w:r>
      <w:r w:rsidRPr="002F14A6">
        <w:rPr>
          <w:lang w:val="en-US"/>
        </w:rPr>
        <w:t>2</w:t>
      </w:r>
      <w:r w:rsidRPr="00AA1276">
        <w:rPr>
          <w:lang w:val="en-US"/>
        </w:rPr>
        <w:t>.2017)</w:t>
      </w:r>
    </w:p>
  </w:footnote>
  <w:footnote w:id="25">
    <w:p w:rsidR="00213DDD" w:rsidRPr="0021684E" w:rsidRDefault="00213DDD">
      <w:pPr>
        <w:pStyle w:val="a4"/>
        <w:rPr>
          <w:lang w:val="en-US"/>
        </w:rPr>
      </w:pPr>
      <w:r>
        <w:rPr>
          <w:rStyle w:val="a6"/>
        </w:rPr>
        <w:footnoteRef/>
      </w:r>
      <w:r w:rsidRPr="0021684E">
        <w:t xml:space="preserve"> </w:t>
      </w:r>
      <w:proofErr w:type="spellStart"/>
      <w:r w:rsidRPr="0021684E">
        <w:t>Кавицкая</w:t>
      </w:r>
      <w:proofErr w:type="spellEnd"/>
      <w:r w:rsidRPr="0021684E">
        <w:t xml:space="preserve"> И. Л.  </w:t>
      </w:r>
      <w:r>
        <w:t xml:space="preserve">Монетарная политика Европейского центрального банка в современных условиях </w:t>
      </w:r>
      <w:r w:rsidRPr="00166E5D">
        <w:t xml:space="preserve">// </w:t>
      </w:r>
      <w:r w:rsidRPr="00166E5D">
        <w:rPr>
          <w:lang w:val="en-US"/>
        </w:rPr>
        <w:t>Journal</w:t>
      </w:r>
      <w:r w:rsidRPr="00166E5D">
        <w:t xml:space="preserve"> </w:t>
      </w:r>
      <w:r>
        <w:rPr>
          <w:lang w:val="en-US"/>
        </w:rPr>
        <w:t>o</w:t>
      </w:r>
      <w:r w:rsidRPr="00166E5D">
        <w:rPr>
          <w:lang w:val="en-US"/>
        </w:rPr>
        <w:t>f</w:t>
      </w:r>
      <w:r w:rsidRPr="00166E5D">
        <w:t xml:space="preserve"> </w:t>
      </w:r>
      <w:r w:rsidRPr="00166E5D">
        <w:rPr>
          <w:lang w:val="en-US"/>
        </w:rPr>
        <w:t>Economic</w:t>
      </w:r>
      <w:r w:rsidRPr="00166E5D">
        <w:t xml:space="preserve"> </w:t>
      </w:r>
      <w:r w:rsidRPr="00166E5D">
        <w:rPr>
          <w:lang w:val="en-US"/>
        </w:rPr>
        <w:t>Regulation</w:t>
      </w:r>
      <w:r w:rsidRPr="00166E5D">
        <w:t xml:space="preserve"> (Вопросы регулирования экономики) Том 6, №4. </w:t>
      </w:r>
      <w:r w:rsidRPr="00166E5D">
        <w:rPr>
          <w:lang w:val="en-US"/>
        </w:rPr>
        <w:t>2015</w:t>
      </w:r>
    </w:p>
  </w:footnote>
  <w:footnote w:id="26">
    <w:p w:rsidR="00213DDD" w:rsidRPr="00AA1276" w:rsidRDefault="00213DDD">
      <w:pPr>
        <w:pStyle w:val="a4"/>
        <w:rPr>
          <w:lang w:val="en-US"/>
        </w:rPr>
      </w:pPr>
      <w:r>
        <w:rPr>
          <w:rStyle w:val="a6"/>
        </w:rPr>
        <w:footnoteRef/>
      </w:r>
      <w:r w:rsidRPr="0021684E">
        <w:rPr>
          <w:lang w:val="en-US"/>
        </w:rPr>
        <w:t xml:space="preserve"> </w:t>
      </w:r>
      <w:r>
        <w:rPr>
          <w:lang w:val="en-US"/>
        </w:rPr>
        <w:t xml:space="preserve">Axel A. Weber., The role of money in the monetary policy of the </w:t>
      </w:r>
      <w:proofErr w:type="spellStart"/>
      <w:r>
        <w:rPr>
          <w:lang w:val="en-US"/>
        </w:rPr>
        <w:t>Eurosystem</w:t>
      </w:r>
      <w:proofErr w:type="spellEnd"/>
      <w:r w:rsidRPr="0021684E">
        <w:rPr>
          <w:lang w:val="en-US"/>
        </w:rPr>
        <w:t>.:[</w:t>
      </w:r>
      <w:r w:rsidRPr="00DF0E40">
        <w:t>Электронный</w:t>
      </w:r>
      <w:r w:rsidRPr="0021684E">
        <w:rPr>
          <w:lang w:val="en-US"/>
        </w:rPr>
        <w:t xml:space="preserve"> </w:t>
      </w:r>
      <w:r w:rsidRPr="00DF0E40">
        <w:t>ресурс</w:t>
      </w:r>
      <w:r w:rsidRPr="0021684E">
        <w:rPr>
          <w:lang w:val="en-US"/>
        </w:rPr>
        <w:t xml:space="preserve">]// </w:t>
      </w:r>
      <w:r>
        <w:rPr>
          <w:lang w:val="en-US"/>
        </w:rPr>
        <w:t xml:space="preserve">The official site of the Deutsche </w:t>
      </w:r>
      <w:proofErr w:type="spellStart"/>
      <w:r>
        <w:rPr>
          <w:lang w:val="en-US"/>
        </w:rPr>
        <w:t>Bundesbank</w:t>
      </w:r>
      <w:proofErr w:type="spellEnd"/>
      <w:r w:rsidRPr="0021684E">
        <w:rPr>
          <w:lang w:val="en-US"/>
        </w:rPr>
        <w:t xml:space="preserve"> </w:t>
      </w:r>
      <w:r w:rsidRPr="00DF0E40">
        <w:rPr>
          <w:lang w:val="en-US"/>
        </w:rPr>
        <w:t>URL</w:t>
      </w:r>
      <w:r w:rsidRPr="0021684E">
        <w:rPr>
          <w:lang w:val="en-US"/>
        </w:rPr>
        <w:t>:</w:t>
      </w:r>
      <w:r>
        <w:rPr>
          <w:lang w:val="en-US"/>
        </w:rPr>
        <w:t xml:space="preserve"> </w:t>
      </w:r>
      <w:r w:rsidR="00D81366">
        <w:fldChar w:fldCharType="begin"/>
      </w:r>
      <w:r w:rsidR="00D81366" w:rsidRPr="00397565">
        <w:rPr>
          <w:lang w:val="en-US"/>
        </w:rPr>
        <w:instrText xml:space="preserve"> HYPERLINK "https://www.bundesbank.de/Redaktion/EN/Downloads/Press/Reden/2006/2006_03_17_weber_role-of-in-money-monetary-policy-of-the-eurosystem.pdf?__blob=publicationFile" </w:instrText>
      </w:r>
      <w:r w:rsidR="00D81366">
        <w:fldChar w:fldCharType="separate"/>
      </w:r>
      <w:r w:rsidRPr="00E804B2">
        <w:rPr>
          <w:rStyle w:val="a7"/>
          <w:lang w:val="en-US"/>
        </w:rPr>
        <w:t>https://www.bundesbank.de/Redaktion/EN/Downloads/Press/Reden/2006/2006_03_17_weber_role-of-in-money-monetary-policy-of-the-eurosystem.pdf?__blob=publicationFile</w:t>
      </w:r>
      <w:r w:rsidR="00D81366">
        <w:rPr>
          <w:rStyle w:val="a7"/>
          <w:lang w:val="en-US"/>
        </w:rPr>
        <w:fldChar w:fldCharType="end"/>
      </w:r>
      <w:r>
        <w:rPr>
          <w:lang w:val="en-US"/>
        </w:rPr>
        <w:t xml:space="preserve"> </w:t>
      </w:r>
      <w:r w:rsidRPr="00AA1276">
        <w:rPr>
          <w:lang w:val="en-US"/>
        </w:rPr>
        <w:t>(</w:t>
      </w:r>
      <w:r w:rsidRPr="008832D6">
        <w:t>дата</w:t>
      </w:r>
      <w:r w:rsidRPr="00AA1276">
        <w:rPr>
          <w:lang w:val="en-US"/>
        </w:rPr>
        <w:t xml:space="preserve"> </w:t>
      </w:r>
      <w:r w:rsidRPr="008832D6">
        <w:t>обращения</w:t>
      </w:r>
      <w:r>
        <w:rPr>
          <w:lang w:val="en-US"/>
        </w:rPr>
        <w:t>: 04.0</w:t>
      </w:r>
      <w:r w:rsidRPr="002F14A6">
        <w:rPr>
          <w:lang w:val="en-US"/>
        </w:rPr>
        <w:t>2</w:t>
      </w:r>
      <w:r w:rsidRPr="00AA1276">
        <w:rPr>
          <w:lang w:val="en-US"/>
        </w:rPr>
        <w:t>.2017)</w:t>
      </w:r>
    </w:p>
  </w:footnote>
  <w:footnote w:id="27">
    <w:p w:rsidR="00213DDD" w:rsidRPr="00AA1276" w:rsidRDefault="00213DDD">
      <w:pPr>
        <w:pStyle w:val="a4"/>
        <w:rPr>
          <w:lang w:val="en-US"/>
        </w:rPr>
      </w:pPr>
      <w:r w:rsidRPr="00DF3A78">
        <w:rPr>
          <w:rStyle w:val="a6"/>
        </w:rPr>
        <w:footnoteRef/>
      </w:r>
      <w:r>
        <w:rPr>
          <w:lang w:val="en-US"/>
        </w:rPr>
        <w:t xml:space="preserve"> </w:t>
      </w:r>
      <w:proofErr w:type="spellStart"/>
      <w:r>
        <w:rPr>
          <w:lang w:val="en-US"/>
        </w:rPr>
        <w:t>Micossi</w:t>
      </w:r>
      <w:proofErr w:type="spellEnd"/>
      <w:r>
        <w:rPr>
          <w:lang w:val="en-US"/>
        </w:rPr>
        <w:t xml:space="preserve"> S.</w:t>
      </w:r>
      <w:r w:rsidRPr="002D0985">
        <w:rPr>
          <w:lang w:val="en-US"/>
        </w:rPr>
        <w:t xml:space="preserve"> The Monetary Policy of the European Central Bank (2002-2015) .:[</w:t>
      </w:r>
      <w:proofErr w:type="spellStart"/>
      <w:r w:rsidRPr="002D0985">
        <w:rPr>
          <w:lang w:val="en-US"/>
        </w:rPr>
        <w:t>Электронный</w:t>
      </w:r>
      <w:proofErr w:type="spellEnd"/>
      <w:r w:rsidRPr="002D0985">
        <w:rPr>
          <w:lang w:val="en-US"/>
        </w:rPr>
        <w:t xml:space="preserve"> </w:t>
      </w:r>
      <w:proofErr w:type="spellStart"/>
      <w:r w:rsidRPr="002D0985">
        <w:rPr>
          <w:lang w:val="en-US"/>
        </w:rPr>
        <w:t>ресурс</w:t>
      </w:r>
      <w:proofErr w:type="spellEnd"/>
      <w:r w:rsidRPr="002D0985">
        <w:rPr>
          <w:lang w:val="en-US"/>
        </w:rPr>
        <w:t>]//</w:t>
      </w:r>
      <w:r>
        <w:rPr>
          <w:lang w:val="en-US"/>
        </w:rPr>
        <w:t xml:space="preserve"> </w:t>
      </w:r>
      <w:r w:rsidRPr="002D0985">
        <w:rPr>
          <w:lang w:val="en-US"/>
        </w:rPr>
        <w:t>Centre for European Policy Studies URL:</w:t>
      </w:r>
      <w:r>
        <w:rPr>
          <w:lang w:val="en-US"/>
        </w:rPr>
        <w:t xml:space="preserve"> </w:t>
      </w:r>
      <w:r w:rsidR="00D81366">
        <w:fldChar w:fldCharType="begin"/>
      </w:r>
      <w:r w:rsidR="00D81366" w:rsidRPr="00397565">
        <w:rPr>
          <w:lang w:val="en-US"/>
        </w:rPr>
        <w:instrText xml:space="preserve"> HYPERLINK "https://www.ceps.eu/system/files/SR%20109%20SM%20Monetary%20Policy%20of%20the%20ECB_0.pdf" </w:instrText>
      </w:r>
      <w:r w:rsidR="00D81366">
        <w:fldChar w:fldCharType="separate"/>
      </w:r>
      <w:r w:rsidRPr="00AB4B5A">
        <w:rPr>
          <w:rStyle w:val="a7"/>
          <w:lang w:val="en-US"/>
        </w:rPr>
        <w:t>https://www.ceps.eu/system/files/SR%20109%20SM%20Monetary%20Policy%20of%20the%20ECB_0.pdf</w:t>
      </w:r>
      <w:r w:rsidR="00D81366">
        <w:rPr>
          <w:rStyle w:val="a7"/>
          <w:lang w:val="en-US"/>
        </w:rPr>
        <w:fldChar w:fldCharType="end"/>
      </w:r>
      <w:r>
        <w:rPr>
          <w:rStyle w:val="a7"/>
          <w:lang w:val="en-US"/>
        </w:rPr>
        <w:t xml:space="preserve"> </w:t>
      </w:r>
      <w:r w:rsidRPr="00AA1276">
        <w:rPr>
          <w:lang w:val="en-US"/>
        </w:rPr>
        <w:t>(</w:t>
      </w:r>
      <w:r w:rsidRPr="008832D6">
        <w:t>дата</w:t>
      </w:r>
      <w:r w:rsidRPr="00AA1276">
        <w:rPr>
          <w:lang w:val="en-US"/>
        </w:rPr>
        <w:t xml:space="preserve"> </w:t>
      </w:r>
      <w:r w:rsidRPr="008832D6">
        <w:t>обращения</w:t>
      </w:r>
      <w:r>
        <w:rPr>
          <w:lang w:val="en-US"/>
        </w:rPr>
        <w:t>: 17.0</w:t>
      </w:r>
      <w:r w:rsidRPr="002F14A6">
        <w:rPr>
          <w:lang w:val="en-US"/>
        </w:rPr>
        <w:t>2</w:t>
      </w:r>
      <w:r w:rsidRPr="00AA1276">
        <w:rPr>
          <w:lang w:val="en-US"/>
        </w:rPr>
        <w:t>.2017)</w:t>
      </w:r>
    </w:p>
  </w:footnote>
  <w:footnote w:id="28">
    <w:p w:rsidR="00213DDD" w:rsidRPr="00AA1276" w:rsidRDefault="00213DDD">
      <w:pPr>
        <w:pStyle w:val="a4"/>
        <w:rPr>
          <w:lang w:val="en-US"/>
        </w:rPr>
      </w:pPr>
      <w:r>
        <w:rPr>
          <w:rStyle w:val="a6"/>
        </w:rPr>
        <w:footnoteRef/>
      </w:r>
      <w:r w:rsidRPr="00A35E51">
        <w:rPr>
          <w:lang w:val="en-US"/>
        </w:rPr>
        <w:t xml:space="preserve"> </w:t>
      </w:r>
      <w:r w:rsidRPr="00570B80">
        <w:rPr>
          <w:lang w:val="en-US"/>
        </w:rPr>
        <w:t>Mercier P., P. Francesco</w:t>
      </w:r>
      <w:r>
        <w:rPr>
          <w:lang w:val="en-US"/>
        </w:rPr>
        <w:t xml:space="preserve">. </w:t>
      </w:r>
      <w:r w:rsidRPr="00A402AB">
        <w:rPr>
          <w:lang w:val="en-US"/>
        </w:rPr>
        <w:t>The Concrete Euro: Implementing M</w:t>
      </w:r>
      <w:r>
        <w:rPr>
          <w:lang w:val="en-US"/>
        </w:rPr>
        <w:t>onetary Policy in the Euro Area //</w:t>
      </w:r>
      <w:r w:rsidRPr="00A402AB">
        <w:rPr>
          <w:lang w:val="en-US"/>
        </w:rPr>
        <w:t xml:space="preserve"> Oxford U</w:t>
      </w:r>
      <w:r>
        <w:rPr>
          <w:lang w:val="en-US"/>
        </w:rPr>
        <w:t>niversity Press, 2011. – P. 416</w:t>
      </w:r>
    </w:p>
  </w:footnote>
  <w:footnote w:id="29">
    <w:p w:rsidR="00213DDD" w:rsidRPr="00BB7169" w:rsidRDefault="00213DDD" w:rsidP="00DE52B5">
      <w:pPr>
        <w:pStyle w:val="a4"/>
        <w:rPr>
          <w:lang w:val="en-US"/>
        </w:rPr>
      </w:pPr>
      <w:r>
        <w:rPr>
          <w:rStyle w:val="a6"/>
        </w:rPr>
        <w:footnoteRef/>
      </w:r>
      <w:r w:rsidRPr="00756D9A">
        <w:rPr>
          <w:lang w:val="en-US"/>
        </w:rPr>
        <w:t xml:space="preserve"> </w:t>
      </w:r>
      <w:r>
        <w:t>См</w:t>
      </w:r>
      <w:r w:rsidRPr="00756D9A">
        <w:rPr>
          <w:lang w:val="en-US"/>
        </w:rPr>
        <w:t xml:space="preserve">.: </w:t>
      </w:r>
      <w:r w:rsidRPr="002F14A6">
        <w:rPr>
          <w:lang w:val="en-US"/>
        </w:rPr>
        <w:t xml:space="preserve">Marco </w:t>
      </w:r>
      <w:proofErr w:type="spellStart"/>
      <w:r w:rsidRPr="002F14A6">
        <w:rPr>
          <w:lang w:val="en-US"/>
        </w:rPr>
        <w:t>Buti</w:t>
      </w:r>
      <w:proofErr w:type="spellEnd"/>
      <w:r w:rsidRPr="002F14A6">
        <w:rPr>
          <w:lang w:val="en-US"/>
        </w:rPr>
        <w:t xml:space="preserve">, </w:t>
      </w:r>
      <w:proofErr w:type="spellStart"/>
      <w:r w:rsidRPr="002F14A6">
        <w:rPr>
          <w:lang w:val="en-US"/>
        </w:rPr>
        <w:t>Jurgen</w:t>
      </w:r>
      <w:proofErr w:type="spellEnd"/>
      <w:r w:rsidRPr="002F14A6">
        <w:rPr>
          <w:lang w:val="en-US"/>
        </w:rPr>
        <w:t xml:space="preserve"> von Hagen and Carlos Martinez-</w:t>
      </w:r>
      <w:proofErr w:type="spellStart"/>
      <w:r w:rsidRPr="002F14A6">
        <w:rPr>
          <w:lang w:val="en-US"/>
        </w:rPr>
        <w:t>Mongay</w:t>
      </w:r>
      <w:proofErr w:type="spellEnd"/>
      <w:r>
        <w:rPr>
          <w:lang w:val="en-US"/>
        </w:rPr>
        <w:t xml:space="preserve"> </w:t>
      </w:r>
      <w:r w:rsidRPr="00BB7169">
        <w:rPr>
          <w:lang w:val="en-US"/>
        </w:rPr>
        <w:t>The</w:t>
      </w:r>
      <w:r w:rsidRPr="001D1520">
        <w:rPr>
          <w:lang w:val="en-US"/>
        </w:rPr>
        <w:t xml:space="preserve"> </w:t>
      </w:r>
      <w:proofErr w:type="spellStart"/>
      <w:r w:rsidRPr="00BB7169">
        <w:rPr>
          <w:lang w:val="en-US"/>
        </w:rPr>
        <w:t>Behaviour</w:t>
      </w:r>
      <w:proofErr w:type="spellEnd"/>
      <w:r w:rsidRPr="00BB7169">
        <w:rPr>
          <w:lang w:val="en-US"/>
        </w:rPr>
        <w:t xml:space="preserve"> of Fiscal Authorities: Stabiliz</w:t>
      </w:r>
      <w:r>
        <w:rPr>
          <w:lang w:val="en-US"/>
        </w:rPr>
        <w:t xml:space="preserve">ation, Growth and Institutions// </w:t>
      </w:r>
      <w:r w:rsidRPr="00BB7169">
        <w:rPr>
          <w:lang w:val="en-US"/>
        </w:rPr>
        <w:t>Basingstoke: Palgrave Macmillan, 2002</w:t>
      </w:r>
      <w:r>
        <w:rPr>
          <w:lang w:val="en-US"/>
        </w:rPr>
        <w:t>. – P. 304</w:t>
      </w:r>
    </w:p>
  </w:footnote>
  <w:footnote w:id="30">
    <w:p w:rsidR="00213DDD" w:rsidRPr="00BB7169" w:rsidRDefault="00213DDD" w:rsidP="00DE52B5">
      <w:pPr>
        <w:pStyle w:val="a4"/>
        <w:rPr>
          <w:lang w:val="en-US"/>
        </w:rPr>
      </w:pPr>
      <w:r>
        <w:rPr>
          <w:rStyle w:val="a6"/>
        </w:rPr>
        <w:footnoteRef/>
      </w:r>
      <w:r w:rsidRPr="00BB7169">
        <w:rPr>
          <w:lang w:val="en-US"/>
        </w:rPr>
        <w:t xml:space="preserve"> </w:t>
      </w:r>
      <w:r>
        <w:t>См</w:t>
      </w:r>
      <w:r w:rsidRPr="00BB7169">
        <w:rPr>
          <w:lang w:val="en-US"/>
        </w:rPr>
        <w:t xml:space="preserve">.: </w:t>
      </w:r>
      <w:r w:rsidRPr="00530421">
        <w:rPr>
          <w:lang w:val="en-US"/>
        </w:rPr>
        <w:t>A</w:t>
      </w:r>
      <w:r>
        <w:rPr>
          <w:lang w:val="en-US"/>
        </w:rPr>
        <w:t>.</w:t>
      </w:r>
      <w:r w:rsidRPr="00530421">
        <w:rPr>
          <w:lang w:val="en-US"/>
        </w:rPr>
        <w:t xml:space="preserve"> H</w:t>
      </w:r>
      <w:r>
        <w:rPr>
          <w:lang w:val="en-US"/>
        </w:rPr>
        <w:t>.</w:t>
      </w:r>
      <w:r w:rsidRPr="00530421">
        <w:rPr>
          <w:lang w:val="en-US"/>
        </w:rPr>
        <w:t xml:space="preserve"> </w:t>
      </w:r>
      <w:proofErr w:type="spellStart"/>
      <w:r w:rsidRPr="00530421">
        <w:rPr>
          <w:lang w:val="en-US"/>
        </w:rPr>
        <w:t>Hallett</w:t>
      </w:r>
      <w:proofErr w:type="spellEnd"/>
      <w:r>
        <w:rPr>
          <w:lang w:val="en-US"/>
        </w:rPr>
        <w:t xml:space="preserve"> </w:t>
      </w:r>
      <w:r w:rsidRPr="00BB7169">
        <w:rPr>
          <w:lang w:val="en-US"/>
        </w:rPr>
        <w:t>Fiscal Policy Coordination with independent Monetary Policies – Is it possible</w:t>
      </w:r>
      <w:proofErr w:type="gramStart"/>
      <w:r w:rsidRPr="00BB7169">
        <w:rPr>
          <w:lang w:val="en-US"/>
        </w:rPr>
        <w:t>?/</w:t>
      </w:r>
      <w:proofErr w:type="gramEnd"/>
      <w:r w:rsidRPr="00BB7169">
        <w:rPr>
          <w:lang w:val="en-US"/>
        </w:rPr>
        <w:t>/ ECSA Austria Publication Series. Springer-</w:t>
      </w:r>
      <w:proofErr w:type="spellStart"/>
      <w:r w:rsidRPr="00BB7169">
        <w:rPr>
          <w:lang w:val="en-US"/>
        </w:rPr>
        <w:t>Verlag</w:t>
      </w:r>
      <w:proofErr w:type="spellEnd"/>
      <w:r w:rsidRPr="00BB7169">
        <w:rPr>
          <w:lang w:val="en-US"/>
        </w:rPr>
        <w:t xml:space="preserve"> </w:t>
      </w:r>
      <w:proofErr w:type="gramStart"/>
      <w:r w:rsidRPr="00BB7169">
        <w:rPr>
          <w:lang w:val="en-US"/>
        </w:rPr>
        <w:t>Wien.</w:t>
      </w:r>
      <w:r>
        <w:rPr>
          <w:lang w:val="en-US"/>
        </w:rPr>
        <w:t>,</w:t>
      </w:r>
      <w:proofErr w:type="gramEnd"/>
      <w:r>
        <w:rPr>
          <w:lang w:val="en-US"/>
        </w:rPr>
        <w:t xml:space="preserve"> 2007 vol. 10. – P</w:t>
      </w:r>
      <w:r w:rsidRPr="00BB7169">
        <w:rPr>
          <w:lang w:val="en-US"/>
        </w:rPr>
        <w:t>. 61-87</w:t>
      </w:r>
    </w:p>
  </w:footnote>
  <w:footnote w:id="31">
    <w:p w:rsidR="00213DDD" w:rsidRPr="002F14A6" w:rsidRDefault="00213DDD" w:rsidP="00DE52B5">
      <w:pPr>
        <w:pStyle w:val="a4"/>
      </w:pPr>
      <w:r>
        <w:rPr>
          <w:rStyle w:val="a6"/>
        </w:rPr>
        <w:footnoteRef/>
      </w:r>
      <w:r w:rsidRPr="00DF0E40">
        <w:rPr>
          <w:lang w:val="en-US"/>
        </w:rPr>
        <w:t xml:space="preserve"> </w:t>
      </w:r>
      <w:r>
        <w:t>См</w:t>
      </w:r>
      <w:r w:rsidRPr="00DF0E40">
        <w:rPr>
          <w:lang w:val="en-US"/>
        </w:rPr>
        <w:t>. Stability Pact for Europe.</w:t>
      </w:r>
      <w:r w:rsidRPr="00C02B77">
        <w:rPr>
          <w:lang w:val="en-US"/>
        </w:rPr>
        <w:t xml:space="preserve"> </w:t>
      </w:r>
      <w:proofErr w:type="gramStart"/>
      <w:r w:rsidRPr="00C02B77">
        <w:rPr>
          <w:lang w:val="en-US"/>
        </w:rPr>
        <w:t xml:space="preserve">Communication to the ECOFIN Council (November 1995) from Mr. Theo </w:t>
      </w:r>
      <w:proofErr w:type="spellStart"/>
      <w:r w:rsidRPr="00C02B77">
        <w:rPr>
          <w:lang w:val="en-US"/>
        </w:rPr>
        <w:t>Waigel</w:t>
      </w:r>
      <w:proofErr w:type="spellEnd"/>
      <w:r w:rsidRPr="00C02B77">
        <w:rPr>
          <w:lang w:val="en-US"/>
        </w:rPr>
        <w:t>, Minister of Finance</w:t>
      </w:r>
      <w:r>
        <w:rPr>
          <w:lang w:val="en-US"/>
        </w:rPr>
        <w:t>.</w:t>
      </w:r>
      <w:proofErr w:type="gramEnd"/>
      <w:r>
        <w:rPr>
          <w:lang w:val="en-US"/>
        </w:rPr>
        <w:t xml:space="preserve"> </w:t>
      </w:r>
      <w:r w:rsidRPr="00DF0E40">
        <w:rPr>
          <w:lang w:val="en-US"/>
        </w:rPr>
        <w:t>Euro</w:t>
      </w:r>
      <w:r w:rsidRPr="002F14A6">
        <w:t xml:space="preserve"> </w:t>
      </w:r>
      <w:r w:rsidRPr="00DF0E40">
        <w:rPr>
          <w:lang w:val="en-US"/>
        </w:rPr>
        <w:t>archives</w:t>
      </w:r>
      <w:r w:rsidRPr="002F14A6">
        <w:t>.:[</w:t>
      </w:r>
      <w:r w:rsidRPr="00DF0E40">
        <w:t>Электронный</w:t>
      </w:r>
      <w:r w:rsidRPr="002F14A6">
        <w:t xml:space="preserve"> </w:t>
      </w:r>
      <w:r w:rsidRPr="00DF0E40">
        <w:t>ресурс</w:t>
      </w:r>
      <w:r w:rsidRPr="002F14A6">
        <w:t xml:space="preserve">]// </w:t>
      </w:r>
      <w:r w:rsidRPr="00DF0E40">
        <w:rPr>
          <w:lang w:val="en-US"/>
        </w:rPr>
        <w:t>URL</w:t>
      </w:r>
      <w:r w:rsidRPr="002F14A6">
        <w:t xml:space="preserve">: </w:t>
      </w:r>
      <w:hyperlink r:id="rId3" w:history="1">
        <w:r w:rsidRPr="002F14A6">
          <w:rPr>
            <w:rStyle w:val="a7"/>
            <w:lang w:val="en-US"/>
          </w:rPr>
          <w:t>http</w:t>
        </w:r>
        <w:r w:rsidRPr="002F14A6">
          <w:rPr>
            <w:rStyle w:val="a7"/>
          </w:rPr>
          <w:t>://</w:t>
        </w:r>
        <w:r w:rsidRPr="002F14A6">
          <w:rPr>
            <w:rStyle w:val="a7"/>
            <w:lang w:val="en-US"/>
          </w:rPr>
          <w:t>www</w:t>
        </w:r>
        <w:r w:rsidRPr="002F14A6">
          <w:rPr>
            <w:rStyle w:val="a7"/>
          </w:rPr>
          <w:t>.</w:t>
        </w:r>
        <w:proofErr w:type="spellStart"/>
        <w:r w:rsidRPr="002F14A6">
          <w:rPr>
            <w:rStyle w:val="a7"/>
            <w:lang w:val="en-US"/>
          </w:rPr>
          <w:t>ecu</w:t>
        </w:r>
        <w:proofErr w:type="spellEnd"/>
        <w:r w:rsidRPr="002F14A6">
          <w:rPr>
            <w:rStyle w:val="a7"/>
          </w:rPr>
          <w:t>-</w:t>
        </w:r>
        <w:r w:rsidRPr="002F14A6">
          <w:rPr>
            <w:rStyle w:val="a7"/>
            <w:lang w:val="en-US"/>
          </w:rPr>
          <w:t>activities</w:t>
        </w:r>
        <w:r w:rsidRPr="002F14A6">
          <w:rPr>
            <w:rStyle w:val="a7"/>
          </w:rPr>
          <w:t>.</w:t>
        </w:r>
        <w:r w:rsidRPr="002F14A6">
          <w:rPr>
            <w:rStyle w:val="a7"/>
            <w:lang w:val="en-US"/>
          </w:rPr>
          <w:t>be</w:t>
        </w:r>
        <w:r w:rsidRPr="002F14A6">
          <w:rPr>
            <w:rStyle w:val="a7"/>
          </w:rPr>
          <w:t>/</w:t>
        </w:r>
        <w:r w:rsidRPr="002F14A6">
          <w:rPr>
            <w:rStyle w:val="a7"/>
            <w:lang w:val="en-US"/>
          </w:rPr>
          <w:t>documents</w:t>
        </w:r>
        <w:r w:rsidRPr="002F14A6">
          <w:rPr>
            <w:rStyle w:val="a7"/>
          </w:rPr>
          <w:t>/</w:t>
        </w:r>
        <w:r w:rsidRPr="002F14A6">
          <w:rPr>
            <w:rStyle w:val="a7"/>
            <w:lang w:val="en-US"/>
          </w:rPr>
          <w:t>publications</w:t>
        </w:r>
        <w:r w:rsidRPr="002F14A6">
          <w:rPr>
            <w:rStyle w:val="a7"/>
          </w:rPr>
          <w:t>/</w:t>
        </w:r>
        <w:r w:rsidRPr="002F14A6">
          <w:rPr>
            <w:rStyle w:val="a7"/>
            <w:lang w:val="en-US"/>
          </w:rPr>
          <w:t>publication</w:t>
        </w:r>
        <w:r w:rsidRPr="002F14A6">
          <w:rPr>
            <w:rStyle w:val="a7"/>
          </w:rPr>
          <w:t>/1996_2/</w:t>
        </w:r>
        <w:proofErr w:type="spellStart"/>
        <w:r w:rsidRPr="002F14A6">
          <w:rPr>
            <w:rStyle w:val="a7"/>
            <w:lang w:val="en-US"/>
          </w:rPr>
          <w:t>ecofin</w:t>
        </w:r>
        <w:proofErr w:type="spellEnd"/>
        <w:r w:rsidRPr="002F14A6">
          <w:rPr>
            <w:rStyle w:val="a7"/>
          </w:rPr>
          <w:t>.</w:t>
        </w:r>
        <w:proofErr w:type="spellStart"/>
        <w:r w:rsidRPr="002F14A6">
          <w:rPr>
            <w:rStyle w:val="a7"/>
            <w:lang w:val="en-US"/>
          </w:rPr>
          <w:t>htm</w:t>
        </w:r>
        <w:proofErr w:type="spellEnd"/>
      </w:hyperlink>
      <w:r w:rsidRPr="002F14A6">
        <w:rPr>
          <w:rStyle w:val="a7"/>
        </w:rPr>
        <w:t xml:space="preserve"> </w:t>
      </w:r>
      <w:r w:rsidRPr="002F14A6">
        <w:t>(</w:t>
      </w:r>
      <w:r w:rsidRPr="008832D6">
        <w:t>дата</w:t>
      </w:r>
      <w:r w:rsidRPr="002F14A6">
        <w:t xml:space="preserve"> </w:t>
      </w:r>
      <w:r w:rsidRPr="008832D6">
        <w:t>обращения</w:t>
      </w:r>
      <w:r w:rsidRPr="002F14A6">
        <w:t>: 23</w:t>
      </w:r>
      <w:r>
        <w:t>.</w:t>
      </w:r>
      <w:r w:rsidRPr="002F14A6">
        <w:t>10</w:t>
      </w:r>
      <w:r>
        <w:t>.201</w:t>
      </w:r>
      <w:r w:rsidRPr="002F14A6">
        <w:t>6)</w:t>
      </w:r>
    </w:p>
  </w:footnote>
  <w:footnote w:id="32">
    <w:p w:rsidR="00213DDD" w:rsidRPr="002F14A6" w:rsidRDefault="00213DDD">
      <w:pPr>
        <w:pStyle w:val="a4"/>
        <w:rPr>
          <w:lang w:val="en-US"/>
        </w:rPr>
      </w:pPr>
      <w:r>
        <w:rPr>
          <w:rStyle w:val="a6"/>
        </w:rPr>
        <w:footnoteRef/>
      </w:r>
      <w:r w:rsidRPr="00FC5A8A">
        <w:rPr>
          <w:lang w:val="en-US"/>
        </w:rPr>
        <w:t xml:space="preserve"> </w:t>
      </w:r>
      <w:proofErr w:type="gramStart"/>
      <w:r>
        <w:rPr>
          <w:lang w:val="en-US"/>
        </w:rPr>
        <w:t>C</w:t>
      </w:r>
      <w:r>
        <w:t>м</w:t>
      </w:r>
      <w:r w:rsidRPr="00530421">
        <w:rPr>
          <w:lang w:val="en-US"/>
        </w:rPr>
        <w:t>.:</w:t>
      </w:r>
      <w:proofErr w:type="gramEnd"/>
      <w:r w:rsidRPr="00530421">
        <w:rPr>
          <w:lang w:val="en-US"/>
        </w:rPr>
        <w:t xml:space="preserve"> </w:t>
      </w:r>
      <w:r w:rsidRPr="008448A8">
        <w:rPr>
          <w:lang w:val="en-US"/>
        </w:rPr>
        <w:t xml:space="preserve">Ageing and the Stability and Growth Pact. / R. </w:t>
      </w:r>
      <w:proofErr w:type="spellStart"/>
      <w:r w:rsidRPr="008448A8">
        <w:rPr>
          <w:lang w:val="en-US"/>
        </w:rPr>
        <w:t>Beetsma</w:t>
      </w:r>
      <w:proofErr w:type="spellEnd"/>
      <w:r w:rsidRPr="008448A8">
        <w:rPr>
          <w:lang w:val="en-US"/>
        </w:rPr>
        <w:t xml:space="preserve">, H. </w:t>
      </w:r>
      <w:proofErr w:type="spellStart"/>
      <w:r w:rsidRPr="008448A8">
        <w:rPr>
          <w:lang w:val="en-US"/>
        </w:rPr>
        <w:t>Oksanen</w:t>
      </w:r>
      <w:proofErr w:type="spellEnd"/>
      <w:proofErr w:type="gramStart"/>
      <w:r w:rsidRPr="008448A8">
        <w:rPr>
          <w:lang w:val="en-US"/>
        </w:rPr>
        <w:t>/ :</w:t>
      </w:r>
      <w:proofErr w:type="gramEnd"/>
      <w:r w:rsidRPr="008448A8">
        <w:rPr>
          <w:lang w:val="en-US"/>
        </w:rPr>
        <w:t>[</w:t>
      </w:r>
      <w:proofErr w:type="spellStart"/>
      <w:r w:rsidRPr="008448A8">
        <w:rPr>
          <w:lang w:val="en-US"/>
        </w:rPr>
        <w:t>Электронный</w:t>
      </w:r>
      <w:proofErr w:type="spellEnd"/>
      <w:r w:rsidRPr="008448A8">
        <w:rPr>
          <w:lang w:val="en-US"/>
        </w:rPr>
        <w:t xml:space="preserve"> </w:t>
      </w:r>
      <w:proofErr w:type="spellStart"/>
      <w:r w:rsidRPr="008448A8">
        <w:rPr>
          <w:lang w:val="en-US"/>
        </w:rPr>
        <w:t>ресурс</w:t>
      </w:r>
      <w:proofErr w:type="spellEnd"/>
      <w:r w:rsidRPr="008448A8">
        <w:rPr>
          <w:lang w:val="en-US"/>
        </w:rPr>
        <w:t>]// The official site of the European Commission. Economic publications URL: http://ec.europa.eu/economy_finance/publications/pages/publication9491_en.pdf (</w:t>
      </w:r>
      <w:proofErr w:type="spellStart"/>
      <w:r w:rsidRPr="008448A8">
        <w:rPr>
          <w:lang w:val="en-US"/>
        </w:rPr>
        <w:t>дата</w:t>
      </w:r>
      <w:proofErr w:type="spellEnd"/>
      <w:r w:rsidRPr="008448A8">
        <w:rPr>
          <w:lang w:val="en-US"/>
        </w:rPr>
        <w:t xml:space="preserve"> </w:t>
      </w:r>
      <w:proofErr w:type="spellStart"/>
      <w:r w:rsidRPr="008448A8">
        <w:rPr>
          <w:lang w:val="en-US"/>
        </w:rPr>
        <w:t>обращения</w:t>
      </w:r>
      <w:proofErr w:type="spellEnd"/>
      <w:r w:rsidRPr="008448A8">
        <w:rPr>
          <w:lang w:val="en-US"/>
        </w:rPr>
        <w:t>: 23.10.2016)</w:t>
      </w:r>
    </w:p>
  </w:footnote>
  <w:footnote w:id="33">
    <w:p w:rsidR="00213DDD" w:rsidRPr="002F14A6" w:rsidRDefault="00213DDD" w:rsidP="00DE52B5">
      <w:pPr>
        <w:pStyle w:val="a4"/>
        <w:rPr>
          <w:lang w:val="en-US"/>
        </w:rPr>
      </w:pPr>
      <w:r>
        <w:rPr>
          <w:rStyle w:val="a6"/>
        </w:rPr>
        <w:footnoteRef/>
      </w:r>
      <w:r w:rsidRPr="00D855F4">
        <w:rPr>
          <w:lang w:val="en-US"/>
        </w:rPr>
        <w:t xml:space="preserve"> </w:t>
      </w:r>
      <w:r>
        <w:t>См</w:t>
      </w:r>
      <w:r w:rsidRPr="00D855F4">
        <w:rPr>
          <w:lang w:val="en-US"/>
        </w:rPr>
        <w:t xml:space="preserve">.: </w:t>
      </w:r>
      <w:r>
        <w:rPr>
          <w:lang w:val="en-US"/>
        </w:rPr>
        <w:t>Article 124-126, C</w:t>
      </w:r>
      <w:r w:rsidRPr="00D855F4">
        <w:rPr>
          <w:lang w:val="en-US"/>
        </w:rPr>
        <w:t>onsolidated version</w:t>
      </w:r>
      <w:r>
        <w:rPr>
          <w:lang w:val="en-US"/>
        </w:rPr>
        <w:t xml:space="preserve"> </w:t>
      </w:r>
      <w:r w:rsidRPr="00D855F4">
        <w:rPr>
          <w:lang w:val="en-US"/>
        </w:rPr>
        <w:t>of</w:t>
      </w:r>
      <w:r>
        <w:rPr>
          <w:lang w:val="en-US"/>
        </w:rPr>
        <w:t xml:space="preserve"> the Treaty on the F</w:t>
      </w:r>
      <w:r w:rsidRPr="00D855F4">
        <w:rPr>
          <w:lang w:val="en-US"/>
        </w:rPr>
        <w:t>unctioning of the</w:t>
      </w:r>
      <w:r>
        <w:rPr>
          <w:lang w:val="en-US"/>
        </w:rPr>
        <w:t xml:space="preserve"> European U</w:t>
      </w:r>
      <w:r w:rsidRPr="00D855F4">
        <w:rPr>
          <w:lang w:val="en-US"/>
        </w:rPr>
        <w:t>nion</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URL: </w:t>
      </w:r>
      <w:r w:rsidR="00D81366">
        <w:fldChar w:fldCharType="begin"/>
      </w:r>
      <w:r w:rsidR="00D81366" w:rsidRPr="00397565">
        <w:rPr>
          <w:lang w:val="en-US"/>
        </w:rPr>
        <w:instrText xml:space="preserve"> HYPERLINK "http://eur-lex.europa.eu/legal-content/EN/TXT/PDF/?uri=CELEX:12012E/TXT&amp;from=EN" </w:instrText>
      </w:r>
      <w:r w:rsidR="00D81366">
        <w:fldChar w:fldCharType="separate"/>
      </w:r>
      <w:r w:rsidRPr="00277C86">
        <w:rPr>
          <w:rStyle w:val="a7"/>
          <w:lang w:val="en-US"/>
        </w:rPr>
        <w:t>http://eur-lex.europa.eu/legal-content/EN/TXT/PDF/?uri=CELEX:12012E/TXT&amp;from=EN</w:t>
      </w:r>
      <w:r w:rsidR="00D81366">
        <w:rPr>
          <w:rStyle w:val="a7"/>
          <w:lang w:val="en-US"/>
        </w:rPr>
        <w:fldChar w:fldCharType="end"/>
      </w:r>
      <w:r>
        <w:rPr>
          <w:rStyle w:val="a7"/>
          <w:lang w:val="en-US"/>
        </w:rPr>
        <w:t xml:space="preserve"> </w:t>
      </w:r>
      <w:r w:rsidRPr="002F14A6">
        <w:rPr>
          <w:lang w:val="en-US"/>
        </w:rPr>
        <w:t>(</w:t>
      </w:r>
      <w:r w:rsidRPr="008832D6">
        <w:t>дата</w:t>
      </w:r>
      <w:r w:rsidRPr="002F14A6">
        <w:rPr>
          <w:lang w:val="en-US"/>
        </w:rPr>
        <w:t xml:space="preserve"> </w:t>
      </w:r>
      <w:r w:rsidRPr="008832D6">
        <w:t>обращения</w:t>
      </w:r>
      <w:r w:rsidRPr="002F14A6">
        <w:rPr>
          <w:lang w:val="en-US"/>
        </w:rPr>
        <w:t xml:space="preserve">: </w:t>
      </w:r>
      <w:r>
        <w:rPr>
          <w:lang w:val="en-US"/>
        </w:rPr>
        <w:t>04.04.2017</w:t>
      </w:r>
      <w:r w:rsidRPr="002F14A6">
        <w:rPr>
          <w:lang w:val="en-US"/>
        </w:rPr>
        <w:t>)</w:t>
      </w:r>
    </w:p>
  </w:footnote>
  <w:footnote w:id="34">
    <w:p w:rsidR="00213DDD" w:rsidRPr="002F14A6" w:rsidRDefault="00213DDD" w:rsidP="00DE52B5">
      <w:pPr>
        <w:pStyle w:val="a4"/>
        <w:rPr>
          <w:lang w:val="en-US"/>
        </w:rPr>
      </w:pPr>
      <w:r>
        <w:rPr>
          <w:rStyle w:val="a6"/>
        </w:rPr>
        <w:footnoteRef/>
      </w:r>
      <w:r w:rsidRPr="00040A25">
        <w:rPr>
          <w:lang w:val="en-US"/>
        </w:rPr>
        <w:t xml:space="preserve"> </w:t>
      </w:r>
      <w:proofErr w:type="spellStart"/>
      <w:proofErr w:type="gramStart"/>
      <w:r w:rsidRPr="00040A25">
        <w:rPr>
          <w:lang w:val="en-US"/>
        </w:rPr>
        <w:t>См</w:t>
      </w:r>
      <w:proofErr w:type="spellEnd"/>
      <w:r w:rsidRPr="00040A25">
        <w:rPr>
          <w:lang w:val="en-US"/>
        </w:rPr>
        <w:t>.:</w:t>
      </w:r>
      <w:proofErr w:type="gramEnd"/>
      <w:r w:rsidRPr="00040A25">
        <w:rPr>
          <w:lang w:val="en-US"/>
        </w:rPr>
        <w:t xml:space="preserve"> Dublin European Council 13-14 December 1996. Presidency conclusions and annexes.:[</w:t>
      </w:r>
      <w:proofErr w:type="spellStart"/>
      <w:r w:rsidRPr="00040A25">
        <w:rPr>
          <w:lang w:val="en-US"/>
        </w:rPr>
        <w:t>Электронный</w:t>
      </w:r>
      <w:proofErr w:type="spellEnd"/>
      <w:r w:rsidRPr="00040A25">
        <w:rPr>
          <w:lang w:val="en-US"/>
        </w:rPr>
        <w:t xml:space="preserve"> </w:t>
      </w:r>
      <w:proofErr w:type="spellStart"/>
      <w:r w:rsidRPr="00040A25">
        <w:rPr>
          <w:lang w:val="en-US"/>
        </w:rPr>
        <w:t>ресурс</w:t>
      </w:r>
      <w:proofErr w:type="spellEnd"/>
      <w:r w:rsidRPr="00040A25">
        <w:rPr>
          <w:lang w:val="en-US"/>
        </w:rPr>
        <w:t xml:space="preserve">]// Archive of European Integration URL: </w:t>
      </w:r>
      <w:r w:rsidR="00D81366">
        <w:fldChar w:fldCharType="begin"/>
      </w:r>
      <w:r w:rsidR="00D81366" w:rsidRPr="00397565">
        <w:rPr>
          <w:lang w:val="en-US"/>
        </w:rPr>
        <w:instrText xml:space="preserve"> HYPERLINK "http://aei.pitt.edu/43329/1/DUBLIN_EUROPEAN_COUNCIL.pdf" </w:instrText>
      </w:r>
      <w:r w:rsidR="00D81366">
        <w:fldChar w:fldCharType="separate"/>
      </w:r>
      <w:r w:rsidRPr="00277C86">
        <w:rPr>
          <w:rStyle w:val="a7"/>
          <w:lang w:val="en-US"/>
        </w:rPr>
        <w:t>http://aei.pitt.edu/43329/1/DUBLIN_EUROPEAN_COUNCIL.pdf</w:t>
      </w:r>
      <w:r w:rsidR="00D81366">
        <w:rPr>
          <w:rStyle w:val="a7"/>
          <w:lang w:val="en-US"/>
        </w:rPr>
        <w:fldChar w:fldCharType="end"/>
      </w:r>
      <w:r>
        <w:rPr>
          <w:rStyle w:val="a7"/>
          <w:lang w:val="en-US"/>
        </w:rPr>
        <w:t xml:space="preserve"> </w:t>
      </w:r>
      <w:r w:rsidRPr="002F14A6">
        <w:rPr>
          <w:lang w:val="en-US"/>
        </w:rPr>
        <w:t>(</w:t>
      </w:r>
      <w:r w:rsidRPr="008832D6">
        <w:t>дата</w:t>
      </w:r>
      <w:r w:rsidRPr="002F14A6">
        <w:rPr>
          <w:lang w:val="en-US"/>
        </w:rPr>
        <w:t xml:space="preserve"> </w:t>
      </w:r>
      <w:r w:rsidRPr="008832D6">
        <w:t>обращения</w:t>
      </w:r>
      <w:r w:rsidRPr="002F14A6">
        <w:rPr>
          <w:lang w:val="en-US"/>
        </w:rPr>
        <w:t>: 23.10.2016)</w:t>
      </w:r>
    </w:p>
  </w:footnote>
  <w:footnote w:id="35">
    <w:p w:rsidR="00213DDD" w:rsidRPr="002F14A6" w:rsidRDefault="00213DDD" w:rsidP="00DE52B5">
      <w:pPr>
        <w:pStyle w:val="a4"/>
        <w:rPr>
          <w:lang w:val="en-US"/>
        </w:rPr>
      </w:pPr>
      <w:r>
        <w:rPr>
          <w:rStyle w:val="a6"/>
        </w:rPr>
        <w:footnoteRef/>
      </w:r>
      <w:r w:rsidRPr="00750553">
        <w:rPr>
          <w:lang w:val="en-US"/>
        </w:rPr>
        <w:t xml:space="preserve"> </w:t>
      </w:r>
      <w:r>
        <w:t>См</w:t>
      </w:r>
      <w:r w:rsidRPr="00BB5946">
        <w:rPr>
          <w:lang w:val="en-US"/>
        </w:rPr>
        <w:t xml:space="preserve">.: </w:t>
      </w:r>
      <w:r w:rsidRPr="00750553">
        <w:rPr>
          <w:lang w:val="en-US"/>
        </w:rPr>
        <w:t>Consolidated version of the Treaty on the Functioning of the European Union.:[</w:t>
      </w:r>
      <w:proofErr w:type="spellStart"/>
      <w:r w:rsidRPr="00750553">
        <w:rPr>
          <w:lang w:val="en-US"/>
        </w:rPr>
        <w:t>Электронный</w:t>
      </w:r>
      <w:proofErr w:type="spellEnd"/>
      <w:r w:rsidRPr="00750553">
        <w:rPr>
          <w:lang w:val="en-US"/>
        </w:rPr>
        <w:t xml:space="preserve"> </w:t>
      </w:r>
      <w:proofErr w:type="spellStart"/>
      <w:r w:rsidRPr="00750553">
        <w:rPr>
          <w:lang w:val="en-US"/>
        </w:rPr>
        <w:t>ресурс</w:t>
      </w:r>
      <w:proofErr w:type="spellEnd"/>
      <w:r w:rsidRPr="00750553">
        <w:rPr>
          <w:lang w:val="en-US"/>
        </w:rPr>
        <w:t xml:space="preserve">]// URL: </w:t>
      </w:r>
      <w:r w:rsidR="00D81366">
        <w:fldChar w:fldCharType="begin"/>
      </w:r>
      <w:r w:rsidR="00D81366" w:rsidRPr="00397565">
        <w:rPr>
          <w:lang w:val="en-US"/>
        </w:rPr>
        <w:instrText xml:space="preserve"> HYPERLINK "http://eur-lex.europa.eu/legal-content/EN/TXT/PDF/?uri=CELEX:12012E/T</w:instrText>
      </w:r>
      <w:r w:rsidR="00D81366" w:rsidRPr="00397565">
        <w:rPr>
          <w:lang w:val="en-US"/>
        </w:rPr>
        <w:instrText xml:space="preserve">XT&amp;from=EN" </w:instrText>
      </w:r>
      <w:r w:rsidR="00D81366">
        <w:fldChar w:fldCharType="separate"/>
      </w:r>
      <w:r w:rsidRPr="00277C86">
        <w:rPr>
          <w:rStyle w:val="a7"/>
          <w:lang w:val="en-US"/>
        </w:rPr>
        <w:t>http://eur-lex.europa.eu/legal-content/EN/TXT/PDF/?uri=CELEX:12012E/TXT&amp;from=EN</w:t>
      </w:r>
      <w:r w:rsidR="00D81366">
        <w:rPr>
          <w:rStyle w:val="a7"/>
          <w:lang w:val="en-US"/>
        </w:rPr>
        <w:fldChar w:fldCharType="end"/>
      </w:r>
      <w:r>
        <w:rPr>
          <w:rStyle w:val="a7"/>
          <w:lang w:val="en-US"/>
        </w:rPr>
        <w:t xml:space="preserve"> </w:t>
      </w:r>
      <w:r w:rsidRPr="002F14A6">
        <w:rPr>
          <w:lang w:val="en-US"/>
        </w:rPr>
        <w:t>(</w:t>
      </w:r>
      <w:r w:rsidRPr="008832D6">
        <w:t>дата</w:t>
      </w:r>
      <w:r w:rsidRPr="002F14A6">
        <w:rPr>
          <w:lang w:val="en-US"/>
        </w:rPr>
        <w:t xml:space="preserve"> </w:t>
      </w:r>
      <w:r w:rsidRPr="008832D6">
        <w:t>обращения</w:t>
      </w:r>
      <w:r w:rsidRPr="002F14A6">
        <w:rPr>
          <w:lang w:val="en-US"/>
        </w:rPr>
        <w:t xml:space="preserve">: </w:t>
      </w:r>
      <w:r>
        <w:rPr>
          <w:lang w:val="en-US"/>
        </w:rPr>
        <w:t>04.04.2017</w:t>
      </w:r>
      <w:r w:rsidRPr="002F14A6">
        <w:rPr>
          <w:lang w:val="en-US"/>
        </w:rPr>
        <w:t>)</w:t>
      </w:r>
    </w:p>
  </w:footnote>
  <w:footnote w:id="36">
    <w:p w:rsidR="00213DDD" w:rsidRPr="002F14A6" w:rsidRDefault="00213DDD" w:rsidP="00DE52B5">
      <w:pPr>
        <w:pStyle w:val="a4"/>
      </w:pPr>
      <w:r>
        <w:rPr>
          <w:rStyle w:val="a6"/>
        </w:rPr>
        <w:footnoteRef/>
      </w:r>
      <w:r w:rsidRPr="002F14A6">
        <w:t xml:space="preserve"> </w:t>
      </w:r>
      <w:r>
        <w:t>См</w:t>
      </w:r>
      <w:r w:rsidRPr="002F14A6">
        <w:t xml:space="preserve">.: </w:t>
      </w:r>
      <w:r w:rsidRPr="00BB5946">
        <w:rPr>
          <w:lang w:val="en-US"/>
        </w:rPr>
        <w:t>Council</w:t>
      </w:r>
      <w:r w:rsidRPr="002F14A6">
        <w:t xml:space="preserve"> </w:t>
      </w:r>
      <w:r w:rsidRPr="00BB5946">
        <w:rPr>
          <w:lang w:val="en-US"/>
        </w:rPr>
        <w:t>Regulation</w:t>
      </w:r>
      <w:r w:rsidRPr="002F14A6">
        <w:t xml:space="preserve"> (</w:t>
      </w:r>
      <w:r w:rsidRPr="00BB5946">
        <w:rPr>
          <w:lang w:val="en-US"/>
        </w:rPr>
        <w:t>EC</w:t>
      </w:r>
      <w:r w:rsidRPr="002F14A6">
        <w:t xml:space="preserve">) </w:t>
      </w:r>
      <w:r w:rsidRPr="00BB5946">
        <w:rPr>
          <w:lang w:val="en-US"/>
        </w:rPr>
        <w:t>No</w:t>
      </w:r>
      <w:r w:rsidRPr="002F14A6">
        <w:t xml:space="preserve"> 1466/97.:[Электронный ресурс]// </w:t>
      </w:r>
      <w:r w:rsidRPr="00750553">
        <w:rPr>
          <w:lang w:val="en-US"/>
        </w:rPr>
        <w:t>URL</w:t>
      </w:r>
      <w:r w:rsidRPr="002F14A6">
        <w:t xml:space="preserve">: </w:t>
      </w:r>
      <w:hyperlink r:id="rId4" w:history="1">
        <w:r w:rsidRPr="00277C86">
          <w:rPr>
            <w:rStyle w:val="a7"/>
            <w:lang w:val="en-US"/>
          </w:rPr>
          <w:t>http</w:t>
        </w:r>
        <w:r w:rsidRPr="002F14A6">
          <w:rPr>
            <w:rStyle w:val="a7"/>
          </w:rPr>
          <w:t>://</w:t>
        </w:r>
        <w:proofErr w:type="spellStart"/>
        <w:r w:rsidRPr="00277C86">
          <w:rPr>
            <w:rStyle w:val="a7"/>
            <w:lang w:val="en-US"/>
          </w:rPr>
          <w:t>eur</w:t>
        </w:r>
        <w:proofErr w:type="spellEnd"/>
        <w:r w:rsidRPr="002F14A6">
          <w:rPr>
            <w:rStyle w:val="a7"/>
          </w:rPr>
          <w:t>-</w:t>
        </w:r>
        <w:proofErr w:type="spellStart"/>
        <w:r w:rsidRPr="00277C86">
          <w:rPr>
            <w:rStyle w:val="a7"/>
            <w:lang w:val="en-US"/>
          </w:rPr>
          <w:t>lex</w:t>
        </w:r>
        <w:proofErr w:type="spellEnd"/>
        <w:r w:rsidRPr="002F14A6">
          <w:rPr>
            <w:rStyle w:val="a7"/>
          </w:rPr>
          <w:t>.</w:t>
        </w:r>
        <w:proofErr w:type="spellStart"/>
        <w:r w:rsidRPr="00277C86">
          <w:rPr>
            <w:rStyle w:val="a7"/>
            <w:lang w:val="en-US"/>
          </w:rPr>
          <w:t>europa</w:t>
        </w:r>
        <w:proofErr w:type="spellEnd"/>
        <w:r w:rsidRPr="002F14A6">
          <w:rPr>
            <w:rStyle w:val="a7"/>
          </w:rPr>
          <w:t>.</w:t>
        </w:r>
        <w:proofErr w:type="spellStart"/>
        <w:r w:rsidRPr="00277C86">
          <w:rPr>
            <w:rStyle w:val="a7"/>
            <w:lang w:val="en-US"/>
          </w:rPr>
          <w:t>eu</w:t>
        </w:r>
        <w:proofErr w:type="spellEnd"/>
        <w:r w:rsidRPr="002F14A6">
          <w:rPr>
            <w:rStyle w:val="a7"/>
          </w:rPr>
          <w:t>/</w:t>
        </w:r>
        <w:r w:rsidRPr="00277C86">
          <w:rPr>
            <w:rStyle w:val="a7"/>
            <w:lang w:val="en-US"/>
          </w:rPr>
          <w:t>legal</w:t>
        </w:r>
        <w:r w:rsidRPr="002F14A6">
          <w:rPr>
            <w:rStyle w:val="a7"/>
          </w:rPr>
          <w:t>-</w:t>
        </w:r>
        <w:r w:rsidRPr="00277C86">
          <w:rPr>
            <w:rStyle w:val="a7"/>
            <w:lang w:val="en-US"/>
          </w:rPr>
          <w:t>content</w:t>
        </w:r>
        <w:r w:rsidRPr="002F14A6">
          <w:rPr>
            <w:rStyle w:val="a7"/>
          </w:rPr>
          <w:t>/</w:t>
        </w:r>
        <w:r w:rsidRPr="00277C86">
          <w:rPr>
            <w:rStyle w:val="a7"/>
            <w:lang w:val="en-US"/>
          </w:rPr>
          <w:t>EN</w:t>
        </w:r>
        <w:r w:rsidRPr="002F14A6">
          <w:rPr>
            <w:rStyle w:val="a7"/>
          </w:rPr>
          <w:t>/</w:t>
        </w:r>
        <w:r w:rsidRPr="00277C86">
          <w:rPr>
            <w:rStyle w:val="a7"/>
            <w:lang w:val="en-US"/>
          </w:rPr>
          <w:t>TXT</w:t>
        </w:r>
        <w:r w:rsidRPr="002F14A6">
          <w:rPr>
            <w:rStyle w:val="a7"/>
          </w:rPr>
          <w:t>/</w:t>
        </w:r>
        <w:r w:rsidRPr="00277C86">
          <w:rPr>
            <w:rStyle w:val="a7"/>
            <w:lang w:val="en-US"/>
          </w:rPr>
          <w:t>PDF</w:t>
        </w:r>
        <w:r w:rsidRPr="002F14A6">
          <w:rPr>
            <w:rStyle w:val="a7"/>
          </w:rPr>
          <w:t>/?</w:t>
        </w:r>
        <w:proofErr w:type="spellStart"/>
        <w:r w:rsidRPr="00277C86">
          <w:rPr>
            <w:rStyle w:val="a7"/>
            <w:lang w:val="en-US"/>
          </w:rPr>
          <w:t>uri</w:t>
        </w:r>
        <w:proofErr w:type="spellEnd"/>
        <w:r w:rsidRPr="002F14A6">
          <w:rPr>
            <w:rStyle w:val="a7"/>
          </w:rPr>
          <w:t>=</w:t>
        </w:r>
        <w:r w:rsidRPr="00277C86">
          <w:rPr>
            <w:rStyle w:val="a7"/>
            <w:lang w:val="en-US"/>
          </w:rPr>
          <w:t>CELEX</w:t>
        </w:r>
        <w:r w:rsidRPr="002F14A6">
          <w:rPr>
            <w:rStyle w:val="a7"/>
          </w:rPr>
          <w:t>:01997</w:t>
        </w:r>
        <w:r w:rsidRPr="00277C86">
          <w:rPr>
            <w:rStyle w:val="a7"/>
            <w:lang w:val="en-US"/>
          </w:rPr>
          <w:t>R</w:t>
        </w:r>
        <w:r w:rsidRPr="002F14A6">
          <w:rPr>
            <w:rStyle w:val="a7"/>
          </w:rPr>
          <w:t>1466-20111213&amp;</w:t>
        </w:r>
        <w:r w:rsidRPr="00277C86">
          <w:rPr>
            <w:rStyle w:val="a7"/>
            <w:lang w:val="en-US"/>
          </w:rPr>
          <w:t>from</w:t>
        </w:r>
        <w:r w:rsidRPr="002F14A6">
          <w:rPr>
            <w:rStyle w:val="a7"/>
          </w:rPr>
          <w:t>=</w:t>
        </w:r>
        <w:r w:rsidRPr="00277C86">
          <w:rPr>
            <w:rStyle w:val="a7"/>
            <w:lang w:val="en-US"/>
          </w:rPr>
          <w:t>EN</w:t>
        </w:r>
      </w:hyperlink>
      <w:r w:rsidRPr="002F14A6">
        <w:rPr>
          <w:rStyle w:val="a7"/>
        </w:rPr>
        <w:t xml:space="preserve"> </w:t>
      </w:r>
      <w:r w:rsidRPr="002F14A6">
        <w:t>(</w:t>
      </w:r>
      <w:r w:rsidRPr="008832D6">
        <w:t>дата</w:t>
      </w:r>
      <w:r w:rsidRPr="002F14A6">
        <w:t xml:space="preserve"> </w:t>
      </w:r>
      <w:r w:rsidRPr="008832D6">
        <w:t>обращения</w:t>
      </w:r>
      <w:r w:rsidRPr="002F14A6">
        <w:t>: 15</w:t>
      </w:r>
      <w:r>
        <w:t>.1</w:t>
      </w:r>
      <w:r w:rsidRPr="002F14A6">
        <w:t>1</w:t>
      </w:r>
      <w:r>
        <w:t>.201</w:t>
      </w:r>
      <w:r w:rsidRPr="002F14A6">
        <w:t>6)</w:t>
      </w:r>
    </w:p>
  </w:footnote>
  <w:footnote w:id="37">
    <w:p w:rsidR="00213DDD" w:rsidRPr="003D60A3" w:rsidRDefault="00213DDD" w:rsidP="00DE52B5">
      <w:pPr>
        <w:pStyle w:val="a4"/>
        <w:rPr>
          <w:lang w:val="en-US"/>
        </w:rPr>
      </w:pPr>
      <w:r>
        <w:rPr>
          <w:rStyle w:val="a6"/>
        </w:rPr>
        <w:footnoteRef/>
      </w:r>
      <w:r w:rsidRPr="006C0DAE">
        <w:rPr>
          <w:lang w:val="en-US"/>
        </w:rPr>
        <w:t xml:space="preserve"> </w:t>
      </w:r>
      <w:r>
        <w:t>См</w:t>
      </w:r>
      <w:r w:rsidRPr="006C0DAE">
        <w:rPr>
          <w:lang w:val="en-US"/>
        </w:rPr>
        <w:t xml:space="preserve">.: </w:t>
      </w:r>
      <w:r>
        <w:rPr>
          <w:lang w:val="en-US"/>
        </w:rPr>
        <w:t>Protocol (no 12) on the Excessive Deficit P</w:t>
      </w:r>
      <w:r w:rsidRPr="006C0DAE">
        <w:rPr>
          <w:lang w:val="en-US"/>
        </w:rPr>
        <w:t>rocedure</w:t>
      </w:r>
      <w:r>
        <w:rPr>
          <w:lang w:val="en-US"/>
        </w:rPr>
        <w:t>.:</w:t>
      </w:r>
      <w:r w:rsidRPr="006C0DAE">
        <w:rPr>
          <w:lang w:val="en-US"/>
        </w:rPr>
        <w:t>[</w:t>
      </w:r>
      <w:proofErr w:type="spellStart"/>
      <w:r w:rsidRPr="006C0DAE">
        <w:rPr>
          <w:lang w:val="en-US"/>
        </w:rPr>
        <w:t>Электронный</w:t>
      </w:r>
      <w:proofErr w:type="spellEnd"/>
      <w:r w:rsidRPr="006C0DAE">
        <w:rPr>
          <w:lang w:val="en-US"/>
        </w:rPr>
        <w:t xml:space="preserve"> </w:t>
      </w:r>
      <w:proofErr w:type="spellStart"/>
      <w:r w:rsidRPr="006C0DAE">
        <w:rPr>
          <w:lang w:val="en-US"/>
        </w:rPr>
        <w:t>ресурс</w:t>
      </w:r>
      <w:proofErr w:type="spellEnd"/>
      <w:r w:rsidRPr="006C0DAE">
        <w:rPr>
          <w:lang w:val="en-US"/>
        </w:rPr>
        <w:t>]//</w:t>
      </w:r>
      <w:r>
        <w:rPr>
          <w:lang w:val="en-US"/>
        </w:rPr>
        <w:t>European Commission. Economic and Financial affairs URL</w:t>
      </w:r>
      <w:r w:rsidRPr="006C0DAE">
        <w:rPr>
          <w:lang w:val="en-US"/>
        </w:rPr>
        <w:t xml:space="preserve">: </w:t>
      </w:r>
      <w:r w:rsidR="00D81366">
        <w:fldChar w:fldCharType="begin"/>
      </w:r>
      <w:r w:rsidR="00D81366" w:rsidRPr="00397565">
        <w:rPr>
          <w:lang w:val="en-US"/>
        </w:rPr>
        <w:instrText xml:space="preserve"> HYPERLINK "http://eur-lex.europa.eu/legal-content/EN/TXT/HTML/?uri=CELEX:12008M/PRO/12&amp;from=EN" </w:instrText>
      </w:r>
      <w:r w:rsidR="00D81366">
        <w:fldChar w:fldCharType="separate"/>
      </w:r>
      <w:r w:rsidRPr="00277C86">
        <w:rPr>
          <w:rStyle w:val="a7"/>
          <w:lang w:val="en-US"/>
        </w:rPr>
        <w:t>http://eur-lex.europa.eu/legal-content/EN/TXT/HTML/?uri=CELEX:12008M/PRO/12&amp;from=EN</w:t>
      </w:r>
      <w:r w:rsidR="00D81366">
        <w:rPr>
          <w:rStyle w:val="a7"/>
          <w:lang w:val="en-US"/>
        </w:rPr>
        <w:fldChar w:fldCharType="end"/>
      </w:r>
      <w:r>
        <w:rPr>
          <w:rStyle w:val="a7"/>
          <w:lang w:val="en-US"/>
        </w:rPr>
        <w:t xml:space="preserve"> </w:t>
      </w:r>
      <w:r w:rsidRPr="003D60A3">
        <w:rPr>
          <w:lang w:val="en-US"/>
        </w:rPr>
        <w:t>(</w:t>
      </w:r>
      <w:r w:rsidRPr="008832D6">
        <w:t>дата</w:t>
      </w:r>
      <w:r w:rsidRPr="003D60A3">
        <w:rPr>
          <w:lang w:val="en-US"/>
        </w:rPr>
        <w:t xml:space="preserve"> </w:t>
      </w:r>
      <w:r w:rsidRPr="008832D6">
        <w:t>обращения</w:t>
      </w:r>
      <w:r w:rsidRPr="003D60A3">
        <w:rPr>
          <w:lang w:val="en-US"/>
        </w:rPr>
        <w:t>: 23.10.2016)</w:t>
      </w:r>
    </w:p>
  </w:footnote>
  <w:footnote w:id="38">
    <w:p w:rsidR="00213DDD" w:rsidRPr="006C0DAE" w:rsidRDefault="00213DDD" w:rsidP="00352D6D">
      <w:pPr>
        <w:pStyle w:val="a4"/>
        <w:rPr>
          <w:lang w:val="en-US"/>
        </w:rPr>
      </w:pPr>
      <w:r>
        <w:rPr>
          <w:rStyle w:val="a6"/>
        </w:rPr>
        <w:footnoteRef/>
      </w:r>
      <w:r w:rsidRPr="006C0DAE">
        <w:rPr>
          <w:lang w:val="en-US"/>
        </w:rPr>
        <w:t xml:space="preserve"> </w:t>
      </w:r>
      <w:proofErr w:type="spellStart"/>
      <w:r w:rsidRPr="006C0DAE">
        <w:rPr>
          <w:lang w:val="en-US"/>
        </w:rPr>
        <w:t>См</w:t>
      </w:r>
      <w:proofErr w:type="spellEnd"/>
      <w:r w:rsidRPr="006C0DAE">
        <w:rPr>
          <w:lang w:val="en-US"/>
        </w:rPr>
        <w:t>.: Consolidated version of the Treaty on the Functioning of the European Union.:[</w:t>
      </w:r>
      <w:proofErr w:type="spellStart"/>
      <w:r w:rsidRPr="006C0DAE">
        <w:rPr>
          <w:lang w:val="en-US"/>
        </w:rPr>
        <w:t>Электронный</w:t>
      </w:r>
      <w:proofErr w:type="spellEnd"/>
      <w:r w:rsidRPr="006C0DAE">
        <w:rPr>
          <w:lang w:val="en-US"/>
        </w:rPr>
        <w:t xml:space="preserve"> </w:t>
      </w:r>
      <w:proofErr w:type="spellStart"/>
      <w:r w:rsidRPr="006C0DAE">
        <w:rPr>
          <w:lang w:val="en-US"/>
        </w:rPr>
        <w:t>ресурс</w:t>
      </w:r>
      <w:proofErr w:type="spellEnd"/>
      <w:r w:rsidRPr="006C0DAE">
        <w:rPr>
          <w:lang w:val="en-US"/>
        </w:rPr>
        <w:t xml:space="preserve">]// URL: </w:t>
      </w:r>
      <w:r w:rsidR="00D81366">
        <w:fldChar w:fldCharType="begin"/>
      </w:r>
      <w:r w:rsidR="00D81366" w:rsidRPr="00397565">
        <w:rPr>
          <w:lang w:val="en-US"/>
        </w:rPr>
        <w:instrText xml:space="preserve"> HYPERLINK "http://eur-lex.europa.eu/legal-content/EN/TXT/PDF/?uri=CELEX:12012E/TXT&amp;from=EN" </w:instrText>
      </w:r>
      <w:r w:rsidR="00D81366">
        <w:fldChar w:fldCharType="separate"/>
      </w:r>
      <w:r w:rsidRPr="00277C86">
        <w:rPr>
          <w:rStyle w:val="a7"/>
          <w:lang w:val="en-US"/>
        </w:rPr>
        <w:t>http://eur-lex.europa.eu/legal-content/EN/TXT/PDF/?uri=CELEX:12012E/TXT&amp;from=EN</w:t>
      </w:r>
      <w:r w:rsidR="00D81366">
        <w:rPr>
          <w:rStyle w:val="a7"/>
          <w:lang w:val="en-US"/>
        </w:rPr>
        <w:fldChar w:fldCharType="end"/>
      </w:r>
      <w:r>
        <w:rPr>
          <w:rStyle w:val="a7"/>
          <w:lang w:val="en-US"/>
        </w:rPr>
        <w:t xml:space="preserve"> </w:t>
      </w:r>
      <w:r w:rsidRPr="002F14A6">
        <w:rPr>
          <w:lang w:val="en-US"/>
        </w:rPr>
        <w:t>(</w:t>
      </w:r>
      <w:r w:rsidRPr="008832D6">
        <w:t>дата</w:t>
      </w:r>
      <w:r w:rsidRPr="002F14A6">
        <w:rPr>
          <w:lang w:val="en-US"/>
        </w:rPr>
        <w:t xml:space="preserve"> </w:t>
      </w:r>
      <w:r w:rsidRPr="008832D6">
        <w:t>обращения</w:t>
      </w:r>
      <w:r w:rsidRPr="002F14A6">
        <w:rPr>
          <w:lang w:val="en-US"/>
        </w:rPr>
        <w:t xml:space="preserve">: </w:t>
      </w:r>
      <w:r>
        <w:rPr>
          <w:lang w:val="en-US"/>
        </w:rPr>
        <w:t>04.04.2017</w:t>
      </w:r>
      <w:r w:rsidRPr="002F14A6">
        <w:rPr>
          <w:lang w:val="en-US"/>
        </w:rPr>
        <w:t>)</w:t>
      </w:r>
    </w:p>
  </w:footnote>
  <w:footnote w:id="39">
    <w:p w:rsidR="00213DDD" w:rsidRPr="003D60A3" w:rsidRDefault="00213DDD" w:rsidP="00DE52B5">
      <w:pPr>
        <w:pStyle w:val="a4"/>
      </w:pPr>
      <w:r>
        <w:rPr>
          <w:rStyle w:val="a6"/>
        </w:rPr>
        <w:footnoteRef/>
      </w:r>
      <w:r w:rsidRPr="003D60A3">
        <w:t xml:space="preserve"> </w:t>
      </w:r>
      <w:r>
        <w:t>См</w:t>
      </w:r>
      <w:r w:rsidRPr="003D60A3">
        <w:t xml:space="preserve">.: </w:t>
      </w:r>
      <w:r>
        <w:rPr>
          <w:lang w:val="en-US"/>
        </w:rPr>
        <w:t>Council</w:t>
      </w:r>
      <w:r w:rsidRPr="003D60A3">
        <w:t xml:space="preserve"> </w:t>
      </w:r>
      <w:r>
        <w:rPr>
          <w:lang w:val="en-US"/>
        </w:rPr>
        <w:t>Regulation</w:t>
      </w:r>
      <w:r w:rsidRPr="003D60A3">
        <w:t xml:space="preserve"> (</w:t>
      </w:r>
      <w:r>
        <w:rPr>
          <w:lang w:val="en-US"/>
        </w:rPr>
        <w:t>EC</w:t>
      </w:r>
      <w:r w:rsidRPr="003D60A3">
        <w:t xml:space="preserve">) </w:t>
      </w:r>
      <w:r w:rsidRPr="00AD35CF">
        <w:rPr>
          <w:lang w:val="en-US"/>
        </w:rPr>
        <w:t>no</w:t>
      </w:r>
      <w:r w:rsidRPr="003D60A3">
        <w:t xml:space="preserve"> 1467/97.:[Электронный ресурс]// </w:t>
      </w:r>
      <w:r w:rsidRPr="00AD35CF">
        <w:rPr>
          <w:lang w:val="en-US"/>
        </w:rPr>
        <w:t>URL</w:t>
      </w:r>
      <w:r w:rsidRPr="003D60A3">
        <w:t xml:space="preserve">: </w:t>
      </w:r>
      <w:hyperlink r:id="rId5" w:history="1">
        <w:r w:rsidRPr="002C348D">
          <w:rPr>
            <w:rStyle w:val="a7"/>
            <w:lang w:val="en-US"/>
          </w:rPr>
          <w:t>http</w:t>
        </w:r>
        <w:r w:rsidRPr="003D60A3">
          <w:rPr>
            <w:rStyle w:val="a7"/>
          </w:rPr>
          <w:t>://</w:t>
        </w:r>
        <w:proofErr w:type="spellStart"/>
        <w:r w:rsidRPr="002C348D">
          <w:rPr>
            <w:rStyle w:val="a7"/>
            <w:lang w:val="en-US"/>
          </w:rPr>
          <w:t>eur</w:t>
        </w:r>
        <w:proofErr w:type="spellEnd"/>
        <w:r w:rsidRPr="003D60A3">
          <w:rPr>
            <w:rStyle w:val="a7"/>
          </w:rPr>
          <w:t>-</w:t>
        </w:r>
        <w:proofErr w:type="spellStart"/>
        <w:r w:rsidRPr="002C348D">
          <w:rPr>
            <w:rStyle w:val="a7"/>
            <w:lang w:val="en-US"/>
          </w:rPr>
          <w:t>lex</w:t>
        </w:r>
        <w:proofErr w:type="spellEnd"/>
        <w:r w:rsidRPr="003D60A3">
          <w:rPr>
            <w:rStyle w:val="a7"/>
          </w:rPr>
          <w:t>.</w:t>
        </w:r>
        <w:proofErr w:type="spellStart"/>
        <w:r w:rsidRPr="002C348D">
          <w:rPr>
            <w:rStyle w:val="a7"/>
            <w:lang w:val="en-US"/>
          </w:rPr>
          <w:t>europa</w:t>
        </w:r>
        <w:proofErr w:type="spellEnd"/>
        <w:r w:rsidRPr="003D60A3">
          <w:rPr>
            <w:rStyle w:val="a7"/>
          </w:rPr>
          <w:t>.</w:t>
        </w:r>
        <w:proofErr w:type="spellStart"/>
        <w:r w:rsidRPr="002C348D">
          <w:rPr>
            <w:rStyle w:val="a7"/>
            <w:lang w:val="en-US"/>
          </w:rPr>
          <w:t>eu</w:t>
        </w:r>
        <w:proofErr w:type="spellEnd"/>
        <w:r w:rsidRPr="003D60A3">
          <w:rPr>
            <w:rStyle w:val="a7"/>
          </w:rPr>
          <w:t>/</w:t>
        </w:r>
        <w:r w:rsidRPr="002C348D">
          <w:rPr>
            <w:rStyle w:val="a7"/>
            <w:lang w:val="en-US"/>
          </w:rPr>
          <w:t>legal</w:t>
        </w:r>
        <w:r w:rsidRPr="003D60A3">
          <w:rPr>
            <w:rStyle w:val="a7"/>
          </w:rPr>
          <w:t>-</w:t>
        </w:r>
        <w:r w:rsidRPr="002C348D">
          <w:rPr>
            <w:rStyle w:val="a7"/>
            <w:lang w:val="en-US"/>
          </w:rPr>
          <w:t>content</w:t>
        </w:r>
        <w:r w:rsidRPr="003D60A3">
          <w:rPr>
            <w:rStyle w:val="a7"/>
          </w:rPr>
          <w:t>/</w:t>
        </w:r>
        <w:r w:rsidRPr="002C348D">
          <w:rPr>
            <w:rStyle w:val="a7"/>
            <w:lang w:val="en-US"/>
          </w:rPr>
          <w:t>EN</w:t>
        </w:r>
        <w:r w:rsidRPr="003D60A3">
          <w:rPr>
            <w:rStyle w:val="a7"/>
          </w:rPr>
          <w:t>/</w:t>
        </w:r>
        <w:r w:rsidRPr="002C348D">
          <w:rPr>
            <w:rStyle w:val="a7"/>
            <w:lang w:val="en-US"/>
          </w:rPr>
          <w:t>TXT</w:t>
        </w:r>
        <w:r w:rsidRPr="003D60A3">
          <w:rPr>
            <w:rStyle w:val="a7"/>
          </w:rPr>
          <w:t>/</w:t>
        </w:r>
        <w:r w:rsidRPr="002C348D">
          <w:rPr>
            <w:rStyle w:val="a7"/>
            <w:lang w:val="en-US"/>
          </w:rPr>
          <w:t>PDF</w:t>
        </w:r>
        <w:r w:rsidRPr="003D60A3">
          <w:rPr>
            <w:rStyle w:val="a7"/>
          </w:rPr>
          <w:t>/?</w:t>
        </w:r>
        <w:proofErr w:type="spellStart"/>
        <w:r w:rsidRPr="002C348D">
          <w:rPr>
            <w:rStyle w:val="a7"/>
            <w:lang w:val="en-US"/>
          </w:rPr>
          <w:t>uri</w:t>
        </w:r>
        <w:proofErr w:type="spellEnd"/>
        <w:r w:rsidRPr="003D60A3">
          <w:rPr>
            <w:rStyle w:val="a7"/>
          </w:rPr>
          <w:t>=</w:t>
        </w:r>
        <w:r w:rsidRPr="002C348D">
          <w:rPr>
            <w:rStyle w:val="a7"/>
            <w:lang w:val="en-US"/>
          </w:rPr>
          <w:t>CELEX</w:t>
        </w:r>
        <w:r w:rsidRPr="003D60A3">
          <w:rPr>
            <w:rStyle w:val="a7"/>
          </w:rPr>
          <w:t>:01997</w:t>
        </w:r>
        <w:r w:rsidRPr="002C348D">
          <w:rPr>
            <w:rStyle w:val="a7"/>
            <w:lang w:val="en-US"/>
          </w:rPr>
          <w:t>R</w:t>
        </w:r>
        <w:r w:rsidRPr="003D60A3">
          <w:rPr>
            <w:rStyle w:val="a7"/>
          </w:rPr>
          <w:t>1467-20111213&amp;</w:t>
        </w:r>
        <w:r w:rsidRPr="002C348D">
          <w:rPr>
            <w:rStyle w:val="a7"/>
            <w:lang w:val="en-US"/>
          </w:rPr>
          <w:t>from</w:t>
        </w:r>
        <w:r w:rsidRPr="003D60A3">
          <w:rPr>
            <w:rStyle w:val="a7"/>
          </w:rPr>
          <w:t>=</w:t>
        </w:r>
        <w:r w:rsidRPr="002C348D">
          <w:rPr>
            <w:rStyle w:val="a7"/>
            <w:lang w:val="en-US"/>
          </w:rPr>
          <w:t>EN</w:t>
        </w:r>
      </w:hyperlink>
      <w:r w:rsidRPr="003D60A3">
        <w:rPr>
          <w:rStyle w:val="a7"/>
        </w:rPr>
        <w:t xml:space="preserve"> </w:t>
      </w:r>
      <w:r w:rsidRPr="002F14A6">
        <w:t>(</w:t>
      </w:r>
      <w:r w:rsidRPr="008832D6">
        <w:t>дата</w:t>
      </w:r>
      <w:r w:rsidRPr="002F14A6">
        <w:t xml:space="preserve"> </w:t>
      </w:r>
      <w:r w:rsidRPr="008832D6">
        <w:t>обращения</w:t>
      </w:r>
      <w:r w:rsidRPr="002F14A6">
        <w:t>: 15</w:t>
      </w:r>
      <w:r>
        <w:t>.1</w:t>
      </w:r>
      <w:r w:rsidRPr="002F14A6">
        <w:t>1</w:t>
      </w:r>
      <w:r>
        <w:t>.201</w:t>
      </w:r>
      <w:r w:rsidRPr="002F14A6">
        <w:t>6)</w:t>
      </w:r>
    </w:p>
  </w:footnote>
  <w:footnote w:id="40">
    <w:p w:rsidR="00213DDD" w:rsidRPr="00963E5B" w:rsidRDefault="00213DDD">
      <w:pPr>
        <w:pStyle w:val="a4"/>
        <w:rPr>
          <w:lang w:val="en-US"/>
        </w:rPr>
      </w:pPr>
      <w:r>
        <w:rPr>
          <w:rStyle w:val="a6"/>
        </w:rPr>
        <w:footnoteRef/>
      </w:r>
      <w:r w:rsidRPr="00963E5B">
        <w:rPr>
          <w:lang w:val="en-US"/>
        </w:rPr>
        <w:t xml:space="preserve"> </w:t>
      </w:r>
      <w:r>
        <w:t>Там</w:t>
      </w:r>
      <w:r w:rsidRPr="00963E5B">
        <w:rPr>
          <w:lang w:val="en-US"/>
        </w:rPr>
        <w:t xml:space="preserve"> </w:t>
      </w:r>
      <w:r>
        <w:t>же</w:t>
      </w:r>
      <w:r w:rsidRPr="00963E5B">
        <w:rPr>
          <w:lang w:val="en-US"/>
        </w:rPr>
        <w:t>.</w:t>
      </w:r>
    </w:p>
  </w:footnote>
  <w:footnote w:id="41">
    <w:p w:rsidR="00213DDD" w:rsidRPr="003F5624" w:rsidRDefault="00213DDD" w:rsidP="00DE52B5">
      <w:pPr>
        <w:pStyle w:val="a4"/>
        <w:rPr>
          <w:lang w:val="en-US"/>
        </w:rPr>
      </w:pPr>
      <w:r>
        <w:rPr>
          <w:rStyle w:val="a6"/>
        </w:rPr>
        <w:footnoteRef/>
      </w:r>
      <w:r w:rsidRPr="003F5624">
        <w:rPr>
          <w:lang w:val="en-US"/>
        </w:rPr>
        <w:t xml:space="preserve"> </w:t>
      </w:r>
      <w:r>
        <w:t>См</w:t>
      </w:r>
      <w:r>
        <w:rPr>
          <w:lang w:val="en-US"/>
        </w:rPr>
        <w:t xml:space="preserve">.: </w:t>
      </w:r>
      <w:proofErr w:type="spellStart"/>
      <w:r>
        <w:rPr>
          <w:lang w:val="en-US"/>
        </w:rPr>
        <w:t>Martenczuk</w:t>
      </w:r>
      <w:proofErr w:type="spellEnd"/>
      <w:r>
        <w:rPr>
          <w:lang w:val="en-US"/>
        </w:rPr>
        <w:t xml:space="preserve"> B.,</w:t>
      </w:r>
      <w:r w:rsidRPr="003F5624">
        <w:rPr>
          <w:lang w:val="en-US"/>
        </w:rPr>
        <w:t xml:space="preserve"> Der </w:t>
      </w:r>
      <w:proofErr w:type="spellStart"/>
      <w:r w:rsidRPr="003F5624">
        <w:rPr>
          <w:lang w:val="en-US"/>
        </w:rPr>
        <w:t>Europä</w:t>
      </w:r>
      <w:r>
        <w:rPr>
          <w:lang w:val="en-US"/>
        </w:rPr>
        <w:t>ische</w:t>
      </w:r>
      <w:proofErr w:type="spellEnd"/>
      <w:r>
        <w:rPr>
          <w:lang w:val="en-US"/>
        </w:rPr>
        <w:t xml:space="preserve"> Rat und die </w:t>
      </w:r>
      <w:proofErr w:type="spellStart"/>
      <w:r>
        <w:rPr>
          <w:lang w:val="en-US"/>
        </w:rPr>
        <w:t>Wirtschafts</w:t>
      </w:r>
      <w:proofErr w:type="spellEnd"/>
      <w:r>
        <w:rPr>
          <w:lang w:val="en-US"/>
        </w:rPr>
        <w:t xml:space="preserve">- und </w:t>
      </w:r>
      <w:proofErr w:type="spellStart"/>
      <w:r>
        <w:rPr>
          <w:lang w:val="en-US"/>
        </w:rPr>
        <w:t>Währungsunion</w:t>
      </w:r>
      <w:proofErr w:type="spellEnd"/>
      <w:r>
        <w:rPr>
          <w:lang w:val="en-US"/>
        </w:rPr>
        <w:t xml:space="preserve"> //</w:t>
      </w:r>
      <w:r w:rsidRPr="003F5624">
        <w:rPr>
          <w:lang w:val="en-US"/>
        </w:rPr>
        <w:t xml:space="preserve"> </w:t>
      </w:r>
      <w:proofErr w:type="spellStart"/>
      <w:r w:rsidRPr="003F5624">
        <w:rPr>
          <w:lang w:val="en-US"/>
        </w:rPr>
        <w:t>EuR</w:t>
      </w:r>
      <w:proofErr w:type="spellEnd"/>
      <w:r w:rsidRPr="003F5624">
        <w:rPr>
          <w:lang w:val="en-US"/>
        </w:rPr>
        <w:t>, 1998, pp. 151-177</w:t>
      </w:r>
    </w:p>
  </w:footnote>
  <w:footnote w:id="42">
    <w:p w:rsidR="00213DDD" w:rsidRPr="004D09D8" w:rsidRDefault="00213DDD" w:rsidP="00DE52B5">
      <w:pPr>
        <w:pStyle w:val="a4"/>
        <w:rPr>
          <w:lang w:val="en-US"/>
        </w:rPr>
      </w:pPr>
      <w:r>
        <w:rPr>
          <w:rStyle w:val="a6"/>
        </w:rPr>
        <w:footnoteRef/>
      </w:r>
      <w:r w:rsidRPr="004D09D8">
        <w:rPr>
          <w:lang w:val="en-US"/>
        </w:rPr>
        <w:t xml:space="preserve"> </w:t>
      </w:r>
      <w:r>
        <w:t>См</w:t>
      </w:r>
      <w:r w:rsidRPr="004D09D8">
        <w:rPr>
          <w:lang w:val="en-US"/>
        </w:rPr>
        <w:t>.:</w:t>
      </w:r>
      <w:r>
        <w:rPr>
          <w:lang w:val="en-US"/>
        </w:rPr>
        <w:t xml:space="preserve"> </w:t>
      </w:r>
      <w:r w:rsidRPr="004D09D8">
        <w:rPr>
          <w:lang w:val="en-US"/>
        </w:rPr>
        <w:t>Res</w:t>
      </w:r>
      <w:r>
        <w:rPr>
          <w:lang w:val="en-US"/>
        </w:rPr>
        <w:t>olution of the European Council</w:t>
      </w:r>
      <w:r w:rsidRPr="004D09D8">
        <w:rPr>
          <w:lang w:val="en-US"/>
        </w:rPr>
        <w:t xml:space="preserve"> o</w:t>
      </w:r>
      <w:r>
        <w:rPr>
          <w:lang w:val="en-US"/>
        </w:rPr>
        <w:t>n the Stability and Growth Pact</w:t>
      </w:r>
      <w:r w:rsidRPr="004D09D8">
        <w:rPr>
          <w:lang w:val="en-US"/>
        </w:rPr>
        <w:t xml:space="preserve"> Amsterdam, 17 June 1997.:[</w:t>
      </w:r>
      <w:proofErr w:type="spellStart"/>
      <w:r w:rsidRPr="004D09D8">
        <w:rPr>
          <w:lang w:val="en-US"/>
        </w:rPr>
        <w:t>Электронный</w:t>
      </w:r>
      <w:proofErr w:type="spellEnd"/>
      <w:r w:rsidRPr="004D09D8">
        <w:rPr>
          <w:lang w:val="en-US"/>
        </w:rPr>
        <w:t xml:space="preserve"> </w:t>
      </w:r>
      <w:proofErr w:type="spellStart"/>
      <w:r w:rsidRPr="004D09D8">
        <w:rPr>
          <w:lang w:val="en-US"/>
        </w:rPr>
        <w:t>ресурс</w:t>
      </w:r>
      <w:proofErr w:type="spellEnd"/>
      <w:r w:rsidRPr="004D09D8">
        <w:rPr>
          <w:lang w:val="en-US"/>
        </w:rPr>
        <w:t>]// URL:</w:t>
      </w:r>
      <w:r>
        <w:rPr>
          <w:lang w:val="en-US"/>
        </w:rPr>
        <w:t xml:space="preserve"> </w:t>
      </w:r>
      <w:r w:rsidR="00D81366">
        <w:fldChar w:fldCharType="begin"/>
      </w:r>
      <w:r w:rsidR="00D81366" w:rsidRPr="00397565">
        <w:rPr>
          <w:lang w:val="en-US"/>
        </w:rPr>
        <w:instrText xml:space="preserve"> HYPERLINK "http://eur-lex.europa.eu/leg</w:instrText>
      </w:r>
      <w:r w:rsidR="00D81366" w:rsidRPr="00397565">
        <w:rPr>
          <w:lang w:val="en-US"/>
        </w:rPr>
        <w:instrText xml:space="preserve">al-content/EN/TXT/PDF/?uri=CELEX:31997Y0802(01)&amp;from=EN" </w:instrText>
      </w:r>
      <w:r w:rsidR="00D81366">
        <w:fldChar w:fldCharType="separate"/>
      </w:r>
      <w:r w:rsidRPr="002C348D">
        <w:rPr>
          <w:rStyle w:val="a7"/>
          <w:lang w:val="en-US"/>
        </w:rPr>
        <w:t>http://eur-lex.europa.eu/legal-content/EN/TXT/PDF/?uri=CELEX:31997Y0802(01)&amp;from=EN</w:t>
      </w:r>
      <w:r w:rsidR="00D81366">
        <w:rPr>
          <w:rStyle w:val="a7"/>
          <w:lang w:val="en-US"/>
        </w:rPr>
        <w:fldChar w:fldCharType="end"/>
      </w:r>
      <w:r>
        <w:rPr>
          <w:rStyle w:val="a7"/>
          <w:lang w:val="en-US"/>
        </w:rPr>
        <w:t xml:space="preserve"> </w:t>
      </w:r>
      <w:r w:rsidRPr="002F14A6">
        <w:rPr>
          <w:lang w:val="en-US"/>
        </w:rPr>
        <w:t>(</w:t>
      </w:r>
      <w:r w:rsidRPr="008832D6">
        <w:t>дата</w:t>
      </w:r>
      <w:r w:rsidRPr="002F14A6">
        <w:rPr>
          <w:lang w:val="en-US"/>
        </w:rPr>
        <w:t xml:space="preserve"> </w:t>
      </w:r>
      <w:r w:rsidRPr="008832D6">
        <w:t>обращения</w:t>
      </w:r>
      <w:r w:rsidRPr="002F14A6">
        <w:rPr>
          <w:lang w:val="en-US"/>
        </w:rPr>
        <w:t>: 23.10.2016)</w:t>
      </w:r>
      <w:r>
        <w:rPr>
          <w:lang w:val="en-US"/>
        </w:rPr>
        <w:t xml:space="preserve"> </w:t>
      </w:r>
    </w:p>
  </w:footnote>
  <w:footnote w:id="43">
    <w:p w:rsidR="00213DDD" w:rsidRPr="00963E5B" w:rsidRDefault="00213DDD" w:rsidP="00530421">
      <w:pPr>
        <w:pStyle w:val="a4"/>
        <w:tabs>
          <w:tab w:val="left" w:pos="2505"/>
        </w:tabs>
        <w:rPr>
          <w:lang w:val="en-US"/>
        </w:rPr>
      </w:pPr>
      <w:r>
        <w:rPr>
          <w:rStyle w:val="a6"/>
        </w:rPr>
        <w:footnoteRef/>
      </w:r>
      <w:r w:rsidRPr="00963E5B">
        <w:rPr>
          <w:lang w:val="en-US"/>
        </w:rPr>
        <w:t xml:space="preserve"> Resolution of the European Council on the Stability and Growth Pact Amsterdam, 17 June 1997.:[</w:t>
      </w:r>
      <w:proofErr w:type="spellStart"/>
      <w:r w:rsidRPr="00963E5B">
        <w:rPr>
          <w:lang w:val="en-US"/>
        </w:rPr>
        <w:t>Электронный</w:t>
      </w:r>
      <w:proofErr w:type="spellEnd"/>
      <w:r w:rsidRPr="00963E5B">
        <w:rPr>
          <w:lang w:val="en-US"/>
        </w:rPr>
        <w:t xml:space="preserve"> </w:t>
      </w:r>
      <w:proofErr w:type="spellStart"/>
      <w:r w:rsidRPr="00963E5B">
        <w:rPr>
          <w:lang w:val="en-US"/>
        </w:rPr>
        <w:t>ресурс</w:t>
      </w:r>
      <w:proofErr w:type="spellEnd"/>
      <w:r w:rsidRPr="00963E5B">
        <w:rPr>
          <w:lang w:val="en-US"/>
        </w:rPr>
        <w:t>]// URL: http://eur-lex.europa.eu/legal-content/EN/TXT/PDF/?uri=CELEX:31997Y0802(01)&amp;from=EN (</w:t>
      </w:r>
      <w:proofErr w:type="spellStart"/>
      <w:r w:rsidRPr="00963E5B">
        <w:rPr>
          <w:lang w:val="en-US"/>
        </w:rPr>
        <w:t>дата</w:t>
      </w:r>
      <w:proofErr w:type="spellEnd"/>
      <w:r w:rsidRPr="00963E5B">
        <w:rPr>
          <w:lang w:val="en-US"/>
        </w:rPr>
        <w:t xml:space="preserve"> </w:t>
      </w:r>
      <w:proofErr w:type="spellStart"/>
      <w:r w:rsidRPr="00963E5B">
        <w:rPr>
          <w:lang w:val="en-US"/>
        </w:rPr>
        <w:t>обращения</w:t>
      </w:r>
      <w:proofErr w:type="spellEnd"/>
      <w:r w:rsidRPr="00963E5B">
        <w:rPr>
          <w:lang w:val="en-US"/>
        </w:rPr>
        <w:t>: 23.10.2016)</w:t>
      </w:r>
      <w:r w:rsidRPr="00963E5B">
        <w:rPr>
          <w:lang w:val="en-US"/>
        </w:rPr>
        <w:tab/>
      </w:r>
    </w:p>
  </w:footnote>
  <w:footnote w:id="44">
    <w:p w:rsidR="00213DDD" w:rsidRPr="00EE1AB9" w:rsidRDefault="00213DDD" w:rsidP="00DE52B5">
      <w:pPr>
        <w:pStyle w:val="a4"/>
      </w:pPr>
      <w:r>
        <w:rPr>
          <w:rStyle w:val="a6"/>
        </w:rPr>
        <w:footnoteRef/>
      </w:r>
      <w:r w:rsidRPr="00EE1AB9">
        <w:t xml:space="preserve"> </w:t>
      </w:r>
      <w:r>
        <w:t>См</w:t>
      </w:r>
      <w:r w:rsidRPr="00EE1AB9">
        <w:t xml:space="preserve">.: </w:t>
      </w:r>
      <w:r>
        <w:rPr>
          <w:lang w:val="en-US"/>
        </w:rPr>
        <w:t>Council</w:t>
      </w:r>
      <w:r w:rsidRPr="00EE1AB9">
        <w:t xml:space="preserve"> </w:t>
      </w:r>
      <w:r>
        <w:rPr>
          <w:lang w:val="en-US"/>
        </w:rPr>
        <w:t>Regulation</w:t>
      </w:r>
      <w:r w:rsidRPr="00EE1AB9">
        <w:t xml:space="preserve"> (</w:t>
      </w:r>
      <w:r>
        <w:rPr>
          <w:lang w:val="en-US"/>
        </w:rPr>
        <w:t>EC</w:t>
      </w:r>
      <w:r w:rsidRPr="00EE1AB9">
        <w:t xml:space="preserve">) </w:t>
      </w:r>
      <w:r>
        <w:rPr>
          <w:lang w:val="en-US"/>
        </w:rPr>
        <w:t>No</w:t>
      </w:r>
      <w:r w:rsidRPr="00EE1AB9">
        <w:t xml:space="preserve"> 1467/97.:[</w:t>
      </w:r>
      <w:r w:rsidRPr="00921E63">
        <w:t>Электронный</w:t>
      </w:r>
      <w:r w:rsidRPr="00EE1AB9">
        <w:t xml:space="preserve"> </w:t>
      </w:r>
      <w:r w:rsidRPr="00921E63">
        <w:t>ресурс</w:t>
      </w:r>
      <w:r w:rsidRPr="00EE1AB9">
        <w:t xml:space="preserve">]// </w:t>
      </w:r>
      <w:r w:rsidRPr="00921E63">
        <w:rPr>
          <w:lang w:val="en-US"/>
        </w:rPr>
        <w:t>URL</w:t>
      </w:r>
      <w:r w:rsidRPr="00EE1AB9">
        <w:t xml:space="preserve">: </w:t>
      </w:r>
      <w:hyperlink r:id="rId6" w:history="1">
        <w:r w:rsidRPr="00545077">
          <w:rPr>
            <w:rStyle w:val="a7"/>
            <w:lang w:val="en-US"/>
          </w:rPr>
          <w:t>http</w:t>
        </w:r>
        <w:r w:rsidRPr="00EE1AB9">
          <w:rPr>
            <w:rStyle w:val="a7"/>
          </w:rPr>
          <w:t>://</w:t>
        </w:r>
        <w:proofErr w:type="spellStart"/>
        <w:r w:rsidRPr="00545077">
          <w:rPr>
            <w:rStyle w:val="a7"/>
            <w:lang w:val="en-US"/>
          </w:rPr>
          <w:t>eur</w:t>
        </w:r>
        <w:proofErr w:type="spellEnd"/>
        <w:r w:rsidRPr="00EE1AB9">
          <w:rPr>
            <w:rStyle w:val="a7"/>
          </w:rPr>
          <w:t>-</w:t>
        </w:r>
        <w:proofErr w:type="spellStart"/>
        <w:r w:rsidRPr="00545077">
          <w:rPr>
            <w:rStyle w:val="a7"/>
            <w:lang w:val="en-US"/>
          </w:rPr>
          <w:t>lex</w:t>
        </w:r>
        <w:proofErr w:type="spellEnd"/>
        <w:r w:rsidRPr="00EE1AB9">
          <w:rPr>
            <w:rStyle w:val="a7"/>
          </w:rPr>
          <w:t>.</w:t>
        </w:r>
        <w:proofErr w:type="spellStart"/>
        <w:r w:rsidRPr="00545077">
          <w:rPr>
            <w:rStyle w:val="a7"/>
            <w:lang w:val="en-US"/>
          </w:rPr>
          <w:t>europa</w:t>
        </w:r>
        <w:proofErr w:type="spellEnd"/>
        <w:r w:rsidRPr="00EE1AB9">
          <w:rPr>
            <w:rStyle w:val="a7"/>
          </w:rPr>
          <w:t>.</w:t>
        </w:r>
        <w:proofErr w:type="spellStart"/>
        <w:r w:rsidRPr="00545077">
          <w:rPr>
            <w:rStyle w:val="a7"/>
            <w:lang w:val="en-US"/>
          </w:rPr>
          <w:t>eu</w:t>
        </w:r>
        <w:proofErr w:type="spellEnd"/>
        <w:r w:rsidRPr="00EE1AB9">
          <w:rPr>
            <w:rStyle w:val="a7"/>
          </w:rPr>
          <w:t>/</w:t>
        </w:r>
        <w:r w:rsidRPr="00545077">
          <w:rPr>
            <w:rStyle w:val="a7"/>
            <w:lang w:val="en-US"/>
          </w:rPr>
          <w:t>legal</w:t>
        </w:r>
        <w:r w:rsidRPr="00EE1AB9">
          <w:rPr>
            <w:rStyle w:val="a7"/>
          </w:rPr>
          <w:t>-</w:t>
        </w:r>
        <w:r w:rsidRPr="00545077">
          <w:rPr>
            <w:rStyle w:val="a7"/>
            <w:lang w:val="en-US"/>
          </w:rPr>
          <w:t>content</w:t>
        </w:r>
        <w:r w:rsidRPr="00EE1AB9">
          <w:rPr>
            <w:rStyle w:val="a7"/>
          </w:rPr>
          <w:t>/</w:t>
        </w:r>
        <w:r w:rsidRPr="00545077">
          <w:rPr>
            <w:rStyle w:val="a7"/>
            <w:lang w:val="en-US"/>
          </w:rPr>
          <w:t>EN</w:t>
        </w:r>
        <w:r w:rsidRPr="00EE1AB9">
          <w:rPr>
            <w:rStyle w:val="a7"/>
          </w:rPr>
          <w:t>/</w:t>
        </w:r>
        <w:r w:rsidRPr="00545077">
          <w:rPr>
            <w:rStyle w:val="a7"/>
            <w:lang w:val="en-US"/>
          </w:rPr>
          <w:t>TXT</w:t>
        </w:r>
        <w:r w:rsidRPr="00EE1AB9">
          <w:rPr>
            <w:rStyle w:val="a7"/>
          </w:rPr>
          <w:t>/</w:t>
        </w:r>
        <w:r w:rsidRPr="00545077">
          <w:rPr>
            <w:rStyle w:val="a7"/>
            <w:lang w:val="en-US"/>
          </w:rPr>
          <w:t>PDF</w:t>
        </w:r>
        <w:r w:rsidRPr="00EE1AB9">
          <w:rPr>
            <w:rStyle w:val="a7"/>
          </w:rPr>
          <w:t>/?</w:t>
        </w:r>
        <w:proofErr w:type="spellStart"/>
        <w:r w:rsidRPr="00545077">
          <w:rPr>
            <w:rStyle w:val="a7"/>
            <w:lang w:val="en-US"/>
          </w:rPr>
          <w:t>uri</w:t>
        </w:r>
        <w:proofErr w:type="spellEnd"/>
        <w:r w:rsidRPr="00EE1AB9">
          <w:rPr>
            <w:rStyle w:val="a7"/>
          </w:rPr>
          <w:t>=</w:t>
        </w:r>
        <w:r w:rsidRPr="00545077">
          <w:rPr>
            <w:rStyle w:val="a7"/>
            <w:lang w:val="en-US"/>
          </w:rPr>
          <w:t>CELEX</w:t>
        </w:r>
        <w:r w:rsidRPr="00EE1AB9">
          <w:rPr>
            <w:rStyle w:val="a7"/>
          </w:rPr>
          <w:t>:01997</w:t>
        </w:r>
        <w:r w:rsidRPr="00545077">
          <w:rPr>
            <w:rStyle w:val="a7"/>
            <w:lang w:val="en-US"/>
          </w:rPr>
          <w:t>R</w:t>
        </w:r>
        <w:r w:rsidRPr="00EE1AB9">
          <w:rPr>
            <w:rStyle w:val="a7"/>
          </w:rPr>
          <w:t>1467-20111213&amp;</w:t>
        </w:r>
        <w:r w:rsidRPr="00545077">
          <w:rPr>
            <w:rStyle w:val="a7"/>
            <w:lang w:val="en-US"/>
          </w:rPr>
          <w:t>from</w:t>
        </w:r>
        <w:r w:rsidRPr="00EE1AB9">
          <w:rPr>
            <w:rStyle w:val="a7"/>
          </w:rPr>
          <w:t>=</w:t>
        </w:r>
        <w:r w:rsidRPr="00545077">
          <w:rPr>
            <w:rStyle w:val="a7"/>
            <w:lang w:val="en-US"/>
          </w:rPr>
          <w:t>EN</w:t>
        </w:r>
      </w:hyperlink>
      <w:r w:rsidRPr="00EE1AB9">
        <w:rPr>
          <w:rStyle w:val="a7"/>
        </w:rPr>
        <w:t xml:space="preserve"> </w:t>
      </w:r>
      <w:r w:rsidRPr="002F14A6">
        <w:t>(</w:t>
      </w:r>
      <w:r w:rsidRPr="008832D6">
        <w:t>дата</w:t>
      </w:r>
      <w:r w:rsidRPr="002F14A6">
        <w:t xml:space="preserve"> </w:t>
      </w:r>
      <w:r w:rsidRPr="008832D6">
        <w:t>обращения</w:t>
      </w:r>
      <w:r w:rsidRPr="002F14A6">
        <w:t>: 15</w:t>
      </w:r>
      <w:r>
        <w:t>.1</w:t>
      </w:r>
      <w:r w:rsidRPr="002F14A6">
        <w:t>1</w:t>
      </w:r>
      <w:r>
        <w:t>.201</w:t>
      </w:r>
      <w:r w:rsidRPr="002F14A6">
        <w:t>6)</w:t>
      </w:r>
    </w:p>
  </w:footnote>
  <w:footnote w:id="45">
    <w:p w:rsidR="00213DDD" w:rsidRPr="00EE1AB9" w:rsidRDefault="00213DDD" w:rsidP="00DE52B5">
      <w:pPr>
        <w:pStyle w:val="a4"/>
        <w:rPr>
          <w:lang w:val="en-US"/>
        </w:rPr>
      </w:pPr>
      <w:r>
        <w:rPr>
          <w:rStyle w:val="a6"/>
        </w:rPr>
        <w:footnoteRef/>
      </w:r>
      <w:r w:rsidRPr="00446C73">
        <w:rPr>
          <w:lang w:val="en-US"/>
        </w:rPr>
        <w:t xml:space="preserve"> </w:t>
      </w:r>
      <w:r>
        <w:t>См</w:t>
      </w:r>
      <w:r w:rsidRPr="00446C73">
        <w:rPr>
          <w:lang w:val="en-US"/>
        </w:rPr>
        <w:t>.: General government deficit (-) and surplus (+) - annual data</w:t>
      </w:r>
      <w:r w:rsidRPr="00921E63">
        <w:rPr>
          <w:lang w:val="en-US"/>
        </w:rPr>
        <w:t>.:[</w:t>
      </w:r>
      <w:r w:rsidRPr="00921E63">
        <w:t>Электронный</w:t>
      </w:r>
      <w:r w:rsidRPr="00921E63">
        <w:rPr>
          <w:lang w:val="en-US"/>
        </w:rPr>
        <w:t xml:space="preserve"> </w:t>
      </w:r>
      <w:r w:rsidRPr="00921E63">
        <w:t>ресурс</w:t>
      </w:r>
      <w:r w:rsidRPr="00921E63">
        <w:rPr>
          <w:lang w:val="en-US"/>
        </w:rPr>
        <w:t xml:space="preserve">]// </w:t>
      </w:r>
      <w:r>
        <w:rPr>
          <w:lang w:val="en-US"/>
        </w:rPr>
        <w:t>Eurostat.</w:t>
      </w:r>
      <w:r w:rsidRPr="00921E63">
        <w:rPr>
          <w:lang w:val="en-US"/>
        </w:rPr>
        <w:t>URL:</w:t>
      </w:r>
      <w:r w:rsidRPr="00446C73">
        <w:rPr>
          <w:lang w:val="en-US"/>
        </w:rPr>
        <w:t xml:space="preserve"> </w:t>
      </w:r>
      <w:r w:rsidR="00D81366">
        <w:fldChar w:fldCharType="begin"/>
      </w:r>
      <w:r w:rsidR="00D81366" w:rsidRPr="00397565">
        <w:rPr>
          <w:lang w:val="en-US"/>
        </w:rPr>
        <w:instrText xml:space="preserve"> HYPERLINK "http://ec.europa.eu/eurostat/tgm/table.do?tab=table&amp;plugin=1&amp;language=en&amp;pcode=teina200" </w:instrText>
      </w:r>
      <w:r w:rsidR="00D81366">
        <w:fldChar w:fldCharType="separate"/>
      </w:r>
      <w:r w:rsidRPr="00545077">
        <w:rPr>
          <w:rStyle w:val="a7"/>
          <w:lang w:val="en-US"/>
        </w:rPr>
        <w:t>http://ec.europa.eu/eurostat/tgm/table.do?tab=table&amp;plugin=1&amp;language=en&amp;pcode=teina200</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46">
    <w:p w:rsidR="00213DDD" w:rsidRPr="00EE1AB9" w:rsidRDefault="00213DDD" w:rsidP="00DE52B5">
      <w:pPr>
        <w:pStyle w:val="a4"/>
        <w:rPr>
          <w:lang w:val="en-US"/>
        </w:rPr>
      </w:pPr>
      <w:r>
        <w:rPr>
          <w:rStyle w:val="a6"/>
        </w:rPr>
        <w:footnoteRef/>
      </w:r>
      <w:r w:rsidRPr="00310B10">
        <w:rPr>
          <w:lang w:val="en-US"/>
        </w:rPr>
        <w:t xml:space="preserve"> </w:t>
      </w:r>
      <w:r>
        <w:t>См</w:t>
      </w:r>
      <w:r w:rsidRPr="00F331C6">
        <w:rPr>
          <w:lang w:val="en-US"/>
        </w:rPr>
        <w:t>.: Commission’s press release IP/02/175</w:t>
      </w:r>
      <w:r w:rsidRPr="00921E63">
        <w:rPr>
          <w:lang w:val="en-US"/>
        </w:rPr>
        <w:t>.:[</w:t>
      </w:r>
      <w:r w:rsidRPr="00921E63">
        <w:t>Электронный</w:t>
      </w:r>
      <w:r w:rsidRPr="00921E63">
        <w:rPr>
          <w:lang w:val="en-US"/>
        </w:rPr>
        <w:t xml:space="preserve"> </w:t>
      </w:r>
      <w:r w:rsidRPr="00921E63">
        <w:t>ресурс</w:t>
      </w:r>
      <w:r w:rsidRPr="00921E63">
        <w:rPr>
          <w:lang w:val="en-US"/>
        </w:rPr>
        <w:t>]//</w:t>
      </w:r>
      <w:r>
        <w:rPr>
          <w:lang w:val="en-US"/>
        </w:rPr>
        <w:t xml:space="preserve"> </w:t>
      </w:r>
      <w:r w:rsidRPr="00F331C6">
        <w:rPr>
          <w:lang w:val="en-US"/>
        </w:rPr>
        <w:t xml:space="preserve">  </w:t>
      </w:r>
      <w:r>
        <w:rPr>
          <w:lang w:val="en-US"/>
        </w:rPr>
        <w:t>European Commission.</w:t>
      </w:r>
      <w:r w:rsidRPr="00F331C6">
        <w:rPr>
          <w:lang w:val="en-US"/>
        </w:rPr>
        <w:t xml:space="preserve"> </w:t>
      </w:r>
      <w:r>
        <w:rPr>
          <w:lang w:val="en-US"/>
        </w:rPr>
        <w:t>Press release database</w:t>
      </w:r>
      <w:r w:rsidRPr="00F331C6">
        <w:rPr>
          <w:lang w:val="en-US"/>
        </w:rPr>
        <w:t xml:space="preserve"> </w:t>
      </w:r>
      <w:r>
        <w:rPr>
          <w:lang w:val="en-US"/>
        </w:rPr>
        <w:t>URL</w:t>
      </w:r>
      <w:r w:rsidRPr="00F331C6">
        <w:rPr>
          <w:lang w:val="en-US"/>
        </w:rPr>
        <w:t xml:space="preserve">.: </w:t>
      </w:r>
      <w:r w:rsidR="00D81366">
        <w:fldChar w:fldCharType="begin"/>
      </w:r>
      <w:r w:rsidR="00D81366" w:rsidRPr="00397565">
        <w:rPr>
          <w:lang w:val="en-US"/>
        </w:rPr>
        <w:instrText xml:space="preserve"> HYPERLINK "http:</w:instrText>
      </w:r>
      <w:r w:rsidR="00D81366" w:rsidRPr="00397565">
        <w:rPr>
          <w:lang w:val="en-US"/>
        </w:rPr>
        <w:instrText xml:space="preserve">//europa.eu/rapid/press-release_IP-02-1705_en.htm" </w:instrText>
      </w:r>
      <w:r w:rsidR="00D81366">
        <w:fldChar w:fldCharType="separate"/>
      </w:r>
      <w:r w:rsidRPr="00545077">
        <w:rPr>
          <w:rStyle w:val="a7"/>
          <w:lang w:val="en-US"/>
        </w:rPr>
        <w:t>http://europa.eu/rapid/press-release_IP-02-1705_en.htm</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47">
    <w:p w:rsidR="00213DDD" w:rsidRPr="00EE1AB9" w:rsidRDefault="00213DDD" w:rsidP="00DE52B5">
      <w:pPr>
        <w:pStyle w:val="a4"/>
        <w:rPr>
          <w:lang w:val="en-US"/>
        </w:rPr>
      </w:pPr>
      <w:r>
        <w:rPr>
          <w:rStyle w:val="a6"/>
        </w:rPr>
        <w:footnoteRef/>
      </w:r>
      <w:r w:rsidRPr="00F331C6">
        <w:rPr>
          <w:lang w:val="en-US"/>
        </w:rPr>
        <w:t xml:space="preserve"> </w:t>
      </w:r>
      <w:r>
        <w:t>См</w:t>
      </w:r>
      <w:r>
        <w:rPr>
          <w:lang w:val="en-US"/>
        </w:rPr>
        <w:t>.:</w:t>
      </w:r>
      <w:r w:rsidRPr="00F331C6">
        <w:rPr>
          <w:lang w:val="en-US"/>
        </w:rPr>
        <w:t xml:space="preserve"> Commission’s press </w:t>
      </w:r>
      <w:r>
        <w:rPr>
          <w:lang w:val="en-US"/>
        </w:rPr>
        <w:t>release IP/02/175 and IP/03/471</w:t>
      </w:r>
      <w:r w:rsidRPr="00921E63">
        <w:rPr>
          <w:lang w:val="en-US"/>
        </w:rPr>
        <w:t>.:[</w:t>
      </w:r>
      <w:r w:rsidRPr="00921E63">
        <w:t>Электронный</w:t>
      </w:r>
      <w:r w:rsidRPr="00921E63">
        <w:rPr>
          <w:lang w:val="en-US"/>
        </w:rPr>
        <w:t xml:space="preserve"> </w:t>
      </w:r>
      <w:r w:rsidRPr="00921E63">
        <w:t>ресурс</w:t>
      </w:r>
      <w:r w:rsidRPr="00921E63">
        <w:rPr>
          <w:lang w:val="en-US"/>
        </w:rPr>
        <w:t>]//</w:t>
      </w:r>
      <w:r>
        <w:rPr>
          <w:lang w:val="en-US"/>
        </w:rPr>
        <w:t xml:space="preserve"> </w:t>
      </w:r>
      <w:r w:rsidRPr="00F331C6">
        <w:rPr>
          <w:lang w:val="en-US"/>
        </w:rPr>
        <w:t xml:space="preserve"> European Commission. Press release database</w:t>
      </w:r>
      <w:r w:rsidRPr="00AA2CBC">
        <w:rPr>
          <w:lang w:val="en-US"/>
        </w:rPr>
        <w:t xml:space="preserve"> </w:t>
      </w:r>
      <w:r>
        <w:rPr>
          <w:lang w:val="en-US"/>
        </w:rPr>
        <w:t>URL</w:t>
      </w:r>
      <w:r w:rsidRPr="00AA2CBC">
        <w:rPr>
          <w:lang w:val="en-US"/>
        </w:rPr>
        <w:t xml:space="preserve">.: </w:t>
      </w:r>
      <w:r w:rsidR="00D81366">
        <w:fldChar w:fldCharType="begin"/>
      </w:r>
      <w:r w:rsidR="00D81366" w:rsidRPr="00397565">
        <w:rPr>
          <w:lang w:val="en-US"/>
        </w:rPr>
        <w:instrText xml:space="preserve"> HYPERLINK "http://europa.eu/rapid/press-release_IP-03-471_en.htm" </w:instrText>
      </w:r>
      <w:r w:rsidR="00D81366">
        <w:fldChar w:fldCharType="separate"/>
      </w:r>
      <w:r w:rsidRPr="00545077">
        <w:rPr>
          <w:rStyle w:val="a7"/>
          <w:lang w:val="en-US"/>
        </w:rPr>
        <w:t>http://europa.eu/rapid/press-release_IP-03-471_en.htm</w:t>
      </w:r>
      <w:r w:rsidR="00D81366">
        <w:rPr>
          <w:rStyle w:val="a7"/>
          <w:lang w:val="en-US"/>
        </w:rPr>
        <w:fldChar w:fldCharType="end"/>
      </w:r>
      <w:r w:rsidRPr="00AA2CBC">
        <w:rPr>
          <w:lang w:val="en-US"/>
        </w:rPr>
        <w:t xml:space="preserve"> </w:t>
      </w:r>
      <w:r w:rsidR="00D81366">
        <w:fldChar w:fldCharType="begin"/>
      </w:r>
      <w:r w:rsidR="00D81366" w:rsidRPr="00397565">
        <w:rPr>
          <w:lang w:val="en-US"/>
        </w:rPr>
        <w:instrText xml:space="preserve"> HYPERLINK "http://europa.eu/rapid/press-release_IP-02-1705_en.htm" </w:instrText>
      </w:r>
      <w:r w:rsidR="00D81366">
        <w:fldChar w:fldCharType="separate"/>
      </w:r>
      <w:r w:rsidRPr="00545077">
        <w:rPr>
          <w:rStyle w:val="a7"/>
          <w:lang w:val="en-US"/>
        </w:rPr>
        <w:t>http://europa.eu/rapid/press-release_IP-02-1705_en.htm</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48">
    <w:p w:rsidR="00213DDD" w:rsidRPr="00EE1AB9" w:rsidRDefault="00213DDD" w:rsidP="00DE52B5">
      <w:pPr>
        <w:pStyle w:val="a4"/>
        <w:rPr>
          <w:lang w:val="en-US"/>
        </w:rPr>
      </w:pPr>
      <w:r>
        <w:rPr>
          <w:rStyle w:val="a6"/>
        </w:rPr>
        <w:footnoteRef/>
      </w:r>
      <w:r w:rsidRPr="00AA2CBC">
        <w:rPr>
          <w:lang w:val="en-US"/>
        </w:rPr>
        <w:t xml:space="preserve"> </w:t>
      </w:r>
      <w:r>
        <w:t>См</w:t>
      </w:r>
      <w:r w:rsidRPr="00CC76D7">
        <w:rPr>
          <w:lang w:val="en-US"/>
        </w:rPr>
        <w:t xml:space="preserve">.: </w:t>
      </w:r>
      <w:r>
        <w:rPr>
          <w:lang w:val="en-US"/>
        </w:rPr>
        <w:t xml:space="preserve">Press releases </w:t>
      </w:r>
      <w:r w:rsidRPr="00AA2CBC">
        <w:rPr>
          <w:lang w:val="en-US"/>
        </w:rPr>
        <w:t>IP/03/12 and IP/03/640</w:t>
      </w:r>
      <w:r w:rsidRPr="00921E63">
        <w:rPr>
          <w:lang w:val="en-US"/>
        </w:rPr>
        <w:t>.:[</w:t>
      </w:r>
      <w:r w:rsidRPr="00921E63">
        <w:t>Электронный</w:t>
      </w:r>
      <w:r w:rsidRPr="00921E63">
        <w:rPr>
          <w:lang w:val="en-US"/>
        </w:rPr>
        <w:t xml:space="preserve"> </w:t>
      </w:r>
      <w:r w:rsidRPr="00921E63">
        <w:t>ресурс</w:t>
      </w:r>
      <w:r w:rsidRPr="00921E63">
        <w:rPr>
          <w:lang w:val="en-US"/>
        </w:rPr>
        <w:t>]//</w:t>
      </w:r>
      <w:r>
        <w:rPr>
          <w:lang w:val="en-US"/>
        </w:rPr>
        <w:t xml:space="preserve"> </w:t>
      </w:r>
      <w:r w:rsidRPr="00F331C6">
        <w:rPr>
          <w:lang w:val="en-US"/>
        </w:rPr>
        <w:t xml:space="preserve"> European Commission. Press release database</w:t>
      </w:r>
      <w:r w:rsidRPr="00AA2CBC">
        <w:rPr>
          <w:lang w:val="en-US"/>
        </w:rPr>
        <w:t xml:space="preserve"> </w:t>
      </w:r>
      <w:r>
        <w:rPr>
          <w:lang w:val="en-US"/>
        </w:rPr>
        <w:t>URL</w:t>
      </w:r>
      <w:r w:rsidRPr="00AA2CBC">
        <w:rPr>
          <w:lang w:val="en-US"/>
        </w:rPr>
        <w:t xml:space="preserve">.: </w:t>
      </w:r>
      <w:r w:rsidR="00D81366">
        <w:fldChar w:fldCharType="begin"/>
      </w:r>
      <w:r w:rsidR="00D81366" w:rsidRPr="00397565">
        <w:rPr>
          <w:lang w:val="en-US"/>
        </w:rPr>
        <w:instrText xml:space="preserve"> HYPERLINK "http://europa.eu/rapid/press-release_IP-03-12_en</w:instrText>
      </w:r>
      <w:r w:rsidR="00D81366" w:rsidRPr="00397565">
        <w:rPr>
          <w:lang w:val="en-US"/>
        </w:rPr>
        <w:instrText xml:space="preserve">.htm" </w:instrText>
      </w:r>
      <w:r w:rsidR="00D81366">
        <w:fldChar w:fldCharType="separate"/>
      </w:r>
      <w:r w:rsidRPr="00545077">
        <w:rPr>
          <w:rStyle w:val="a7"/>
          <w:lang w:val="en-US"/>
        </w:rPr>
        <w:t>http://europa.eu/rapid/press-release_IP-03-12_en.htm</w:t>
      </w:r>
      <w:r w:rsidR="00D81366">
        <w:rPr>
          <w:rStyle w:val="a7"/>
          <w:lang w:val="en-US"/>
        </w:rPr>
        <w:fldChar w:fldCharType="end"/>
      </w:r>
      <w:r>
        <w:rPr>
          <w:lang w:val="en-US"/>
        </w:rPr>
        <w:t xml:space="preserve"> </w:t>
      </w:r>
      <w:r w:rsidR="00D81366">
        <w:fldChar w:fldCharType="begin"/>
      </w:r>
      <w:r w:rsidR="00D81366" w:rsidRPr="00397565">
        <w:rPr>
          <w:lang w:val="en-US"/>
        </w:rPr>
        <w:instrText xml:space="preserve"> HYPERLINK "http://europa.eu/rapid/press-release_IP-03-640_en.htm" </w:instrText>
      </w:r>
      <w:r w:rsidR="00D81366">
        <w:fldChar w:fldCharType="separate"/>
      </w:r>
      <w:r w:rsidRPr="00545077">
        <w:rPr>
          <w:rStyle w:val="a7"/>
          <w:lang w:val="en-US"/>
        </w:rPr>
        <w:t>http://europa.eu/rapid/press-release_IP-03-640_en.htm</w:t>
      </w:r>
      <w:r w:rsidR="00D81366">
        <w:rPr>
          <w:rStyle w:val="a7"/>
          <w:lang w:val="en-US"/>
        </w:rPr>
        <w:fldChar w:fldCharType="end"/>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49">
    <w:p w:rsidR="00213DDD" w:rsidRPr="00993D33" w:rsidRDefault="00213DDD" w:rsidP="00DE52B5">
      <w:pPr>
        <w:pStyle w:val="a4"/>
        <w:rPr>
          <w:lang w:val="en-US"/>
        </w:rPr>
      </w:pPr>
      <w:r>
        <w:rPr>
          <w:rStyle w:val="a6"/>
        </w:rPr>
        <w:footnoteRef/>
      </w:r>
      <w:r w:rsidRPr="00DD668D">
        <w:rPr>
          <w:lang w:val="en-US"/>
        </w:rPr>
        <w:t xml:space="preserve"> </w:t>
      </w:r>
      <w:r>
        <w:t>См</w:t>
      </w:r>
      <w:r w:rsidRPr="00E24D74">
        <w:rPr>
          <w:lang w:val="en-US"/>
        </w:rPr>
        <w:t>.: Council Decision of 3 June 2003 on the existence of an excessive deficit in France; Council Decision of 21 January 2003 on the existence of an excessive deficit in Germany</w:t>
      </w:r>
      <w:r w:rsidRPr="00921E63">
        <w:rPr>
          <w:lang w:val="en-US"/>
        </w:rPr>
        <w:t>.:[</w:t>
      </w:r>
      <w:r w:rsidRPr="00921E63">
        <w:t>Электронный</w:t>
      </w:r>
      <w:r w:rsidRPr="00921E63">
        <w:rPr>
          <w:lang w:val="en-US"/>
        </w:rPr>
        <w:t xml:space="preserve"> </w:t>
      </w:r>
      <w:r w:rsidRPr="00921E63">
        <w:t>ресурс</w:t>
      </w:r>
      <w:r w:rsidRPr="00921E63">
        <w:rPr>
          <w:lang w:val="en-US"/>
        </w:rPr>
        <w:t>]//</w:t>
      </w:r>
      <w:r w:rsidRPr="001F48C5">
        <w:rPr>
          <w:lang w:val="en-US"/>
        </w:rPr>
        <w:t xml:space="preserve"> </w:t>
      </w:r>
      <w:r>
        <w:rPr>
          <w:lang w:val="en-US"/>
        </w:rPr>
        <w:t>URL</w:t>
      </w:r>
      <w:r w:rsidRPr="001F48C5">
        <w:rPr>
          <w:lang w:val="en-US"/>
        </w:rPr>
        <w:t>:</w:t>
      </w:r>
      <w:r w:rsidRPr="00E24D74">
        <w:rPr>
          <w:lang w:val="en-US"/>
        </w:rPr>
        <w:t xml:space="preserve"> </w:t>
      </w:r>
      <w:r w:rsidR="00D81366">
        <w:fldChar w:fldCharType="begin"/>
      </w:r>
      <w:r w:rsidR="00D81366" w:rsidRPr="00397565">
        <w:rPr>
          <w:lang w:val="en-US"/>
        </w:rPr>
        <w:instrText xml:space="preserve"> HYPERLINK "http://eur-lex.europa.eu/legal-content/EN/TXT/PDF/?uri=CELEX:32003D0487&amp;from</w:instrText>
      </w:r>
      <w:r w:rsidR="00D81366" w:rsidRPr="00397565">
        <w:rPr>
          <w:lang w:val="en-US"/>
        </w:rPr>
        <w:instrText xml:space="preserve">=EN" </w:instrText>
      </w:r>
      <w:r w:rsidR="00D81366">
        <w:fldChar w:fldCharType="separate"/>
      </w:r>
      <w:r w:rsidRPr="00545077">
        <w:rPr>
          <w:rStyle w:val="a7"/>
          <w:lang w:val="en-US"/>
        </w:rPr>
        <w:t>http://eur-lex.europa.eu/legal-content/EN/TXT/PDF/?uri=CELEX:32003D0487&amp;from=EN</w:t>
      </w:r>
      <w:r w:rsidR="00D81366">
        <w:rPr>
          <w:rStyle w:val="a7"/>
          <w:lang w:val="en-US"/>
        </w:rPr>
        <w:fldChar w:fldCharType="end"/>
      </w:r>
      <w:r w:rsidRPr="00E24D74">
        <w:rPr>
          <w:lang w:val="en-US"/>
        </w:rPr>
        <w:t xml:space="preserve"> </w:t>
      </w:r>
    </w:p>
    <w:p w:rsidR="00213DDD" w:rsidRPr="00EE1AB9" w:rsidRDefault="00D81366" w:rsidP="00DE52B5">
      <w:pPr>
        <w:pStyle w:val="a4"/>
      </w:pPr>
      <w:hyperlink r:id="rId7" w:history="1">
        <w:r w:rsidR="00213DDD" w:rsidRPr="00545077">
          <w:rPr>
            <w:rStyle w:val="a7"/>
            <w:lang w:val="en-US"/>
          </w:rPr>
          <w:t>http</w:t>
        </w:r>
        <w:r w:rsidR="00213DDD" w:rsidRPr="00EE1AB9">
          <w:rPr>
            <w:rStyle w:val="a7"/>
          </w:rPr>
          <w:t>://</w:t>
        </w:r>
        <w:proofErr w:type="spellStart"/>
        <w:r w:rsidR="00213DDD" w:rsidRPr="00545077">
          <w:rPr>
            <w:rStyle w:val="a7"/>
            <w:lang w:val="en-US"/>
          </w:rPr>
          <w:t>eur</w:t>
        </w:r>
        <w:proofErr w:type="spellEnd"/>
        <w:r w:rsidR="00213DDD" w:rsidRPr="00EE1AB9">
          <w:rPr>
            <w:rStyle w:val="a7"/>
          </w:rPr>
          <w:t>-</w:t>
        </w:r>
        <w:proofErr w:type="spellStart"/>
        <w:r w:rsidR="00213DDD" w:rsidRPr="00545077">
          <w:rPr>
            <w:rStyle w:val="a7"/>
            <w:lang w:val="en-US"/>
          </w:rPr>
          <w:t>lex</w:t>
        </w:r>
        <w:proofErr w:type="spellEnd"/>
        <w:r w:rsidR="00213DDD" w:rsidRPr="00EE1AB9">
          <w:rPr>
            <w:rStyle w:val="a7"/>
          </w:rPr>
          <w:t>.</w:t>
        </w:r>
        <w:proofErr w:type="spellStart"/>
        <w:r w:rsidR="00213DDD" w:rsidRPr="00545077">
          <w:rPr>
            <w:rStyle w:val="a7"/>
            <w:lang w:val="en-US"/>
          </w:rPr>
          <w:t>europa</w:t>
        </w:r>
        <w:proofErr w:type="spellEnd"/>
        <w:r w:rsidR="00213DDD" w:rsidRPr="00EE1AB9">
          <w:rPr>
            <w:rStyle w:val="a7"/>
          </w:rPr>
          <w:t>.</w:t>
        </w:r>
        <w:proofErr w:type="spellStart"/>
        <w:r w:rsidR="00213DDD" w:rsidRPr="00545077">
          <w:rPr>
            <w:rStyle w:val="a7"/>
            <w:lang w:val="en-US"/>
          </w:rPr>
          <w:t>eu</w:t>
        </w:r>
        <w:proofErr w:type="spellEnd"/>
        <w:r w:rsidR="00213DDD" w:rsidRPr="00EE1AB9">
          <w:rPr>
            <w:rStyle w:val="a7"/>
          </w:rPr>
          <w:t>/</w:t>
        </w:r>
        <w:r w:rsidR="00213DDD" w:rsidRPr="00545077">
          <w:rPr>
            <w:rStyle w:val="a7"/>
            <w:lang w:val="en-US"/>
          </w:rPr>
          <w:t>legal</w:t>
        </w:r>
        <w:r w:rsidR="00213DDD" w:rsidRPr="00EE1AB9">
          <w:rPr>
            <w:rStyle w:val="a7"/>
          </w:rPr>
          <w:t>-</w:t>
        </w:r>
        <w:r w:rsidR="00213DDD" w:rsidRPr="00545077">
          <w:rPr>
            <w:rStyle w:val="a7"/>
            <w:lang w:val="en-US"/>
          </w:rPr>
          <w:t>content</w:t>
        </w:r>
        <w:r w:rsidR="00213DDD" w:rsidRPr="00EE1AB9">
          <w:rPr>
            <w:rStyle w:val="a7"/>
          </w:rPr>
          <w:t>/</w:t>
        </w:r>
        <w:r w:rsidR="00213DDD" w:rsidRPr="00545077">
          <w:rPr>
            <w:rStyle w:val="a7"/>
            <w:lang w:val="en-US"/>
          </w:rPr>
          <w:t>EN</w:t>
        </w:r>
        <w:r w:rsidR="00213DDD" w:rsidRPr="00EE1AB9">
          <w:rPr>
            <w:rStyle w:val="a7"/>
          </w:rPr>
          <w:t>/</w:t>
        </w:r>
        <w:r w:rsidR="00213DDD" w:rsidRPr="00545077">
          <w:rPr>
            <w:rStyle w:val="a7"/>
            <w:lang w:val="en-US"/>
          </w:rPr>
          <w:t>TXT</w:t>
        </w:r>
        <w:r w:rsidR="00213DDD" w:rsidRPr="00EE1AB9">
          <w:rPr>
            <w:rStyle w:val="a7"/>
          </w:rPr>
          <w:t>/</w:t>
        </w:r>
        <w:r w:rsidR="00213DDD" w:rsidRPr="00545077">
          <w:rPr>
            <w:rStyle w:val="a7"/>
            <w:lang w:val="en-US"/>
          </w:rPr>
          <w:t>PDF</w:t>
        </w:r>
        <w:r w:rsidR="00213DDD" w:rsidRPr="00EE1AB9">
          <w:rPr>
            <w:rStyle w:val="a7"/>
          </w:rPr>
          <w:t>/?</w:t>
        </w:r>
        <w:proofErr w:type="spellStart"/>
        <w:r w:rsidR="00213DDD" w:rsidRPr="00545077">
          <w:rPr>
            <w:rStyle w:val="a7"/>
            <w:lang w:val="en-US"/>
          </w:rPr>
          <w:t>uri</w:t>
        </w:r>
        <w:proofErr w:type="spellEnd"/>
        <w:r w:rsidR="00213DDD" w:rsidRPr="00EE1AB9">
          <w:rPr>
            <w:rStyle w:val="a7"/>
          </w:rPr>
          <w:t>=</w:t>
        </w:r>
        <w:r w:rsidR="00213DDD" w:rsidRPr="00545077">
          <w:rPr>
            <w:rStyle w:val="a7"/>
            <w:lang w:val="en-US"/>
          </w:rPr>
          <w:t>CELEX</w:t>
        </w:r>
        <w:r w:rsidR="00213DDD" w:rsidRPr="00EE1AB9">
          <w:rPr>
            <w:rStyle w:val="a7"/>
          </w:rPr>
          <w:t>:32003</w:t>
        </w:r>
        <w:r w:rsidR="00213DDD" w:rsidRPr="00545077">
          <w:rPr>
            <w:rStyle w:val="a7"/>
            <w:lang w:val="en-US"/>
          </w:rPr>
          <w:t>D</w:t>
        </w:r>
        <w:r w:rsidR="00213DDD" w:rsidRPr="00EE1AB9">
          <w:rPr>
            <w:rStyle w:val="a7"/>
          </w:rPr>
          <w:t>0089&amp;</w:t>
        </w:r>
        <w:r w:rsidR="00213DDD" w:rsidRPr="00545077">
          <w:rPr>
            <w:rStyle w:val="a7"/>
            <w:lang w:val="en-US"/>
          </w:rPr>
          <w:t>from</w:t>
        </w:r>
        <w:r w:rsidR="00213DDD" w:rsidRPr="00EE1AB9">
          <w:rPr>
            <w:rStyle w:val="a7"/>
          </w:rPr>
          <w:t>=</w:t>
        </w:r>
        <w:r w:rsidR="00213DDD" w:rsidRPr="00545077">
          <w:rPr>
            <w:rStyle w:val="a7"/>
            <w:lang w:val="en-US"/>
          </w:rPr>
          <w:t>EN</w:t>
        </w:r>
      </w:hyperlink>
      <w:r w:rsidR="00213DDD" w:rsidRPr="00EE1AB9">
        <w:t xml:space="preserve"> </w:t>
      </w:r>
      <w:r w:rsidR="00213DDD" w:rsidRPr="002F14A6">
        <w:t>(</w:t>
      </w:r>
      <w:r w:rsidR="00213DDD" w:rsidRPr="008832D6">
        <w:t>дата</w:t>
      </w:r>
      <w:r w:rsidR="00213DDD" w:rsidRPr="002F14A6">
        <w:t xml:space="preserve"> </w:t>
      </w:r>
      <w:r w:rsidR="00213DDD" w:rsidRPr="008832D6">
        <w:t>обращения</w:t>
      </w:r>
      <w:r w:rsidR="00213DDD" w:rsidRPr="002F14A6">
        <w:t>: 15</w:t>
      </w:r>
      <w:r w:rsidR="00213DDD">
        <w:t>.1</w:t>
      </w:r>
      <w:r w:rsidR="00213DDD" w:rsidRPr="002F14A6">
        <w:t>1</w:t>
      </w:r>
      <w:r w:rsidR="00213DDD">
        <w:t>.201</w:t>
      </w:r>
      <w:r w:rsidR="00213DDD" w:rsidRPr="002F14A6">
        <w:t>6)</w:t>
      </w:r>
    </w:p>
  </w:footnote>
  <w:footnote w:id="50">
    <w:p w:rsidR="00213DDD" w:rsidRPr="00EE1AB9" w:rsidRDefault="00213DDD" w:rsidP="00DE52B5">
      <w:pPr>
        <w:pStyle w:val="a4"/>
        <w:rPr>
          <w:lang w:val="en-US"/>
        </w:rPr>
      </w:pPr>
      <w:r>
        <w:rPr>
          <w:rStyle w:val="a6"/>
        </w:rPr>
        <w:footnoteRef/>
      </w:r>
      <w:r w:rsidRPr="00A6432B">
        <w:rPr>
          <w:lang w:val="en-US"/>
        </w:rPr>
        <w:t xml:space="preserve"> </w:t>
      </w:r>
      <w:r>
        <w:t>См</w:t>
      </w:r>
      <w:r w:rsidRPr="00A6432B">
        <w:rPr>
          <w:lang w:val="en-US"/>
        </w:rPr>
        <w:t>.: 2546th Council meeting - Economic and Financial Affairs - Brussels, 25 November 2003.:[</w:t>
      </w:r>
      <w:proofErr w:type="spellStart"/>
      <w:r w:rsidRPr="00A6432B">
        <w:rPr>
          <w:lang w:val="en-US"/>
        </w:rPr>
        <w:t>Электронный</w:t>
      </w:r>
      <w:proofErr w:type="spellEnd"/>
      <w:r w:rsidRPr="00A6432B">
        <w:rPr>
          <w:lang w:val="en-US"/>
        </w:rPr>
        <w:t xml:space="preserve"> </w:t>
      </w:r>
      <w:proofErr w:type="spellStart"/>
      <w:r w:rsidRPr="00A6432B">
        <w:rPr>
          <w:lang w:val="en-US"/>
        </w:rPr>
        <w:t>ресурс</w:t>
      </w:r>
      <w:proofErr w:type="spellEnd"/>
      <w:r w:rsidRPr="00A6432B">
        <w:rPr>
          <w:lang w:val="en-US"/>
        </w:rPr>
        <w:t xml:space="preserve">]// </w:t>
      </w:r>
      <w:r>
        <w:rPr>
          <w:lang w:val="en-US"/>
        </w:rPr>
        <w:t>URL</w:t>
      </w:r>
      <w:r w:rsidRPr="00A6432B">
        <w:rPr>
          <w:lang w:val="en-US"/>
        </w:rPr>
        <w:t xml:space="preserve">: </w:t>
      </w:r>
      <w:r w:rsidR="00D81366">
        <w:fldChar w:fldCharType="begin"/>
      </w:r>
      <w:r w:rsidR="00D81366" w:rsidRPr="00397565">
        <w:rPr>
          <w:lang w:val="en-US"/>
        </w:rPr>
        <w:instrText xml:space="preserve"> HYPERLINK "http://europa.eu/rapid/press-release_PRES-03-320_en.htm?locale=en" </w:instrText>
      </w:r>
      <w:r w:rsidR="00D81366">
        <w:fldChar w:fldCharType="separate"/>
      </w:r>
      <w:r w:rsidRPr="00545077">
        <w:rPr>
          <w:rStyle w:val="a7"/>
          <w:lang w:val="en-US"/>
        </w:rPr>
        <w:t>http://europa.eu/rapid/press-release_PRES-03-320_en.htm?locale=en</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1">
    <w:p w:rsidR="00213DDD" w:rsidRPr="00EE1AB9" w:rsidRDefault="00213DDD" w:rsidP="00DE52B5">
      <w:pPr>
        <w:pStyle w:val="a4"/>
        <w:rPr>
          <w:lang w:val="en-US"/>
        </w:rPr>
      </w:pPr>
      <w:r>
        <w:rPr>
          <w:rStyle w:val="a6"/>
        </w:rPr>
        <w:footnoteRef/>
      </w:r>
      <w:r w:rsidRPr="00505070">
        <w:rPr>
          <w:lang w:val="en-US"/>
        </w:rPr>
        <w:t xml:space="preserve"> </w:t>
      </w:r>
      <w:proofErr w:type="spellStart"/>
      <w:r w:rsidRPr="00505070">
        <w:rPr>
          <w:lang w:val="en-US"/>
        </w:rPr>
        <w:t>См</w:t>
      </w:r>
      <w:proofErr w:type="spellEnd"/>
      <w:r w:rsidRPr="00505070">
        <w:rPr>
          <w:lang w:val="en-US"/>
        </w:rPr>
        <w:t>.: 2546th Council meeting - Economic and Financial Affairs - Brussels, 25 November 2003.:[</w:t>
      </w:r>
      <w:proofErr w:type="spellStart"/>
      <w:r w:rsidRPr="00505070">
        <w:rPr>
          <w:lang w:val="en-US"/>
        </w:rPr>
        <w:t>Электронный</w:t>
      </w:r>
      <w:proofErr w:type="spellEnd"/>
      <w:r w:rsidRPr="00505070">
        <w:rPr>
          <w:lang w:val="en-US"/>
        </w:rPr>
        <w:t xml:space="preserve"> </w:t>
      </w:r>
      <w:proofErr w:type="spellStart"/>
      <w:r w:rsidRPr="00505070">
        <w:rPr>
          <w:lang w:val="en-US"/>
        </w:rPr>
        <w:t>ресурс</w:t>
      </w:r>
      <w:proofErr w:type="spellEnd"/>
      <w:r w:rsidRPr="00505070">
        <w:rPr>
          <w:lang w:val="en-US"/>
        </w:rPr>
        <w:t xml:space="preserve">]// URL: </w:t>
      </w:r>
      <w:r w:rsidR="00D81366">
        <w:fldChar w:fldCharType="begin"/>
      </w:r>
      <w:r w:rsidR="00D81366" w:rsidRPr="00397565">
        <w:rPr>
          <w:lang w:val="en-US"/>
        </w:rPr>
        <w:instrText xml:space="preserve"> HYPERLINK "http://europa.eu/rapid/press-release_PRES-</w:instrText>
      </w:r>
      <w:r w:rsidR="00D81366" w:rsidRPr="00397565">
        <w:rPr>
          <w:lang w:val="en-US"/>
        </w:rPr>
        <w:instrText xml:space="preserve">03-320_en.htm?locale=en" </w:instrText>
      </w:r>
      <w:r w:rsidR="00D81366">
        <w:fldChar w:fldCharType="separate"/>
      </w:r>
      <w:r w:rsidRPr="00545077">
        <w:rPr>
          <w:rStyle w:val="a7"/>
          <w:lang w:val="en-US"/>
        </w:rPr>
        <w:t>http://europa.eu/rapid/press-release_PRES-03-320_en.htm?locale=en</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2">
    <w:p w:rsidR="00213DDD" w:rsidRPr="00EE1AB9" w:rsidRDefault="00213DDD" w:rsidP="00DE52B5">
      <w:pPr>
        <w:pStyle w:val="a4"/>
        <w:rPr>
          <w:lang w:val="en-US"/>
        </w:rPr>
      </w:pPr>
      <w:r>
        <w:rPr>
          <w:rStyle w:val="a6"/>
        </w:rPr>
        <w:footnoteRef/>
      </w:r>
      <w:r w:rsidRPr="008863F0">
        <w:rPr>
          <w:lang w:val="en-US"/>
        </w:rPr>
        <w:t xml:space="preserve"> </w:t>
      </w:r>
      <w:r>
        <w:t>См</w:t>
      </w:r>
      <w:r w:rsidRPr="008863F0">
        <w:rPr>
          <w:lang w:val="en-US"/>
        </w:rPr>
        <w:t>.: Judgment of the Court of Justice in Case C-27/04</w:t>
      </w:r>
      <w:r w:rsidRPr="00505070">
        <w:rPr>
          <w:lang w:val="en-US"/>
        </w:rPr>
        <w:t>.:[</w:t>
      </w:r>
      <w:proofErr w:type="spellStart"/>
      <w:r w:rsidRPr="00505070">
        <w:rPr>
          <w:lang w:val="en-US"/>
        </w:rPr>
        <w:t>Электронный</w:t>
      </w:r>
      <w:proofErr w:type="spellEnd"/>
      <w:r w:rsidRPr="00505070">
        <w:rPr>
          <w:lang w:val="en-US"/>
        </w:rPr>
        <w:t xml:space="preserve"> </w:t>
      </w:r>
      <w:proofErr w:type="spellStart"/>
      <w:r w:rsidRPr="00505070">
        <w:rPr>
          <w:lang w:val="en-US"/>
        </w:rPr>
        <w:t>ресурс</w:t>
      </w:r>
      <w:proofErr w:type="spellEnd"/>
      <w:r w:rsidRPr="00505070">
        <w:rPr>
          <w:lang w:val="en-US"/>
        </w:rPr>
        <w:t>]// URL:</w:t>
      </w:r>
      <w:r w:rsidRPr="008863F0">
        <w:rPr>
          <w:lang w:val="en-US"/>
        </w:rPr>
        <w:t xml:space="preserve"> </w:t>
      </w:r>
      <w:r w:rsidR="00D81366">
        <w:fldChar w:fldCharType="begin"/>
      </w:r>
      <w:r w:rsidR="00D81366" w:rsidRPr="00397565">
        <w:rPr>
          <w:lang w:val="en-US"/>
        </w:rPr>
        <w:instrText xml:space="preserve"> HYPERLINK "http://ec.europa.eu/economy_finance/</w:instrText>
      </w:r>
      <w:r w:rsidR="00D81366" w:rsidRPr="00397565">
        <w:rPr>
          <w:lang w:val="en-US"/>
        </w:rPr>
        <w:instrText xml:space="preserve">economic_governance/sgp/pdf/30_edps/other_documents/2007-04-13_de_fr_verdict_ecj_en.pdf" </w:instrText>
      </w:r>
      <w:r w:rsidR="00D81366">
        <w:fldChar w:fldCharType="separate"/>
      </w:r>
      <w:r w:rsidRPr="00545077">
        <w:rPr>
          <w:rStyle w:val="a7"/>
          <w:lang w:val="en-US"/>
        </w:rPr>
        <w:t>http://ec.europa.eu/economy_finance/economic_governance/sgp/pdf/30_edps/other_documents/2007-04-13_de_fr_verdict_ecj_en.pdf</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3">
    <w:p w:rsidR="00213DDD" w:rsidRPr="00EE1AB9" w:rsidRDefault="00213DDD" w:rsidP="00DE52B5">
      <w:pPr>
        <w:pStyle w:val="a4"/>
        <w:rPr>
          <w:lang w:val="en-US"/>
        </w:rPr>
      </w:pPr>
      <w:r>
        <w:rPr>
          <w:rStyle w:val="a6"/>
        </w:rPr>
        <w:footnoteRef/>
      </w:r>
      <w:r w:rsidRPr="00C50E3A">
        <w:rPr>
          <w:lang w:val="en-US"/>
        </w:rPr>
        <w:t xml:space="preserve"> </w:t>
      </w:r>
      <w:proofErr w:type="spellStart"/>
      <w:r w:rsidRPr="004E3A29">
        <w:rPr>
          <w:lang w:val="en-US"/>
        </w:rPr>
        <w:t>См</w:t>
      </w:r>
      <w:proofErr w:type="spellEnd"/>
      <w:r w:rsidRPr="004E3A29">
        <w:rPr>
          <w:lang w:val="en-US"/>
        </w:rPr>
        <w:t>.: General government deficit (-) and surplus (+) - annual data.:[</w:t>
      </w:r>
      <w:proofErr w:type="spellStart"/>
      <w:r w:rsidRPr="004E3A29">
        <w:rPr>
          <w:lang w:val="en-US"/>
        </w:rPr>
        <w:t>Электронный</w:t>
      </w:r>
      <w:proofErr w:type="spellEnd"/>
      <w:r w:rsidRPr="004E3A29">
        <w:rPr>
          <w:lang w:val="en-US"/>
        </w:rPr>
        <w:t xml:space="preserve"> </w:t>
      </w:r>
      <w:proofErr w:type="spellStart"/>
      <w:r w:rsidRPr="004E3A29">
        <w:rPr>
          <w:lang w:val="en-US"/>
        </w:rPr>
        <w:t>ресурс</w:t>
      </w:r>
      <w:proofErr w:type="spellEnd"/>
      <w:r w:rsidRPr="004E3A29">
        <w:rPr>
          <w:lang w:val="en-US"/>
        </w:rPr>
        <w:t xml:space="preserve">]// Eurostat.URL: </w:t>
      </w:r>
      <w:r w:rsidR="00D81366">
        <w:fldChar w:fldCharType="begin"/>
      </w:r>
      <w:r w:rsidR="00D81366" w:rsidRPr="00397565">
        <w:rPr>
          <w:lang w:val="en-US"/>
        </w:rPr>
        <w:instrText xml:space="preserve"> HYPERLINK "http://ec.europa.eu/eurostat/tgm/table.do?tab=table&amp;plugin=1&amp;language=en&amp;pcode=teina200" </w:instrText>
      </w:r>
      <w:r w:rsidR="00D81366">
        <w:fldChar w:fldCharType="separate"/>
      </w:r>
      <w:r w:rsidRPr="00A4132F">
        <w:rPr>
          <w:rStyle w:val="a7"/>
          <w:lang w:val="en-US"/>
        </w:rPr>
        <w:t>http://ec.europa.eu/eurostat/tgm/table.do?tab=table&amp;plugin=1&amp;language=en&amp;pcode=teina200</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4">
    <w:p w:rsidR="00213DDD" w:rsidRPr="00BB3482" w:rsidRDefault="00213DDD" w:rsidP="00DE52B5">
      <w:pPr>
        <w:pStyle w:val="a4"/>
        <w:rPr>
          <w:lang w:val="en-US"/>
        </w:rPr>
      </w:pPr>
      <w:r>
        <w:rPr>
          <w:rStyle w:val="a6"/>
        </w:rPr>
        <w:footnoteRef/>
      </w:r>
      <w:r w:rsidRPr="00C50E3A">
        <w:rPr>
          <w:lang w:val="en-US"/>
        </w:rPr>
        <w:t xml:space="preserve"> </w:t>
      </w:r>
      <w:r>
        <w:t>См</w:t>
      </w:r>
      <w:r>
        <w:rPr>
          <w:lang w:val="en-US"/>
        </w:rPr>
        <w:t>.</w:t>
      </w:r>
      <w:r w:rsidRPr="006741A3">
        <w:rPr>
          <w:lang w:val="en-US"/>
        </w:rPr>
        <w:t xml:space="preserve"> </w:t>
      </w:r>
      <w:r>
        <w:rPr>
          <w:lang w:val="en-US"/>
        </w:rPr>
        <w:t xml:space="preserve">Recommendation for a </w:t>
      </w:r>
      <w:proofErr w:type="gramStart"/>
      <w:r>
        <w:t>С</w:t>
      </w:r>
      <w:proofErr w:type="spellStart"/>
      <w:proofErr w:type="gramEnd"/>
      <w:r>
        <w:rPr>
          <w:lang w:val="en-US"/>
        </w:rPr>
        <w:t>ouncil</w:t>
      </w:r>
      <w:proofErr w:type="spellEnd"/>
      <w:r>
        <w:rPr>
          <w:lang w:val="en-US"/>
        </w:rPr>
        <w:t xml:space="preserve"> recommendation to the N</w:t>
      </w:r>
      <w:r w:rsidRPr="006741A3">
        <w:rPr>
          <w:lang w:val="en-US"/>
        </w:rPr>
        <w:t>etherlands</w:t>
      </w:r>
      <w:r w:rsidRPr="00BB3482">
        <w:rPr>
          <w:lang w:val="en-US"/>
        </w:rPr>
        <w:t>; Recommendation for a</w:t>
      </w:r>
    </w:p>
    <w:p w:rsidR="00213DDD" w:rsidRDefault="00213DDD" w:rsidP="00DE52B5">
      <w:pPr>
        <w:pStyle w:val="a4"/>
        <w:rPr>
          <w:lang w:val="en-US"/>
        </w:rPr>
      </w:pPr>
      <w:r>
        <w:rPr>
          <w:lang w:val="en-US"/>
        </w:rPr>
        <w:t>Council Recommendation t</w:t>
      </w:r>
      <w:r w:rsidRPr="00BB3482">
        <w:rPr>
          <w:lang w:val="en-US"/>
        </w:rPr>
        <w:t>o Greece;  Commission assessment of the budgetary situation in Italy</w:t>
      </w:r>
      <w:r w:rsidRPr="00505070">
        <w:rPr>
          <w:lang w:val="en-US"/>
        </w:rPr>
        <w:t>.:[</w:t>
      </w:r>
      <w:proofErr w:type="spellStart"/>
      <w:r w:rsidRPr="00505070">
        <w:rPr>
          <w:lang w:val="en-US"/>
        </w:rPr>
        <w:t>Электронный</w:t>
      </w:r>
      <w:proofErr w:type="spellEnd"/>
      <w:r w:rsidRPr="00505070">
        <w:rPr>
          <w:lang w:val="en-US"/>
        </w:rPr>
        <w:t xml:space="preserve"> </w:t>
      </w:r>
      <w:proofErr w:type="spellStart"/>
      <w:r w:rsidRPr="00505070">
        <w:rPr>
          <w:lang w:val="en-US"/>
        </w:rPr>
        <w:t>ресурс</w:t>
      </w:r>
      <w:proofErr w:type="spellEnd"/>
      <w:r w:rsidRPr="00505070">
        <w:rPr>
          <w:lang w:val="en-US"/>
        </w:rPr>
        <w:t>]// URL:</w:t>
      </w:r>
      <w:r>
        <w:rPr>
          <w:lang w:val="en-US"/>
        </w:rPr>
        <w:t xml:space="preserve"> </w:t>
      </w:r>
      <w:r w:rsidR="00D81366">
        <w:fldChar w:fldCharType="begin"/>
      </w:r>
      <w:r w:rsidR="00D81366" w:rsidRPr="00397565">
        <w:rPr>
          <w:lang w:val="en-US"/>
        </w:rPr>
        <w:instrText xml:space="preserve"> HYPERLINK "http://ec.europa.eu/economy_finance/economic_governance/sgp/pdf/30_edps/104-07_commission/2004-05-19_nl_104-7_commission_en.pdf" </w:instrText>
      </w:r>
      <w:r w:rsidR="00D81366">
        <w:fldChar w:fldCharType="separate"/>
      </w:r>
      <w:r w:rsidRPr="00071875">
        <w:rPr>
          <w:rStyle w:val="a7"/>
          <w:lang w:val="en-US"/>
        </w:rPr>
        <w:t>http://ec.europa.eu/economy_finance/economic_governance/sgp/pdf/30_edps/104-07_commission/2004-05-19_nl_104-7_commission_en.pdf</w:t>
      </w:r>
      <w:r w:rsidR="00D81366">
        <w:rPr>
          <w:rStyle w:val="a7"/>
          <w:lang w:val="en-US"/>
        </w:rPr>
        <w:fldChar w:fldCharType="end"/>
      </w:r>
    </w:p>
    <w:p w:rsidR="00213DDD" w:rsidRDefault="00D81366" w:rsidP="00DE52B5">
      <w:pPr>
        <w:pStyle w:val="a4"/>
        <w:rPr>
          <w:lang w:val="en-US"/>
        </w:rPr>
      </w:pPr>
      <w:r>
        <w:fldChar w:fldCharType="begin"/>
      </w:r>
      <w:r w:rsidRPr="00397565">
        <w:rPr>
          <w:lang w:val="en-US"/>
        </w:rPr>
        <w:instrText xml:space="preserve"> HYPERLINK "http://ec.europa.eu/economy_finance/economic_governance/sgp/pdf/30_edps/104-07_commission/2004-06-24_el_104-7_commission_en.pdf" </w:instrText>
      </w:r>
      <w:r>
        <w:fldChar w:fldCharType="separate"/>
      </w:r>
      <w:r w:rsidR="00213DDD" w:rsidRPr="00071875">
        <w:rPr>
          <w:rStyle w:val="a7"/>
          <w:lang w:val="en-US"/>
        </w:rPr>
        <w:t>http://ec.europa.eu/economy_finance/economic_governance/sgp/pdf/30_edps/104-07_commission/2004-06-24_el_104-7_commission_en.pdf</w:t>
      </w:r>
      <w:r>
        <w:rPr>
          <w:rStyle w:val="a7"/>
          <w:lang w:val="en-US"/>
        </w:rPr>
        <w:fldChar w:fldCharType="end"/>
      </w:r>
    </w:p>
    <w:p w:rsidR="00213DDD" w:rsidRPr="00EE1AB9" w:rsidRDefault="00213DDD" w:rsidP="00DE52B5">
      <w:pPr>
        <w:pStyle w:val="a4"/>
      </w:pPr>
      <w:r w:rsidRPr="000F6211">
        <w:rPr>
          <w:lang w:val="en-US"/>
        </w:rPr>
        <w:t xml:space="preserve"> </w:t>
      </w:r>
      <w:hyperlink r:id="rId8" w:history="1">
        <w:r w:rsidRPr="00071875">
          <w:rPr>
            <w:rStyle w:val="a7"/>
            <w:lang w:val="en-US"/>
          </w:rPr>
          <w:t>http</w:t>
        </w:r>
        <w:r w:rsidRPr="00EE1AB9">
          <w:rPr>
            <w:rStyle w:val="a7"/>
          </w:rPr>
          <w:t>://</w:t>
        </w:r>
        <w:proofErr w:type="spellStart"/>
        <w:r w:rsidRPr="00071875">
          <w:rPr>
            <w:rStyle w:val="a7"/>
            <w:lang w:val="en-US"/>
          </w:rPr>
          <w:t>ec</w:t>
        </w:r>
        <w:proofErr w:type="spellEnd"/>
        <w:r w:rsidRPr="00EE1AB9">
          <w:rPr>
            <w:rStyle w:val="a7"/>
          </w:rPr>
          <w:t>.</w:t>
        </w:r>
        <w:proofErr w:type="spellStart"/>
        <w:r w:rsidRPr="00071875">
          <w:rPr>
            <w:rStyle w:val="a7"/>
            <w:lang w:val="en-US"/>
          </w:rPr>
          <w:t>europa</w:t>
        </w:r>
        <w:proofErr w:type="spellEnd"/>
        <w:r w:rsidRPr="00EE1AB9">
          <w:rPr>
            <w:rStyle w:val="a7"/>
          </w:rPr>
          <w:t>.</w:t>
        </w:r>
        <w:proofErr w:type="spellStart"/>
        <w:r w:rsidRPr="00071875">
          <w:rPr>
            <w:rStyle w:val="a7"/>
            <w:lang w:val="en-US"/>
          </w:rPr>
          <w:t>eu</w:t>
        </w:r>
        <w:proofErr w:type="spellEnd"/>
        <w:r w:rsidRPr="00EE1AB9">
          <w:rPr>
            <w:rStyle w:val="a7"/>
          </w:rPr>
          <w:t>/</w:t>
        </w:r>
        <w:r w:rsidRPr="00071875">
          <w:rPr>
            <w:rStyle w:val="a7"/>
            <w:lang w:val="en-US"/>
          </w:rPr>
          <w:t>economy</w:t>
        </w:r>
        <w:r w:rsidRPr="00EE1AB9">
          <w:rPr>
            <w:rStyle w:val="a7"/>
          </w:rPr>
          <w:t>_</w:t>
        </w:r>
        <w:r w:rsidRPr="00071875">
          <w:rPr>
            <w:rStyle w:val="a7"/>
            <w:lang w:val="en-US"/>
          </w:rPr>
          <w:t>finance</w:t>
        </w:r>
        <w:r w:rsidRPr="00EE1AB9">
          <w:rPr>
            <w:rStyle w:val="a7"/>
          </w:rPr>
          <w:t>/</w:t>
        </w:r>
        <w:r w:rsidRPr="00071875">
          <w:rPr>
            <w:rStyle w:val="a7"/>
            <w:lang w:val="en-US"/>
          </w:rPr>
          <w:t>economic</w:t>
        </w:r>
        <w:r w:rsidRPr="00EE1AB9">
          <w:rPr>
            <w:rStyle w:val="a7"/>
          </w:rPr>
          <w:t>_</w:t>
        </w:r>
        <w:r w:rsidRPr="00071875">
          <w:rPr>
            <w:rStyle w:val="a7"/>
            <w:lang w:val="en-US"/>
          </w:rPr>
          <w:t>governance</w:t>
        </w:r>
        <w:r w:rsidRPr="00EE1AB9">
          <w:rPr>
            <w:rStyle w:val="a7"/>
          </w:rPr>
          <w:t>/</w:t>
        </w:r>
        <w:proofErr w:type="spellStart"/>
        <w:r w:rsidRPr="00071875">
          <w:rPr>
            <w:rStyle w:val="a7"/>
            <w:lang w:val="en-US"/>
          </w:rPr>
          <w:t>sgp</w:t>
        </w:r>
        <w:proofErr w:type="spellEnd"/>
        <w:r w:rsidRPr="00EE1AB9">
          <w:rPr>
            <w:rStyle w:val="a7"/>
          </w:rPr>
          <w:t>/</w:t>
        </w:r>
        <w:proofErr w:type="spellStart"/>
        <w:r w:rsidRPr="00071875">
          <w:rPr>
            <w:rStyle w:val="a7"/>
            <w:lang w:val="en-US"/>
          </w:rPr>
          <w:t>pdf</w:t>
        </w:r>
        <w:proofErr w:type="spellEnd"/>
        <w:r w:rsidRPr="00EE1AB9">
          <w:rPr>
            <w:rStyle w:val="a7"/>
          </w:rPr>
          <w:t>/2004-04-28_</w:t>
        </w:r>
        <w:r w:rsidRPr="00071875">
          <w:rPr>
            <w:rStyle w:val="a7"/>
            <w:lang w:val="en-US"/>
          </w:rPr>
          <w:t>it</w:t>
        </w:r>
        <w:r w:rsidRPr="00EE1AB9">
          <w:rPr>
            <w:rStyle w:val="a7"/>
          </w:rPr>
          <w:t>_</w:t>
        </w:r>
        <w:r w:rsidRPr="00071875">
          <w:rPr>
            <w:rStyle w:val="a7"/>
            <w:lang w:val="en-US"/>
          </w:rPr>
          <w:t>commission</w:t>
        </w:r>
        <w:r w:rsidRPr="00EE1AB9">
          <w:rPr>
            <w:rStyle w:val="a7"/>
          </w:rPr>
          <w:t>_</w:t>
        </w:r>
        <w:proofErr w:type="spellStart"/>
        <w:r w:rsidRPr="00071875">
          <w:rPr>
            <w:rStyle w:val="a7"/>
            <w:lang w:val="en-US"/>
          </w:rPr>
          <w:t>reccomendation</w:t>
        </w:r>
        <w:proofErr w:type="spellEnd"/>
        <w:r w:rsidRPr="00EE1AB9">
          <w:rPr>
            <w:rStyle w:val="a7"/>
          </w:rPr>
          <w:t>_</w:t>
        </w:r>
        <w:proofErr w:type="spellStart"/>
        <w:r w:rsidRPr="00071875">
          <w:rPr>
            <w:rStyle w:val="a7"/>
            <w:lang w:val="en-US"/>
          </w:rPr>
          <w:t>ew</w:t>
        </w:r>
        <w:proofErr w:type="spellEnd"/>
        <w:r w:rsidRPr="00EE1AB9">
          <w:rPr>
            <w:rStyle w:val="a7"/>
          </w:rPr>
          <w:t>_</w:t>
        </w:r>
        <w:r w:rsidRPr="00071875">
          <w:rPr>
            <w:rStyle w:val="a7"/>
            <w:lang w:val="en-US"/>
          </w:rPr>
          <w:t>en</w:t>
        </w:r>
        <w:r w:rsidRPr="00EE1AB9">
          <w:rPr>
            <w:rStyle w:val="a7"/>
          </w:rPr>
          <w:t>.</w:t>
        </w:r>
        <w:proofErr w:type="spellStart"/>
        <w:r w:rsidRPr="00071875">
          <w:rPr>
            <w:rStyle w:val="a7"/>
            <w:lang w:val="en-US"/>
          </w:rPr>
          <w:t>pdf</w:t>
        </w:r>
        <w:proofErr w:type="spellEnd"/>
      </w:hyperlink>
      <w:r w:rsidRPr="00EE1AB9">
        <w:t xml:space="preserve">  </w:t>
      </w:r>
      <w:r w:rsidRPr="002F14A6">
        <w:t>(</w:t>
      </w:r>
      <w:r w:rsidRPr="008832D6">
        <w:t>дата</w:t>
      </w:r>
      <w:r w:rsidRPr="002F14A6">
        <w:t xml:space="preserve"> </w:t>
      </w:r>
      <w:r w:rsidRPr="008832D6">
        <w:t>обращения</w:t>
      </w:r>
      <w:r w:rsidRPr="002F14A6">
        <w:t>: 15</w:t>
      </w:r>
      <w:r>
        <w:t>.1</w:t>
      </w:r>
      <w:r w:rsidRPr="002F14A6">
        <w:t>1</w:t>
      </w:r>
      <w:r>
        <w:t>.201</w:t>
      </w:r>
      <w:r w:rsidRPr="002F14A6">
        <w:t>6)</w:t>
      </w:r>
    </w:p>
  </w:footnote>
  <w:footnote w:id="55">
    <w:p w:rsidR="00213DDD" w:rsidRPr="00EE1AB9" w:rsidRDefault="00213DDD" w:rsidP="00DE52B5">
      <w:pPr>
        <w:pStyle w:val="a4"/>
        <w:rPr>
          <w:lang w:val="en-US"/>
        </w:rPr>
      </w:pPr>
      <w:r>
        <w:rPr>
          <w:rStyle w:val="a6"/>
        </w:rPr>
        <w:footnoteRef/>
      </w:r>
      <w:r w:rsidRPr="007C4514">
        <w:rPr>
          <w:lang w:val="en-US"/>
        </w:rPr>
        <w:t xml:space="preserve"> </w:t>
      </w:r>
      <w:r>
        <w:t>См</w:t>
      </w:r>
      <w:r w:rsidRPr="007C4514">
        <w:rPr>
          <w:lang w:val="en-US"/>
        </w:rPr>
        <w:t xml:space="preserve">.: </w:t>
      </w:r>
      <w:r>
        <w:rPr>
          <w:lang w:val="en-US"/>
        </w:rPr>
        <w:t>Council Decision</w:t>
      </w:r>
      <w:r w:rsidRPr="007C4514">
        <w:rPr>
          <w:lang w:val="en-US"/>
        </w:rPr>
        <w:t xml:space="preserve"> </w:t>
      </w:r>
      <w:r>
        <w:rPr>
          <w:lang w:val="en-US"/>
        </w:rPr>
        <w:t>of 2 June 2004</w:t>
      </w:r>
      <w:r w:rsidRPr="007C4514">
        <w:rPr>
          <w:lang w:val="en-US"/>
        </w:rPr>
        <w:t xml:space="preserve"> on the existence of an excessive deficit in the Netherlands.:[</w:t>
      </w:r>
      <w:proofErr w:type="spellStart"/>
      <w:r w:rsidRPr="007C4514">
        <w:rPr>
          <w:lang w:val="en-US"/>
        </w:rPr>
        <w:t>Электронный</w:t>
      </w:r>
      <w:proofErr w:type="spellEnd"/>
      <w:r w:rsidRPr="007C4514">
        <w:rPr>
          <w:lang w:val="en-US"/>
        </w:rPr>
        <w:t xml:space="preserve"> </w:t>
      </w:r>
      <w:proofErr w:type="spellStart"/>
      <w:r w:rsidRPr="007C4514">
        <w:rPr>
          <w:lang w:val="en-US"/>
        </w:rPr>
        <w:t>ресурс</w:t>
      </w:r>
      <w:proofErr w:type="spellEnd"/>
      <w:r w:rsidRPr="007C4514">
        <w:rPr>
          <w:lang w:val="en-US"/>
        </w:rPr>
        <w:t>]//</w:t>
      </w:r>
      <w:r w:rsidRPr="001F48C5">
        <w:rPr>
          <w:lang w:val="en-US"/>
        </w:rPr>
        <w:t xml:space="preserve"> URL:</w:t>
      </w:r>
      <w:r w:rsidRPr="007C4514">
        <w:rPr>
          <w:lang w:val="en-US"/>
        </w:rPr>
        <w:t xml:space="preserve"> </w:t>
      </w:r>
      <w:r w:rsidR="00D81366">
        <w:fldChar w:fldCharType="begin"/>
      </w:r>
      <w:r w:rsidR="00D81366" w:rsidRPr="00397565">
        <w:rPr>
          <w:lang w:val="en-US"/>
        </w:rPr>
        <w:instrText xml:space="preserve"> HYPERLINK "http://ec.europa.eu/economy_finance/economic_governance/sgp/pdf/30_edps/104-06_council/2004-06-02_nl_104-6_council_en.pdf" </w:instrText>
      </w:r>
      <w:r w:rsidR="00D81366">
        <w:fldChar w:fldCharType="separate"/>
      </w:r>
      <w:r w:rsidRPr="00130851">
        <w:rPr>
          <w:rStyle w:val="a7"/>
          <w:lang w:val="en-US"/>
        </w:rPr>
        <w:t>http://ec.europa.eu/economy_finance/economic_governance/sgp/pdf/30_edps/104-06_council/2004-06-02_nl_104-6_council_en.pdf</w:t>
      </w:r>
      <w:r w:rsidR="00D81366">
        <w:rPr>
          <w:rStyle w:val="a7"/>
          <w:lang w:val="en-US"/>
        </w:rPr>
        <w:fldChar w:fldCharType="end"/>
      </w:r>
      <w:r w:rsidRPr="00CC76D7">
        <w:rPr>
          <w:lang w:val="en-US"/>
        </w:rPr>
        <w:t xml:space="preserve"> </w:t>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6">
    <w:p w:rsidR="00213DDD" w:rsidRPr="00C30D63" w:rsidRDefault="00213DDD" w:rsidP="00DE52B5">
      <w:pPr>
        <w:pStyle w:val="a4"/>
        <w:rPr>
          <w:lang w:val="en-US"/>
        </w:rPr>
      </w:pPr>
      <w:r>
        <w:rPr>
          <w:rStyle w:val="a6"/>
        </w:rPr>
        <w:footnoteRef/>
      </w:r>
      <w:r w:rsidRPr="00C30D63">
        <w:rPr>
          <w:lang w:val="en-US"/>
        </w:rPr>
        <w:t xml:space="preserve"> </w:t>
      </w:r>
      <w:r>
        <w:t>См</w:t>
      </w:r>
      <w:r>
        <w:rPr>
          <w:lang w:val="en-US"/>
        </w:rPr>
        <w:t>.:</w:t>
      </w:r>
      <w:r w:rsidRPr="007C4514">
        <w:rPr>
          <w:lang w:val="en-US"/>
        </w:rPr>
        <w:t xml:space="preserve"> </w:t>
      </w:r>
      <w:r w:rsidRPr="00C30D63">
        <w:rPr>
          <w:lang w:val="en-US"/>
        </w:rPr>
        <w:t xml:space="preserve">R. Baldwin, Ch. </w:t>
      </w:r>
      <w:proofErr w:type="spellStart"/>
      <w:r w:rsidRPr="00C30D63">
        <w:rPr>
          <w:lang w:val="en-US"/>
        </w:rPr>
        <w:t>Wyplosz</w:t>
      </w:r>
      <w:proofErr w:type="spellEnd"/>
      <w:r w:rsidRPr="00C30D63">
        <w:rPr>
          <w:lang w:val="en-US"/>
        </w:rPr>
        <w:t xml:space="preserve"> The economics of the European Integration.//McGraw-Hill Higher Education; 3</w:t>
      </w:r>
      <w:r>
        <w:rPr>
          <w:lang w:val="en-US"/>
        </w:rPr>
        <w:t xml:space="preserve"> </w:t>
      </w:r>
      <w:proofErr w:type="gramStart"/>
      <w:r>
        <w:rPr>
          <w:lang w:val="en-US"/>
        </w:rPr>
        <w:t>edition.,</w:t>
      </w:r>
      <w:proofErr w:type="gramEnd"/>
      <w:r>
        <w:rPr>
          <w:lang w:val="en-US"/>
        </w:rPr>
        <w:t xml:space="preserve"> 2009, Chapter 18. - P. 538</w:t>
      </w:r>
    </w:p>
  </w:footnote>
  <w:footnote w:id="57">
    <w:p w:rsidR="00213DDD" w:rsidRPr="00EE1AB9" w:rsidRDefault="00213DDD" w:rsidP="00DE52B5">
      <w:pPr>
        <w:pStyle w:val="a4"/>
        <w:rPr>
          <w:lang w:val="en-US"/>
        </w:rPr>
      </w:pPr>
      <w:r>
        <w:rPr>
          <w:rStyle w:val="a6"/>
        </w:rPr>
        <w:footnoteRef/>
      </w:r>
      <w:r w:rsidRPr="007C4514">
        <w:rPr>
          <w:lang w:val="en-US"/>
        </w:rPr>
        <w:t xml:space="preserve"> </w:t>
      </w:r>
      <w:r>
        <w:t>См</w:t>
      </w:r>
      <w:r w:rsidRPr="007C4514">
        <w:rPr>
          <w:lang w:val="en-US"/>
        </w:rPr>
        <w:t xml:space="preserve">.: </w:t>
      </w:r>
      <w:r>
        <w:rPr>
          <w:lang w:val="en-US"/>
        </w:rPr>
        <w:t>Council Decision</w:t>
      </w:r>
      <w:r w:rsidRPr="007C4514">
        <w:rPr>
          <w:lang w:val="en-US"/>
        </w:rPr>
        <w:t xml:space="preserve"> </w:t>
      </w:r>
      <w:r>
        <w:rPr>
          <w:lang w:val="en-US"/>
        </w:rPr>
        <w:t>of 5 July 2004</w:t>
      </w:r>
      <w:r w:rsidRPr="007C4514">
        <w:rPr>
          <w:lang w:val="en-US"/>
        </w:rPr>
        <w:t xml:space="preserve"> on the existence of an excessive deficit in Greece.:[</w:t>
      </w:r>
      <w:proofErr w:type="spellStart"/>
      <w:r w:rsidRPr="007C4514">
        <w:rPr>
          <w:lang w:val="en-US"/>
        </w:rPr>
        <w:t>Электронный</w:t>
      </w:r>
      <w:proofErr w:type="spellEnd"/>
      <w:r w:rsidRPr="007C4514">
        <w:rPr>
          <w:lang w:val="en-US"/>
        </w:rPr>
        <w:t xml:space="preserve"> </w:t>
      </w:r>
      <w:proofErr w:type="spellStart"/>
      <w:r w:rsidRPr="007C4514">
        <w:rPr>
          <w:lang w:val="en-US"/>
        </w:rPr>
        <w:t>ресурс</w:t>
      </w:r>
      <w:proofErr w:type="spellEnd"/>
      <w:r w:rsidRPr="007C4514">
        <w:rPr>
          <w:lang w:val="en-US"/>
        </w:rPr>
        <w:t xml:space="preserve">]// </w:t>
      </w:r>
      <w:r w:rsidRPr="001F48C5">
        <w:rPr>
          <w:lang w:val="en-US"/>
        </w:rPr>
        <w:t xml:space="preserve">URL: </w:t>
      </w:r>
      <w:r w:rsidR="00D81366">
        <w:fldChar w:fldCharType="begin"/>
      </w:r>
      <w:r w:rsidR="00D81366" w:rsidRPr="00397565">
        <w:rPr>
          <w:lang w:val="en-US"/>
        </w:rPr>
        <w:instrText xml:space="preserve"> HYPERLINK "http://ec.europa.eu/economy_finance/economic_governance/sgp/pdf/30_edps/104-06_coun</w:instrText>
      </w:r>
      <w:r w:rsidR="00D81366" w:rsidRPr="00397565">
        <w:rPr>
          <w:lang w:val="en-US"/>
        </w:rPr>
        <w:instrText xml:space="preserve">cil/2004-07-05_el_104-6_council_en.pdf" </w:instrText>
      </w:r>
      <w:r w:rsidR="00D81366">
        <w:fldChar w:fldCharType="separate"/>
      </w:r>
      <w:r w:rsidRPr="00071875">
        <w:rPr>
          <w:rStyle w:val="a7"/>
          <w:lang w:val="en-US"/>
        </w:rPr>
        <w:t>http://ec.europa.eu/economy_finance/economic_governance/sgp/pdf/30_edps/104-06_council/2004-07-05_el_104-6_council_en.pdf</w:t>
      </w:r>
      <w:r w:rsidR="00D81366">
        <w:rPr>
          <w:rStyle w:val="a7"/>
          <w:lang w:val="en-US"/>
        </w:rPr>
        <w:fldChar w:fldCharType="end"/>
      </w:r>
      <w:r w:rsidRPr="007C4514">
        <w:rPr>
          <w:lang w:val="en-US"/>
        </w:rPr>
        <w:t xml:space="preserve"> </w:t>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8">
    <w:p w:rsidR="00213DDD" w:rsidRPr="00EE1AB9" w:rsidRDefault="00213DDD" w:rsidP="00DE52B5">
      <w:pPr>
        <w:pStyle w:val="a4"/>
        <w:rPr>
          <w:lang w:val="en-US"/>
        </w:rPr>
      </w:pPr>
      <w:r>
        <w:rPr>
          <w:rStyle w:val="a6"/>
        </w:rPr>
        <w:footnoteRef/>
      </w:r>
      <w:r w:rsidRPr="00D631EC">
        <w:rPr>
          <w:lang w:val="en-US"/>
        </w:rPr>
        <w:t xml:space="preserve"> </w:t>
      </w:r>
      <w:r>
        <w:t>См</w:t>
      </w:r>
      <w:r w:rsidRPr="00D631EC">
        <w:rPr>
          <w:lang w:val="en-US"/>
        </w:rPr>
        <w:t>.: Council Decision of 28 July 2005 on the existence of an excessive deficit in Italy.:[</w:t>
      </w:r>
      <w:proofErr w:type="spellStart"/>
      <w:r w:rsidRPr="00D631EC">
        <w:rPr>
          <w:lang w:val="en-US"/>
        </w:rPr>
        <w:t>Электронный</w:t>
      </w:r>
      <w:proofErr w:type="spellEnd"/>
      <w:r w:rsidRPr="00D631EC">
        <w:rPr>
          <w:lang w:val="en-US"/>
        </w:rPr>
        <w:t xml:space="preserve"> </w:t>
      </w:r>
      <w:proofErr w:type="spellStart"/>
      <w:r w:rsidRPr="00D631EC">
        <w:rPr>
          <w:lang w:val="en-US"/>
        </w:rPr>
        <w:t>ресурс</w:t>
      </w:r>
      <w:proofErr w:type="spellEnd"/>
      <w:r w:rsidRPr="00D631EC">
        <w:rPr>
          <w:lang w:val="en-US"/>
        </w:rPr>
        <w:t xml:space="preserve">]// URL: </w:t>
      </w:r>
      <w:r w:rsidR="00D81366">
        <w:fldChar w:fldCharType="begin"/>
      </w:r>
      <w:r w:rsidR="00D81366" w:rsidRPr="00397565">
        <w:rPr>
          <w:lang w:val="en-US"/>
        </w:rPr>
        <w:instrText xml:space="preserve"> HYPERLINK "http://ec.europa.eu/economy_finance/economic_governance/sgp/pdf/30_edps/104-06_council/2005-07-28_it_104-6_council_en.pdf" </w:instrText>
      </w:r>
      <w:r w:rsidR="00D81366">
        <w:fldChar w:fldCharType="separate"/>
      </w:r>
      <w:r w:rsidRPr="00071875">
        <w:rPr>
          <w:rStyle w:val="a7"/>
          <w:lang w:val="en-US"/>
        </w:rPr>
        <w:t>http://ec.europa.eu/economy_finance/economic_governance/sgp/pdf/30_edps/104-06_council/2005-07-28_it_104-6_council_en.pdf</w:t>
      </w:r>
      <w:r w:rsidR="00D81366">
        <w:rPr>
          <w:rStyle w:val="a7"/>
          <w:lang w:val="en-US"/>
        </w:rPr>
        <w:fldChar w:fldCharType="end"/>
      </w:r>
      <w:r w:rsidRPr="00D631EC">
        <w:rPr>
          <w:lang w:val="en-US"/>
        </w:rPr>
        <w:t xml:space="preserve"> </w:t>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59">
    <w:p w:rsidR="00213DDD" w:rsidRPr="00EE1AB9" w:rsidRDefault="00213DDD" w:rsidP="0006247B">
      <w:pPr>
        <w:pStyle w:val="a4"/>
        <w:rPr>
          <w:lang w:val="en-US"/>
        </w:rPr>
      </w:pPr>
      <w:r>
        <w:rPr>
          <w:rStyle w:val="a6"/>
        </w:rPr>
        <w:footnoteRef/>
      </w:r>
      <w:r>
        <w:rPr>
          <w:lang w:val="en-US"/>
        </w:rPr>
        <w:t xml:space="preserve"> </w:t>
      </w:r>
      <w:r>
        <w:t>См</w:t>
      </w:r>
      <w:r>
        <w:rPr>
          <w:lang w:val="en-US"/>
        </w:rPr>
        <w:t>.: Economic Survey of the Euro Area 2004.:[</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 xml:space="preserve">]// Eurostat.URL: </w:t>
      </w:r>
      <w:r w:rsidR="00D81366">
        <w:fldChar w:fldCharType="begin"/>
      </w:r>
      <w:r w:rsidR="00D81366" w:rsidRPr="00397565">
        <w:rPr>
          <w:lang w:val="en-US"/>
        </w:rPr>
        <w:instrText xml:space="preserve"> HYPERLINK "http://www.oecd-ilibrary.org/docserver/download/1004051e.pdf?expires=1428868424&amp;id=id&amp;accname=oid031446&amp;checksum=E98EB6B4BD1A3F7DA250D83142D44B00" </w:instrText>
      </w:r>
      <w:r w:rsidR="00D81366">
        <w:fldChar w:fldCharType="separate"/>
      </w:r>
      <w:r>
        <w:rPr>
          <w:rStyle w:val="a7"/>
          <w:lang w:val="en-US"/>
        </w:rPr>
        <w:t>http://www.oecd-ilibrary.org/docserver/download/1004051e.pdf?expires=1428868424&amp;id=id&amp;accname=oid031446&amp;checksum=E98EB6B4BD1A3F7DA250D83142D44B00</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15.11.2016)</w:t>
      </w:r>
    </w:p>
  </w:footnote>
  <w:footnote w:id="60">
    <w:p w:rsidR="00213DDD" w:rsidRPr="00EE1AB9" w:rsidRDefault="00213DDD" w:rsidP="0006247B">
      <w:pPr>
        <w:pStyle w:val="a4"/>
      </w:pPr>
      <w:r>
        <w:rPr>
          <w:rStyle w:val="a6"/>
        </w:rPr>
        <w:footnoteRef/>
      </w:r>
      <w:r w:rsidRPr="00EE1AB9">
        <w:t xml:space="preserve"> См.: </w:t>
      </w:r>
      <w:r>
        <w:rPr>
          <w:lang w:val="en-US"/>
        </w:rPr>
        <w:t>Council</w:t>
      </w:r>
      <w:r w:rsidRPr="00EE1AB9">
        <w:t xml:space="preserve"> </w:t>
      </w:r>
      <w:r>
        <w:rPr>
          <w:lang w:val="en-US"/>
        </w:rPr>
        <w:t>Regulation</w:t>
      </w:r>
      <w:r w:rsidRPr="00EE1AB9">
        <w:t xml:space="preserve"> (</w:t>
      </w:r>
      <w:r>
        <w:rPr>
          <w:lang w:val="en-US"/>
        </w:rPr>
        <w:t>EC</w:t>
      </w:r>
      <w:r w:rsidRPr="00EE1AB9">
        <w:t xml:space="preserve">) </w:t>
      </w:r>
      <w:r>
        <w:rPr>
          <w:lang w:val="en-US"/>
        </w:rPr>
        <w:t>No</w:t>
      </w:r>
      <w:r w:rsidRPr="00EE1AB9">
        <w:t xml:space="preserve"> 1466/97.:[Электронный ресурс]// </w:t>
      </w:r>
      <w:r>
        <w:rPr>
          <w:lang w:val="en-US"/>
        </w:rPr>
        <w:t>URL</w:t>
      </w:r>
      <w:r w:rsidRPr="00EE1AB9">
        <w:t xml:space="preserve">: </w:t>
      </w:r>
      <w:hyperlink r:id="rId9" w:history="1">
        <w:r>
          <w:rPr>
            <w:rStyle w:val="a7"/>
            <w:lang w:val="en-US"/>
          </w:rPr>
          <w:t>http</w:t>
        </w:r>
        <w:r w:rsidRPr="00EE1AB9">
          <w:rPr>
            <w:rStyle w:val="a7"/>
          </w:rPr>
          <w:t>://</w:t>
        </w:r>
        <w:proofErr w:type="spellStart"/>
        <w:r>
          <w:rPr>
            <w:rStyle w:val="a7"/>
            <w:lang w:val="en-US"/>
          </w:rPr>
          <w:t>eur</w:t>
        </w:r>
        <w:proofErr w:type="spellEnd"/>
        <w:r w:rsidRPr="00EE1AB9">
          <w:rPr>
            <w:rStyle w:val="a7"/>
          </w:rPr>
          <w:t>-</w:t>
        </w:r>
        <w:proofErr w:type="spellStart"/>
        <w:r>
          <w:rPr>
            <w:rStyle w:val="a7"/>
            <w:lang w:val="en-US"/>
          </w:rPr>
          <w:t>lex</w:t>
        </w:r>
        <w:proofErr w:type="spellEnd"/>
        <w:r w:rsidRPr="00EE1AB9">
          <w:rPr>
            <w:rStyle w:val="a7"/>
          </w:rPr>
          <w:t>.</w:t>
        </w:r>
        <w:proofErr w:type="spellStart"/>
        <w:r>
          <w:rPr>
            <w:rStyle w:val="a7"/>
            <w:lang w:val="en-US"/>
          </w:rPr>
          <w:t>europa</w:t>
        </w:r>
        <w:proofErr w:type="spellEnd"/>
        <w:r w:rsidRPr="00EE1AB9">
          <w:rPr>
            <w:rStyle w:val="a7"/>
          </w:rPr>
          <w:t>.</w:t>
        </w:r>
        <w:proofErr w:type="spellStart"/>
        <w:r>
          <w:rPr>
            <w:rStyle w:val="a7"/>
            <w:lang w:val="en-US"/>
          </w:rPr>
          <w:t>eu</w:t>
        </w:r>
        <w:proofErr w:type="spellEnd"/>
        <w:r w:rsidRPr="00EE1AB9">
          <w:rPr>
            <w:rStyle w:val="a7"/>
          </w:rPr>
          <w:t>/</w:t>
        </w:r>
        <w:r>
          <w:rPr>
            <w:rStyle w:val="a7"/>
            <w:lang w:val="en-US"/>
          </w:rPr>
          <w:t>legal</w:t>
        </w:r>
        <w:r w:rsidRPr="00EE1AB9">
          <w:rPr>
            <w:rStyle w:val="a7"/>
          </w:rPr>
          <w:t>-</w:t>
        </w:r>
        <w:r>
          <w:rPr>
            <w:rStyle w:val="a7"/>
            <w:lang w:val="en-US"/>
          </w:rPr>
          <w:t>content</w:t>
        </w:r>
        <w:r w:rsidRPr="00EE1AB9">
          <w:rPr>
            <w:rStyle w:val="a7"/>
          </w:rPr>
          <w:t>/</w:t>
        </w:r>
        <w:r>
          <w:rPr>
            <w:rStyle w:val="a7"/>
            <w:lang w:val="en-US"/>
          </w:rPr>
          <w:t>EN</w:t>
        </w:r>
        <w:r w:rsidRPr="00EE1AB9">
          <w:rPr>
            <w:rStyle w:val="a7"/>
          </w:rPr>
          <w:t>/</w:t>
        </w:r>
        <w:r>
          <w:rPr>
            <w:rStyle w:val="a7"/>
            <w:lang w:val="en-US"/>
          </w:rPr>
          <w:t>TXT</w:t>
        </w:r>
        <w:r w:rsidRPr="00EE1AB9">
          <w:rPr>
            <w:rStyle w:val="a7"/>
          </w:rPr>
          <w:t>/</w:t>
        </w:r>
        <w:r>
          <w:rPr>
            <w:rStyle w:val="a7"/>
            <w:lang w:val="en-US"/>
          </w:rPr>
          <w:t>PDF</w:t>
        </w:r>
        <w:r w:rsidRPr="00EE1AB9">
          <w:rPr>
            <w:rStyle w:val="a7"/>
          </w:rPr>
          <w:t>/?</w:t>
        </w:r>
        <w:proofErr w:type="spellStart"/>
        <w:r>
          <w:rPr>
            <w:rStyle w:val="a7"/>
            <w:lang w:val="en-US"/>
          </w:rPr>
          <w:t>uri</w:t>
        </w:r>
        <w:proofErr w:type="spellEnd"/>
        <w:r w:rsidRPr="00EE1AB9">
          <w:rPr>
            <w:rStyle w:val="a7"/>
          </w:rPr>
          <w:t>=</w:t>
        </w:r>
        <w:r>
          <w:rPr>
            <w:rStyle w:val="a7"/>
            <w:lang w:val="en-US"/>
          </w:rPr>
          <w:t>CELEX</w:t>
        </w:r>
        <w:r w:rsidRPr="00EE1AB9">
          <w:rPr>
            <w:rStyle w:val="a7"/>
          </w:rPr>
          <w:t>:01997</w:t>
        </w:r>
        <w:r>
          <w:rPr>
            <w:rStyle w:val="a7"/>
            <w:lang w:val="en-US"/>
          </w:rPr>
          <w:t>R</w:t>
        </w:r>
        <w:r w:rsidRPr="00EE1AB9">
          <w:rPr>
            <w:rStyle w:val="a7"/>
          </w:rPr>
          <w:t>1466-20111213&amp;</w:t>
        </w:r>
        <w:r>
          <w:rPr>
            <w:rStyle w:val="a7"/>
            <w:lang w:val="en-US"/>
          </w:rPr>
          <w:t>from</w:t>
        </w:r>
        <w:r w:rsidRPr="00EE1AB9">
          <w:rPr>
            <w:rStyle w:val="a7"/>
          </w:rPr>
          <w:t>=</w:t>
        </w:r>
        <w:r>
          <w:rPr>
            <w:rStyle w:val="a7"/>
            <w:lang w:val="en-US"/>
          </w:rPr>
          <w:t>EN</w:t>
        </w:r>
      </w:hyperlink>
      <w:r w:rsidRPr="00EE1AB9">
        <w:rPr>
          <w:rStyle w:val="a7"/>
        </w:rPr>
        <w:t xml:space="preserve"> </w:t>
      </w:r>
      <w:r w:rsidRPr="002F14A6">
        <w:t>(</w:t>
      </w:r>
      <w:r w:rsidRPr="008832D6">
        <w:t>дата</w:t>
      </w:r>
      <w:r w:rsidRPr="002F14A6">
        <w:t xml:space="preserve"> </w:t>
      </w:r>
      <w:r w:rsidRPr="008832D6">
        <w:t>обращения</w:t>
      </w:r>
      <w:r w:rsidRPr="002F14A6">
        <w:t>: 15</w:t>
      </w:r>
      <w:r>
        <w:t>.1</w:t>
      </w:r>
      <w:r w:rsidRPr="002F14A6">
        <w:t>1</w:t>
      </w:r>
      <w:r>
        <w:t>.201</w:t>
      </w:r>
      <w:r w:rsidRPr="002F14A6">
        <w:t>6)</w:t>
      </w:r>
    </w:p>
  </w:footnote>
  <w:footnote w:id="61">
    <w:p w:rsidR="00213DDD" w:rsidRPr="00EE1AB9" w:rsidRDefault="00213DDD" w:rsidP="00304603">
      <w:pPr>
        <w:pStyle w:val="a4"/>
        <w:rPr>
          <w:lang w:val="en-US"/>
        </w:rPr>
      </w:pPr>
      <w:r>
        <w:rPr>
          <w:rStyle w:val="a6"/>
        </w:rPr>
        <w:footnoteRef/>
      </w:r>
      <w:r w:rsidRPr="00CC76D7">
        <w:rPr>
          <w:lang w:val="en-US"/>
        </w:rPr>
        <w:t xml:space="preserve"> </w:t>
      </w:r>
      <w:r>
        <w:t>См</w:t>
      </w:r>
      <w:r w:rsidRPr="00CC76D7">
        <w:rPr>
          <w:lang w:val="en-US"/>
        </w:rPr>
        <w:t>.:</w:t>
      </w:r>
      <w:r w:rsidRPr="0013374A">
        <w:rPr>
          <w:lang w:val="en-US"/>
        </w:rPr>
        <w:t xml:space="preserve"> Communication from the Commission to the Council and the European Parliament (2004) 581 final.:[</w:t>
      </w:r>
      <w:proofErr w:type="spellStart"/>
      <w:r w:rsidRPr="0013374A">
        <w:rPr>
          <w:lang w:val="en-US"/>
        </w:rPr>
        <w:t>Электронный</w:t>
      </w:r>
      <w:proofErr w:type="spellEnd"/>
      <w:r w:rsidRPr="0013374A">
        <w:rPr>
          <w:lang w:val="en-US"/>
        </w:rPr>
        <w:t xml:space="preserve"> </w:t>
      </w:r>
      <w:proofErr w:type="spellStart"/>
      <w:r w:rsidRPr="0013374A">
        <w:rPr>
          <w:lang w:val="en-US"/>
        </w:rPr>
        <w:t>ресурс</w:t>
      </w:r>
      <w:proofErr w:type="spellEnd"/>
      <w:r w:rsidRPr="0013374A">
        <w:rPr>
          <w:lang w:val="en-US"/>
        </w:rPr>
        <w:t xml:space="preserve">]// URL: </w:t>
      </w:r>
      <w:r w:rsidR="00D81366">
        <w:fldChar w:fldCharType="begin"/>
      </w:r>
      <w:r w:rsidR="00D81366" w:rsidRPr="00397565">
        <w:rPr>
          <w:lang w:val="en-US"/>
        </w:rPr>
        <w:instrText xml:space="preserve"> HYPERLINK "http://eur-lex.europa.eu/LexUriServ/LexUriServ.do?uri=COM:2004:0581:FIN:EN:PDF" </w:instrText>
      </w:r>
      <w:r w:rsidR="00D81366">
        <w:fldChar w:fldCharType="separate"/>
      </w:r>
      <w:r w:rsidRPr="009D4FE1">
        <w:rPr>
          <w:rStyle w:val="a7"/>
          <w:lang w:val="en-US"/>
        </w:rPr>
        <w:t>http://eur-lex.europa.eu/LexUriServ/LexUriServ.do?uri=COM:2004:0581:FIN:EN:PDF</w:t>
      </w:r>
      <w:r w:rsidR="00D81366">
        <w:rPr>
          <w:rStyle w:val="a7"/>
          <w:lang w:val="en-US"/>
        </w:rPr>
        <w:fldChar w:fldCharType="end"/>
      </w:r>
      <w:r w:rsidRPr="0013374A">
        <w:rPr>
          <w:lang w:val="en-US"/>
        </w:rPr>
        <w:t xml:space="preserve"> </w:t>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26</w:t>
      </w:r>
      <w:r w:rsidRPr="00EE1AB9">
        <w:rPr>
          <w:lang w:val="en-US"/>
        </w:rPr>
        <w:t>.11.2016)</w:t>
      </w:r>
    </w:p>
  </w:footnote>
  <w:footnote w:id="62">
    <w:p w:rsidR="00213DDD" w:rsidRPr="00E65787" w:rsidRDefault="00213DDD" w:rsidP="00DE52B5">
      <w:pPr>
        <w:pStyle w:val="a4"/>
        <w:rPr>
          <w:lang w:val="en-US"/>
        </w:rPr>
      </w:pPr>
      <w:r>
        <w:rPr>
          <w:rStyle w:val="a6"/>
        </w:rPr>
        <w:footnoteRef/>
      </w:r>
      <w:r>
        <w:t>См</w:t>
      </w:r>
      <w:r w:rsidRPr="00E65787">
        <w:rPr>
          <w:lang w:val="en-US"/>
        </w:rPr>
        <w:t xml:space="preserve">.: </w:t>
      </w:r>
      <w:proofErr w:type="spellStart"/>
      <w:r w:rsidRPr="00DF54EC">
        <w:rPr>
          <w:lang w:val="en-US"/>
        </w:rPr>
        <w:t>Calmfors</w:t>
      </w:r>
      <w:proofErr w:type="spellEnd"/>
      <w:r w:rsidRPr="00DF54EC">
        <w:rPr>
          <w:lang w:val="en-US"/>
        </w:rPr>
        <w:t xml:space="preserve"> L., What Remains of the Stability Pact and What Next?.:[</w:t>
      </w:r>
      <w:proofErr w:type="spellStart"/>
      <w:r w:rsidRPr="00DF54EC">
        <w:rPr>
          <w:lang w:val="en-US"/>
        </w:rPr>
        <w:t>Электронный</w:t>
      </w:r>
      <w:proofErr w:type="spellEnd"/>
      <w:r w:rsidRPr="00DF54EC">
        <w:rPr>
          <w:lang w:val="en-US"/>
        </w:rPr>
        <w:t xml:space="preserve"> </w:t>
      </w:r>
      <w:proofErr w:type="spellStart"/>
      <w:r w:rsidRPr="00DF54EC">
        <w:rPr>
          <w:lang w:val="en-US"/>
        </w:rPr>
        <w:t>ресурс</w:t>
      </w:r>
      <w:proofErr w:type="spellEnd"/>
      <w:r w:rsidRPr="00DF54EC">
        <w:rPr>
          <w:lang w:val="en-US"/>
        </w:rPr>
        <w:t>]// Swedish Institute for European Policy Studies URL: http://www.sieps.se/en/publications/reports/what-remains-of-the-stability-pact-and-what-next20058 (</w:t>
      </w:r>
      <w:proofErr w:type="spellStart"/>
      <w:r w:rsidRPr="00DF54EC">
        <w:rPr>
          <w:lang w:val="en-US"/>
        </w:rPr>
        <w:t>дата</w:t>
      </w:r>
      <w:proofErr w:type="spellEnd"/>
      <w:r w:rsidRPr="00DF54EC">
        <w:rPr>
          <w:lang w:val="en-US"/>
        </w:rPr>
        <w:t xml:space="preserve"> </w:t>
      </w:r>
      <w:proofErr w:type="spellStart"/>
      <w:r w:rsidRPr="00DF54EC">
        <w:rPr>
          <w:lang w:val="en-US"/>
        </w:rPr>
        <w:t>обращения</w:t>
      </w:r>
      <w:proofErr w:type="spellEnd"/>
      <w:r w:rsidRPr="00DF54EC">
        <w:rPr>
          <w:lang w:val="en-US"/>
        </w:rPr>
        <w:t>: 08.02.2017)</w:t>
      </w:r>
    </w:p>
  </w:footnote>
  <w:footnote w:id="63">
    <w:p w:rsidR="00213DDD" w:rsidRPr="00D42C78" w:rsidRDefault="00213DDD" w:rsidP="00DE52B5">
      <w:pPr>
        <w:pStyle w:val="a4"/>
        <w:rPr>
          <w:lang w:val="en-US"/>
        </w:rPr>
      </w:pPr>
      <w:r>
        <w:rPr>
          <w:rStyle w:val="a6"/>
        </w:rPr>
        <w:footnoteRef/>
      </w:r>
      <w:r w:rsidRPr="00D42C78">
        <w:rPr>
          <w:lang w:val="en-US"/>
        </w:rPr>
        <w:t xml:space="preserve"> </w:t>
      </w:r>
      <w:r>
        <w:t>См</w:t>
      </w:r>
      <w:r w:rsidRPr="00D42C78">
        <w:rPr>
          <w:lang w:val="en-US"/>
        </w:rPr>
        <w:t>.: Council Regulation (E</w:t>
      </w:r>
      <w:r>
        <w:rPr>
          <w:lang w:val="en-US"/>
        </w:rPr>
        <w:t>C) N° 1055/2005</w:t>
      </w:r>
      <w:r w:rsidRPr="00D42C78">
        <w:rPr>
          <w:lang w:val="en-US"/>
        </w:rPr>
        <w:t xml:space="preserve">; Council Regulation (EC) N° </w:t>
      </w:r>
    </w:p>
    <w:p w:rsidR="00213DDD" w:rsidRPr="002C6208" w:rsidRDefault="00213DDD" w:rsidP="00DE52B5">
      <w:pPr>
        <w:pStyle w:val="a4"/>
        <w:rPr>
          <w:lang w:val="en-US"/>
        </w:rPr>
      </w:pPr>
      <w:r w:rsidRPr="00D42C78">
        <w:rPr>
          <w:lang w:val="en-US"/>
        </w:rPr>
        <w:t>1056/2005 of 27 June 2005 amending Regulation (EC) N° 1476/97</w:t>
      </w:r>
      <w:r>
        <w:rPr>
          <w:lang w:val="en-US"/>
        </w:rPr>
        <w:t>.:[</w:t>
      </w:r>
      <w:proofErr w:type="spellStart"/>
      <w:r>
        <w:rPr>
          <w:lang w:val="en-US"/>
        </w:rPr>
        <w:t>Электронн</w:t>
      </w:r>
      <w:r>
        <w:t>ые</w:t>
      </w:r>
      <w:proofErr w:type="spellEnd"/>
      <w:r w:rsidRPr="00C149D7">
        <w:rPr>
          <w:lang w:val="en-US"/>
        </w:rPr>
        <w:t xml:space="preserve"> </w:t>
      </w:r>
      <w:proofErr w:type="spellStart"/>
      <w:r w:rsidRPr="00C149D7">
        <w:rPr>
          <w:lang w:val="en-US"/>
        </w:rPr>
        <w:t>ресурс</w:t>
      </w:r>
      <w:proofErr w:type="spellEnd"/>
      <w:r>
        <w:t>ы</w:t>
      </w:r>
      <w:r w:rsidRPr="00C149D7">
        <w:rPr>
          <w:lang w:val="en-US"/>
        </w:rPr>
        <w:t xml:space="preserve">]// URL: </w:t>
      </w:r>
      <w:r w:rsidR="00D81366">
        <w:fldChar w:fldCharType="begin"/>
      </w:r>
      <w:r w:rsidR="00D81366" w:rsidRPr="00397565">
        <w:rPr>
          <w:lang w:val="en-US"/>
        </w:rPr>
        <w:instrText xml:space="preserve"> HYPERLINK "http://eur-lex.europa.eu/legal-content/EN/TXT/PDF/?uri=CELEX:32005R1055&amp;from=EN" </w:instrText>
      </w:r>
      <w:r w:rsidR="00D81366">
        <w:fldChar w:fldCharType="separate"/>
      </w:r>
      <w:r w:rsidRPr="00035BEB">
        <w:rPr>
          <w:rStyle w:val="a7"/>
          <w:lang w:val="en-US"/>
        </w:rPr>
        <w:t>http://eur-lex.europa.eu/legal-content/EN/TXT/PDF/?uri=CELEX:32005R1055&amp;from=EN</w:t>
      </w:r>
      <w:r w:rsidR="00D81366">
        <w:rPr>
          <w:rStyle w:val="a7"/>
          <w:lang w:val="en-US"/>
        </w:rPr>
        <w:fldChar w:fldCharType="end"/>
      </w:r>
      <w:r w:rsidRPr="00C149D7">
        <w:rPr>
          <w:lang w:val="en-US"/>
        </w:rPr>
        <w:t xml:space="preserve"> </w:t>
      </w:r>
      <w:r w:rsidR="00D81366">
        <w:fldChar w:fldCharType="begin"/>
      </w:r>
      <w:r w:rsidR="00D81366" w:rsidRPr="00397565">
        <w:rPr>
          <w:lang w:val="en-US"/>
        </w:rPr>
        <w:instrText xml:space="preserve"> HYPERLINK "http://eur-lex.europa.eu/legal-content/EN/TXT/PDF/?uri=CELEX:32005R1056&amp;from=EN" </w:instrText>
      </w:r>
      <w:r w:rsidR="00D81366">
        <w:fldChar w:fldCharType="separate"/>
      </w:r>
      <w:r w:rsidRPr="00035BEB">
        <w:rPr>
          <w:rStyle w:val="a7"/>
          <w:lang w:val="en-US"/>
        </w:rPr>
        <w:t>http://eur-lex.europa.eu/legal-content/EN/TXT/PDF/?uri=CELEX:32005R1056&amp;from=EN</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26</w:t>
      </w:r>
      <w:r w:rsidRPr="00EE1AB9">
        <w:rPr>
          <w:lang w:val="en-US"/>
        </w:rPr>
        <w:t>.11.2016)</w:t>
      </w:r>
    </w:p>
  </w:footnote>
  <w:footnote w:id="64">
    <w:p w:rsidR="00213DDD" w:rsidRPr="002C6208" w:rsidRDefault="00213DDD" w:rsidP="00DE52B5">
      <w:pPr>
        <w:pStyle w:val="a4"/>
        <w:rPr>
          <w:lang w:val="en-US"/>
        </w:rPr>
      </w:pPr>
      <w:r>
        <w:rPr>
          <w:rStyle w:val="a6"/>
        </w:rPr>
        <w:footnoteRef/>
      </w:r>
      <w:r w:rsidRPr="002C6208">
        <w:rPr>
          <w:lang w:val="en-US"/>
        </w:rPr>
        <w:t xml:space="preserve"> </w:t>
      </w:r>
      <w:r>
        <w:t>См</w:t>
      </w:r>
      <w:r w:rsidRPr="002C6208">
        <w:rPr>
          <w:lang w:val="en-US"/>
        </w:rPr>
        <w:t xml:space="preserve">.: </w:t>
      </w:r>
      <w:r w:rsidRPr="00A90C0E">
        <w:rPr>
          <w:lang w:val="en-US"/>
        </w:rPr>
        <w:t>Council Regulation (EC) N° 1055/2005 of 27 June 2005 amending Regulation (EC) N° 1476/97.:[</w:t>
      </w:r>
      <w:proofErr w:type="spellStart"/>
      <w:r w:rsidRPr="00A90C0E">
        <w:rPr>
          <w:lang w:val="en-US"/>
        </w:rPr>
        <w:t>Электронный</w:t>
      </w:r>
      <w:proofErr w:type="spellEnd"/>
      <w:r w:rsidRPr="00A90C0E">
        <w:rPr>
          <w:lang w:val="en-US"/>
        </w:rPr>
        <w:t xml:space="preserve"> </w:t>
      </w:r>
      <w:proofErr w:type="spellStart"/>
      <w:r w:rsidRPr="00A90C0E">
        <w:rPr>
          <w:lang w:val="en-US"/>
        </w:rPr>
        <w:t>ресурс</w:t>
      </w:r>
      <w:proofErr w:type="spellEnd"/>
      <w:r w:rsidRPr="00A90C0E">
        <w:rPr>
          <w:lang w:val="en-US"/>
        </w:rPr>
        <w:t xml:space="preserve">]// URL: </w:t>
      </w:r>
      <w:r w:rsidR="00D81366">
        <w:fldChar w:fldCharType="begin"/>
      </w:r>
      <w:r w:rsidR="00D81366" w:rsidRPr="00397565">
        <w:rPr>
          <w:lang w:val="en-US"/>
        </w:rPr>
        <w:instrText xml:space="preserve"> HYPERLINK "http://eur-lex.europa.eu/legal-content/EN/TXT/PDF/?uri=CELEX:32005R1055&amp;from=EN" </w:instrText>
      </w:r>
      <w:r w:rsidR="00D81366">
        <w:fldChar w:fldCharType="separate"/>
      </w:r>
      <w:r w:rsidRPr="00A21955">
        <w:rPr>
          <w:rStyle w:val="a7"/>
          <w:lang w:val="en-US"/>
        </w:rPr>
        <w:t>http://eur-lex.europa.eu/legal-content/EN/TXT/PDF/?uri=CELEX:32005R1055&amp;from=EN</w:t>
      </w:r>
      <w:r w:rsidR="00D81366">
        <w:rPr>
          <w:rStyle w:val="a7"/>
          <w:lang w:val="en-US"/>
        </w:rPr>
        <w:fldChar w:fldCharType="end"/>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26</w:t>
      </w:r>
      <w:r w:rsidRPr="00EE1AB9">
        <w:rPr>
          <w:lang w:val="en-US"/>
        </w:rPr>
        <w:t>.11.2016)</w:t>
      </w:r>
    </w:p>
  </w:footnote>
  <w:footnote w:id="65">
    <w:p w:rsidR="00213DDD" w:rsidRPr="00BE4731" w:rsidRDefault="00213DDD">
      <w:pPr>
        <w:pStyle w:val="a4"/>
        <w:rPr>
          <w:lang w:val="en-US"/>
        </w:rPr>
      </w:pPr>
      <w:r>
        <w:rPr>
          <w:rStyle w:val="a6"/>
        </w:rPr>
        <w:footnoteRef/>
      </w:r>
      <w:r w:rsidRPr="00A90C0E">
        <w:rPr>
          <w:lang w:val="en-US"/>
        </w:rPr>
        <w:t xml:space="preserve"> </w:t>
      </w:r>
      <w:r>
        <w:t>Там</w:t>
      </w:r>
      <w:r w:rsidRPr="00BE4731">
        <w:rPr>
          <w:lang w:val="en-US"/>
        </w:rPr>
        <w:t xml:space="preserve"> </w:t>
      </w:r>
      <w:r>
        <w:t>же</w:t>
      </w:r>
      <w:r w:rsidRPr="00BE4731">
        <w:rPr>
          <w:lang w:val="en-US"/>
        </w:rPr>
        <w:t>.</w:t>
      </w:r>
    </w:p>
  </w:footnote>
  <w:footnote w:id="66">
    <w:p w:rsidR="00213DDD" w:rsidRPr="006E6020" w:rsidRDefault="00213DDD" w:rsidP="00530421">
      <w:pPr>
        <w:pStyle w:val="a4"/>
        <w:tabs>
          <w:tab w:val="left" w:pos="3615"/>
        </w:tabs>
        <w:rPr>
          <w:lang w:val="en-US"/>
        </w:rPr>
      </w:pPr>
      <w:r>
        <w:rPr>
          <w:rStyle w:val="a6"/>
        </w:rPr>
        <w:footnoteRef/>
      </w:r>
      <w:r w:rsidRPr="00A90C0E">
        <w:rPr>
          <w:lang w:val="en-US"/>
        </w:rPr>
        <w:t>Council Regulation (EC) N° 1055/2005 of 27 June 2005 amending Regulation (EC) N° 1476/97.:[</w:t>
      </w:r>
      <w:proofErr w:type="spellStart"/>
      <w:r w:rsidRPr="00A90C0E">
        <w:rPr>
          <w:lang w:val="en-US"/>
        </w:rPr>
        <w:t>Электронный</w:t>
      </w:r>
      <w:proofErr w:type="spellEnd"/>
      <w:r w:rsidRPr="00A90C0E">
        <w:rPr>
          <w:lang w:val="en-US"/>
        </w:rPr>
        <w:t xml:space="preserve"> </w:t>
      </w:r>
      <w:proofErr w:type="spellStart"/>
      <w:r w:rsidRPr="00A90C0E">
        <w:rPr>
          <w:lang w:val="en-US"/>
        </w:rPr>
        <w:t>ресурс</w:t>
      </w:r>
      <w:proofErr w:type="spellEnd"/>
      <w:r w:rsidRPr="00A90C0E">
        <w:rPr>
          <w:lang w:val="en-US"/>
        </w:rPr>
        <w:t xml:space="preserve">]// URL: </w:t>
      </w:r>
      <w:r w:rsidR="00D81366">
        <w:fldChar w:fldCharType="begin"/>
      </w:r>
      <w:r w:rsidR="00D81366" w:rsidRPr="00397565">
        <w:rPr>
          <w:lang w:val="en-US"/>
        </w:rPr>
        <w:instrText xml:space="preserve"> HYPERLINK "http://eur-lex.europa.eu/legal-content/EN/TXT/PDF/?uri=CELEX:32005R1055&amp;from=EN" </w:instrText>
      </w:r>
      <w:r w:rsidR="00D81366">
        <w:fldChar w:fldCharType="separate"/>
      </w:r>
      <w:r w:rsidRPr="00A21955">
        <w:rPr>
          <w:rStyle w:val="a7"/>
          <w:lang w:val="en-US"/>
        </w:rPr>
        <w:t>http://eur-lex.europa.eu/legal-content/EN/TXT/PDF/?uri=CELEX:32005R1055&amp;from=EN</w:t>
      </w:r>
      <w:r w:rsidR="00D81366">
        <w:rPr>
          <w:rStyle w:val="a7"/>
          <w:lang w:val="en-US"/>
        </w:rPr>
        <w:fldChar w:fldCharType="end"/>
      </w:r>
      <w:r>
        <w:rPr>
          <w:lang w:val="en-US"/>
        </w:rPr>
        <w:tab/>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26</w:t>
      </w:r>
      <w:r w:rsidRPr="00EE1AB9">
        <w:rPr>
          <w:lang w:val="en-US"/>
        </w:rPr>
        <w:t>.11.2016)</w:t>
      </w:r>
    </w:p>
  </w:footnote>
  <w:footnote w:id="67">
    <w:p w:rsidR="00213DDD" w:rsidRPr="004A79A2" w:rsidRDefault="00213DDD" w:rsidP="00DE52B5">
      <w:pPr>
        <w:pStyle w:val="a4"/>
        <w:rPr>
          <w:lang w:val="en-US"/>
        </w:rPr>
      </w:pPr>
      <w:r>
        <w:rPr>
          <w:rStyle w:val="a6"/>
        </w:rPr>
        <w:footnoteRef/>
      </w:r>
      <w:r w:rsidRPr="004A79A2">
        <w:rPr>
          <w:lang w:val="en-US"/>
        </w:rPr>
        <w:t xml:space="preserve"> </w:t>
      </w:r>
      <w:r>
        <w:t>См</w:t>
      </w:r>
      <w:r w:rsidRPr="004A79A2">
        <w:rPr>
          <w:lang w:val="en-US"/>
        </w:rPr>
        <w:t xml:space="preserve">.: </w:t>
      </w:r>
      <w:r w:rsidRPr="00D42C78">
        <w:rPr>
          <w:lang w:val="en-US"/>
        </w:rPr>
        <w:t>Council Regulation (EC) N° 1056/2005 of 27 June 2005 amending Regulation (EC) N° 1476/97</w:t>
      </w:r>
      <w:r>
        <w:rPr>
          <w:lang w:val="en-US"/>
        </w:rPr>
        <w:t>.:[</w:t>
      </w:r>
      <w:proofErr w:type="spellStart"/>
      <w:r>
        <w:rPr>
          <w:lang w:val="en-US"/>
        </w:rPr>
        <w:t>Электронны</w:t>
      </w:r>
      <w:proofErr w:type="spellEnd"/>
      <w:r>
        <w:t>й</w:t>
      </w:r>
      <w:r>
        <w:rPr>
          <w:lang w:val="en-US"/>
        </w:rPr>
        <w:t xml:space="preserve"> </w:t>
      </w:r>
      <w:proofErr w:type="spellStart"/>
      <w:r>
        <w:rPr>
          <w:lang w:val="en-US"/>
        </w:rPr>
        <w:t>ресурс</w:t>
      </w:r>
      <w:proofErr w:type="spellEnd"/>
      <w:r w:rsidRPr="004A79A2">
        <w:rPr>
          <w:lang w:val="en-US"/>
        </w:rPr>
        <w:t xml:space="preserve">]// URL: </w:t>
      </w:r>
      <w:r w:rsidR="00D81366">
        <w:fldChar w:fldCharType="begin"/>
      </w:r>
      <w:r w:rsidR="00D81366" w:rsidRPr="00397565">
        <w:rPr>
          <w:lang w:val="en-US"/>
        </w:rPr>
        <w:instrText xml:space="preserve"> HYPERLINK "http://eur-lex.europa.eu/legal-content/EN/TXT/PDF/?uri=CELEX:32005R1056&amp;from=EN" </w:instrText>
      </w:r>
      <w:r w:rsidR="00D81366">
        <w:fldChar w:fldCharType="separate"/>
      </w:r>
      <w:r w:rsidRPr="00A4132F">
        <w:rPr>
          <w:rStyle w:val="a7"/>
          <w:lang w:val="en-US"/>
        </w:rPr>
        <w:t>http://eur-lex.europa.eu/legal-content/EN/TXT/PDF/?uri=CELEX:32005R1056&amp;from=EN</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26</w:t>
      </w:r>
      <w:r w:rsidRPr="00EE1AB9">
        <w:rPr>
          <w:lang w:val="en-US"/>
        </w:rPr>
        <w:t>.11.2016)</w:t>
      </w:r>
    </w:p>
  </w:footnote>
  <w:footnote w:id="68">
    <w:p w:rsidR="00213DDD" w:rsidRPr="005B38EF" w:rsidRDefault="00213DDD" w:rsidP="005B38EF">
      <w:pPr>
        <w:spacing w:after="0" w:line="240" w:lineRule="auto"/>
        <w:rPr>
          <w:color w:val="0000FF" w:themeColor="hyperlink"/>
          <w:sz w:val="20"/>
          <w:lang w:val="en-US"/>
        </w:rPr>
      </w:pPr>
      <w:r>
        <w:rPr>
          <w:rStyle w:val="a6"/>
        </w:rPr>
        <w:footnoteRef/>
      </w:r>
      <w:r>
        <w:rPr>
          <w:lang w:val="en-US"/>
        </w:rPr>
        <w:t xml:space="preserve"> </w:t>
      </w:r>
      <w:r w:rsidRPr="00EE27B1">
        <w:rPr>
          <w:sz w:val="20"/>
        </w:rPr>
        <w:t>См</w:t>
      </w:r>
      <w:r w:rsidRPr="00EE27B1">
        <w:rPr>
          <w:sz w:val="20"/>
          <w:lang w:val="en-US"/>
        </w:rPr>
        <w:t xml:space="preserve">.: </w:t>
      </w:r>
      <w:r w:rsidRPr="00EE27B1">
        <w:rPr>
          <w:sz w:val="20"/>
          <w:szCs w:val="20"/>
          <w:lang w:val="en-US"/>
        </w:rPr>
        <w:t xml:space="preserve">Statement of the Governing Council on the ECOFIN Council’s report on </w:t>
      </w:r>
      <w:r>
        <w:rPr>
          <w:sz w:val="20"/>
          <w:szCs w:val="20"/>
          <w:lang w:val="en-US"/>
        </w:rPr>
        <w:t xml:space="preserve">Improving the implementation of </w:t>
      </w:r>
      <w:r w:rsidRPr="00EE27B1">
        <w:rPr>
          <w:sz w:val="20"/>
          <w:szCs w:val="20"/>
          <w:lang w:val="en-US"/>
        </w:rPr>
        <w:t>the Stability and Growth Pact.:[</w:t>
      </w:r>
      <w:proofErr w:type="spellStart"/>
      <w:r w:rsidRPr="00EE27B1">
        <w:rPr>
          <w:sz w:val="20"/>
          <w:szCs w:val="20"/>
          <w:lang w:val="en-US"/>
        </w:rPr>
        <w:t>Электронный</w:t>
      </w:r>
      <w:proofErr w:type="spellEnd"/>
      <w:r w:rsidRPr="00EE27B1">
        <w:rPr>
          <w:sz w:val="20"/>
          <w:szCs w:val="20"/>
          <w:lang w:val="en-US"/>
        </w:rPr>
        <w:t xml:space="preserve"> </w:t>
      </w:r>
      <w:proofErr w:type="spellStart"/>
      <w:r w:rsidRPr="00EE27B1">
        <w:rPr>
          <w:sz w:val="20"/>
          <w:szCs w:val="20"/>
          <w:lang w:val="en-US"/>
        </w:rPr>
        <w:t>ресурс</w:t>
      </w:r>
      <w:proofErr w:type="spellEnd"/>
      <w:r w:rsidRPr="00EE27B1">
        <w:rPr>
          <w:sz w:val="20"/>
          <w:szCs w:val="20"/>
          <w:lang w:val="en-US"/>
        </w:rPr>
        <w:t xml:space="preserve">]// </w:t>
      </w:r>
      <w:r>
        <w:rPr>
          <w:sz w:val="20"/>
          <w:szCs w:val="20"/>
          <w:lang w:val="en-US"/>
        </w:rPr>
        <w:t xml:space="preserve">The official site of the European central bank </w:t>
      </w:r>
      <w:r w:rsidRPr="00EE27B1">
        <w:rPr>
          <w:sz w:val="20"/>
          <w:szCs w:val="20"/>
          <w:lang w:val="en-US"/>
        </w:rPr>
        <w:t>URL:</w:t>
      </w:r>
      <w:r>
        <w:rPr>
          <w:lang w:val="en-US"/>
        </w:rPr>
        <w:t xml:space="preserve"> </w:t>
      </w:r>
      <w:r w:rsidR="00D81366">
        <w:fldChar w:fldCharType="begin"/>
      </w:r>
      <w:r w:rsidR="00D81366" w:rsidRPr="00397565">
        <w:rPr>
          <w:lang w:val="en-US"/>
        </w:rPr>
        <w:instrText xml:space="preserve"> HYPERLINK "http://www.ecb.europa.eu/press/pr/date/2005/html/pr050321.en.html" </w:instrText>
      </w:r>
      <w:r w:rsidR="00D81366">
        <w:fldChar w:fldCharType="separate"/>
      </w:r>
      <w:r w:rsidRPr="00EE27B1">
        <w:rPr>
          <w:rStyle w:val="a7"/>
          <w:sz w:val="20"/>
          <w:u w:val="none"/>
          <w:lang w:val="en-US"/>
        </w:rPr>
        <w:t>http://www.ecb.europa.eu/press/pr/date/2005/html/pr050321.en.html</w:t>
      </w:r>
      <w:r w:rsidR="00D81366">
        <w:rPr>
          <w:rStyle w:val="a7"/>
          <w:sz w:val="20"/>
          <w:u w:val="none"/>
          <w:lang w:val="en-US"/>
        </w:rPr>
        <w:fldChar w:fldCharType="end"/>
      </w:r>
      <w:r>
        <w:rPr>
          <w:rStyle w:val="a7"/>
          <w:sz w:val="20"/>
          <w:u w:val="none"/>
          <w:lang w:val="en-US"/>
        </w:rPr>
        <w:t xml:space="preserve"> </w:t>
      </w:r>
      <w:r w:rsidRPr="00945721">
        <w:rPr>
          <w:sz w:val="20"/>
          <w:lang w:val="en-US"/>
        </w:rPr>
        <w:t>(</w:t>
      </w:r>
      <w:r w:rsidRPr="00945721">
        <w:rPr>
          <w:sz w:val="20"/>
        </w:rPr>
        <w:t>дата</w:t>
      </w:r>
      <w:r w:rsidRPr="00945721">
        <w:rPr>
          <w:sz w:val="20"/>
          <w:lang w:val="en-US"/>
        </w:rPr>
        <w:t xml:space="preserve"> </w:t>
      </w:r>
      <w:r w:rsidRPr="00945721">
        <w:rPr>
          <w:sz w:val="20"/>
        </w:rPr>
        <w:t>обращения</w:t>
      </w:r>
      <w:r w:rsidRPr="00945721">
        <w:rPr>
          <w:sz w:val="20"/>
          <w:lang w:val="en-US"/>
        </w:rPr>
        <w:t>: 26.11.2016)</w:t>
      </w:r>
    </w:p>
  </w:footnote>
  <w:footnote w:id="69">
    <w:p w:rsidR="00213DDD" w:rsidRPr="00C012B0" w:rsidRDefault="00213DDD">
      <w:pPr>
        <w:pStyle w:val="a4"/>
        <w:rPr>
          <w:lang w:val="en-US"/>
        </w:rPr>
      </w:pPr>
      <w:r>
        <w:rPr>
          <w:rStyle w:val="a6"/>
        </w:rPr>
        <w:footnoteRef/>
      </w:r>
      <w:r w:rsidRPr="005B38EF">
        <w:rPr>
          <w:lang w:val="en-US"/>
        </w:rPr>
        <w:t xml:space="preserve"> </w:t>
      </w:r>
      <w:r>
        <w:t>См</w:t>
      </w:r>
      <w:r>
        <w:rPr>
          <w:lang w:val="en-US"/>
        </w:rPr>
        <w:t xml:space="preserve">.: </w:t>
      </w:r>
      <w:r w:rsidRPr="00C012B0">
        <w:rPr>
          <w:lang w:val="en-US"/>
        </w:rPr>
        <w:t>Anthony M. Annett Enforcement and the Stability and Growth Pact : How Fiscal Policy Did and Did Not Change Under Europe’s Fiscal Framework (2006).:[</w:t>
      </w:r>
      <w:r w:rsidRPr="00C012B0">
        <w:t>Электронный</w:t>
      </w:r>
      <w:r w:rsidRPr="00C012B0">
        <w:rPr>
          <w:lang w:val="en-US"/>
        </w:rPr>
        <w:t xml:space="preserve"> </w:t>
      </w:r>
      <w:r w:rsidRPr="00C012B0">
        <w:t>ресурс</w:t>
      </w:r>
      <w:r w:rsidRPr="00C012B0">
        <w:rPr>
          <w:lang w:val="en-US"/>
        </w:rPr>
        <w:t xml:space="preserve">]// International Monetary Fund Working Papers URL: </w:t>
      </w:r>
      <w:r w:rsidR="00D81366">
        <w:fldChar w:fldCharType="begin"/>
      </w:r>
      <w:r w:rsidR="00D81366" w:rsidRPr="00397565">
        <w:rPr>
          <w:lang w:val="en-US"/>
        </w:rPr>
        <w:instrText xml:space="preserve"> HYPERLINK "https://www.imf.org/external/pubs/ft/wp/2006/wp06116.pdf" </w:instrText>
      </w:r>
      <w:r w:rsidR="00D81366">
        <w:fldChar w:fldCharType="separate"/>
      </w:r>
      <w:r w:rsidRPr="00A21955">
        <w:rPr>
          <w:rStyle w:val="a7"/>
          <w:lang w:val="en-US"/>
        </w:rPr>
        <w:t>https://www.imf.org/external/pubs/ft/wp/2006/wp06116.pdf</w:t>
      </w:r>
      <w:r w:rsidR="00D81366">
        <w:rPr>
          <w:rStyle w:val="a7"/>
          <w:lang w:val="en-US"/>
        </w:rPr>
        <w:fldChar w:fldCharType="end"/>
      </w:r>
      <w:r w:rsidRPr="00C012B0">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30.</w:t>
      </w:r>
      <w:r w:rsidRPr="00EE1AB9">
        <w:rPr>
          <w:lang w:val="en-US"/>
        </w:rPr>
        <w:t>11.2016)</w:t>
      </w:r>
    </w:p>
  </w:footnote>
  <w:footnote w:id="70">
    <w:p w:rsidR="00213DDD" w:rsidRPr="00C012B0" w:rsidRDefault="00213DDD" w:rsidP="00C01C21">
      <w:pPr>
        <w:pStyle w:val="a4"/>
        <w:rPr>
          <w:lang w:val="en-US"/>
        </w:rPr>
      </w:pPr>
      <w:r>
        <w:rPr>
          <w:rStyle w:val="a6"/>
        </w:rPr>
        <w:footnoteRef/>
      </w:r>
      <w:r w:rsidRPr="00C01C21">
        <w:rPr>
          <w:lang w:val="en-US"/>
        </w:rPr>
        <w:t xml:space="preserve"> </w:t>
      </w:r>
      <w:r>
        <w:t>См</w:t>
      </w:r>
      <w:r>
        <w:rPr>
          <w:lang w:val="en-US"/>
        </w:rPr>
        <w:t xml:space="preserve">.: </w:t>
      </w:r>
      <w:proofErr w:type="spellStart"/>
      <w:r>
        <w:rPr>
          <w:lang w:val="en-US"/>
        </w:rPr>
        <w:t>Calmfors</w:t>
      </w:r>
      <w:proofErr w:type="spellEnd"/>
      <w:r>
        <w:rPr>
          <w:lang w:val="en-US"/>
        </w:rPr>
        <w:t xml:space="preserve"> L.</w:t>
      </w:r>
      <w:r w:rsidRPr="00C012B0">
        <w:rPr>
          <w:lang w:val="en-US"/>
        </w:rPr>
        <w:t>, What Remains of the Stability Pact and What Next?.:[</w:t>
      </w:r>
      <w:r w:rsidRPr="00C012B0">
        <w:t>Электронный</w:t>
      </w:r>
      <w:r w:rsidRPr="00C012B0">
        <w:rPr>
          <w:lang w:val="en-US"/>
        </w:rPr>
        <w:t xml:space="preserve"> </w:t>
      </w:r>
      <w:r w:rsidRPr="00C012B0">
        <w:t>ресурс</w:t>
      </w:r>
      <w:r w:rsidRPr="00C012B0">
        <w:rPr>
          <w:lang w:val="en-US"/>
        </w:rPr>
        <w:t xml:space="preserve">]// Swedish Institute for European Policy Studies URL: </w:t>
      </w:r>
      <w:r w:rsidR="00D81366">
        <w:fldChar w:fldCharType="begin"/>
      </w:r>
      <w:r w:rsidR="00D81366" w:rsidRPr="00397565">
        <w:rPr>
          <w:lang w:val="en-US"/>
        </w:rPr>
        <w:instrText xml:space="preserve"> HYPERLINK "http://www.sieps.se/en/publications/reports/what-remains-of-the-stability-pact-and-what-next20058" </w:instrText>
      </w:r>
      <w:r w:rsidR="00D81366">
        <w:fldChar w:fldCharType="separate"/>
      </w:r>
      <w:r w:rsidRPr="00A21955">
        <w:rPr>
          <w:rStyle w:val="a7"/>
          <w:lang w:val="en-US"/>
        </w:rPr>
        <w:t>http://www.sieps.se/en/publications/reports/what-remains-of-the-stability-pact-and-what-next20058</w:t>
      </w:r>
      <w:r w:rsidR="00D81366">
        <w:rPr>
          <w:rStyle w:val="a7"/>
          <w:lang w:val="en-US"/>
        </w:rPr>
        <w:fldChar w:fldCharType="end"/>
      </w:r>
      <w:r w:rsidRPr="00C012B0">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71">
    <w:p w:rsidR="00213DDD" w:rsidRPr="00802700" w:rsidRDefault="00213DDD">
      <w:pPr>
        <w:pStyle w:val="a4"/>
        <w:rPr>
          <w:lang w:val="en-US"/>
        </w:rPr>
      </w:pPr>
      <w:r>
        <w:rPr>
          <w:rStyle w:val="a6"/>
        </w:rPr>
        <w:footnoteRef/>
      </w:r>
      <w:r w:rsidRPr="00802700">
        <w:rPr>
          <w:lang w:val="en-US"/>
        </w:rPr>
        <w:t xml:space="preserve"> </w:t>
      </w:r>
      <w:proofErr w:type="spellStart"/>
      <w:r w:rsidRPr="00802700">
        <w:rPr>
          <w:lang w:val="en-US"/>
        </w:rPr>
        <w:t>См</w:t>
      </w:r>
      <w:proofErr w:type="spellEnd"/>
      <w:r w:rsidRPr="00802700">
        <w:rPr>
          <w:lang w:val="en-US"/>
        </w:rPr>
        <w:t>.: Council Regulation (EC) N° 1055/2005 of 27 June 2005 amending Regulation (EC) N° 1476/97.:[</w:t>
      </w:r>
      <w:proofErr w:type="spellStart"/>
      <w:r w:rsidRPr="00802700">
        <w:rPr>
          <w:lang w:val="en-US"/>
        </w:rPr>
        <w:t>Электронный</w:t>
      </w:r>
      <w:proofErr w:type="spellEnd"/>
      <w:r w:rsidRPr="00802700">
        <w:rPr>
          <w:lang w:val="en-US"/>
        </w:rPr>
        <w:t xml:space="preserve"> </w:t>
      </w:r>
      <w:proofErr w:type="spellStart"/>
      <w:r w:rsidRPr="00802700">
        <w:rPr>
          <w:lang w:val="en-US"/>
        </w:rPr>
        <w:t>ресурс</w:t>
      </w:r>
      <w:proofErr w:type="spellEnd"/>
      <w:r w:rsidRPr="00802700">
        <w:rPr>
          <w:lang w:val="en-US"/>
        </w:rPr>
        <w:t xml:space="preserve">]// URL: </w:t>
      </w:r>
      <w:r w:rsidR="00D81366">
        <w:fldChar w:fldCharType="begin"/>
      </w:r>
      <w:r w:rsidR="00D81366" w:rsidRPr="00397565">
        <w:rPr>
          <w:lang w:val="en-US"/>
        </w:rPr>
        <w:instrText xml:space="preserve"> HYPERLINK "http://eur-lex.europa.eu/legal-content/EN/TXT/PDF/?uri=CELEX:32005R1055&amp;from=EN" </w:instrText>
      </w:r>
      <w:r w:rsidR="00D81366">
        <w:fldChar w:fldCharType="separate"/>
      </w:r>
      <w:r w:rsidRPr="00A21955">
        <w:rPr>
          <w:rStyle w:val="a7"/>
          <w:lang w:val="en-US"/>
        </w:rPr>
        <w:t>http://eur-lex.europa.eu/legal-content/EN/TXT/PDF/?uri=CELEX:32005R1055&amp;from=EN</w:t>
      </w:r>
      <w:r w:rsidR="00D81366">
        <w:rPr>
          <w:rStyle w:val="a7"/>
          <w:lang w:val="en-US"/>
        </w:rPr>
        <w:fldChar w:fldCharType="end"/>
      </w:r>
      <w:r w:rsidRPr="00802700">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72">
    <w:p w:rsidR="00213DDD" w:rsidRPr="0094532B" w:rsidRDefault="00213DDD" w:rsidP="00093E30">
      <w:pPr>
        <w:pStyle w:val="a4"/>
        <w:rPr>
          <w:lang w:val="en-US"/>
        </w:rPr>
      </w:pPr>
      <w:r>
        <w:rPr>
          <w:rStyle w:val="a6"/>
        </w:rPr>
        <w:footnoteRef/>
      </w:r>
      <w:r w:rsidRPr="0094532B">
        <w:rPr>
          <w:lang w:val="en-US"/>
        </w:rPr>
        <w:t xml:space="preserve"> </w:t>
      </w:r>
      <w:proofErr w:type="spellStart"/>
      <w:r w:rsidRPr="0094532B">
        <w:rPr>
          <w:lang w:val="en-US"/>
        </w:rPr>
        <w:t>См</w:t>
      </w:r>
      <w:proofErr w:type="spellEnd"/>
      <w:r w:rsidRPr="0094532B">
        <w:rPr>
          <w:lang w:val="en-US"/>
        </w:rPr>
        <w:t>.: Council Regulation (EC) N° 1056/2005 of 27 June 2005 amending Regulation (EC) N° 1476/97.:[</w:t>
      </w:r>
      <w:proofErr w:type="spellStart"/>
      <w:r w:rsidRPr="0094532B">
        <w:rPr>
          <w:lang w:val="en-US"/>
        </w:rPr>
        <w:t>Электронный</w:t>
      </w:r>
      <w:proofErr w:type="spellEnd"/>
      <w:r w:rsidRPr="0094532B">
        <w:rPr>
          <w:lang w:val="en-US"/>
        </w:rPr>
        <w:t xml:space="preserve"> </w:t>
      </w:r>
      <w:proofErr w:type="spellStart"/>
      <w:r w:rsidRPr="0094532B">
        <w:rPr>
          <w:lang w:val="en-US"/>
        </w:rPr>
        <w:t>ресурс</w:t>
      </w:r>
      <w:proofErr w:type="spellEnd"/>
      <w:r w:rsidRPr="0094532B">
        <w:rPr>
          <w:lang w:val="en-US"/>
        </w:rPr>
        <w:t xml:space="preserve">]// URL: </w:t>
      </w:r>
      <w:r w:rsidR="00D81366">
        <w:fldChar w:fldCharType="begin"/>
      </w:r>
      <w:r w:rsidR="00D81366" w:rsidRPr="00397565">
        <w:rPr>
          <w:lang w:val="en-US"/>
        </w:rPr>
        <w:instrText xml:space="preserve"> HYPERLINK "http://eur-lex.europa.eu/legal-content/EN/TXT/PDF/?uri=CELEX:32005R1056&amp;from=EN" </w:instrText>
      </w:r>
      <w:r w:rsidR="00D81366">
        <w:fldChar w:fldCharType="separate"/>
      </w:r>
      <w:r w:rsidRPr="00A21955">
        <w:rPr>
          <w:rStyle w:val="a7"/>
          <w:lang w:val="en-US"/>
        </w:rPr>
        <w:t>http://eur-lex.europa.eu/legal-content/EN/TXT/PDF/?uri=CELEX:32005R1056&amp;from=EN</w:t>
      </w:r>
      <w:r w:rsidR="00D81366">
        <w:rPr>
          <w:rStyle w:val="a7"/>
          <w:lang w:val="en-US"/>
        </w:rPr>
        <w:fldChar w:fldCharType="end"/>
      </w:r>
      <w:r w:rsidRPr="0094532B">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73">
    <w:p w:rsidR="00213DDD" w:rsidRPr="00253159" w:rsidRDefault="00213DDD" w:rsidP="00023F98">
      <w:pPr>
        <w:pStyle w:val="a4"/>
        <w:tabs>
          <w:tab w:val="left" w:pos="5505"/>
        </w:tabs>
        <w:rPr>
          <w:lang w:val="en-US"/>
        </w:rPr>
      </w:pPr>
      <w:r>
        <w:rPr>
          <w:rStyle w:val="a6"/>
        </w:rPr>
        <w:footnoteRef/>
      </w:r>
      <w:r w:rsidRPr="0094532B">
        <w:rPr>
          <w:lang w:val="en-US"/>
        </w:rPr>
        <w:t xml:space="preserve"> </w:t>
      </w:r>
      <w:r>
        <w:t>Там</w:t>
      </w:r>
      <w:r w:rsidRPr="00253159">
        <w:rPr>
          <w:lang w:val="en-US"/>
        </w:rPr>
        <w:t xml:space="preserve"> </w:t>
      </w:r>
      <w:r>
        <w:t>же</w:t>
      </w:r>
      <w:r w:rsidRPr="00253159">
        <w:rPr>
          <w:lang w:val="en-US"/>
        </w:rPr>
        <w:t>.</w:t>
      </w:r>
      <w:r>
        <w:rPr>
          <w:lang w:val="en-US"/>
        </w:rPr>
        <w:tab/>
      </w:r>
    </w:p>
  </w:footnote>
  <w:footnote w:id="74">
    <w:p w:rsidR="00213DDD" w:rsidRPr="00CC76D7" w:rsidRDefault="00213DDD">
      <w:pPr>
        <w:pStyle w:val="a4"/>
        <w:rPr>
          <w:lang w:val="en-US"/>
        </w:rPr>
      </w:pPr>
      <w:r>
        <w:rPr>
          <w:rStyle w:val="a6"/>
        </w:rPr>
        <w:footnoteRef/>
      </w:r>
      <w:r w:rsidRPr="00253159">
        <w:rPr>
          <w:lang w:val="en-US"/>
        </w:rPr>
        <w:t xml:space="preserve"> </w:t>
      </w:r>
      <w:proofErr w:type="spellStart"/>
      <w:r w:rsidRPr="00253159">
        <w:rPr>
          <w:lang w:val="en-US"/>
        </w:rPr>
        <w:t>См</w:t>
      </w:r>
      <w:proofErr w:type="spellEnd"/>
      <w:r w:rsidRPr="00253159">
        <w:rPr>
          <w:lang w:val="en-US"/>
        </w:rPr>
        <w:t>.: Council Regulation (EC) N° 1055/2005 of 27 June 2005 amending Regulation (EC) N° 1476/97.:[</w:t>
      </w:r>
      <w:proofErr w:type="spellStart"/>
      <w:r w:rsidRPr="00253159">
        <w:rPr>
          <w:lang w:val="en-US"/>
        </w:rPr>
        <w:t>Электронный</w:t>
      </w:r>
      <w:proofErr w:type="spellEnd"/>
      <w:r w:rsidRPr="00253159">
        <w:rPr>
          <w:lang w:val="en-US"/>
        </w:rPr>
        <w:t xml:space="preserve"> </w:t>
      </w:r>
      <w:proofErr w:type="spellStart"/>
      <w:r w:rsidRPr="00253159">
        <w:rPr>
          <w:lang w:val="en-US"/>
        </w:rPr>
        <w:t>ресурс</w:t>
      </w:r>
      <w:proofErr w:type="spellEnd"/>
      <w:r w:rsidRPr="00253159">
        <w:rPr>
          <w:lang w:val="en-US"/>
        </w:rPr>
        <w:t xml:space="preserve">]// URL: </w:t>
      </w:r>
      <w:r w:rsidR="00D81366">
        <w:fldChar w:fldCharType="begin"/>
      </w:r>
      <w:r w:rsidR="00D81366" w:rsidRPr="00397565">
        <w:rPr>
          <w:lang w:val="en-US"/>
        </w:rPr>
        <w:instrText xml:space="preserve"> HYPERLINK "http://eur-lex.europa.eu/legal-content/EN/TXT/PDF/?uri=CELEX:32005R1055&amp;from=EN" </w:instrText>
      </w:r>
      <w:r w:rsidR="00D81366">
        <w:fldChar w:fldCharType="separate"/>
      </w:r>
      <w:r w:rsidRPr="00130851">
        <w:rPr>
          <w:rStyle w:val="a7"/>
          <w:lang w:val="en-US"/>
        </w:rPr>
        <w:t>http://eur-lex.europa.eu/legal-content/EN/TXT/PDF/?uri=CELEX:32005R1055&amp;from=EN</w:t>
      </w:r>
      <w:r w:rsidR="00D81366">
        <w:rPr>
          <w:rStyle w:val="a7"/>
          <w:lang w:val="en-US"/>
        </w:rPr>
        <w:fldChar w:fldCharType="end"/>
      </w:r>
      <w:r w:rsidRPr="00CC76D7">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75">
    <w:p w:rsidR="00213DDD" w:rsidRPr="00253159" w:rsidRDefault="00213DDD">
      <w:pPr>
        <w:pStyle w:val="a4"/>
        <w:rPr>
          <w:lang w:val="en-US"/>
        </w:rPr>
      </w:pPr>
      <w:r>
        <w:rPr>
          <w:rStyle w:val="a6"/>
        </w:rPr>
        <w:footnoteRef/>
      </w:r>
      <w:r>
        <w:rPr>
          <w:lang w:val="en-US"/>
        </w:rPr>
        <w:t xml:space="preserve"> </w:t>
      </w:r>
      <w:proofErr w:type="spellStart"/>
      <w:r w:rsidRPr="00253159">
        <w:rPr>
          <w:lang w:val="en-US"/>
        </w:rPr>
        <w:t>См</w:t>
      </w:r>
      <w:proofErr w:type="spellEnd"/>
      <w:r w:rsidRPr="00253159">
        <w:rPr>
          <w:lang w:val="en-US"/>
        </w:rPr>
        <w:t>.: Communication from the Commission to the Council and the European Parliament (2004) 581 final.:[</w:t>
      </w:r>
      <w:proofErr w:type="spellStart"/>
      <w:r w:rsidRPr="00253159">
        <w:rPr>
          <w:lang w:val="en-US"/>
        </w:rPr>
        <w:t>Электронный</w:t>
      </w:r>
      <w:proofErr w:type="spellEnd"/>
      <w:r w:rsidRPr="00253159">
        <w:rPr>
          <w:lang w:val="en-US"/>
        </w:rPr>
        <w:t xml:space="preserve"> </w:t>
      </w:r>
      <w:proofErr w:type="spellStart"/>
      <w:r w:rsidRPr="00253159">
        <w:rPr>
          <w:lang w:val="en-US"/>
        </w:rPr>
        <w:t>ресурс</w:t>
      </w:r>
      <w:proofErr w:type="spellEnd"/>
      <w:r w:rsidRPr="00253159">
        <w:rPr>
          <w:lang w:val="en-US"/>
        </w:rPr>
        <w:t xml:space="preserve">]// URL: </w:t>
      </w:r>
      <w:r w:rsidR="00D81366">
        <w:fldChar w:fldCharType="begin"/>
      </w:r>
      <w:r w:rsidR="00D81366" w:rsidRPr="00397565">
        <w:rPr>
          <w:lang w:val="en-US"/>
        </w:rPr>
        <w:instrText xml:space="preserve"> HYPERLINK "http://eur-lex.europa.eu/LexUriServ/LexUriServ.do?uri=COM:2004:0581:FIN:EN:PDF" </w:instrText>
      </w:r>
      <w:r w:rsidR="00D81366">
        <w:fldChar w:fldCharType="separate"/>
      </w:r>
      <w:r w:rsidRPr="00A21955">
        <w:rPr>
          <w:rStyle w:val="a7"/>
          <w:lang w:val="en-US"/>
        </w:rPr>
        <w:t>http://eur-lex.europa.eu/LexUriServ/LexUriServ.do?uri=COM:2004:0581:FIN:EN:PDF</w:t>
      </w:r>
      <w:r w:rsidR="00D81366">
        <w:rPr>
          <w:rStyle w:val="a7"/>
          <w:lang w:val="en-US"/>
        </w:rPr>
        <w:fldChar w:fldCharType="end"/>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26</w:t>
      </w:r>
      <w:r w:rsidRPr="00EE1AB9">
        <w:rPr>
          <w:lang w:val="en-US"/>
        </w:rPr>
        <w:t>.</w:t>
      </w:r>
      <w:r>
        <w:rPr>
          <w:lang w:val="en-US"/>
        </w:rPr>
        <w:t>11</w:t>
      </w:r>
      <w:r w:rsidRPr="00EE1AB9">
        <w:rPr>
          <w:lang w:val="en-US"/>
        </w:rPr>
        <w:t>.201</w:t>
      </w:r>
      <w:r>
        <w:rPr>
          <w:lang w:val="en-US"/>
        </w:rPr>
        <w:t>6</w:t>
      </w:r>
      <w:r w:rsidRPr="00EE1AB9">
        <w:rPr>
          <w:lang w:val="en-US"/>
        </w:rPr>
        <w:t>)</w:t>
      </w:r>
    </w:p>
  </w:footnote>
  <w:footnote w:id="76">
    <w:p w:rsidR="00213DDD" w:rsidRPr="00206CDD" w:rsidRDefault="00213DDD" w:rsidP="00DE52B5">
      <w:pPr>
        <w:pStyle w:val="a4"/>
        <w:rPr>
          <w:lang w:val="en-US"/>
        </w:rPr>
      </w:pPr>
      <w:r>
        <w:rPr>
          <w:rStyle w:val="a6"/>
        </w:rPr>
        <w:footnoteRef/>
      </w:r>
      <w:r w:rsidRPr="00206CDD">
        <w:rPr>
          <w:lang w:val="en-US"/>
        </w:rPr>
        <w:t xml:space="preserve"> </w:t>
      </w:r>
      <w:r>
        <w:t>См</w:t>
      </w:r>
      <w:r w:rsidRPr="00446C73">
        <w:rPr>
          <w:lang w:val="en-US"/>
        </w:rPr>
        <w:t>.: General government deficit (-) and surplus (+) - annual data</w:t>
      </w:r>
      <w:r w:rsidRPr="00921E63">
        <w:rPr>
          <w:lang w:val="en-US"/>
        </w:rPr>
        <w:t>.:[</w:t>
      </w:r>
      <w:r w:rsidRPr="00921E63">
        <w:t>Электронный</w:t>
      </w:r>
      <w:r w:rsidRPr="00921E63">
        <w:rPr>
          <w:lang w:val="en-US"/>
        </w:rPr>
        <w:t xml:space="preserve"> </w:t>
      </w:r>
      <w:r w:rsidRPr="00921E63">
        <w:t>ресурс</w:t>
      </w:r>
      <w:r w:rsidRPr="00921E63">
        <w:rPr>
          <w:lang w:val="en-US"/>
        </w:rPr>
        <w:t xml:space="preserve">]// </w:t>
      </w:r>
      <w:r>
        <w:rPr>
          <w:lang w:val="en-US"/>
        </w:rPr>
        <w:t>Eurostat.</w:t>
      </w:r>
      <w:r w:rsidRPr="00921E63">
        <w:rPr>
          <w:lang w:val="en-US"/>
        </w:rPr>
        <w:t>URL:</w:t>
      </w:r>
      <w:r w:rsidRPr="00446C73">
        <w:rPr>
          <w:lang w:val="en-US"/>
        </w:rPr>
        <w:t xml:space="preserve"> </w:t>
      </w:r>
      <w:r w:rsidR="00D81366">
        <w:fldChar w:fldCharType="begin"/>
      </w:r>
      <w:r w:rsidR="00D81366" w:rsidRPr="00397565">
        <w:rPr>
          <w:lang w:val="en-US"/>
        </w:rPr>
        <w:instrText xml:space="preserve"> HYPERLINK "http://ec.europa.eu/eurostat/tgm/table.do?tab=table&amp;plugin=1&amp;language=en&amp;pcode=teina200" </w:instrText>
      </w:r>
      <w:r w:rsidR="00D81366">
        <w:fldChar w:fldCharType="separate"/>
      </w:r>
      <w:r w:rsidRPr="00545077">
        <w:rPr>
          <w:rStyle w:val="a7"/>
          <w:lang w:val="en-US"/>
        </w:rPr>
        <w:t>http://ec.europa.eu/eurostat/tgm/table.do?tab=table&amp;plugin=1&amp;language=en&amp;pcode=teina200</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77">
    <w:p w:rsidR="00213DDD" w:rsidRPr="001B049D" w:rsidRDefault="00213DDD" w:rsidP="00DE52B5">
      <w:pPr>
        <w:pStyle w:val="a4"/>
        <w:rPr>
          <w:lang w:val="en-US"/>
        </w:rPr>
      </w:pPr>
      <w:r>
        <w:rPr>
          <w:rStyle w:val="a6"/>
        </w:rPr>
        <w:footnoteRef/>
      </w:r>
      <w:r w:rsidRPr="00206CDD">
        <w:rPr>
          <w:lang w:val="en-US"/>
        </w:rPr>
        <w:t xml:space="preserve"> </w:t>
      </w:r>
      <w:r>
        <w:t>См</w:t>
      </w:r>
      <w:r w:rsidRPr="00206CDD">
        <w:rPr>
          <w:lang w:val="en-US"/>
        </w:rPr>
        <w:t xml:space="preserve">.: </w:t>
      </w:r>
      <w:r>
        <w:rPr>
          <w:lang w:val="en-US"/>
        </w:rPr>
        <w:t>General governmental gross debt - annual dat</w:t>
      </w:r>
      <w:r w:rsidRPr="00E07DDE">
        <w:rPr>
          <w:lang w:val="en-US"/>
        </w:rPr>
        <w:t>.:[</w:t>
      </w:r>
      <w:proofErr w:type="spellStart"/>
      <w:r w:rsidRPr="00E07DDE">
        <w:rPr>
          <w:lang w:val="en-US"/>
        </w:rPr>
        <w:t>Электронный</w:t>
      </w:r>
      <w:proofErr w:type="spellEnd"/>
      <w:r w:rsidRPr="00E07DDE">
        <w:rPr>
          <w:lang w:val="en-US"/>
        </w:rPr>
        <w:t xml:space="preserve"> </w:t>
      </w:r>
      <w:proofErr w:type="spellStart"/>
      <w:r w:rsidRPr="00E07DDE">
        <w:rPr>
          <w:lang w:val="en-US"/>
        </w:rPr>
        <w:t>ресурс</w:t>
      </w:r>
      <w:proofErr w:type="spellEnd"/>
      <w:r w:rsidRPr="00E07DDE">
        <w:rPr>
          <w:lang w:val="en-US"/>
        </w:rPr>
        <w:t xml:space="preserve">]// Eurostat.URL: </w:t>
      </w:r>
      <w:r w:rsidR="00D81366">
        <w:fldChar w:fldCharType="begin"/>
      </w:r>
      <w:r w:rsidR="00D81366" w:rsidRPr="00397565">
        <w:rPr>
          <w:lang w:val="en-US"/>
        </w:rPr>
        <w:instrText xml:space="preserve"> HYPERLINK "http://ec.europa.eu/eurostat/tgm/table.do?tab=table&amp;init=1&amp;language=en&amp;pcode=teina225&amp;plugin=1" </w:instrText>
      </w:r>
      <w:r w:rsidR="00D81366">
        <w:fldChar w:fldCharType="separate"/>
      </w:r>
      <w:r w:rsidRPr="00AF1028">
        <w:rPr>
          <w:rStyle w:val="a7"/>
          <w:lang w:val="en-US"/>
        </w:rPr>
        <w:t>http://ec.europa.eu/eurostat/tgm/table.do?tab=table&amp;init=1&amp;language=en&amp;pcode=teina225&amp;plugin=1</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78">
    <w:p w:rsidR="00213DDD" w:rsidRDefault="00213DDD" w:rsidP="00DE52B5">
      <w:pPr>
        <w:pStyle w:val="a4"/>
        <w:rPr>
          <w:lang w:val="en-US"/>
        </w:rPr>
      </w:pPr>
      <w:r>
        <w:rPr>
          <w:rStyle w:val="a6"/>
        </w:rPr>
        <w:footnoteRef/>
      </w:r>
      <w:r w:rsidRPr="001B049D">
        <w:rPr>
          <w:lang w:val="en-US"/>
        </w:rPr>
        <w:t xml:space="preserve"> C</w:t>
      </w:r>
      <w:r>
        <w:rPr>
          <w:lang w:val="en-US"/>
        </w:rPr>
        <w:t>ommunication</w:t>
      </w:r>
      <w:r w:rsidRPr="00E21310">
        <w:rPr>
          <w:lang w:val="en-US"/>
        </w:rPr>
        <w:t xml:space="preserve"> </w:t>
      </w:r>
      <w:r>
        <w:rPr>
          <w:lang w:val="en-US"/>
        </w:rPr>
        <w:t>COM (2010)250 final</w:t>
      </w:r>
      <w:r w:rsidRPr="00E21310">
        <w:rPr>
          <w:lang w:val="en-US"/>
        </w:rPr>
        <w:t>;</w:t>
      </w:r>
      <w:r>
        <w:rPr>
          <w:lang w:val="en-US"/>
        </w:rPr>
        <w:t xml:space="preserve"> Communication</w:t>
      </w:r>
      <w:r w:rsidRPr="00E21310">
        <w:rPr>
          <w:lang w:val="en-US"/>
        </w:rPr>
        <w:t xml:space="preserve"> COM(2010) 367/2.:</w:t>
      </w:r>
      <w:r>
        <w:rPr>
          <w:lang w:val="en-US"/>
        </w:rPr>
        <w:t>[</w:t>
      </w:r>
      <w:proofErr w:type="spellStart"/>
      <w:r>
        <w:rPr>
          <w:lang w:val="en-US"/>
        </w:rPr>
        <w:t>Электронны</w:t>
      </w:r>
      <w:proofErr w:type="spellEnd"/>
      <w:r>
        <w:t>е</w:t>
      </w:r>
      <w:r>
        <w:rPr>
          <w:lang w:val="en-US"/>
        </w:rPr>
        <w:t xml:space="preserve"> </w:t>
      </w:r>
      <w:proofErr w:type="spellStart"/>
      <w:r>
        <w:rPr>
          <w:lang w:val="en-US"/>
        </w:rPr>
        <w:t>ресурс</w:t>
      </w:r>
      <w:proofErr w:type="spellEnd"/>
      <w:r>
        <w:t>ы</w:t>
      </w:r>
      <w:r>
        <w:rPr>
          <w:lang w:val="en-US"/>
        </w:rPr>
        <w:t xml:space="preserve">]// </w:t>
      </w:r>
      <w:r w:rsidRPr="00E21310">
        <w:rPr>
          <w:lang w:val="en-US"/>
        </w:rPr>
        <w:t>URL:</w:t>
      </w:r>
      <w:r>
        <w:rPr>
          <w:lang w:val="en-US"/>
        </w:rPr>
        <w:t xml:space="preserve"> </w:t>
      </w:r>
      <w:r w:rsidR="00D81366">
        <w:fldChar w:fldCharType="begin"/>
      </w:r>
      <w:r w:rsidR="00D81366" w:rsidRPr="00397565">
        <w:rPr>
          <w:lang w:val="en-US"/>
        </w:rPr>
        <w:instrText xml:space="preserve"> HYPERLINK "http://ec.europa.eu/economy_finance/articles/euro/documents/com_2010_367_en.pdf" </w:instrText>
      </w:r>
      <w:r w:rsidR="00D81366">
        <w:fldChar w:fldCharType="separate"/>
      </w:r>
      <w:r w:rsidRPr="00AF1028">
        <w:rPr>
          <w:rStyle w:val="a7"/>
          <w:lang w:val="en-US"/>
        </w:rPr>
        <w:t>http://ec.europa.eu/economy_finance/articles/euro/documents/com_2010_367_en.pdf</w:t>
      </w:r>
      <w:r w:rsidR="00D81366">
        <w:rPr>
          <w:rStyle w:val="a7"/>
          <w:lang w:val="en-US"/>
        </w:rPr>
        <w:fldChar w:fldCharType="end"/>
      </w:r>
    </w:p>
    <w:p w:rsidR="00213DDD" w:rsidRPr="00EE1AB9" w:rsidRDefault="00D81366" w:rsidP="00DE52B5">
      <w:pPr>
        <w:pStyle w:val="a4"/>
      </w:pPr>
      <w:hyperlink r:id="rId10" w:history="1">
        <w:r w:rsidR="00213DDD" w:rsidRPr="00130851">
          <w:rPr>
            <w:rStyle w:val="a7"/>
            <w:lang w:val="en-US"/>
          </w:rPr>
          <w:t>http</w:t>
        </w:r>
        <w:r w:rsidR="00213DDD" w:rsidRPr="00EE1AB9">
          <w:rPr>
            <w:rStyle w:val="a7"/>
          </w:rPr>
          <w:t>://</w:t>
        </w:r>
        <w:proofErr w:type="spellStart"/>
        <w:r w:rsidR="00213DDD" w:rsidRPr="00130851">
          <w:rPr>
            <w:rStyle w:val="a7"/>
            <w:lang w:val="en-US"/>
          </w:rPr>
          <w:t>ec</w:t>
        </w:r>
        <w:proofErr w:type="spellEnd"/>
        <w:r w:rsidR="00213DDD" w:rsidRPr="00EE1AB9">
          <w:rPr>
            <w:rStyle w:val="a7"/>
          </w:rPr>
          <w:t>.</w:t>
        </w:r>
        <w:proofErr w:type="spellStart"/>
        <w:r w:rsidR="00213DDD" w:rsidRPr="00130851">
          <w:rPr>
            <w:rStyle w:val="a7"/>
            <w:lang w:val="en-US"/>
          </w:rPr>
          <w:t>europa</w:t>
        </w:r>
        <w:proofErr w:type="spellEnd"/>
        <w:r w:rsidR="00213DDD" w:rsidRPr="00EE1AB9">
          <w:rPr>
            <w:rStyle w:val="a7"/>
          </w:rPr>
          <w:t>.</w:t>
        </w:r>
        <w:proofErr w:type="spellStart"/>
        <w:r w:rsidR="00213DDD" w:rsidRPr="00130851">
          <w:rPr>
            <w:rStyle w:val="a7"/>
            <w:lang w:val="en-US"/>
          </w:rPr>
          <w:t>eu</w:t>
        </w:r>
        <w:proofErr w:type="spellEnd"/>
        <w:r w:rsidR="00213DDD" w:rsidRPr="00EE1AB9">
          <w:rPr>
            <w:rStyle w:val="a7"/>
          </w:rPr>
          <w:t>/</w:t>
        </w:r>
        <w:r w:rsidR="00213DDD" w:rsidRPr="00130851">
          <w:rPr>
            <w:rStyle w:val="a7"/>
            <w:lang w:val="en-US"/>
          </w:rPr>
          <w:t>economy</w:t>
        </w:r>
        <w:r w:rsidR="00213DDD" w:rsidRPr="00EE1AB9">
          <w:rPr>
            <w:rStyle w:val="a7"/>
          </w:rPr>
          <w:t>_</w:t>
        </w:r>
        <w:r w:rsidR="00213DDD" w:rsidRPr="00130851">
          <w:rPr>
            <w:rStyle w:val="a7"/>
            <w:lang w:val="en-US"/>
          </w:rPr>
          <w:t>finance</w:t>
        </w:r>
        <w:r w:rsidR="00213DDD" w:rsidRPr="00EE1AB9">
          <w:rPr>
            <w:rStyle w:val="a7"/>
          </w:rPr>
          <w:t>/</w:t>
        </w:r>
        <w:r w:rsidR="00213DDD" w:rsidRPr="00130851">
          <w:rPr>
            <w:rStyle w:val="a7"/>
            <w:lang w:val="en-US"/>
          </w:rPr>
          <w:t>articles</w:t>
        </w:r>
        <w:r w:rsidR="00213DDD" w:rsidRPr="00EE1AB9">
          <w:rPr>
            <w:rStyle w:val="a7"/>
          </w:rPr>
          <w:t>/</w:t>
        </w:r>
        <w:r w:rsidR="00213DDD" w:rsidRPr="00130851">
          <w:rPr>
            <w:rStyle w:val="a7"/>
            <w:lang w:val="en-US"/>
          </w:rPr>
          <w:t>euro</w:t>
        </w:r>
        <w:r w:rsidR="00213DDD" w:rsidRPr="00EE1AB9">
          <w:rPr>
            <w:rStyle w:val="a7"/>
          </w:rPr>
          <w:t>/</w:t>
        </w:r>
        <w:r w:rsidR="00213DDD" w:rsidRPr="00130851">
          <w:rPr>
            <w:rStyle w:val="a7"/>
            <w:lang w:val="en-US"/>
          </w:rPr>
          <w:t>documents</w:t>
        </w:r>
        <w:r w:rsidR="00213DDD" w:rsidRPr="00EE1AB9">
          <w:rPr>
            <w:rStyle w:val="a7"/>
          </w:rPr>
          <w:t>/2010-05-12-</w:t>
        </w:r>
        <w:r w:rsidR="00213DDD" w:rsidRPr="00130851">
          <w:rPr>
            <w:rStyle w:val="a7"/>
            <w:lang w:val="en-US"/>
          </w:rPr>
          <w:t>com</w:t>
        </w:r>
        <w:r w:rsidR="00213DDD" w:rsidRPr="00EE1AB9">
          <w:rPr>
            <w:rStyle w:val="a7"/>
          </w:rPr>
          <w:t>(2010)250_</w:t>
        </w:r>
        <w:r w:rsidR="00213DDD" w:rsidRPr="00130851">
          <w:rPr>
            <w:rStyle w:val="a7"/>
            <w:lang w:val="en-US"/>
          </w:rPr>
          <w:t>final</w:t>
        </w:r>
        <w:r w:rsidR="00213DDD" w:rsidRPr="00EE1AB9">
          <w:rPr>
            <w:rStyle w:val="a7"/>
          </w:rPr>
          <w:t>.</w:t>
        </w:r>
        <w:proofErr w:type="spellStart"/>
        <w:r w:rsidR="00213DDD" w:rsidRPr="00130851">
          <w:rPr>
            <w:rStyle w:val="a7"/>
            <w:lang w:val="en-US"/>
          </w:rPr>
          <w:t>pdf</w:t>
        </w:r>
        <w:proofErr w:type="spellEnd"/>
      </w:hyperlink>
      <w:r w:rsidR="00213DDD" w:rsidRPr="00EE1AB9">
        <w:t xml:space="preserve">  (</w:t>
      </w:r>
      <w:r w:rsidR="00213DDD" w:rsidRPr="008832D6">
        <w:t>дата</w:t>
      </w:r>
      <w:r w:rsidR="00213DDD" w:rsidRPr="00EE1AB9">
        <w:t xml:space="preserve"> </w:t>
      </w:r>
      <w:r w:rsidR="00213DDD" w:rsidRPr="008832D6">
        <w:t>обращения</w:t>
      </w:r>
      <w:r w:rsidR="00213DDD" w:rsidRPr="00EE1AB9">
        <w:t>: 08.02.2017)</w:t>
      </w:r>
    </w:p>
  </w:footnote>
  <w:footnote w:id="79">
    <w:p w:rsidR="00213DDD" w:rsidRPr="00995239" w:rsidRDefault="00213DDD" w:rsidP="00DE52B5">
      <w:pPr>
        <w:pStyle w:val="a4"/>
        <w:rPr>
          <w:lang w:val="en-US"/>
        </w:rPr>
      </w:pPr>
      <w:r>
        <w:rPr>
          <w:rStyle w:val="a6"/>
        </w:rPr>
        <w:footnoteRef/>
      </w:r>
      <w:r w:rsidRPr="00995239">
        <w:rPr>
          <w:lang w:val="en-US"/>
        </w:rPr>
        <w:t xml:space="preserve"> </w:t>
      </w:r>
      <w:r>
        <w:t>См</w:t>
      </w:r>
      <w:r w:rsidRPr="00995239">
        <w:rPr>
          <w:lang w:val="en-US"/>
        </w:rPr>
        <w:t>.: A new EU economic governance - a comprehensive Commission package of proposals</w:t>
      </w:r>
      <w:r w:rsidRPr="00E21310">
        <w:rPr>
          <w:lang w:val="en-US"/>
        </w:rPr>
        <w:t>.:</w:t>
      </w:r>
      <w:r>
        <w:rPr>
          <w:lang w:val="en-US"/>
        </w:rPr>
        <w:t>[</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w:t>
      </w:r>
      <w:r w:rsidRPr="00E21310">
        <w:rPr>
          <w:lang w:val="en-US"/>
        </w:rPr>
        <w:t>URL:</w:t>
      </w:r>
      <w:r w:rsidRPr="00995239">
        <w:rPr>
          <w:lang w:val="en-US"/>
        </w:rPr>
        <w:t xml:space="preserve"> </w:t>
      </w:r>
      <w:r w:rsidR="00D81366">
        <w:fldChar w:fldCharType="begin"/>
      </w:r>
      <w:r w:rsidR="00D81366" w:rsidRPr="00397565">
        <w:rPr>
          <w:lang w:val="en-US"/>
        </w:rPr>
        <w:instrText xml:space="preserve"> HYPERLINK "http://ec.europa.eu/economy_finance/articles/eu_economic_situation/2010-09-eu_economic_governance_proposals_en.htm" </w:instrText>
      </w:r>
      <w:r w:rsidR="00D81366">
        <w:fldChar w:fldCharType="separate"/>
      </w:r>
      <w:r w:rsidRPr="00AF1028">
        <w:rPr>
          <w:rStyle w:val="a7"/>
          <w:lang w:val="en-US"/>
        </w:rPr>
        <w:t>http://ec.europa.eu/economy_finance/articles/eu_economic_situation/2010-09-eu_economic_governance_proposals_en.htm</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80">
    <w:p w:rsidR="00213DDD" w:rsidRPr="00394FB1" w:rsidRDefault="00213DDD" w:rsidP="00DE52B5">
      <w:pPr>
        <w:pStyle w:val="a4"/>
        <w:rPr>
          <w:lang w:val="en-US"/>
        </w:rPr>
      </w:pPr>
      <w:r>
        <w:rPr>
          <w:rStyle w:val="a6"/>
        </w:rPr>
        <w:footnoteRef/>
      </w:r>
      <w:r w:rsidRPr="00394FB1">
        <w:rPr>
          <w:lang w:val="en-US"/>
        </w:rPr>
        <w:t xml:space="preserve"> </w:t>
      </w:r>
      <w:r>
        <w:t>См</w:t>
      </w:r>
      <w:r w:rsidRPr="00394FB1">
        <w:rPr>
          <w:lang w:val="en-US"/>
        </w:rPr>
        <w:t xml:space="preserve">.: </w:t>
      </w:r>
      <w:r>
        <w:rPr>
          <w:lang w:val="en-US"/>
        </w:rPr>
        <w:t xml:space="preserve">Stability and growth Pact. </w:t>
      </w:r>
      <w:r w:rsidRPr="00394FB1">
        <w:rPr>
          <w:lang w:val="en-US"/>
        </w:rPr>
        <w:t>Relevant legal texts and guidelines.:[</w:t>
      </w:r>
      <w:proofErr w:type="spellStart"/>
      <w:r w:rsidRPr="00394FB1">
        <w:rPr>
          <w:lang w:val="en-US"/>
        </w:rPr>
        <w:t>Электронный</w:t>
      </w:r>
      <w:proofErr w:type="spellEnd"/>
      <w:r w:rsidRPr="00394FB1">
        <w:rPr>
          <w:lang w:val="en-US"/>
        </w:rPr>
        <w:t xml:space="preserve"> </w:t>
      </w:r>
      <w:proofErr w:type="spellStart"/>
      <w:r w:rsidRPr="00394FB1">
        <w:rPr>
          <w:lang w:val="en-US"/>
        </w:rPr>
        <w:t>ресурс</w:t>
      </w:r>
      <w:proofErr w:type="spellEnd"/>
      <w:r w:rsidRPr="00394FB1">
        <w:rPr>
          <w:lang w:val="en-US"/>
        </w:rPr>
        <w:t>]//URL:</w:t>
      </w:r>
      <w:r>
        <w:rPr>
          <w:lang w:val="en-US"/>
        </w:rPr>
        <w:t xml:space="preserve"> </w:t>
      </w:r>
      <w:r w:rsidR="00D81366">
        <w:fldChar w:fldCharType="begin"/>
      </w:r>
      <w:r w:rsidR="00D81366" w:rsidRPr="00397565">
        <w:rPr>
          <w:lang w:val="en-US"/>
        </w:rPr>
        <w:instrText xml:space="preserve"> HYPERLINK "http://ec.europa.eu/economy_finance/economic_governance/sgp/legal_texts/index_en.htm" </w:instrText>
      </w:r>
      <w:r w:rsidR="00D81366">
        <w:fldChar w:fldCharType="separate"/>
      </w:r>
      <w:r w:rsidRPr="00071875">
        <w:rPr>
          <w:rStyle w:val="a7"/>
          <w:lang w:val="en-US"/>
        </w:rPr>
        <w:t>http://ec.europa.eu/economy_finance/economic_governance/sgp/legal_texts/index_en.htm</w:t>
      </w:r>
      <w:r w:rsidR="00D81366">
        <w:rPr>
          <w:rStyle w:val="a7"/>
          <w:lang w:val="en-US"/>
        </w:rPr>
        <w:fldChar w:fldCharType="end"/>
      </w:r>
      <w:r>
        <w:rPr>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81">
    <w:p w:rsidR="00213DDD" w:rsidRPr="00EE1AB9" w:rsidRDefault="00213DDD" w:rsidP="00DE52B5">
      <w:pPr>
        <w:pStyle w:val="a4"/>
      </w:pPr>
      <w:r>
        <w:rPr>
          <w:rStyle w:val="a6"/>
        </w:rPr>
        <w:footnoteRef/>
      </w:r>
      <w:r w:rsidRPr="00EE1AB9">
        <w:t xml:space="preserve"> </w:t>
      </w:r>
      <w:r>
        <w:t>См</w:t>
      </w:r>
      <w:r w:rsidRPr="00EE1AB9">
        <w:t xml:space="preserve">.: </w:t>
      </w:r>
      <w:r>
        <w:rPr>
          <w:lang w:val="en-US"/>
        </w:rPr>
        <w:t>Council</w:t>
      </w:r>
      <w:r w:rsidRPr="00EE1AB9">
        <w:t xml:space="preserve"> </w:t>
      </w:r>
      <w:r>
        <w:rPr>
          <w:lang w:val="en-US"/>
        </w:rPr>
        <w:t>Regulation</w:t>
      </w:r>
      <w:r w:rsidRPr="00EE1AB9">
        <w:t xml:space="preserve"> (</w:t>
      </w:r>
      <w:r>
        <w:rPr>
          <w:lang w:val="en-US"/>
        </w:rPr>
        <w:t>EC</w:t>
      </w:r>
      <w:r w:rsidRPr="00EE1AB9">
        <w:t xml:space="preserve">) </w:t>
      </w:r>
      <w:r w:rsidRPr="00AD35CF">
        <w:rPr>
          <w:lang w:val="en-US"/>
        </w:rPr>
        <w:t>no</w:t>
      </w:r>
      <w:r w:rsidRPr="00EE1AB9">
        <w:t xml:space="preserve"> 1467/97.:[Электронный ресурс]// </w:t>
      </w:r>
      <w:r w:rsidRPr="00AD35CF">
        <w:rPr>
          <w:lang w:val="en-US"/>
        </w:rPr>
        <w:t>URL</w:t>
      </w:r>
      <w:r w:rsidRPr="00EE1AB9">
        <w:t xml:space="preserve">: </w:t>
      </w:r>
      <w:hyperlink r:id="rId11" w:history="1">
        <w:r w:rsidRPr="002C348D">
          <w:rPr>
            <w:rStyle w:val="a7"/>
            <w:lang w:val="en-US"/>
          </w:rPr>
          <w:t>http</w:t>
        </w:r>
        <w:r w:rsidRPr="00EE1AB9">
          <w:rPr>
            <w:rStyle w:val="a7"/>
          </w:rPr>
          <w:t>://</w:t>
        </w:r>
        <w:proofErr w:type="spellStart"/>
        <w:r w:rsidRPr="002C348D">
          <w:rPr>
            <w:rStyle w:val="a7"/>
            <w:lang w:val="en-US"/>
          </w:rPr>
          <w:t>eur</w:t>
        </w:r>
        <w:proofErr w:type="spellEnd"/>
        <w:r w:rsidRPr="00EE1AB9">
          <w:rPr>
            <w:rStyle w:val="a7"/>
          </w:rPr>
          <w:t>-</w:t>
        </w:r>
        <w:proofErr w:type="spellStart"/>
        <w:r w:rsidRPr="002C348D">
          <w:rPr>
            <w:rStyle w:val="a7"/>
            <w:lang w:val="en-US"/>
          </w:rPr>
          <w:t>lex</w:t>
        </w:r>
        <w:proofErr w:type="spellEnd"/>
        <w:r w:rsidRPr="00EE1AB9">
          <w:rPr>
            <w:rStyle w:val="a7"/>
          </w:rPr>
          <w:t>.</w:t>
        </w:r>
        <w:proofErr w:type="spellStart"/>
        <w:r w:rsidRPr="002C348D">
          <w:rPr>
            <w:rStyle w:val="a7"/>
            <w:lang w:val="en-US"/>
          </w:rPr>
          <w:t>europa</w:t>
        </w:r>
        <w:proofErr w:type="spellEnd"/>
        <w:r w:rsidRPr="00EE1AB9">
          <w:rPr>
            <w:rStyle w:val="a7"/>
          </w:rPr>
          <w:t>.</w:t>
        </w:r>
        <w:proofErr w:type="spellStart"/>
        <w:r w:rsidRPr="002C348D">
          <w:rPr>
            <w:rStyle w:val="a7"/>
            <w:lang w:val="en-US"/>
          </w:rPr>
          <w:t>eu</w:t>
        </w:r>
        <w:proofErr w:type="spellEnd"/>
        <w:r w:rsidRPr="00EE1AB9">
          <w:rPr>
            <w:rStyle w:val="a7"/>
          </w:rPr>
          <w:t>/</w:t>
        </w:r>
        <w:r w:rsidRPr="002C348D">
          <w:rPr>
            <w:rStyle w:val="a7"/>
            <w:lang w:val="en-US"/>
          </w:rPr>
          <w:t>legal</w:t>
        </w:r>
        <w:r w:rsidRPr="00EE1AB9">
          <w:rPr>
            <w:rStyle w:val="a7"/>
          </w:rPr>
          <w:t>-</w:t>
        </w:r>
        <w:r w:rsidRPr="002C348D">
          <w:rPr>
            <w:rStyle w:val="a7"/>
            <w:lang w:val="en-US"/>
          </w:rPr>
          <w:t>content</w:t>
        </w:r>
        <w:r w:rsidRPr="00EE1AB9">
          <w:rPr>
            <w:rStyle w:val="a7"/>
          </w:rPr>
          <w:t>/</w:t>
        </w:r>
        <w:r w:rsidRPr="002C348D">
          <w:rPr>
            <w:rStyle w:val="a7"/>
            <w:lang w:val="en-US"/>
          </w:rPr>
          <w:t>EN</w:t>
        </w:r>
        <w:r w:rsidRPr="00EE1AB9">
          <w:rPr>
            <w:rStyle w:val="a7"/>
          </w:rPr>
          <w:t>/</w:t>
        </w:r>
        <w:r w:rsidRPr="002C348D">
          <w:rPr>
            <w:rStyle w:val="a7"/>
            <w:lang w:val="en-US"/>
          </w:rPr>
          <w:t>TXT</w:t>
        </w:r>
        <w:r w:rsidRPr="00EE1AB9">
          <w:rPr>
            <w:rStyle w:val="a7"/>
          </w:rPr>
          <w:t>/</w:t>
        </w:r>
        <w:r w:rsidRPr="002C348D">
          <w:rPr>
            <w:rStyle w:val="a7"/>
            <w:lang w:val="en-US"/>
          </w:rPr>
          <w:t>PDF</w:t>
        </w:r>
        <w:r w:rsidRPr="00EE1AB9">
          <w:rPr>
            <w:rStyle w:val="a7"/>
          </w:rPr>
          <w:t>/?</w:t>
        </w:r>
        <w:proofErr w:type="spellStart"/>
        <w:r w:rsidRPr="002C348D">
          <w:rPr>
            <w:rStyle w:val="a7"/>
            <w:lang w:val="en-US"/>
          </w:rPr>
          <w:t>uri</w:t>
        </w:r>
        <w:proofErr w:type="spellEnd"/>
        <w:r w:rsidRPr="00EE1AB9">
          <w:rPr>
            <w:rStyle w:val="a7"/>
          </w:rPr>
          <w:t>=</w:t>
        </w:r>
        <w:r w:rsidRPr="002C348D">
          <w:rPr>
            <w:rStyle w:val="a7"/>
            <w:lang w:val="en-US"/>
          </w:rPr>
          <w:t>CELEX</w:t>
        </w:r>
        <w:r w:rsidRPr="00EE1AB9">
          <w:rPr>
            <w:rStyle w:val="a7"/>
          </w:rPr>
          <w:t>:01997</w:t>
        </w:r>
        <w:r w:rsidRPr="002C348D">
          <w:rPr>
            <w:rStyle w:val="a7"/>
            <w:lang w:val="en-US"/>
          </w:rPr>
          <w:t>R</w:t>
        </w:r>
        <w:r w:rsidRPr="00EE1AB9">
          <w:rPr>
            <w:rStyle w:val="a7"/>
          </w:rPr>
          <w:t>1467-20111213&amp;</w:t>
        </w:r>
        <w:r w:rsidRPr="002C348D">
          <w:rPr>
            <w:rStyle w:val="a7"/>
            <w:lang w:val="en-US"/>
          </w:rPr>
          <w:t>from</w:t>
        </w:r>
        <w:r w:rsidRPr="00EE1AB9">
          <w:rPr>
            <w:rStyle w:val="a7"/>
          </w:rPr>
          <w:t>=</w:t>
        </w:r>
        <w:r w:rsidRPr="002C348D">
          <w:rPr>
            <w:rStyle w:val="a7"/>
            <w:lang w:val="en-US"/>
          </w:rPr>
          <w:t>EN</w:t>
        </w:r>
      </w:hyperlink>
      <w:r w:rsidRPr="00EE1AB9">
        <w:rPr>
          <w:rStyle w:val="a7"/>
        </w:rPr>
        <w:t xml:space="preserve"> </w:t>
      </w:r>
      <w:r w:rsidRPr="00EE1AB9">
        <w:t>(</w:t>
      </w:r>
      <w:r w:rsidRPr="008832D6">
        <w:t>дата</w:t>
      </w:r>
      <w:r w:rsidRPr="00EE1AB9">
        <w:t xml:space="preserve"> </w:t>
      </w:r>
      <w:r w:rsidRPr="008832D6">
        <w:t>обращения</w:t>
      </w:r>
      <w:r w:rsidRPr="00EE1AB9">
        <w:t>: 08.02.2017)</w:t>
      </w:r>
    </w:p>
  </w:footnote>
  <w:footnote w:id="82">
    <w:p w:rsidR="00213DDD" w:rsidRPr="003B1829" w:rsidRDefault="00213DDD" w:rsidP="00DE52B5">
      <w:pPr>
        <w:pStyle w:val="a4"/>
        <w:rPr>
          <w:lang w:val="en-US"/>
        </w:rPr>
      </w:pPr>
      <w:r>
        <w:rPr>
          <w:rStyle w:val="a6"/>
        </w:rPr>
        <w:footnoteRef/>
      </w:r>
      <w:r w:rsidRPr="003B1829">
        <w:rPr>
          <w:lang w:val="en-US"/>
        </w:rPr>
        <w:t xml:space="preserve"> </w:t>
      </w:r>
      <w:r>
        <w:t>См</w:t>
      </w:r>
      <w:r w:rsidRPr="003B1829">
        <w:rPr>
          <w:lang w:val="en-US"/>
        </w:rPr>
        <w:t>.: Council Regulation (EU) No 1177/2011 of 8 November 2011.:[</w:t>
      </w:r>
      <w:proofErr w:type="spellStart"/>
      <w:r w:rsidRPr="003B1829">
        <w:rPr>
          <w:lang w:val="en-US"/>
        </w:rPr>
        <w:t>Электронный</w:t>
      </w:r>
      <w:proofErr w:type="spellEnd"/>
      <w:r w:rsidRPr="003B1829">
        <w:rPr>
          <w:lang w:val="en-US"/>
        </w:rPr>
        <w:t xml:space="preserve"> </w:t>
      </w:r>
      <w:proofErr w:type="spellStart"/>
      <w:r w:rsidRPr="003B1829">
        <w:rPr>
          <w:lang w:val="en-US"/>
        </w:rPr>
        <w:t>ресурс</w:t>
      </w:r>
      <w:proofErr w:type="spellEnd"/>
      <w:r w:rsidRPr="003B1829">
        <w:rPr>
          <w:lang w:val="en-US"/>
        </w:rPr>
        <w:t xml:space="preserve">]// URL: </w:t>
      </w:r>
      <w:r w:rsidR="00D81366">
        <w:fldChar w:fldCharType="begin"/>
      </w:r>
      <w:r w:rsidR="00D81366" w:rsidRPr="00397565">
        <w:rPr>
          <w:lang w:val="en-US"/>
        </w:rPr>
        <w:instrText xml:space="preserve"> HYPERLINK "http://eur-lex.europa.eu/legal-content/EN/TXT/PDF/?uri=CELEX:32011R1177&amp;from=EN" </w:instrText>
      </w:r>
      <w:r w:rsidR="00D81366">
        <w:fldChar w:fldCharType="separate"/>
      </w:r>
      <w:r w:rsidRPr="00AF1028">
        <w:rPr>
          <w:rStyle w:val="a7"/>
          <w:lang w:val="en-US"/>
        </w:rPr>
        <w:t>http://eur-lex.europa.eu/legal-content/EN/TXT/PDF/?uri=CELEX:32011R1177&amp;from=EN</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83">
    <w:p w:rsidR="00213DDD" w:rsidRPr="00954ECA" w:rsidRDefault="00213DDD" w:rsidP="00DE52B5">
      <w:pPr>
        <w:pStyle w:val="a4"/>
        <w:rPr>
          <w:lang w:val="en-US"/>
        </w:rPr>
      </w:pPr>
      <w:r>
        <w:rPr>
          <w:rStyle w:val="a6"/>
        </w:rPr>
        <w:footnoteRef/>
      </w:r>
      <w:r w:rsidRPr="00954ECA">
        <w:rPr>
          <w:lang w:val="en-US"/>
        </w:rPr>
        <w:t xml:space="preserve"> </w:t>
      </w:r>
      <w:r>
        <w:t>См</w:t>
      </w:r>
      <w:r w:rsidRPr="00954ECA">
        <w:rPr>
          <w:lang w:val="en-US"/>
        </w:rPr>
        <w:t>.: Regulation (EU) No 1175/2011 of the European Parliament and of the</w:t>
      </w:r>
    </w:p>
    <w:p w:rsidR="00213DDD" w:rsidRPr="00EE1AB9" w:rsidRDefault="00213DDD" w:rsidP="00DE52B5">
      <w:pPr>
        <w:pStyle w:val="a4"/>
      </w:pPr>
      <w:r w:rsidRPr="00954ECA">
        <w:rPr>
          <w:lang w:val="en-US"/>
        </w:rPr>
        <w:t>Council</w:t>
      </w:r>
      <w:r w:rsidRPr="00EE1AB9">
        <w:t xml:space="preserve"> </w:t>
      </w:r>
      <w:r w:rsidRPr="00954ECA">
        <w:rPr>
          <w:lang w:val="en-US"/>
        </w:rPr>
        <w:t>of</w:t>
      </w:r>
      <w:r w:rsidRPr="00EE1AB9">
        <w:t xml:space="preserve"> 16 </w:t>
      </w:r>
      <w:r w:rsidRPr="00954ECA">
        <w:rPr>
          <w:lang w:val="en-US"/>
        </w:rPr>
        <w:t>November</w:t>
      </w:r>
      <w:r w:rsidRPr="00EE1AB9">
        <w:t xml:space="preserve"> 2011 .:[</w:t>
      </w:r>
      <w:r w:rsidRPr="00954ECA">
        <w:t>Электронный</w:t>
      </w:r>
      <w:r w:rsidRPr="00EE1AB9">
        <w:t xml:space="preserve"> </w:t>
      </w:r>
      <w:r w:rsidRPr="00954ECA">
        <w:t>ресурс</w:t>
      </w:r>
      <w:r w:rsidRPr="00EE1AB9">
        <w:t xml:space="preserve">]// </w:t>
      </w:r>
      <w:r w:rsidRPr="00954ECA">
        <w:rPr>
          <w:lang w:val="en-US"/>
        </w:rPr>
        <w:t>URL</w:t>
      </w:r>
      <w:r w:rsidRPr="00EE1AB9">
        <w:t xml:space="preserve">: </w:t>
      </w:r>
      <w:hyperlink r:id="rId12" w:history="1">
        <w:r w:rsidRPr="00AF1028">
          <w:rPr>
            <w:rStyle w:val="a7"/>
            <w:lang w:val="en-US"/>
          </w:rPr>
          <w:t>http</w:t>
        </w:r>
        <w:r w:rsidRPr="00EE1AB9">
          <w:rPr>
            <w:rStyle w:val="a7"/>
          </w:rPr>
          <w:t>://</w:t>
        </w:r>
        <w:proofErr w:type="spellStart"/>
        <w:r w:rsidRPr="00AF1028">
          <w:rPr>
            <w:rStyle w:val="a7"/>
            <w:lang w:val="en-US"/>
          </w:rPr>
          <w:t>eur</w:t>
        </w:r>
        <w:proofErr w:type="spellEnd"/>
        <w:r w:rsidRPr="00EE1AB9">
          <w:rPr>
            <w:rStyle w:val="a7"/>
          </w:rPr>
          <w:t>-</w:t>
        </w:r>
        <w:proofErr w:type="spellStart"/>
        <w:r w:rsidRPr="00AF1028">
          <w:rPr>
            <w:rStyle w:val="a7"/>
            <w:lang w:val="en-US"/>
          </w:rPr>
          <w:t>lex</w:t>
        </w:r>
        <w:proofErr w:type="spellEnd"/>
        <w:r w:rsidRPr="00EE1AB9">
          <w:rPr>
            <w:rStyle w:val="a7"/>
          </w:rPr>
          <w:t>.</w:t>
        </w:r>
        <w:proofErr w:type="spellStart"/>
        <w:r w:rsidRPr="00AF1028">
          <w:rPr>
            <w:rStyle w:val="a7"/>
            <w:lang w:val="en-US"/>
          </w:rPr>
          <w:t>europa</w:t>
        </w:r>
        <w:proofErr w:type="spellEnd"/>
        <w:r w:rsidRPr="00EE1AB9">
          <w:rPr>
            <w:rStyle w:val="a7"/>
          </w:rPr>
          <w:t>.</w:t>
        </w:r>
        <w:proofErr w:type="spellStart"/>
        <w:r w:rsidRPr="00AF1028">
          <w:rPr>
            <w:rStyle w:val="a7"/>
            <w:lang w:val="en-US"/>
          </w:rPr>
          <w:t>eu</w:t>
        </w:r>
        <w:proofErr w:type="spellEnd"/>
        <w:r w:rsidRPr="00EE1AB9">
          <w:rPr>
            <w:rStyle w:val="a7"/>
          </w:rPr>
          <w:t>/</w:t>
        </w:r>
        <w:r w:rsidRPr="00AF1028">
          <w:rPr>
            <w:rStyle w:val="a7"/>
            <w:lang w:val="en-US"/>
          </w:rPr>
          <w:t>legal</w:t>
        </w:r>
        <w:r w:rsidRPr="00EE1AB9">
          <w:rPr>
            <w:rStyle w:val="a7"/>
          </w:rPr>
          <w:t>-</w:t>
        </w:r>
        <w:r w:rsidRPr="00AF1028">
          <w:rPr>
            <w:rStyle w:val="a7"/>
            <w:lang w:val="en-US"/>
          </w:rPr>
          <w:t>content</w:t>
        </w:r>
        <w:r w:rsidRPr="00EE1AB9">
          <w:rPr>
            <w:rStyle w:val="a7"/>
          </w:rPr>
          <w:t>/</w:t>
        </w:r>
        <w:r w:rsidRPr="00AF1028">
          <w:rPr>
            <w:rStyle w:val="a7"/>
            <w:lang w:val="en-US"/>
          </w:rPr>
          <w:t>EN</w:t>
        </w:r>
        <w:r w:rsidRPr="00EE1AB9">
          <w:rPr>
            <w:rStyle w:val="a7"/>
          </w:rPr>
          <w:t>/</w:t>
        </w:r>
        <w:r w:rsidRPr="00AF1028">
          <w:rPr>
            <w:rStyle w:val="a7"/>
            <w:lang w:val="en-US"/>
          </w:rPr>
          <w:t>TXT</w:t>
        </w:r>
        <w:r w:rsidRPr="00EE1AB9">
          <w:rPr>
            <w:rStyle w:val="a7"/>
          </w:rPr>
          <w:t>/</w:t>
        </w:r>
        <w:r w:rsidRPr="00AF1028">
          <w:rPr>
            <w:rStyle w:val="a7"/>
            <w:lang w:val="en-US"/>
          </w:rPr>
          <w:t>PDF</w:t>
        </w:r>
        <w:r w:rsidRPr="00EE1AB9">
          <w:rPr>
            <w:rStyle w:val="a7"/>
          </w:rPr>
          <w:t>/?</w:t>
        </w:r>
        <w:proofErr w:type="spellStart"/>
        <w:r w:rsidRPr="00AF1028">
          <w:rPr>
            <w:rStyle w:val="a7"/>
            <w:lang w:val="en-US"/>
          </w:rPr>
          <w:t>uri</w:t>
        </w:r>
        <w:proofErr w:type="spellEnd"/>
        <w:r w:rsidRPr="00EE1AB9">
          <w:rPr>
            <w:rStyle w:val="a7"/>
          </w:rPr>
          <w:t>=</w:t>
        </w:r>
        <w:r w:rsidRPr="00AF1028">
          <w:rPr>
            <w:rStyle w:val="a7"/>
            <w:lang w:val="en-US"/>
          </w:rPr>
          <w:t>CELEX</w:t>
        </w:r>
        <w:r w:rsidRPr="00EE1AB9">
          <w:rPr>
            <w:rStyle w:val="a7"/>
          </w:rPr>
          <w:t>:32011</w:t>
        </w:r>
        <w:r w:rsidRPr="00AF1028">
          <w:rPr>
            <w:rStyle w:val="a7"/>
            <w:lang w:val="en-US"/>
          </w:rPr>
          <w:t>R</w:t>
        </w:r>
        <w:r w:rsidRPr="00EE1AB9">
          <w:rPr>
            <w:rStyle w:val="a7"/>
          </w:rPr>
          <w:t>1175&amp;</w:t>
        </w:r>
        <w:r w:rsidRPr="00AF1028">
          <w:rPr>
            <w:rStyle w:val="a7"/>
            <w:lang w:val="en-US"/>
          </w:rPr>
          <w:t>from</w:t>
        </w:r>
        <w:r w:rsidRPr="00EE1AB9">
          <w:rPr>
            <w:rStyle w:val="a7"/>
          </w:rPr>
          <w:t>=</w:t>
        </w:r>
        <w:r w:rsidRPr="00AF1028">
          <w:rPr>
            <w:rStyle w:val="a7"/>
            <w:lang w:val="en-US"/>
          </w:rPr>
          <w:t>EN</w:t>
        </w:r>
      </w:hyperlink>
      <w:r w:rsidRPr="00EE1AB9">
        <w:rPr>
          <w:rStyle w:val="a7"/>
        </w:rPr>
        <w:t xml:space="preserve"> </w:t>
      </w:r>
      <w:r w:rsidRPr="00EE1AB9">
        <w:t>(</w:t>
      </w:r>
      <w:r w:rsidRPr="008832D6">
        <w:t>дата</w:t>
      </w:r>
      <w:r w:rsidRPr="00EE1AB9">
        <w:t xml:space="preserve"> </w:t>
      </w:r>
      <w:r w:rsidRPr="008832D6">
        <w:t>обращения</w:t>
      </w:r>
      <w:r w:rsidRPr="00EE1AB9">
        <w:t>: 08.02.2017)</w:t>
      </w:r>
    </w:p>
    <w:p w:rsidR="00213DDD" w:rsidRPr="00EE1AB9" w:rsidRDefault="00213DDD" w:rsidP="00DC4AB7">
      <w:pPr>
        <w:pStyle w:val="a4"/>
        <w:tabs>
          <w:tab w:val="left" w:pos="3990"/>
        </w:tabs>
      </w:pPr>
      <w:r w:rsidRPr="00EE1AB9">
        <w:tab/>
      </w:r>
    </w:p>
  </w:footnote>
  <w:footnote w:id="84">
    <w:p w:rsidR="00213DDD" w:rsidRPr="00EE1AB9" w:rsidRDefault="00213DDD" w:rsidP="00DE52B5">
      <w:pPr>
        <w:pStyle w:val="a4"/>
      </w:pPr>
      <w:r>
        <w:rPr>
          <w:rStyle w:val="a6"/>
        </w:rPr>
        <w:footnoteRef/>
      </w:r>
      <w:r>
        <w:t>См</w:t>
      </w:r>
      <w:r w:rsidRPr="00EE1AB9">
        <w:t xml:space="preserve">.: </w:t>
      </w:r>
      <w:r w:rsidRPr="000D478A">
        <w:rPr>
          <w:lang w:val="en-US"/>
        </w:rPr>
        <w:t>France</w:t>
      </w:r>
      <w:r w:rsidRPr="00EE1AB9">
        <w:t xml:space="preserve"> </w:t>
      </w:r>
      <w:r w:rsidRPr="000D478A">
        <w:rPr>
          <w:lang w:val="en-US"/>
        </w:rPr>
        <w:t>Stability</w:t>
      </w:r>
      <w:r w:rsidRPr="00EE1AB9">
        <w:t xml:space="preserve"> </w:t>
      </w:r>
      <w:proofErr w:type="spellStart"/>
      <w:r w:rsidRPr="000D478A">
        <w:rPr>
          <w:lang w:val="en-US"/>
        </w:rPr>
        <w:t>Programme</w:t>
      </w:r>
      <w:proofErr w:type="spellEnd"/>
      <w:r w:rsidRPr="00EE1AB9">
        <w:t xml:space="preserve"> 2011-2014 .:[</w:t>
      </w:r>
      <w:r w:rsidRPr="00954ECA">
        <w:t>Электронный</w:t>
      </w:r>
      <w:r w:rsidRPr="00EE1AB9">
        <w:t xml:space="preserve"> </w:t>
      </w:r>
      <w:r w:rsidRPr="00954ECA">
        <w:t>ресурс</w:t>
      </w:r>
      <w:r w:rsidRPr="00EE1AB9">
        <w:t xml:space="preserve">]// </w:t>
      </w:r>
      <w:r w:rsidRPr="00954ECA">
        <w:rPr>
          <w:lang w:val="en-US"/>
        </w:rPr>
        <w:t>URL</w:t>
      </w:r>
      <w:r w:rsidRPr="00EE1AB9">
        <w:t xml:space="preserve">: </w:t>
      </w:r>
      <w:hyperlink r:id="rId13" w:history="1">
        <w:r w:rsidRPr="00AF1028">
          <w:rPr>
            <w:rStyle w:val="a7"/>
            <w:lang w:val="en-US"/>
          </w:rPr>
          <w:t>http</w:t>
        </w:r>
        <w:r w:rsidRPr="00EE1AB9">
          <w:rPr>
            <w:rStyle w:val="a7"/>
          </w:rPr>
          <w:t>://</w:t>
        </w:r>
        <w:proofErr w:type="spellStart"/>
        <w:r w:rsidRPr="00AF1028">
          <w:rPr>
            <w:rStyle w:val="a7"/>
            <w:lang w:val="en-US"/>
          </w:rPr>
          <w:t>ec</w:t>
        </w:r>
        <w:proofErr w:type="spellEnd"/>
        <w:r w:rsidRPr="00EE1AB9">
          <w:rPr>
            <w:rStyle w:val="a7"/>
          </w:rPr>
          <w:t>.</w:t>
        </w:r>
        <w:proofErr w:type="spellStart"/>
        <w:r w:rsidRPr="00AF1028">
          <w:rPr>
            <w:rStyle w:val="a7"/>
            <w:lang w:val="en-US"/>
          </w:rPr>
          <w:t>europa</w:t>
        </w:r>
        <w:proofErr w:type="spellEnd"/>
        <w:r w:rsidRPr="00EE1AB9">
          <w:rPr>
            <w:rStyle w:val="a7"/>
          </w:rPr>
          <w:t>.</w:t>
        </w:r>
        <w:proofErr w:type="spellStart"/>
        <w:r w:rsidRPr="00AF1028">
          <w:rPr>
            <w:rStyle w:val="a7"/>
            <w:lang w:val="en-US"/>
          </w:rPr>
          <w:t>eu</w:t>
        </w:r>
        <w:proofErr w:type="spellEnd"/>
        <w:r w:rsidRPr="00EE1AB9">
          <w:rPr>
            <w:rStyle w:val="a7"/>
          </w:rPr>
          <w:t>/</w:t>
        </w:r>
        <w:r w:rsidRPr="00AF1028">
          <w:rPr>
            <w:rStyle w:val="a7"/>
            <w:lang w:val="en-US"/>
          </w:rPr>
          <w:t>economy</w:t>
        </w:r>
        <w:r w:rsidRPr="00EE1AB9">
          <w:rPr>
            <w:rStyle w:val="a7"/>
          </w:rPr>
          <w:t>_</w:t>
        </w:r>
        <w:r w:rsidRPr="00AF1028">
          <w:rPr>
            <w:rStyle w:val="a7"/>
            <w:lang w:val="en-US"/>
          </w:rPr>
          <w:t>finance</w:t>
        </w:r>
        <w:r w:rsidRPr="00EE1AB9">
          <w:rPr>
            <w:rStyle w:val="a7"/>
          </w:rPr>
          <w:t>/</w:t>
        </w:r>
        <w:r w:rsidRPr="00AF1028">
          <w:rPr>
            <w:rStyle w:val="a7"/>
            <w:lang w:val="en-US"/>
          </w:rPr>
          <w:t>economic</w:t>
        </w:r>
        <w:r w:rsidRPr="00EE1AB9">
          <w:rPr>
            <w:rStyle w:val="a7"/>
          </w:rPr>
          <w:t>_</w:t>
        </w:r>
        <w:r w:rsidRPr="00AF1028">
          <w:rPr>
            <w:rStyle w:val="a7"/>
            <w:lang w:val="en-US"/>
          </w:rPr>
          <w:t>governance</w:t>
        </w:r>
        <w:r w:rsidRPr="00EE1AB9">
          <w:rPr>
            <w:rStyle w:val="a7"/>
          </w:rPr>
          <w:t>/</w:t>
        </w:r>
        <w:proofErr w:type="spellStart"/>
        <w:r w:rsidRPr="00AF1028">
          <w:rPr>
            <w:rStyle w:val="a7"/>
            <w:lang w:val="en-US"/>
          </w:rPr>
          <w:t>sgp</w:t>
        </w:r>
        <w:proofErr w:type="spellEnd"/>
        <w:r w:rsidRPr="00EE1AB9">
          <w:rPr>
            <w:rStyle w:val="a7"/>
          </w:rPr>
          <w:t>/</w:t>
        </w:r>
        <w:proofErr w:type="spellStart"/>
        <w:r w:rsidRPr="00AF1028">
          <w:rPr>
            <w:rStyle w:val="a7"/>
            <w:lang w:val="en-US"/>
          </w:rPr>
          <w:t>pdf</w:t>
        </w:r>
        <w:proofErr w:type="spellEnd"/>
        <w:r w:rsidRPr="00EE1AB9">
          <w:rPr>
            <w:rStyle w:val="a7"/>
          </w:rPr>
          <w:t>/20_</w:t>
        </w:r>
        <w:proofErr w:type="spellStart"/>
        <w:r w:rsidRPr="00AF1028">
          <w:rPr>
            <w:rStyle w:val="a7"/>
            <w:lang w:val="en-US"/>
          </w:rPr>
          <w:t>scps</w:t>
        </w:r>
        <w:proofErr w:type="spellEnd"/>
        <w:r w:rsidRPr="00EE1AB9">
          <w:rPr>
            <w:rStyle w:val="a7"/>
          </w:rPr>
          <w:t>/2011/01_</w:t>
        </w:r>
        <w:proofErr w:type="spellStart"/>
        <w:r w:rsidRPr="00AF1028">
          <w:rPr>
            <w:rStyle w:val="a7"/>
            <w:lang w:val="en-US"/>
          </w:rPr>
          <w:t>programme</w:t>
        </w:r>
        <w:proofErr w:type="spellEnd"/>
        <w:r w:rsidRPr="00EE1AB9">
          <w:rPr>
            <w:rStyle w:val="a7"/>
          </w:rPr>
          <w:t>/</w:t>
        </w:r>
        <w:proofErr w:type="spellStart"/>
        <w:r w:rsidRPr="00AF1028">
          <w:rPr>
            <w:rStyle w:val="a7"/>
            <w:lang w:val="en-US"/>
          </w:rPr>
          <w:t>fr</w:t>
        </w:r>
        <w:proofErr w:type="spellEnd"/>
        <w:r w:rsidRPr="00EE1AB9">
          <w:rPr>
            <w:rStyle w:val="a7"/>
          </w:rPr>
          <w:t>_2011-05-03_</w:t>
        </w:r>
        <w:proofErr w:type="spellStart"/>
        <w:r w:rsidRPr="00AF1028">
          <w:rPr>
            <w:rStyle w:val="a7"/>
            <w:lang w:val="en-US"/>
          </w:rPr>
          <w:t>sp</w:t>
        </w:r>
        <w:proofErr w:type="spellEnd"/>
        <w:r w:rsidRPr="00EE1AB9">
          <w:rPr>
            <w:rStyle w:val="a7"/>
          </w:rPr>
          <w:t>_</w:t>
        </w:r>
        <w:r w:rsidRPr="00AF1028">
          <w:rPr>
            <w:rStyle w:val="a7"/>
            <w:lang w:val="en-US"/>
          </w:rPr>
          <w:t>en</w:t>
        </w:r>
        <w:r w:rsidRPr="00EE1AB9">
          <w:rPr>
            <w:rStyle w:val="a7"/>
          </w:rPr>
          <w:t>.</w:t>
        </w:r>
        <w:proofErr w:type="spellStart"/>
        <w:r w:rsidRPr="00AF1028">
          <w:rPr>
            <w:rStyle w:val="a7"/>
            <w:lang w:val="en-US"/>
          </w:rPr>
          <w:t>pdf</w:t>
        </w:r>
        <w:proofErr w:type="spellEnd"/>
      </w:hyperlink>
      <w:r w:rsidRPr="00EE1AB9">
        <w:rPr>
          <w:rStyle w:val="a7"/>
        </w:rPr>
        <w:t xml:space="preserve"> </w:t>
      </w:r>
      <w:r w:rsidRPr="00EE1AB9">
        <w:t>(</w:t>
      </w:r>
      <w:r w:rsidRPr="008832D6">
        <w:t>дата</w:t>
      </w:r>
      <w:r w:rsidRPr="00EE1AB9">
        <w:t xml:space="preserve"> </w:t>
      </w:r>
      <w:r w:rsidRPr="008832D6">
        <w:t>обращения</w:t>
      </w:r>
      <w:r w:rsidRPr="00EE1AB9">
        <w:t>: 08.02.2017)</w:t>
      </w:r>
    </w:p>
  </w:footnote>
  <w:footnote w:id="85">
    <w:p w:rsidR="00213DDD" w:rsidRPr="00C90B9D" w:rsidRDefault="00213DDD" w:rsidP="00DE52B5">
      <w:pPr>
        <w:pStyle w:val="a4"/>
        <w:rPr>
          <w:lang w:val="en-US"/>
        </w:rPr>
      </w:pPr>
      <w:r>
        <w:rPr>
          <w:rStyle w:val="a6"/>
        </w:rPr>
        <w:footnoteRef/>
      </w:r>
      <w:r>
        <w:t>См</w:t>
      </w:r>
      <w:r w:rsidRPr="006D3CE0">
        <w:rPr>
          <w:lang w:val="en-US"/>
        </w:rPr>
        <w:t>.:</w:t>
      </w:r>
      <w:r w:rsidRPr="00C90B9D">
        <w:rPr>
          <w:lang w:val="en-US"/>
        </w:rPr>
        <w:t xml:space="preserve"> Treaty On Stability, Coordination And Governance In The Economic And Monetary Union.:[</w:t>
      </w:r>
      <w:proofErr w:type="spellStart"/>
      <w:r w:rsidRPr="00C90B9D">
        <w:rPr>
          <w:lang w:val="en-US"/>
        </w:rPr>
        <w:t>Электронный</w:t>
      </w:r>
      <w:proofErr w:type="spellEnd"/>
      <w:r w:rsidRPr="00C90B9D">
        <w:rPr>
          <w:lang w:val="en-US"/>
        </w:rPr>
        <w:t xml:space="preserve"> </w:t>
      </w:r>
      <w:proofErr w:type="spellStart"/>
      <w:r w:rsidRPr="00C90B9D">
        <w:rPr>
          <w:lang w:val="en-US"/>
        </w:rPr>
        <w:t>ресурс</w:t>
      </w:r>
      <w:proofErr w:type="spellEnd"/>
      <w:r w:rsidRPr="00C90B9D">
        <w:rPr>
          <w:lang w:val="en-US"/>
        </w:rPr>
        <w:t xml:space="preserve">]// URL: </w:t>
      </w:r>
      <w:r w:rsidR="00D81366">
        <w:fldChar w:fldCharType="begin"/>
      </w:r>
      <w:r w:rsidR="00D81366" w:rsidRPr="00397565">
        <w:rPr>
          <w:lang w:val="en-US"/>
        </w:rPr>
        <w:instrText xml:space="preserve"> HYPERLINK "http://europa.eu/rapid/press-release_DOC-12-2_en.htm" </w:instrText>
      </w:r>
      <w:r w:rsidR="00D81366">
        <w:fldChar w:fldCharType="separate"/>
      </w:r>
      <w:r w:rsidRPr="00AF1028">
        <w:rPr>
          <w:rStyle w:val="a7"/>
          <w:lang w:val="en-US"/>
        </w:rPr>
        <w:t>http://europa.eu/rapid/press-release_DOC-12-2_en.htm</w:t>
      </w:r>
      <w:r w:rsidR="00D81366">
        <w:rPr>
          <w:rStyle w:val="a7"/>
          <w:lang w:val="en-US"/>
        </w:rPr>
        <w:fldChar w:fldCharType="end"/>
      </w:r>
      <w:r>
        <w:rPr>
          <w:rStyle w:val="a7"/>
          <w:lang w:val="en-US"/>
        </w:rPr>
        <w:t xml:space="preserve"> </w:t>
      </w:r>
      <w:r w:rsidRPr="00EE1AB9">
        <w:rPr>
          <w:lang w:val="en-US"/>
        </w:rPr>
        <w:t>(</w:t>
      </w:r>
      <w:r w:rsidRPr="008832D6">
        <w:t>дата</w:t>
      </w:r>
      <w:r w:rsidRPr="00EE1AB9">
        <w:rPr>
          <w:lang w:val="en-US"/>
        </w:rPr>
        <w:t xml:space="preserve"> </w:t>
      </w:r>
      <w:r w:rsidRPr="008832D6">
        <w:t>обращения</w:t>
      </w:r>
      <w:r w:rsidRPr="00EE1AB9">
        <w:rPr>
          <w:lang w:val="en-US"/>
        </w:rPr>
        <w:t xml:space="preserve">: </w:t>
      </w:r>
      <w:r>
        <w:rPr>
          <w:lang w:val="en-US"/>
        </w:rPr>
        <w:t>08</w:t>
      </w:r>
      <w:r w:rsidRPr="00EE1AB9">
        <w:rPr>
          <w:lang w:val="en-US"/>
        </w:rPr>
        <w:t>.</w:t>
      </w:r>
      <w:r>
        <w:rPr>
          <w:lang w:val="en-US"/>
        </w:rPr>
        <w:t>02</w:t>
      </w:r>
      <w:r w:rsidRPr="00EE1AB9">
        <w:rPr>
          <w:lang w:val="en-US"/>
        </w:rPr>
        <w:t>.201</w:t>
      </w:r>
      <w:r>
        <w:rPr>
          <w:lang w:val="en-US"/>
        </w:rPr>
        <w:t>7</w:t>
      </w:r>
      <w:r w:rsidRPr="00EE1AB9">
        <w:rPr>
          <w:lang w:val="en-US"/>
        </w:rPr>
        <w:t>)</w:t>
      </w:r>
    </w:p>
  </w:footnote>
  <w:footnote w:id="86">
    <w:p w:rsidR="00213DDD" w:rsidRPr="00EE1AB9" w:rsidRDefault="00213DDD" w:rsidP="00DE52B5">
      <w:pPr>
        <w:pStyle w:val="a4"/>
      </w:pPr>
      <w:r>
        <w:rPr>
          <w:rStyle w:val="a6"/>
        </w:rPr>
        <w:footnoteRef/>
      </w:r>
      <w:r w:rsidRPr="00EE1AB9">
        <w:t xml:space="preserve"> </w:t>
      </w:r>
      <w:r>
        <w:t>См</w:t>
      </w:r>
      <w:r w:rsidRPr="00EE1AB9">
        <w:t xml:space="preserve">.: </w:t>
      </w:r>
      <w:r w:rsidRPr="006D3CE0">
        <w:rPr>
          <w:lang w:val="en-US"/>
        </w:rPr>
        <w:t>Two</w:t>
      </w:r>
      <w:r w:rsidRPr="00EE1AB9">
        <w:t xml:space="preserve"> </w:t>
      </w:r>
      <w:r w:rsidRPr="006D3CE0">
        <w:rPr>
          <w:lang w:val="en-US"/>
        </w:rPr>
        <w:t>Pack</w:t>
      </w:r>
      <w:r w:rsidRPr="00EE1AB9">
        <w:t xml:space="preserve"> </w:t>
      </w:r>
      <w:r w:rsidRPr="006D3CE0">
        <w:rPr>
          <w:lang w:val="en-US"/>
        </w:rPr>
        <w:t>Code</w:t>
      </w:r>
      <w:r w:rsidRPr="00EE1AB9">
        <w:t xml:space="preserve"> </w:t>
      </w:r>
      <w:r w:rsidRPr="006D3CE0">
        <w:rPr>
          <w:lang w:val="en-US"/>
        </w:rPr>
        <w:t>of</w:t>
      </w:r>
      <w:r w:rsidRPr="00EE1AB9">
        <w:t xml:space="preserve"> </w:t>
      </w:r>
      <w:r w:rsidRPr="006D3CE0">
        <w:rPr>
          <w:lang w:val="en-US"/>
        </w:rPr>
        <w:t>Conduct</w:t>
      </w:r>
      <w:r w:rsidRPr="00EE1AB9">
        <w:t xml:space="preserve">.:[Электронный ресурс]// </w:t>
      </w:r>
      <w:r w:rsidRPr="006D3CE0">
        <w:rPr>
          <w:lang w:val="en-US"/>
        </w:rPr>
        <w:t>URL</w:t>
      </w:r>
      <w:r w:rsidRPr="00EE1AB9">
        <w:t xml:space="preserve">: </w:t>
      </w:r>
      <w:hyperlink r:id="rId14" w:history="1">
        <w:r w:rsidRPr="00AF1028">
          <w:rPr>
            <w:rStyle w:val="a7"/>
            <w:lang w:val="en-US"/>
          </w:rPr>
          <w:t>http</w:t>
        </w:r>
        <w:r w:rsidRPr="00EE1AB9">
          <w:rPr>
            <w:rStyle w:val="a7"/>
          </w:rPr>
          <w:t>://</w:t>
        </w:r>
        <w:proofErr w:type="spellStart"/>
        <w:r w:rsidRPr="00AF1028">
          <w:rPr>
            <w:rStyle w:val="a7"/>
            <w:lang w:val="en-US"/>
          </w:rPr>
          <w:t>ec</w:t>
        </w:r>
        <w:proofErr w:type="spellEnd"/>
        <w:r w:rsidRPr="00EE1AB9">
          <w:rPr>
            <w:rStyle w:val="a7"/>
          </w:rPr>
          <w:t>.</w:t>
        </w:r>
        <w:proofErr w:type="spellStart"/>
        <w:r w:rsidRPr="00AF1028">
          <w:rPr>
            <w:rStyle w:val="a7"/>
            <w:lang w:val="en-US"/>
          </w:rPr>
          <w:t>europa</w:t>
        </w:r>
        <w:proofErr w:type="spellEnd"/>
        <w:r w:rsidRPr="00EE1AB9">
          <w:rPr>
            <w:rStyle w:val="a7"/>
          </w:rPr>
          <w:t>.</w:t>
        </w:r>
        <w:proofErr w:type="spellStart"/>
        <w:r w:rsidRPr="00AF1028">
          <w:rPr>
            <w:rStyle w:val="a7"/>
            <w:lang w:val="en-US"/>
          </w:rPr>
          <w:t>eu</w:t>
        </w:r>
        <w:proofErr w:type="spellEnd"/>
        <w:r w:rsidRPr="00EE1AB9">
          <w:rPr>
            <w:rStyle w:val="a7"/>
          </w:rPr>
          <w:t>/</w:t>
        </w:r>
        <w:r w:rsidRPr="00AF1028">
          <w:rPr>
            <w:rStyle w:val="a7"/>
            <w:lang w:val="en-US"/>
          </w:rPr>
          <w:t>economy</w:t>
        </w:r>
        <w:r w:rsidRPr="00EE1AB9">
          <w:rPr>
            <w:rStyle w:val="a7"/>
          </w:rPr>
          <w:t>_</w:t>
        </w:r>
        <w:r w:rsidRPr="00AF1028">
          <w:rPr>
            <w:rStyle w:val="a7"/>
            <w:lang w:val="en-US"/>
          </w:rPr>
          <w:t>finance</w:t>
        </w:r>
        <w:r w:rsidRPr="00EE1AB9">
          <w:rPr>
            <w:rStyle w:val="a7"/>
          </w:rPr>
          <w:t>/</w:t>
        </w:r>
        <w:r w:rsidRPr="00AF1028">
          <w:rPr>
            <w:rStyle w:val="a7"/>
            <w:lang w:val="en-US"/>
          </w:rPr>
          <w:t>economic</w:t>
        </w:r>
        <w:r w:rsidRPr="00EE1AB9">
          <w:rPr>
            <w:rStyle w:val="a7"/>
          </w:rPr>
          <w:t>_</w:t>
        </w:r>
        <w:r w:rsidRPr="00AF1028">
          <w:rPr>
            <w:rStyle w:val="a7"/>
            <w:lang w:val="en-US"/>
          </w:rPr>
          <w:t>governance</w:t>
        </w:r>
        <w:r w:rsidRPr="00EE1AB9">
          <w:rPr>
            <w:rStyle w:val="a7"/>
          </w:rPr>
          <w:t>/</w:t>
        </w:r>
        <w:proofErr w:type="spellStart"/>
        <w:r w:rsidRPr="00AF1028">
          <w:rPr>
            <w:rStyle w:val="a7"/>
            <w:lang w:val="en-US"/>
          </w:rPr>
          <w:t>sgp</w:t>
        </w:r>
        <w:proofErr w:type="spellEnd"/>
        <w:r w:rsidRPr="00EE1AB9">
          <w:rPr>
            <w:rStyle w:val="a7"/>
          </w:rPr>
          <w:t>/</w:t>
        </w:r>
        <w:proofErr w:type="spellStart"/>
        <w:r w:rsidRPr="00AF1028">
          <w:rPr>
            <w:rStyle w:val="a7"/>
            <w:lang w:val="en-US"/>
          </w:rPr>
          <w:t>pdf</w:t>
        </w:r>
        <w:proofErr w:type="spellEnd"/>
        <w:r w:rsidRPr="00EE1AB9">
          <w:rPr>
            <w:rStyle w:val="a7"/>
          </w:rPr>
          <w:t>/</w:t>
        </w:r>
        <w:proofErr w:type="spellStart"/>
        <w:r w:rsidRPr="00AF1028">
          <w:rPr>
            <w:rStyle w:val="a7"/>
            <w:lang w:val="en-US"/>
          </w:rPr>
          <w:t>coc</w:t>
        </w:r>
        <w:proofErr w:type="spellEnd"/>
        <w:r w:rsidRPr="00EE1AB9">
          <w:rPr>
            <w:rStyle w:val="a7"/>
          </w:rPr>
          <w:t>/2014-11-07_</w:t>
        </w:r>
        <w:r w:rsidRPr="00AF1028">
          <w:rPr>
            <w:rStyle w:val="a7"/>
            <w:lang w:val="en-US"/>
          </w:rPr>
          <w:t>two</w:t>
        </w:r>
        <w:r w:rsidRPr="00EE1AB9">
          <w:rPr>
            <w:rStyle w:val="a7"/>
          </w:rPr>
          <w:t>_</w:t>
        </w:r>
        <w:r w:rsidRPr="00AF1028">
          <w:rPr>
            <w:rStyle w:val="a7"/>
            <w:lang w:val="en-US"/>
          </w:rPr>
          <w:t>pack</w:t>
        </w:r>
        <w:r w:rsidRPr="00EE1AB9">
          <w:rPr>
            <w:rStyle w:val="a7"/>
          </w:rPr>
          <w:t>_</w:t>
        </w:r>
        <w:proofErr w:type="spellStart"/>
        <w:r w:rsidRPr="00AF1028">
          <w:rPr>
            <w:rStyle w:val="a7"/>
            <w:lang w:val="en-US"/>
          </w:rPr>
          <w:t>coc</w:t>
        </w:r>
        <w:proofErr w:type="spellEnd"/>
        <w:r w:rsidRPr="00EE1AB9">
          <w:rPr>
            <w:rStyle w:val="a7"/>
          </w:rPr>
          <w:t>_</w:t>
        </w:r>
        <w:r w:rsidRPr="00AF1028">
          <w:rPr>
            <w:rStyle w:val="a7"/>
            <w:lang w:val="en-US"/>
          </w:rPr>
          <w:t>amended</w:t>
        </w:r>
        <w:r w:rsidRPr="00EE1AB9">
          <w:rPr>
            <w:rStyle w:val="a7"/>
          </w:rPr>
          <w:t>_</w:t>
        </w:r>
        <w:r w:rsidRPr="00AF1028">
          <w:rPr>
            <w:rStyle w:val="a7"/>
            <w:lang w:val="en-US"/>
          </w:rPr>
          <w:t>en</w:t>
        </w:r>
        <w:r w:rsidRPr="00EE1AB9">
          <w:rPr>
            <w:rStyle w:val="a7"/>
          </w:rPr>
          <w:t>.</w:t>
        </w:r>
        <w:proofErr w:type="spellStart"/>
        <w:r w:rsidRPr="00AF1028">
          <w:rPr>
            <w:rStyle w:val="a7"/>
            <w:lang w:val="en-US"/>
          </w:rPr>
          <w:t>pdf</w:t>
        </w:r>
        <w:proofErr w:type="spellEnd"/>
      </w:hyperlink>
      <w:r w:rsidRPr="00EE1AB9">
        <w:rPr>
          <w:rStyle w:val="a7"/>
        </w:rPr>
        <w:t xml:space="preserve"> </w:t>
      </w:r>
      <w:r w:rsidRPr="00EE1AB9">
        <w:t>(</w:t>
      </w:r>
      <w:r w:rsidRPr="008832D6">
        <w:t>дата</w:t>
      </w:r>
      <w:r w:rsidRPr="00EE1AB9">
        <w:t xml:space="preserve"> </w:t>
      </w:r>
      <w:r w:rsidRPr="008832D6">
        <w:t>обращения</w:t>
      </w:r>
      <w:r w:rsidRPr="00EE1AB9">
        <w:t>: 08.02.2017)</w:t>
      </w:r>
    </w:p>
  </w:footnote>
  <w:footnote w:id="87">
    <w:p w:rsidR="00213DDD" w:rsidRPr="00C16EED" w:rsidRDefault="00213DDD">
      <w:pPr>
        <w:pStyle w:val="a4"/>
        <w:rPr>
          <w:lang w:val="en-US"/>
        </w:rPr>
      </w:pPr>
      <w:r>
        <w:rPr>
          <w:rStyle w:val="a6"/>
        </w:rPr>
        <w:footnoteRef/>
      </w:r>
      <w:r w:rsidRPr="00C16EED">
        <w:rPr>
          <w:lang w:val="en-US"/>
        </w:rPr>
        <w:t xml:space="preserve"> </w:t>
      </w:r>
      <w:r w:rsidRPr="00C16EED">
        <w:t>См</w:t>
      </w:r>
      <w:r w:rsidRPr="00C16EED">
        <w:rPr>
          <w:lang w:val="en-US"/>
        </w:rPr>
        <w:t>.:The Treaty on European Union, as signed in Maastricht on 7 February 1992.:[</w:t>
      </w:r>
      <w:r w:rsidRPr="00C16EED">
        <w:t>Электронный</w:t>
      </w:r>
      <w:r w:rsidRPr="00C16EED">
        <w:rPr>
          <w:lang w:val="en-US"/>
        </w:rPr>
        <w:t xml:space="preserve"> </w:t>
      </w:r>
      <w:r w:rsidRPr="00C16EED">
        <w:t>ресурс</w:t>
      </w:r>
      <w:r w:rsidRPr="00C16EED">
        <w:rPr>
          <w:lang w:val="en-US"/>
        </w:rPr>
        <w:t xml:space="preserve">]// URL: </w:t>
      </w:r>
      <w:r w:rsidR="00D81366">
        <w:fldChar w:fldCharType="begin"/>
      </w:r>
      <w:r w:rsidR="00D81366" w:rsidRPr="00397565">
        <w:rPr>
          <w:lang w:val="en-US"/>
        </w:rPr>
        <w:instrText xml:space="preserve"> HYPERLINK "http://europa.eu/eu-law/decision-making/treaties/pdf/treaty_on_european_union/treaty_on_european_union_en.pdf" </w:instrText>
      </w:r>
      <w:r w:rsidR="00D81366">
        <w:fldChar w:fldCharType="separate"/>
      </w:r>
      <w:r w:rsidRPr="0059187B">
        <w:rPr>
          <w:rStyle w:val="a7"/>
          <w:lang w:val="en-US"/>
        </w:rPr>
        <w:t>http://europa.eu/eu-law/decision-making/treaties/pdf/treaty_on_european_union/treaty_on_european_union_en.pdf</w:t>
      </w:r>
      <w:r w:rsidR="00D81366">
        <w:rPr>
          <w:rStyle w:val="a7"/>
          <w:lang w:val="en-US"/>
        </w:rPr>
        <w:fldChar w:fldCharType="end"/>
      </w:r>
      <w:r w:rsidRPr="00C16EED">
        <w:rPr>
          <w:lang w:val="en-US"/>
        </w:rPr>
        <w:t xml:space="preserve"> </w:t>
      </w:r>
      <w:r w:rsidRPr="002E22E2">
        <w:rPr>
          <w:lang w:val="en-US"/>
        </w:rPr>
        <w:t>(</w:t>
      </w:r>
      <w:r w:rsidRPr="008832D6">
        <w:t>дата</w:t>
      </w:r>
      <w:r w:rsidRPr="002E22E2">
        <w:rPr>
          <w:lang w:val="en-US"/>
        </w:rPr>
        <w:t xml:space="preserve"> </w:t>
      </w:r>
      <w:r w:rsidRPr="008832D6">
        <w:t>обращения</w:t>
      </w:r>
      <w:r>
        <w:rPr>
          <w:lang w:val="en-US"/>
        </w:rPr>
        <w:t xml:space="preserve">: </w:t>
      </w:r>
      <w:r w:rsidRPr="000F6211">
        <w:rPr>
          <w:lang w:val="en-US"/>
        </w:rPr>
        <w:t>10</w:t>
      </w:r>
      <w:r w:rsidRPr="002E22E2">
        <w:rPr>
          <w:lang w:val="en-US"/>
        </w:rPr>
        <w:t>.02.2017)</w:t>
      </w:r>
    </w:p>
  </w:footnote>
  <w:footnote w:id="88">
    <w:p w:rsidR="00213DDD" w:rsidRPr="000F6211" w:rsidRDefault="00213DDD">
      <w:pPr>
        <w:pStyle w:val="a4"/>
        <w:rPr>
          <w:lang w:val="en-US"/>
        </w:rPr>
      </w:pPr>
      <w:r>
        <w:rPr>
          <w:rStyle w:val="a6"/>
        </w:rPr>
        <w:footnoteRef/>
      </w:r>
      <w:r w:rsidRPr="007327D6">
        <w:rPr>
          <w:lang w:val="en-US"/>
        </w:rPr>
        <w:t xml:space="preserve"> </w:t>
      </w:r>
      <w:r w:rsidRPr="00A90C0E">
        <w:rPr>
          <w:lang w:val="en-US"/>
        </w:rPr>
        <w:t>Council Regulation (EC) N° 1055/2005 of 27 June 2005 amending Regulation (EC) N° 1476/97.:[</w:t>
      </w:r>
      <w:proofErr w:type="spellStart"/>
      <w:r w:rsidRPr="00A90C0E">
        <w:rPr>
          <w:lang w:val="en-US"/>
        </w:rPr>
        <w:t>Электронный</w:t>
      </w:r>
      <w:proofErr w:type="spellEnd"/>
      <w:r w:rsidRPr="00A90C0E">
        <w:rPr>
          <w:lang w:val="en-US"/>
        </w:rPr>
        <w:t xml:space="preserve"> </w:t>
      </w:r>
      <w:proofErr w:type="spellStart"/>
      <w:r w:rsidRPr="00A90C0E">
        <w:rPr>
          <w:lang w:val="en-US"/>
        </w:rPr>
        <w:t>ресурс</w:t>
      </w:r>
      <w:proofErr w:type="spellEnd"/>
      <w:r w:rsidRPr="00A90C0E">
        <w:rPr>
          <w:lang w:val="en-US"/>
        </w:rPr>
        <w:t xml:space="preserve">]// URL: </w:t>
      </w:r>
      <w:r w:rsidR="00D81366">
        <w:fldChar w:fldCharType="begin"/>
      </w:r>
      <w:r w:rsidR="00D81366" w:rsidRPr="00397565">
        <w:rPr>
          <w:lang w:val="en-US"/>
        </w:rPr>
        <w:instrText xml:space="preserve"> HYPERLINK "http://eur-lex.europa.eu/legal-content/EN/TX</w:instrText>
      </w:r>
      <w:r w:rsidR="00D81366" w:rsidRPr="00397565">
        <w:rPr>
          <w:lang w:val="en-US"/>
        </w:rPr>
        <w:instrText xml:space="preserve">T/PDF/?uri=CELEX:32005R1055&amp;from=EN" </w:instrText>
      </w:r>
      <w:r w:rsidR="00D81366">
        <w:fldChar w:fldCharType="separate"/>
      </w:r>
      <w:r w:rsidRPr="00A21955">
        <w:rPr>
          <w:rStyle w:val="a7"/>
          <w:lang w:val="en-US"/>
        </w:rPr>
        <w:t>http://eur-lex.europa.eu/legal-content/EN/TXT/PDF/?uri=CELEX:32005R1055&amp;from=EN</w:t>
      </w:r>
      <w:r w:rsidR="00D81366">
        <w:rPr>
          <w:rStyle w:val="a7"/>
          <w:lang w:val="en-US"/>
        </w:rPr>
        <w:fldChar w:fldCharType="end"/>
      </w:r>
      <w:r w:rsidRPr="000F6211">
        <w:rPr>
          <w:rStyle w:val="a7"/>
          <w:lang w:val="en-US"/>
        </w:rPr>
        <w:t xml:space="preserve"> </w:t>
      </w:r>
      <w:r w:rsidRPr="002E22E2">
        <w:rPr>
          <w:lang w:val="en-US"/>
        </w:rPr>
        <w:t>(</w:t>
      </w:r>
      <w:r w:rsidRPr="008832D6">
        <w:t>дата</w:t>
      </w:r>
      <w:r w:rsidRPr="002E22E2">
        <w:rPr>
          <w:lang w:val="en-US"/>
        </w:rPr>
        <w:t xml:space="preserve"> </w:t>
      </w:r>
      <w:r w:rsidRPr="008832D6">
        <w:t>обращения</w:t>
      </w:r>
      <w:r>
        <w:rPr>
          <w:lang w:val="en-US"/>
        </w:rPr>
        <w:t xml:space="preserve">: </w:t>
      </w:r>
      <w:r w:rsidRPr="000F6211">
        <w:rPr>
          <w:lang w:val="en-US"/>
        </w:rPr>
        <w:t>10</w:t>
      </w:r>
      <w:r w:rsidRPr="002E22E2">
        <w:rPr>
          <w:lang w:val="en-US"/>
        </w:rPr>
        <w:t>.02.2017)</w:t>
      </w:r>
    </w:p>
  </w:footnote>
  <w:footnote w:id="89">
    <w:p w:rsidR="00213DDD" w:rsidRPr="000F6211" w:rsidRDefault="00213DDD" w:rsidP="00173579">
      <w:pPr>
        <w:pStyle w:val="a4"/>
        <w:rPr>
          <w:lang w:val="en-US"/>
        </w:rPr>
      </w:pPr>
      <w:r>
        <w:rPr>
          <w:rStyle w:val="a6"/>
        </w:rPr>
        <w:footnoteRef/>
      </w:r>
      <w:r>
        <w:t xml:space="preserve"> См.: </w:t>
      </w:r>
      <w:proofErr w:type="spellStart"/>
      <w:r>
        <w:t>Кочегарова</w:t>
      </w:r>
      <w:proofErr w:type="spellEnd"/>
      <w:r>
        <w:t xml:space="preserve"> Т. М.</w:t>
      </w:r>
      <w:r w:rsidRPr="002E22E2">
        <w:t xml:space="preserve"> </w:t>
      </w:r>
      <w:r>
        <w:t>Финансовый кризис в с</w:t>
      </w:r>
      <w:r w:rsidRPr="00902373">
        <w:t>транах Балти</w:t>
      </w:r>
      <w:r>
        <w:t>и: Некоторые социальные и политические у</w:t>
      </w:r>
      <w:r w:rsidRPr="00902373">
        <w:t>роки</w:t>
      </w:r>
      <w:r>
        <w:t xml:space="preserve"> </w:t>
      </w:r>
      <w:r w:rsidRPr="00902373">
        <w:t>//</w:t>
      </w:r>
      <w:r>
        <w:t xml:space="preserve"> Балтийский регион. </w:t>
      </w:r>
      <w:r>
        <w:rPr>
          <w:lang w:val="en-US"/>
        </w:rPr>
        <w:t>2011. №2</w:t>
      </w:r>
      <w:r w:rsidRPr="000F6211">
        <w:rPr>
          <w:lang w:val="en-US"/>
        </w:rPr>
        <w:t xml:space="preserve">., - </w:t>
      </w:r>
      <w:proofErr w:type="spellStart"/>
      <w:r>
        <w:t>стр</w:t>
      </w:r>
      <w:proofErr w:type="spellEnd"/>
      <w:r w:rsidRPr="000F6211">
        <w:rPr>
          <w:lang w:val="en-US"/>
        </w:rPr>
        <w:t>. 16-27</w:t>
      </w:r>
    </w:p>
  </w:footnote>
  <w:footnote w:id="90">
    <w:p w:rsidR="00213DDD" w:rsidRPr="000F6211" w:rsidRDefault="00213DDD" w:rsidP="00173579">
      <w:pPr>
        <w:pStyle w:val="a4"/>
        <w:rPr>
          <w:lang w:val="en-US"/>
        </w:rPr>
      </w:pPr>
      <w:r w:rsidRPr="00EF36B7">
        <w:rPr>
          <w:rStyle w:val="a6"/>
        </w:rPr>
        <w:footnoteRef/>
      </w:r>
      <w:r w:rsidRPr="00EF36B7">
        <w:rPr>
          <w:lang w:val="en-US"/>
        </w:rPr>
        <w:t xml:space="preserve"> </w:t>
      </w:r>
      <w:r w:rsidRPr="00EF36B7">
        <w:t>См</w:t>
      </w:r>
      <w:r w:rsidRPr="00EF36B7">
        <w:rPr>
          <w:lang w:val="en-US"/>
        </w:rPr>
        <w:t xml:space="preserve">.: </w:t>
      </w:r>
      <w:r w:rsidRPr="002E22E2">
        <w:rPr>
          <w:lang w:val="en-US"/>
        </w:rPr>
        <w:t xml:space="preserve">R. Baldwin, Ch. </w:t>
      </w:r>
      <w:proofErr w:type="spellStart"/>
      <w:r w:rsidRPr="002E22E2">
        <w:rPr>
          <w:lang w:val="en-US"/>
        </w:rPr>
        <w:t>Wyplosz</w:t>
      </w:r>
      <w:proofErr w:type="spellEnd"/>
      <w:r w:rsidRPr="002E22E2">
        <w:rPr>
          <w:lang w:val="en-US"/>
        </w:rPr>
        <w:t xml:space="preserve"> The economics of the European Integration.//McGraw-Hill Higher Education; 3 edition., 2009</w:t>
      </w:r>
      <w:r>
        <w:rPr>
          <w:lang w:val="en-US"/>
        </w:rPr>
        <w:t xml:space="preserve">, </w:t>
      </w:r>
      <w:r w:rsidRPr="00EF36B7">
        <w:rPr>
          <w:lang w:val="en-US"/>
        </w:rPr>
        <w:t>Chapter 10, p. 289</w:t>
      </w:r>
    </w:p>
  </w:footnote>
  <w:footnote w:id="91">
    <w:p w:rsidR="00213DDD" w:rsidRPr="00CC76D7" w:rsidRDefault="00213DDD" w:rsidP="00CC76D7">
      <w:pPr>
        <w:pStyle w:val="a4"/>
        <w:rPr>
          <w:lang w:val="en-US"/>
        </w:rPr>
      </w:pPr>
      <w:r>
        <w:rPr>
          <w:rStyle w:val="a6"/>
        </w:rPr>
        <w:footnoteRef/>
      </w:r>
      <w:r w:rsidRPr="00CB6200">
        <w:rPr>
          <w:lang w:val="en-US"/>
        </w:rPr>
        <w:t xml:space="preserve"> </w:t>
      </w:r>
      <w:r w:rsidRPr="00CC76D7">
        <w:rPr>
          <w:lang w:val="en-US"/>
        </w:rPr>
        <w:t>Council Decision of 8 May 1964 on co-operation between the Central Banks of the Member States of the European Economic Community.:[</w:t>
      </w:r>
      <w:proofErr w:type="spellStart"/>
      <w:r w:rsidRPr="00CC76D7">
        <w:rPr>
          <w:lang w:val="en-US"/>
        </w:rPr>
        <w:t>Электронный</w:t>
      </w:r>
      <w:proofErr w:type="spellEnd"/>
      <w:r w:rsidRPr="00CC76D7">
        <w:rPr>
          <w:lang w:val="en-US"/>
        </w:rPr>
        <w:t xml:space="preserve"> </w:t>
      </w:r>
      <w:proofErr w:type="spellStart"/>
      <w:r w:rsidRPr="00CC76D7">
        <w:rPr>
          <w:lang w:val="en-US"/>
        </w:rPr>
        <w:t>ресурс</w:t>
      </w:r>
      <w:proofErr w:type="spellEnd"/>
      <w:r w:rsidRPr="00CC76D7">
        <w:rPr>
          <w:lang w:val="en-US"/>
        </w:rPr>
        <w:t xml:space="preserve">]// URL: </w:t>
      </w:r>
      <w:r w:rsidR="00D81366">
        <w:fldChar w:fldCharType="begin"/>
      </w:r>
      <w:r w:rsidR="00D81366" w:rsidRPr="00397565">
        <w:rPr>
          <w:lang w:val="en-US"/>
        </w:rPr>
        <w:instrText xml:space="preserve"> HYPERLINK "http://eur-lex.europa.eu/legal-content/EN/TXT/PDF/?uri=CELEX:31964D0300&amp;from=EN" </w:instrText>
      </w:r>
      <w:r w:rsidR="00D81366">
        <w:fldChar w:fldCharType="separate"/>
      </w:r>
      <w:r w:rsidRPr="00130851">
        <w:rPr>
          <w:rStyle w:val="a7"/>
          <w:lang w:val="en-US"/>
        </w:rPr>
        <w:t>http://eur-lex.europa.eu/legal-content/EN/TXT/PDF/?uri=CELEX:31964D0300&amp;from=EN</w:t>
      </w:r>
      <w:r w:rsidR="00D81366">
        <w:rPr>
          <w:rStyle w:val="a7"/>
          <w:lang w:val="en-US"/>
        </w:rPr>
        <w:fldChar w:fldCharType="end"/>
      </w:r>
      <w:r w:rsidRPr="00CC76D7">
        <w:rPr>
          <w:lang w:val="en-US"/>
        </w:rPr>
        <w:t xml:space="preserve"> </w:t>
      </w:r>
      <w:r w:rsidRPr="002E22E2">
        <w:rPr>
          <w:lang w:val="en-US"/>
        </w:rPr>
        <w:t>(</w:t>
      </w:r>
      <w:r w:rsidRPr="008832D6">
        <w:t>дата</w:t>
      </w:r>
      <w:r w:rsidRPr="002E22E2">
        <w:rPr>
          <w:lang w:val="en-US"/>
        </w:rPr>
        <w:t xml:space="preserve"> </w:t>
      </w:r>
      <w:r w:rsidRPr="008832D6">
        <w:t>обращения</w:t>
      </w:r>
      <w:r>
        <w:rPr>
          <w:lang w:val="en-US"/>
        </w:rPr>
        <w:t xml:space="preserve">: </w:t>
      </w:r>
      <w:r w:rsidRPr="000F6211">
        <w:rPr>
          <w:lang w:val="en-US"/>
        </w:rPr>
        <w:t>10</w:t>
      </w:r>
      <w:r w:rsidRPr="002E22E2">
        <w:rPr>
          <w:lang w:val="en-US"/>
        </w:rPr>
        <w:t>.02.2017)</w:t>
      </w:r>
    </w:p>
  </w:footnote>
  <w:footnote w:id="92">
    <w:p w:rsidR="00213DDD" w:rsidRPr="00100CF3" w:rsidRDefault="00213DDD">
      <w:pPr>
        <w:pStyle w:val="a4"/>
        <w:rPr>
          <w:lang w:val="en-US"/>
        </w:rPr>
      </w:pPr>
      <w:r>
        <w:rPr>
          <w:rStyle w:val="a6"/>
        </w:rPr>
        <w:footnoteRef/>
      </w:r>
      <w:r w:rsidRPr="00100CF3">
        <w:rPr>
          <w:lang w:val="en-US"/>
        </w:rPr>
        <w:t xml:space="preserve"> </w:t>
      </w:r>
      <w:r w:rsidRPr="006B31DC">
        <w:rPr>
          <w:lang w:val="en-US"/>
        </w:rPr>
        <w:t>Rules of procedure of the Committee of Governors of the Central Banks of the European Economic Community</w:t>
      </w:r>
      <w:r w:rsidRPr="00D631EC">
        <w:rPr>
          <w:lang w:val="en-US"/>
        </w:rPr>
        <w:t>.:[</w:t>
      </w:r>
      <w:proofErr w:type="spellStart"/>
      <w:r w:rsidRPr="00D631EC">
        <w:rPr>
          <w:lang w:val="en-US"/>
        </w:rPr>
        <w:t>Электронный</w:t>
      </w:r>
      <w:proofErr w:type="spellEnd"/>
      <w:r w:rsidRPr="00D631EC">
        <w:rPr>
          <w:lang w:val="en-US"/>
        </w:rPr>
        <w:t xml:space="preserve"> </w:t>
      </w:r>
      <w:proofErr w:type="spellStart"/>
      <w:r w:rsidRPr="00D631EC">
        <w:rPr>
          <w:lang w:val="en-US"/>
        </w:rPr>
        <w:t>ресурс</w:t>
      </w:r>
      <w:proofErr w:type="spellEnd"/>
      <w:r w:rsidRPr="00D631EC">
        <w:rPr>
          <w:lang w:val="en-US"/>
        </w:rPr>
        <w:t>]// URL:</w:t>
      </w:r>
      <w:r>
        <w:rPr>
          <w:lang w:val="en-US"/>
        </w:rPr>
        <w:t xml:space="preserve"> </w:t>
      </w:r>
      <w:r w:rsidR="00D81366">
        <w:fldChar w:fldCharType="begin"/>
      </w:r>
      <w:r w:rsidR="00D81366" w:rsidRPr="00397565">
        <w:rPr>
          <w:lang w:val="en-US"/>
        </w:rPr>
        <w:instrText xml:space="preserve"> HYPERLINK "https://www.ecb.europa.eu/ecb/history/archive/pdf/released/Rules_of_Procedure_12_10_1964_EN.pdf?94318d7d0a690f2cdb2523a8fde7d93e" </w:instrText>
      </w:r>
      <w:r w:rsidR="00D81366">
        <w:fldChar w:fldCharType="separate"/>
      </w:r>
      <w:r w:rsidRPr="003958A2">
        <w:rPr>
          <w:rStyle w:val="a7"/>
          <w:lang w:val="en-US"/>
        </w:rPr>
        <w:t>https://www.ecb.europa.eu/ecb/history/archive/pdf/released/Rules_of_Procedure_12_10_1964_EN.pdf?94318d7d0a690f2cdb2523a8fde7d93e</w:t>
      </w:r>
      <w:r w:rsidR="00D81366">
        <w:rPr>
          <w:rStyle w:val="a7"/>
          <w:lang w:val="en-US"/>
        </w:rPr>
        <w:fldChar w:fldCharType="end"/>
      </w:r>
      <w:r w:rsidRPr="00100CF3">
        <w:rPr>
          <w:lang w:val="en-US"/>
        </w:rPr>
        <w:t xml:space="preserve"> </w:t>
      </w:r>
      <w:r w:rsidRPr="002E22E2">
        <w:rPr>
          <w:lang w:val="en-US"/>
        </w:rPr>
        <w:t>(</w:t>
      </w:r>
      <w:r w:rsidRPr="008832D6">
        <w:t>дата</w:t>
      </w:r>
      <w:r w:rsidRPr="002E22E2">
        <w:rPr>
          <w:lang w:val="en-US"/>
        </w:rPr>
        <w:t xml:space="preserve"> </w:t>
      </w:r>
      <w:r w:rsidRPr="008832D6">
        <w:t>обращения</w:t>
      </w:r>
      <w:r>
        <w:rPr>
          <w:lang w:val="en-US"/>
        </w:rPr>
        <w:t xml:space="preserve">: </w:t>
      </w:r>
      <w:r w:rsidRPr="000F6211">
        <w:rPr>
          <w:lang w:val="en-US"/>
        </w:rPr>
        <w:t>10</w:t>
      </w:r>
      <w:r w:rsidRPr="002E22E2">
        <w:rPr>
          <w:lang w:val="en-US"/>
        </w:rPr>
        <w:t>.02.2017)</w:t>
      </w:r>
    </w:p>
  </w:footnote>
  <w:footnote w:id="93">
    <w:p w:rsidR="00213DDD" w:rsidRPr="00C30DEB" w:rsidRDefault="00213DDD">
      <w:pPr>
        <w:pStyle w:val="a4"/>
        <w:rPr>
          <w:lang w:val="en-US"/>
        </w:rPr>
      </w:pPr>
      <w:r>
        <w:rPr>
          <w:rStyle w:val="a6"/>
        </w:rPr>
        <w:footnoteRef/>
      </w:r>
      <w:r w:rsidRPr="00C30DEB">
        <w:rPr>
          <w:lang w:val="en-US"/>
        </w:rPr>
        <w:t xml:space="preserve"> </w:t>
      </w:r>
      <w:r w:rsidRPr="006B31DC">
        <w:rPr>
          <w:lang w:val="en-US"/>
        </w:rPr>
        <w:t>Report to</w:t>
      </w:r>
      <w:r>
        <w:rPr>
          <w:lang w:val="en-US"/>
        </w:rPr>
        <w:t xml:space="preserve"> the Council and the Commission </w:t>
      </w:r>
      <w:r w:rsidRPr="006B31DC">
        <w:rPr>
          <w:lang w:val="en-US"/>
        </w:rPr>
        <w:t>on the realization by stages of</w:t>
      </w:r>
      <w:r>
        <w:rPr>
          <w:lang w:val="en-US"/>
        </w:rPr>
        <w:t xml:space="preserve"> Economic and Monetary Union</w:t>
      </w:r>
      <w:r w:rsidRPr="00D631EC">
        <w:rPr>
          <w:lang w:val="en-US"/>
        </w:rPr>
        <w:t>.:[</w:t>
      </w:r>
      <w:proofErr w:type="spellStart"/>
      <w:r w:rsidRPr="00D631EC">
        <w:rPr>
          <w:lang w:val="en-US"/>
        </w:rPr>
        <w:t>Электронный</w:t>
      </w:r>
      <w:proofErr w:type="spellEnd"/>
      <w:r w:rsidRPr="00D631EC">
        <w:rPr>
          <w:lang w:val="en-US"/>
        </w:rPr>
        <w:t xml:space="preserve"> </w:t>
      </w:r>
      <w:proofErr w:type="spellStart"/>
      <w:r w:rsidRPr="00D631EC">
        <w:rPr>
          <w:lang w:val="en-US"/>
        </w:rPr>
        <w:t>ресурс</w:t>
      </w:r>
      <w:proofErr w:type="spellEnd"/>
      <w:r w:rsidRPr="00D631EC">
        <w:rPr>
          <w:lang w:val="en-US"/>
        </w:rPr>
        <w:t>]//</w:t>
      </w:r>
      <w:r>
        <w:rPr>
          <w:lang w:val="en-US"/>
        </w:rPr>
        <w:t xml:space="preserve"> Archive of European Integration</w:t>
      </w:r>
      <w:r w:rsidRPr="00D631EC">
        <w:rPr>
          <w:lang w:val="en-US"/>
        </w:rPr>
        <w:t xml:space="preserve"> URL:</w:t>
      </w:r>
      <w:r>
        <w:rPr>
          <w:lang w:val="en-US"/>
        </w:rPr>
        <w:t xml:space="preserve"> </w:t>
      </w:r>
      <w:r w:rsidR="00D81366">
        <w:fldChar w:fldCharType="begin"/>
      </w:r>
      <w:r w:rsidR="00D81366" w:rsidRPr="00397565">
        <w:rPr>
          <w:lang w:val="en-US"/>
        </w:rPr>
        <w:instrText xml:space="preserve"> HYPERLINK "http://aei.pitt.edu/1002/1/moneta</w:instrText>
      </w:r>
      <w:r w:rsidR="00D81366" w:rsidRPr="00397565">
        <w:rPr>
          <w:lang w:val="en-US"/>
        </w:rPr>
        <w:instrText xml:space="preserve">ry_werner_final.pdf" </w:instrText>
      </w:r>
      <w:r w:rsidR="00D81366">
        <w:fldChar w:fldCharType="separate"/>
      </w:r>
      <w:r w:rsidRPr="003958A2">
        <w:rPr>
          <w:rStyle w:val="a7"/>
          <w:lang w:val="en-US"/>
        </w:rPr>
        <w:t>http://aei.pitt.edu/1002/1/monetary_werner_final.pdf</w:t>
      </w:r>
      <w:r w:rsidR="00D81366">
        <w:rPr>
          <w:rStyle w:val="a7"/>
          <w:lang w:val="en-US"/>
        </w:rPr>
        <w:fldChar w:fldCharType="end"/>
      </w:r>
      <w:r w:rsidRPr="00C30DEB">
        <w:rPr>
          <w:lang w:val="en-US"/>
        </w:rPr>
        <w:t xml:space="preserve"> </w:t>
      </w:r>
      <w:r w:rsidRPr="002E22E2">
        <w:rPr>
          <w:lang w:val="en-US"/>
        </w:rPr>
        <w:t>(</w:t>
      </w:r>
      <w:r w:rsidRPr="008832D6">
        <w:t>дата</w:t>
      </w:r>
      <w:r w:rsidRPr="002E22E2">
        <w:rPr>
          <w:lang w:val="en-US"/>
        </w:rPr>
        <w:t xml:space="preserve"> </w:t>
      </w:r>
      <w:r w:rsidRPr="008832D6">
        <w:t>обращения</w:t>
      </w:r>
      <w:r>
        <w:rPr>
          <w:lang w:val="en-US"/>
        </w:rPr>
        <w:t xml:space="preserve">: </w:t>
      </w:r>
      <w:r w:rsidRPr="000F6211">
        <w:rPr>
          <w:lang w:val="en-US"/>
        </w:rPr>
        <w:t>10</w:t>
      </w:r>
      <w:r w:rsidRPr="002E22E2">
        <w:rPr>
          <w:lang w:val="en-US"/>
        </w:rPr>
        <w:t>.02.2017)</w:t>
      </w:r>
    </w:p>
  </w:footnote>
  <w:footnote w:id="94">
    <w:p w:rsidR="00213DDD" w:rsidRPr="00CC02F1" w:rsidRDefault="00213DDD" w:rsidP="00CC02F1">
      <w:pPr>
        <w:pStyle w:val="a4"/>
        <w:rPr>
          <w:lang w:val="en-US"/>
        </w:rPr>
      </w:pPr>
      <w:r>
        <w:rPr>
          <w:rStyle w:val="a6"/>
        </w:rPr>
        <w:footnoteRef/>
      </w:r>
      <w:r w:rsidRPr="00CC02F1">
        <w:rPr>
          <w:lang w:val="en-US"/>
        </w:rPr>
        <w:t xml:space="preserve"> </w:t>
      </w:r>
      <w:r>
        <w:rPr>
          <w:lang w:val="en-US"/>
        </w:rPr>
        <w:t>T</w:t>
      </w:r>
      <w:r w:rsidRPr="00CC02F1">
        <w:rPr>
          <w:lang w:val="en-US"/>
        </w:rPr>
        <w:t xml:space="preserve">he long road to the </w:t>
      </w:r>
      <w:r>
        <w:rPr>
          <w:lang w:val="en-US"/>
        </w:rPr>
        <w:t>e</w:t>
      </w:r>
      <w:r w:rsidRPr="00CC02F1">
        <w:rPr>
          <w:lang w:val="en-US"/>
        </w:rPr>
        <w:t>uro.:[</w:t>
      </w:r>
      <w:r w:rsidRPr="00CC02F1">
        <w:t>Электронный</w:t>
      </w:r>
      <w:r w:rsidRPr="00CC02F1">
        <w:rPr>
          <w:lang w:val="en-US"/>
        </w:rPr>
        <w:t xml:space="preserve"> </w:t>
      </w:r>
      <w:r w:rsidRPr="00CC02F1">
        <w:t>ресурс</w:t>
      </w:r>
      <w:r w:rsidRPr="00CC02F1">
        <w:rPr>
          <w:lang w:val="en-US"/>
        </w:rPr>
        <w:t xml:space="preserve">]// </w:t>
      </w:r>
      <w:proofErr w:type="spellStart"/>
      <w:r w:rsidRPr="00CC02F1">
        <w:rPr>
          <w:lang w:val="en-US"/>
        </w:rPr>
        <w:t>Cardoc</w:t>
      </w:r>
      <w:proofErr w:type="spellEnd"/>
      <w:r w:rsidRPr="00CC02F1">
        <w:rPr>
          <w:lang w:val="en-US"/>
        </w:rPr>
        <w:t xml:space="preserve"> Journals </w:t>
      </w:r>
      <w:r>
        <w:rPr>
          <w:lang w:val="en-US"/>
        </w:rPr>
        <w:t>N</w:t>
      </w:r>
      <w:r w:rsidRPr="00CC02F1">
        <w:rPr>
          <w:lang w:val="en-US"/>
        </w:rPr>
        <w:t xml:space="preserve">. 8 February 2012 </w:t>
      </w:r>
      <w:r w:rsidRPr="00D631EC">
        <w:rPr>
          <w:lang w:val="en-US"/>
        </w:rPr>
        <w:t>URL</w:t>
      </w:r>
      <w:r w:rsidRPr="00CC02F1">
        <w:rPr>
          <w:lang w:val="en-US"/>
        </w:rPr>
        <w:t>:</w:t>
      </w:r>
      <w:r>
        <w:rPr>
          <w:lang w:val="en-US"/>
        </w:rPr>
        <w:t xml:space="preserve"> </w:t>
      </w:r>
      <w:r w:rsidR="00D81366">
        <w:fldChar w:fldCharType="begin"/>
      </w:r>
      <w:r w:rsidR="00D81366" w:rsidRPr="00397565">
        <w:rPr>
          <w:lang w:val="en-US"/>
        </w:rPr>
        <w:instrText xml:space="preserve"> HYPERLINK "http://www.europarl.europa.eu/pdf/cardoc/27292_5746_CARDOC_8_INTERIOR_EN_WEB.pdf" </w:instrText>
      </w:r>
      <w:r w:rsidR="00D81366">
        <w:fldChar w:fldCharType="separate"/>
      </w:r>
      <w:r w:rsidRPr="00AB4B5A">
        <w:rPr>
          <w:rStyle w:val="a7"/>
          <w:lang w:val="en-US"/>
        </w:rPr>
        <w:t>http://www.europarl.europa.eu/pdf/cardoc/27292_5746_CARDOC_8_INTERIOR_EN_WEB.pdf</w:t>
      </w:r>
      <w:r w:rsidR="00D81366">
        <w:rPr>
          <w:rStyle w:val="a7"/>
          <w:lang w:val="en-US"/>
        </w:rPr>
        <w:fldChar w:fldCharType="end"/>
      </w:r>
      <w:r>
        <w:rPr>
          <w:lang w:val="en-US"/>
        </w:rPr>
        <w:t xml:space="preserve"> </w:t>
      </w:r>
      <w:r w:rsidRPr="002E22E2">
        <w:rPr>
          <w:lang w:val="en-US"/>
        </w:rPr>
        <w:t>(</w:t>
      </w:r>
      <w:r w:rsidRPr="008832D6">
        <w:t>дата</w:t>
      </w:r>
      <w:r w:rsidRPr="002E22E2">
        <w:rPr>
          <w:lang w:val="en-US"/>
        </w:rPr>
        <w:t xml:space="preserve"> </w:t>
      </w:r>
      <w:r w:rsidRPr="008832D6">
        <w:t>обращения</w:t>
      </w:r>
      <w:r>
        <w:rPr>
          <w:lang w:val="en-US"/>
        </w:rPr>
        <w:t xml:space="preserve">: </w:t>
      </w:r>
      <w:r w:rsidRPr="000F6211">
        <w:rPr>
          <w:lang w:val="en-US"/>
        </w:rPr>
        <w:t>10</w:t>
      </w:r>
      <w:r w:rsidRPr="002E22E2">
        <w:rPr>
          <w:lang w:val="en-US"/>
        </w:rPr>
        <w:t>.02.2017)</w:t>
      </w:r>
    </w:p>
  </w:footnote>
  <w:footnote w:id="95">
    <w:p w:rsidR="00213DDD" w:rsidRPr="00CC76D7" w:rsidRDefault="00213DDD" w:rsidP="007327D6">
      <w:pPr>
        <w:pStyle w:val="a4"/>
        <w:tabs>
          <w:tab w:val="left" w:pos="3405"/>
        </w:tabs>
        <w:rPr>
          <w:lang w:val="en-US"/>
        </w:rPr>
      </w:pPr>
      <w:r>
        <w:rPr>
          <w:rStyle w:val="a6"/>
        </w:rPr>
        <w:footnoteRef/>
      </w:r>
      <w:r w:rsidRPr="00CC02F1">
        <w:rPr>
          <w:lang w:val="en-US"/>
        </w:rPr>
        <w:t xml:space="preserve"> </w:t>
      </w:r>
      <w:r>
        <w:t>Там же.</w:t>
      </w:r>
      <w:r w:rsidRPr="000F6211">
        <w:rPr>
          <w:lang w:val="en-US"/>
        </w:rPr>
        <w:tab/>
      </w:r>
    </w:p>
  </w:footnote>
  <w:footnote w:id="96">
    <w:p w:rsidR="00213DDD" w:rsidRPr="000F6211" w:rsidRDefault="00213DDD">
      <w:pPr>
        <w:pStyle w:val="a4"/>
      </w:pPr>
      <w:r>
        <w:rPr>
          <w:rStyle w:val="a6"/>
        </w:rPr>
        <w:footnoteRef/>
      </w:r>
      <w:r w:rsidRPr="00CC02F1">
        <w:rPr>
          <w:lang w:val="en-US"/>
        </w:rPr>
        <w:t xml:space="preserve"> </w:t>
      </w:r>
      <w:r w:rsidRPr="00FE749D">
        <w:rPr>
          <w:lang w:val="en-US"/>
        </w:rPr>
        <w:t xml:space="preserve">Jean Monnet Lecture. </w:t>
      </w:r>
      <w:r>
        <w:rPr>
          <w:lang w:val="en-US"/>
        </w:rPr>
        <w:t>Delivered by the right Hon Roy Jenkins</w:t>
      </w:r>
      <w:r w:rsidRPr="00CC76D7">
        <w:rPr>
          <w:lang w:val="en-US"/>
        </w:rPr>
        <w:t xml:space="preserve"> </w:t>
      </w:r>
      <w:r>
        <w:rPr>
          <w:lang w:val="en-US"/>
        </w:rPr>
        <w:t>President of t</w:t>
      </w:r>
      <w:r w:rsidRPr="00FE749D">
        <w:rPr>
          <w:lang w:val="en-US"/>
        </w:rPr>
        <w:t>he</w:t>
      </w:r>
      <w:r>
        <w:rPr>
          <w:lang w:val="en-US"/>
        </w:rPr>
        <w:t xml:space="preserve"> Commission of the European</w:t>
      </w:r>
      <w:r w:rsidRPr="00CC76D7">
        <w:rPr>
          <w:lang w:val="en-US"/>
        </w:rPr>
        <w:t xml:space="preserve"> </w:t>
      </w:r>
      <w:r w:rsidRPr="00FE749D">
        <w:rPr>
          <w:lang w:val="en-US"/>
        </w:rPr>
        <w:t>Communities</w:t>
      </w:r>
      <w:r w:rsidRPr="00CC02F1">
        <w:rPr>
          <w:lang w:val="en-US"/>
        </w:rPr>
        <w:t>.</w:t>
      </w:r>
      <w:proofErr w:type="gramStart"/>
      <w:r w:rsidRPr="00CC02F1">
        <w:rPr>
          <w:lang w:val="en-US"/>
        </w:rPr>
        <w:t>:[</w:t>
      </w:r>
      <w:proofErr w:type="gramEnd"/>
      <w:r w:rsidRPr="00CC02F1">
        <w:t>Электронный</w:t>
      </w:r>
      <w:r w:rsidRPr="00CC02F1">
        <w:rPr>
          <w:lang w:val="en-US"/>
        </w:rPr>
        <w:t xml:space="preserve"> </w:t>
      </w:r>
      <w:r w:rsidRPr="00CC02F1">
        <w:t>ресурс</w:t>
      </w:r>
      <w:r w:rsidRPr="00CC02F1">
        <w:rPr>
          <w:lang w:val="en-US"/>
        </w:rPr>
        <w:t xml:space="preserve">]// </w:t>
      </w:r>
      <w:r>
        <w:rPr>
          <w:lang w:val="en-US"/>
        </w:rPr>
        <w:t xml:space="preserve">The official site of the European Commission. </w:t>
      </w:r>
      <w:proofErr w:type="gramStart"/>
      <w:r>
        <w:rPr>
          <w:lang w:val="en-US"/>
        </w:rPr>
        <w:t>Archives</w:t>
      </w:r>
      <w:r w:rsidRPr="00D57C6C">
        <w:t>.</w:t>
      </w:r>
      <w:proofErr w:type="gramEnd"/>
      <w:r w:rsidRPr="00D57C6C">
        <w:t xml:space="preserve"> </w:t>
      </w:r>
      <w:r w:rsidRPr="00D631EC">
        <w:rPr>
          <w:lang w:val="en-US"/>
        </w:rPr>
        <w:t>URL</w:t>
      </w:r>
      <w:r w:rsidRPr="000F6211">
        <w:t xml:space="preserve">: </w:t>
      </w:r>
      <w:hyperlink r:id="rId15" w:history="1">
        <w:r w:rsidRPr="00060B25">
          <w:rPr>
            <w:rStyle w:val="a7"/>
            <w:lang w:val="en-US"/>
          </w:rPr>
          <w:t>http</w:t>
        </w:r>
        <w:r w:rsidRPr="000F6211">
          <w:rPr>
            <w:rStyle w:val="a7"/>
          </w:rPr>
          <w:t>://</w:t>
        </w:r>
        <w:proofErr w:type="spellStart"/>
        <w:r w:rsidRPr="00060B25">
          <w:rPr>
            <w:rStyle w:val="a7"/>
            <w:lang w:val="en-US"/>
          </w:rPr>
          <w:t>ec</w:t>
        </w:r>
        <w:proofErr w:type="spellEnd"/>
        <w:r w:rsidRPr="000F6211">
          <w:rPr>
            <w:rStyle w:val="a7"/>
          </w:rPr>
          <w:t>.</w:t>
        </w:r>
        <w:proofErr w:type="spellStart"/>
        <w:r w:rsidRPr="00060B25">
          <w:rPr>
            <w:rStyle w:val="a7"/>
            <w:lang w:val="en-US"/>
          </w:rPr>
          <w:t>europa</w:t>
        </w:r>
        <w:proofErr w:type="spellEnd"/>
        <w:r w:rsidRPr="000F6211">
          <w:rPr>
            <w:rStyle w:val="a7"/>
          </w:rPr>
          <w:t>.</w:t>
        </w:r>
        <w:proofErr w:type="spellStart"/>
        <w:r w:rsidRPr="00060B25">
          <w:rPr>
            <w:rStyle w:val="a7"/>
            <w:lang w:val="en-US"/>
          </w:rPr>
          <w:t>eu</w:t>
        </w:r>
        <w:proofErr w:type="spellEnd"/>
        <w:r w:rsidRPr="000F6211">
          <w:rPr>
            <w:rStyle w:val="a7"/>
          </w:rPr>
          <w:t>/</w:t>
        </w:r>
        <w:r w:rsidRPr="00060B25">
          <w:rPr>
            <w:rStyle w:val="a7"/>
            <w:lang w:val="en-US"/>
          </w:rPr>
          <w:t>archives</w:t>
        </w:r>
        <w:r w:rsidRPr="000F6211">
          <w:rPr>
            <w:rStyle w:val="a7"/>
          </w:rPr>
          <w:t>/</w:t>
        </w:r>
        <w:r w:rsidRPr="00060B25">
          <w:rPr>
            <w:rStyle w:val="a7"/>
            <w:lang w:val="en-US"/>
          </w:rPr>
          <w:t>emu</w:t>
        </w:r>
        <w:r w:rsidRPr="000F6211">
          <w:rPr>
            <w:rStyle w:val="a7"/>
          </w:rPr>
          <w:t>_</w:t>
        </w:r>
        <w:r w:rsidRPr="00060B25">
          <w:rPr>
            <w:rStyle w:val="a7"/>
            <w:lang w:val="en-US"/>
          </w:rPr>
          <w:t>history</w:t>
        </w:r>
        <w:r w:rsidRPr="000F6211">
          <w:rPr>
            <w:rStyle w:val="a7"/>
          </w:rPr>
          <w:t>/</w:t>
        </w:r>
        <w:r w:rsidRPr="00060B25">
          <w:rPr>
            <w:rStyle w:val="a7"/>
            <w:lang w:val="en-US"/>
          </w:rPr>
          <w:t>documentation</w:t>
        </w:r>
        <w:r w:rsidRPr="000F6211">
          <w:rPr>
            <w:rStyle w:val="a7"/>
          </w:rPr>
          <w:t>/</w:t>
        </w:r>
        <w:r w:rsidRPr="00060B25">
          <w:rPr>
            <w:rStyle w:val="a7"/>
            <w:lang w:val="en-US"/>
          </w:rPr>
          <w:t>chapter</w:t>
        </w:r>
        <w:r w:rsidRPr="000F6211">
          <w:rPr>
            <w:rStyle w:val="a7"/>
          </w:rPr>
          <w:t>9/19771027</w:t>
        </w:r>
        <w:r w:rsidRPr="00060B25">
          <w:rPr>
            <w:rStyle w:val="a7"/>
            <w:lang w:val="en-US"/>
          </w:rPr>
          <w:t>en</w:t>
        </w:r>
        <w:r w:rsidRPr="000F6211">
          <w:rPr>
            <w:rStyle w:val="a7"/>
          </w:rPr>
          <w:t>17</w:t>
        </w:r>
        <w:proofErr w:type="spellStart"/>
        <w:r w:rsidRPr="00060B25">
          <w:rPr>
            <w:rStyle w:val="a7"/>
            <w:lang w:val="en-US"/>
          </w:rPr>
          <w:t>casemonetaryunion</w:t>
        </w:r>
        <w:proofErr w:type="spellEnd"/>
        <w:r w:rsidRPr="000F6211">
          <w:rPr>
            <w:rStyle w:val="a7"/>
          </w:rPr>
          <w:t>.</w:t>
        </w:r>
        <w:proofErr w:type="spellStart"/>
        <w:r w:rsidRPr="00060B25">
          <w:rPr>
            <w:rStyle w:val="a7"/>
            <w:lang w:val="en-US"/>
          </w:rPr>
          <w:t>pdf</w:t>
        </w:r>
        <w:proofErr w:type="spellEnd"/>
      </w:hyperlink>
      <w:r w:rsidRPr="000F6211">
        <w:t xml:space="preserve">  (</w:t>
      </w:r>
      <w:r w:rsidRPr="008832D6">
        <w:t>дата</w:t>
      </w:r>
      <w:r w:rsidRPr="000F6211">
        <w:t xml:space="preserve"> </w:t>
      </w:r>
      <w:r w:rsidRPr="008832D6">
        <w:t>обращения</w:t>
      </w:r>
      <w:r w:rsidRPr="000F6211">
        <w:t>: 10.02.2017)</w:t>
      </w:r>
    </w:p>
  </w:footnote>
  <w:footnote w:id="97">
    <w:p w:rsidR="00213DDD" w:rsidRPr="00FE749D" w:rsidRDefault="00213DDD">
      <w:pPr>
        <w:pStyle w:val="a4"/>
        <w:rPr>
          <w:lang w:val="en-US"/>
        </w:rPr>
      </w:pPr>
      <w:r>
        <w:rPr>
          <w:rStyle w:val="a6"/>
        </w:rPr>
        <w:footnoteRef/>
      </w:r>
      <w:r w:rsidRPr="00FE749D">
        <w:rPr>
          <w:lang w:val="en-US"/>
        </w:rPr>
        <w:t xml:space="preserve"> </w:t>
      </w:r>
      <w:r>
        <w:t>См</w:t>
      </w:r>
      <w:r w:rsidRPr="00CC76D7">
        <w:rPr>
          <w:lang w:val="en-US"/>
        </w:rPr>
        <w:t xml:space="preserve">.: </w:t>
      </w:r>
      <w:r>
        <w:rPr>
          <w:lang w:val="en-US"/>
        </w:rPr>
        <w:t>T</w:t>
      </w:r>
      <w:r w:rsidRPr="00CC02F1">
        <w:rPr>
          <w:lang w:val="en-US"/>
        </w:rPr>
        <w:t xml:space="preserve">he long road to the </w:t>
      </w:r>
      <w:r>
        <w:rPr>
          <w:lang w:val="en-US"/>
        </w:rPr>
        <w:t>e</w:t>
      </w:r>
      <w:r w:rsidRPr="00CC02F1">
        <w:rPr>
          <w:lang w:val="en-US"/>
        </w:rPr>
        <w:t>uro.:[</w:t>
      </w:r>
      <w:r w:rsidRPr="00CC02F1">
        <w:t>Электронный</w:t>
      </w:r>
      <w:r w:rsidRPr="00CC02F1">
        <w:rPr>
          <w:lang w:val="en-US"/>
        </w:rPr>
        <w:t xml:space="preserve"> </w:t>
      </w:r>
      <w:r w:rsidRPr="00CC02F1">
        <w:t>ресурс</w:t>
      </w:r>
      <w:r w:rsidRPr="00CC02F1">
        <w:rPr>
          <w:lang w:val="en-US"/>
        </w:rPr>
        <w:t xml:space="preserve">]// </w:t>
      </w:r>
      <w:proofErr w:type="spellStart"/>
      <w:r w:rsidRPr="00CC02F1">
        <w:rPr>
          <w:lang w:val="en-US"/>
        </w:rPr>
        <w:t>Cardoc</w:t>
      </w:r>
      <w:proofErr w:type="spellEnd"/>
      <w:r w:rsidRPr="00CC02F1">
        <w:rPr>
          <w:lang w:val="en-US"/>
        </w:rPr>
        <w:t xml:space="preserve"> Journals </w:t>
      </w:r>
      <w:r>
        <w:rPr>
          <w:lang w:val="en-US"/>
        </w:rPr>
        <w:t>N</w:t>
      </w:r>
      <w:r w:rsidRPr="00CC02F1">
        <w:rPr>
          <w:lang w:val="en-US"/>
        </w:rPr>
        <w:t xml:space="preserve">. 8 February 2012 </w:t>
      </w:r>
      <w:r w:rsidRPr="00D631EC">
        <w:rPr>
          <w:lang w:val="en-US"/>
        </w:rPr>
        <w:t>URL</w:t>
      </w:r>
      <w:r w:rsidRPr="00CC02F1">
        <w:rPr>
          <w:lang w:val="en-US"/>
        </w:rPr>
        <w:t>:</w:t>
      </w:r>
      <w:r>
        <w:rPr>
          <w:lang w:val="en-US"/>
        </w:rPr>
        <w:t xml:space="preserve"> </w:t>
      </w:r>
      <w:r w:rsidR="00D81366">
        <w:fldChar w:fldCharType="begin"/>
      </w:r>
      <w:r w:rsidR="00D81366" w:rsidRPr="00397565">
        <w:rPr>
          <w:lang w:val="en-US"/>
        </w:rPr>
        <w:instrText xml:space="preserve"> HYPERLINK "http://www.europarl.europa.eu/pdf/cardoc/27292_5746_CARDOC_8_INTERIOR_EN_WEB.pdf" </w:instrText>
      </w:r>
      <w:r w:rsidR="00D81366">
        <w:fldChar w:fldCharType="separate"/>
      </w:r>
      <w:r w:rsidRPr="00AB4B5A">
        <w:rPr>
          <w:rStyle w:val="a7"/>
          <w:lang w:val="en-US"/>
        </w:rPr>
        <w:t>http://www.europarl.europa.eu/pdf/cardoc/27292_5746_CARDOC_8_INTERIOR_EN_WEB.pdf</w:t>
      </w:r>
      <w:r w:rsidR="00D81366">
        <w:rPr>
          <w:rStyle w:val="a7"/>
          <w:lang w:val="en-US"/>
        </w:rPr>
        <w:fldChar w:fldCharType="end"/>
      </w:r>
      <w:r>
        <w:rPr>
          <w:rStyle w:val="a7"/>
          <w:lang w:val="en-US"/>
        </w:rPr>
        <w:t xml:space="preserve"> </w:t>
      </w:r>
      <w:r w:rsidRPr="000F6211">
        <w:rPr>
          <w:lang w:val="en-US"/>
        </w:rPr>
        <w:t>(</w:t>
      </w:r>
      <w:r w:rsidRPr="000F6211">
        <w:t>дата</w:t>
      </w:r>
      <w:r w:rsidRPr="000F6211">
        <w:rPr>
          <w:lang w:val="en-US"/>
        </w:rPr>
        <w:t xml:space="preserve"> </w:t>
      </w:r>
      <w:r w:rsidRPr="000F6211">
        <w:t>обращения</w:t>
      </w:r>
      <w:r w:rsidRPr="000F6211">
        <w:rPr>
          <w:lang w:val="en-US"/>
        </w:rPr>
        <w:t>: 10.02.2017)</w:t>
      </w:r>
    </w:p>
  </w:footnote>
  <w:footnote w:id="98">
    <w:p w:rsidR="00213DDD" w:rsidRPr="00FE749D" w:rsidRDefault="00213DDD" w:rsidP="00FE749D">
      <w:pPr>
        <w:pStyle w:val="a4"/>
        <w:rPr>
          <w:lang w:val="en-US"/>
        </w:rPr>
      </w:pPr>
      <w:r>
        <w:rPr>
          <w:rStyle w:val="a6"/>
        </w:rPr>
        <w:footnoteRef/>
      </w:r>
      <w:r>
        <w:rPr>
          <w:lang w:val="en-US"/>
        </w:rPr>
        <w:t xml:space="preserve"> </w:t>
      </w:r>
      <w:proofErr w:type="spellStart"/>
      <w:r>
        <w:rPr>
          <w:lang w:val="en-US"/>
        </w:rPr>
        <w:t>См</w:t>
      </w:r>
      <w:proofErr w:type="spellEnd"/>
      <w:r>
        <w:rPr>
          <w:lang w:val="en-US"/>
        </w:rPr>
        <w:t>.:</w:t>
      </w:r>
      <w:r w:rsidRPr="00CC76D7">
        <w:rPr>
          <w:lang w:val="en-US"/>
        </w:rPr>
        <w:t xml:space="preserve"> </w:t>
      </w:r>
      <w:proofErr w:type="spellStart"/>
      <w:r w:rsidRPr="000F6211">
        <w:rPr>
          <w:lang w:val="en-US"/>
        </w:rPr>
        <w:t>Zilioli</w:t>
      </w:r>
      <w:proofErr w:type="spellEnd"/>
      <w:r w:rsidRPr="000F6211">
        <w:rPr>
          <w:lang w:val="en-US"/>
        </w:rPr>
        <w:t xml:space="preserve">, C. and M. </w:t>
      </w:r>
      <w:proofErr w:type="spellStart"/>
      <w:r w:rsidRPr="000F6211">
        <w:rPr>
          <w:lang w:val="en-US"/>
        </w:rPr>
        <w:t>Selmayr</w:t>
      </w:r>
      <w:proofErr w:type="spellEnd"/>
      <w:r>
        <w:rPr>
          <w:i/>
          <w:lang w:val="en-US"/>
        </w:rPr>
        <w:t xml:space="preserve"> </w:t>
      </w:r>
      <w:r w:rsidRPr="00FE749D">
        <w:rPr>
          <w:lang w:val="en-US"/>
        </w:rPr>
        <w:t>The European Centr</w:t>
      </w:r>
      <w:r>
        <w:rPr>
          <w:lang w:val="en-US"/>
        </w:rPr>
        <w:t>al Bank, Its System and Its Law //</w:t>
      </w:r>
      <w:r w:rsidRPr="00FE749D">
        <w:rPr>
          <w:lang w:val="en-US"/>
        </w:rPr>
        <w:t xml:space="preserve"> </w:t>
      </w:r>
      <w:proofErr w:type="spellStart"/>
      <w:r w:rsidRPr="00FE749D">
        <w:rPr>
          <w:lang w:val="en-US"/>
        </w:rPr>
        <w:t>Euredia</w:t>
      </w:r>
      <w:proofErr w:type="spellEnd"/>
    </w:p>
    <w:p w:rsidR="00213DDD" w:rsidRPr="00FE749D" w:rsidRDefault="00213DDD" w:rsidP="00FE749D">
      <w:pPr>
        <w:pStyle w:val="a4"/>
        <w:rPr>
          <w:lang w:val="en-US"/>
        </w:rPr>
      </w:pPr>
      <w:r>
        <w:rPr>
          <w:lang w:val="en-US"/>
        </w:rPr>
        <w:t>1999</w:t>
      </w:r>
      <w:r w:rsidRPr="00FE749D">
        <w:rPr>
          <w:lang w:val="en-US"/>
        </w:rPr>
        <w:t xml:space="preserve">, pp. 187-230 </w:t>
      </w:r>
    </w:p>
  </w:footnote>
  <w:footnote w:id="99">
    <w:p w:rsidR="00213DDD" w:rsidRPr="00FE749D" w:rsidRDefault="00213DDD">
      <w:pPr>
        <w:pStyle w:val="a4"/>
        <w:rPr>
          <w:lang w:val="en-US"/>
        </w:rPr>
      </w:pPr>
      <w:r>
        <w:rPr>
          <w:rStyle w:val="a6"/>
        </w:rPr>
        <w:footnoteRef/>
      </w:r>
      <w:r w:rsidRPr="00CC76D7">
        <w:rPr>
          <w:lang w:val="en-US"/>
        </w:rPr>
        <w:t xml:space="preserve"> </w:t>
      </w:r>
      <w:r>
        <w:t>См</w:t>
      </w:r>
      <w:r w:rsidRPr="00CC76D7">
        <w:rPr>
          <w:lang w:val="en-US"/>
        </w:rPr>
        <w:t>.:</w:t>
      </w:r>
      <w:r w:rsidRPr="00FE749D">
        <w:rPr>
          <w:lang w:val="en-US"/>
        </w:rPr>
        <w:t xml:space="preserve"> </w:t>
      </w:r>
      <w:r>
        <w:rPr>
          <w:lang w:val="en-US"/>
        </w:rPr>
        <w:t>T</w:t>
      </w:r>
      <w:r w:rsidRPr="00CC02F1">
        <w:rPr>
          <w:lang w:val="en-US"/>
        </w:rPr>
        <w:t xml:space="preserve">he long road to the </w:t>
      </w:r>
      <w:r>
        <w:rPr>
          <w:lang w:val="en-US"/>
        </w:rPr>
        <w:t>e</w:t>
      </w:r>
      <w:r w:rsidRPr="00CC02F1">
        <w:rPr>
          <w:lang w:val="en-US"/>
        </w:rPr>
        <w:t>uro.:[</w:t>
      </w:r>
      <w:r w:rsidRPr="00CC02F1">
        <w:t>Электронный</w:t>
      </w:r>
      <w:r w:rsidRPr="00CC02F1">
        <w:rPr>
          <w:lang w:val="en-US"/>
        </w:rPr>
        <w:t xml:space="preserve"> </w:t>
      </w:r>
      <w:r w:rsidRPr="00CC02F1">
        <w:t>ресурс</w:t>
      </w:r>
      <w:r w:rsidRPr="00CC02F1">
        <w:rPr>
          <w:lang w:val="en-US"/>
        </w:rPr>
        <w:t xml:space="preserve">]// </w:t>
      </w:r>
      <w:proofErr w:type="spellStart"/>
      <w:r w:rsidRPr="00CC02F1">
        <w:rPr>
          <w:lang w:val="en-US"/>
        </w:rPr>
        <w:t>Cardoc</w:t>
      </w:r>
      <w:proofErr w:type="spellEnd"/>
      <w:r w:rsidRPr="00CC02F1">
        <w:rPr>
          <w:lang w:val="en-US"/>
        </w:rPr>
        <w:t xml:space="preserve"> Journals </w:t>
      </w:r>
      <w:r>
        <w:rPr>
          <w:lang w:val="en-US"/>
        </w:rPr>
        <w:t>N</w:t>
      </w:r>
      <w:r w:rsidRPr="00CC02F1">
        <w:rPr>
          <w:lang w:val="en-US"/>
        </w:rPr>
        <w:t xml:space="preserve">. 8 February 2012 </w:t>
      </w:r>
      <w:r w:rsidRPr="00D631EC">
        <w:rPr>
          <w:lang w:val="en-US"/>
        </w:rPr>
        <w:t>URL</w:t>
      </w:r>
      <w:r w:rsidRPr="00CC02F1">
        <w:rPr>
          <w:lang w:val="en-US"/>
        </w:rPr>
        <w:t>:</w:t>
      </w:r>
      <w:r>
        <w:rPr>
          <w:lang w:val="en-US"/>
        </w:rPr>
        <w:t xml:space="preserve"> </w:t>
      </w:r>
      <w:r w:rsidR="00D81366">
        <w:fldChar w:fldCharType="begin"/>
      </w:r>
      <w:r w:rsidR="00D81366" w:rsidRPr="00397565">
        <w:rPr>
          <w:lang w:val="en-US"/>
        </w:rPr>
        <w:instrText xml:space="preserve"> HYPERLINK "http://www.europarl.europa.eu/pdf/cardoc/27292_5746_CARDOC_8_INTERIOR_EN_WEB.pdf" </w:instrText>
      </w:r>
      <w:r w:rsidR="00D81366">
        <w:fldChar w:fldCharType="separate"/>
      </w:r>
      <w:r w:rsidRPr="00AB4B5A">
        <w:rPr>
          <w:rStyle w:val="a7"/>
          <w:lang w:val="en-US"/>
        </w:rPr>
        <w:t>http://www.europarl.europa.eu/pdf/cardoc/27292_5746_CARDOC_8_INTERIOR_EN_WEB.pdf</w:t>
      </w:r>
      <w:r w:rsidR="00D81366">
        <w:rPr>
          <w:rStyle w:val="a7"/>
          <w:lang w:val="en-US"/>
        </w:rPr>
        <w:fldChar w:fldCharType="end"/>
      </w:r>
      <w:r>
        <w:rPr>
          <w:rStyle w:val="a7"/>
          <w:lang w:val="en-US"/>
        </w:rPr>
        <w:t xml:space="preserve"> </w:t>
      </w:r>
      <w:r w:rsidRPr="000F6211">
        <w:rPr>
          <w:lang w:val="en-US"/>
        </w:rPr>
        <w:t>(</w:t>
      </w:r>
      <w:r w:rsidRPr="000F6211">
        <w:t>дата</w:t>
      </w:r>
      <w:r w:rsidRPr="000F6211">
        <w:rPr>
          <w:lang w:val="en-US"/>
        </w:rPr>
        <w:t xml:space="preserve"> </w:t>
      </w:r>
      <w:r w:rsidRPr="000F6211">
        <w:t>обращения</w:t>
      </w:r>
      <w:r w:rsidRPr="000F6211">
        <w:rPr>
          <w:lang w:val="en-US"/>
        </w:rPr>
        <w:t>: 10.02.2017)</w:t>
      </w:r>
    </w:p>
  </w:footnote>
  <w:footnote w:id="100">
    <w:p w:rsidR="00213DDD" w:rsidRPr="00FE749D" w:rsidRDefault="00213DDD">
      <w:pPr>
        <w:pStyle w:val="a4"/>
        <w:rPr>
          <w:lang w:val="en-US"/>
        </w:rPr>
      </w:pPr>
      <w:r>
        <w:rPr>
          <w:rStyle w:val="a6"/>
        </w:rPr>
        <w:footnoteRef/>
      </w:r>
      <w:r w:rsidRPr="00FE749D">
        <w:rPr>
          <w:lang w:val="en-US"/>
        </w:rPr>
        <w:t xml:space="preserve"> </w:t>
      </w:r>
      <w:r>
        <w:rPr>
          <w:lang w:val="en-US"/>
        </w:rPr>
        <w:t>C</w:t>
      </w:r>
      <w:r>
        <w:t>м</w:t>
      </w:r>
      <w:r w:rsidRPr="00FE749D">
        <w:rPr>
          <w:lang w:val="en-US"/>
        </w:rPr>
        <w:t xml:space="preserve">.: </w:t>
      </w:r>
      <w:r>
        <w:rPr>
          <w:lang w:val="en-US"/>
        </w:rPr>
        <w:t>Report on Economic and Monetary Union</w:t>
      </w:r>
      <w:r w:rsidRPr="00CC02F1">
        <w:rPr>
          <w:lang w:val="en-US"/>
        </w:rPr>
        <w:t>.:[</w:t>
      </w:r>
      <w:r w:rsidRPr="00CC02F1">
        <w:t>Электронный</w:t>
      </w:r>
      <w:r w:rsidRPr="00CC02F1">
        <w:rPr>
          <w:lang w:val="en-US"/>
        </w:rPr>
        <w:t xml:space="preserve"> </w:t>
      </w:r>
      <w:r w:rsidRPr="00CC02F1">
        <w:t>ресурс</w:t>
      </w:r>
      <w:r w:rsidRPr="00CC02F1">
        <w:rPr>
          <w:lang w:val="en-US"/>
        </w:rPr>
        <w:t xml:space="preserve">]// </w:t>
      </w:r>
      <w:r>
        <w:rPr>
          <w:lang w:val="en-US"/>
        </w:rPr>
        <w:t>The official site of the European Commission</w:t>
      </w:r>
      <w:r w:rsidRPr="00CC02F1">
        <w:rPr>
          <w:lang w:val="en-US"/>
        </w:rPr>
        <w:t xml:space="preserve"> </w:t>
      </w:r>
      <w:r w:rsidRPr="00D631EC">
        <w:rPr>
          <w:lang w:val="en-US"/>
        </w:rPr>
        <w:t>URL</w:t>
      </w:r>
      <w:r w:rsidRPr="00CC02F1">
        <w:rPr>
          <w:lang w:val="en-US"/>
        </w:rPr>
        <w:t>:</w:t>
      </w:r>
      <w:r>
        <w:rPr>
          <w:lang w:val="en-US"/>
        </w:rPr>
        <w:t xml:space="preserve"> </w:t>
      </w:r>
      <w:r w:rsidR="00D81366">
        <w:fldChar w:fldCharType="begin"/>
      </w:r>
      <w:r w:rsidR="00D81366" w:rsidRPr="00397565">
        <w:rPr>
          <w:lang w:val="en-US"/>
        </w:rPr>
        <w:instrText xml:space="preserve"> HYPERLINK "http://ec.europa.eu/economy_finance/publications/pages/publication6161_en.pdf" </w:instrText>
      </w:r>
      <w:r w:rsidR="00D81366">
        <w:fldChar w:fldCharType="separate"/>
      </w:r>
      <w:r w:rsidRPr="00FE749D">
        <w:rPr>
          <w:rStyle w:val="a7"/>
          <w:lang w:val="en-US"/>
        </w:rPr>
        <w:t>http://ec.europa.eu/economy_finance/publications/pages/publication6161_en.pdf</w:t>
      </w:r>
      <w:r w:rsidR="00D81366">
        <w:rPr>
          <w:rStyle w:val="a7"/>
          <w:lang w:val="en-US"/>
        </w:rPr>
        <w:fldChar w:fldCharType="end"/>
      </w:r>
      <w:r w:rsidRPr="00FE749D">
        <w:rPr>
          <w:lang w:val="en-US"/>
        </w:rPr>
        <w:t xml:space="preserve"> </w:t>
      </w:r>
      <w:r w:rsidRPr="000F6211">
        <w:rPr>
          <w:lang w:val="en-US"/>
        </w:rPr>
        <w:t>(</w:t>
      </w:r>
      <w:r w:rsidRPr="000F6211">
        <w:t>дата</w:t>
      </w:r>
      <w:r w:rsidRPr="000F6211">
        <w:rPr>
          <w:lang w:val="en-US"/>
        </w:rPr>
        <w:t xml:space="preserve"> </w:t>
      </w:r>
      <w:r w:rsidRPr="000F6211">
        <w:t>обращения</w:t>
      </w:r>
      <w:r>
        <w:rPr>
          <w:lang w:val="en-US"/>
        </w:rPr>
        <w:t>: 12</w:t>
      </w:r>
      <w:r w:rsidRPr="000F6211">
        <w:rPr>
          <w:lang w:val="en-US"/>
        </w:rPr>
        <w:t>.02.2017)</w:t>
      </w:r>
    </w:p>
  </w:footnote>
  <w:footnote w:id="101">
    <w:p w:rsidR="00213DDD" w:rsidRPr="00FE749D" w:rsidRDefault="00213DDD">
      <w:pPr>
        <w:pStyle w:val="a4"/>
        <w:rPr>
          <w:lang w:val="en-US"/>
        </w:rPr>
      </w:pPr>
      <w:r>
        <w:rPr>
          <w:rStyle w:val="a6"/>
        </w:rPr>
        <w:footnoteRef/>
      </w:r>
      <w:r w:rsidRPr="00D36B1E">
        <w:rPr>
          <w:lang w:val="en-US"/>
        </w:rPr>
        <w:t xml:space="preserve"> </w:t>
      </w:r>
      <w:r w:rsidRPr="00FE749D">
        <w:t>См</w:t>
      </w:r>
      <w:r w:rsidRPr="00FE749D">
        <w:rPr>
          <w:lang w:val="en-US"/>
        </w:rPr>
        <w:t>.:The Treaty on European Union, as signed in Maastricht on 7 February 1992.:[</w:t>
      </w:r>
      <w:r w:rsidRPr="00FE749D">
        <w:t>Электронный</w:t>
      </w:r>
      <w:r w:rsidRPr="00FE749D">
        <w:rPr>
          <w:lang w:val="en-US"/>
        </w:rPr>
        <w:t xml:space="preserve"> </w:t>
      </w:r>
      <w:r w:rsidRPr="00FE749D">
        <w:t>ресурс</w:t>
      </w:r>
      <w:r w:rsidRPr="00FE749D">
        <w:rPr>
          <w:lang w:val="en-US"/>
        </w:rPr>
        <w:t xml:space="preserve">]// URL: </w:t>
      </w:r>
      <w:r w:rsidR="00D81366">
        <w:fldChar w:fldCharType="begin"/>
      </w:r>
      <w:r w:rsidR="00D81366" w:rsidRPr="00397565">
        <w:rPr>
          <w:lang w:val="en-US"/>
        </w:rPr>
        <w:instrText xml:space="preserve"> HYPERLINK "http://europa.eu/eu-law/decision-making/treaties/pdf/treaty_on_european_union/treaty_on_european_union_en.pdf" </w:instrText>
      </w:r>
      <w:r w:rsidR="00D81366">
        <w:fldChar w:fldCharType="separate"/>
      </w:r>
      <w:r w:rsidRPr="00AB4B5A">
        <w:rPr>
          <w:rStyle w:val="a7"/>
          <w:lang w:val="en-US"/>
        </w:rPr>
        <w:t>http://europa.eu/eu-law/decision-making/treaties/pdf/treaty_on_european_union/treaty_on_european_union_en.pdf</w:t>
      </w:r>
      <w:r w:rsidR="00D81366">
        <w:rPr>
          <w:rStyle w:val="a7"/>
          <w:lang w:val="en-US"/>
        </w:rPr>
        <w:fldChar w:fldCharType="end"/>
      </w:r>
      <w:r w:rsidRPr="00FE749D">
        <w:rPr>
          <w:lang w:val="en-US"/>
        </w:rPr>
        <w:t xml:space="preserve"> </w:t>
      </w:r>
      <w:r w:rsidRPr="000F6211">
        <w:rPr>
          <w:lang w:val="en-US"/>
        </w:rPr>
        <w:t>(</w:t>
      </w:r>
      <w:r w:rsidRPr="000F6211">
        <w:t>дата</w:t>
      </w:r>
      <w:r w:rsidRPr="000F6211">
        <w:rPr>
          <w:lang w:val="en-US"/>
        </w:rPr>
        <w:t xml:space="preserve"> </w:t>
      </w:r>
      <w:r w:rsidRPr="000F6211">
        <w:t>обращения</w:t>
      </w:r>
      <w:r>
        <w:rPr>
          <w:lang w:val="en-US"/>
        </w:rPr>
        <w:t>: 12</w:t>
      </w:r>
      <w:r w:rsidRPr="000F6211">
        <w:rPr>
          <w:lang w:val="en-US"/>
        </w:rPr>
        <w:t>.02.2017)</w:t>
      </w:r>
    </w:p>
  </w:footnote>
  <w:footnote w:id="102">
    <w:p w:rsidR="00213DDD" w:rsidRPr="00CC76D7" w:rsidRDefault="00213DDD" w:rsidP="0071716E">
      <w:pPr>
        <w:pStyle w:val="a4"/>
        <w:rPr>
          <w:lang w:val="en-US"/>
        </w:rPr>
      </w:pPr>
      <w:r>
        <w:rPr>
          <w:rStyle w:val="a6"/>
        </w:rPr>
        <w:footnoteRef/>
      </w:r>
      <w:r w:rsidRPr="000977C6">
        <w:rPr>
          <w:lang w:val="en-US"/>
        </w:rPr>
        <w:t xml:space="preserve"> </w:t>
      </w:r>
      <w:proofErr w:type="spellStart"/>
      <w:r w:rsidRPr="00CF150E">
        <w:rPr>
          <w:lang w:val="en-US"/>
        </w:rPr>
        <w:t>Arnone</w:t>
      </w:r>
      <w:proofErr w:type="spellEnd"/>
      <w:r w:rsidRPr="00CF150E">
        <w:rPr>
          <w:lang w:val="en-US"/>
        </w:rPr>
        <w:t>, M., Laurens</w:t>
      </w:r>
      <w:r w:rsidRPr="000F6211">
        <w:rPr>
          <w:lang w:val="en-US"/>
        </w:rPr>
        <w:t xml:space="preserve"> </w:t>
      </w:r>
      <w:r w:rsidRPr="00CF150E">
        <w:rPr>
          <w:lang w:val="en-US"/>
        </w:rPr>
        <w:t>B. J.,</w:t>
      </w:r>
      <w:r>
        <w:rPr>
          <w:lang w:val="en-US"/>
        </w:rPr>
        <w:t xml:space="preserve"> </w:t>
      </w:r>
      <w:proofErr w:type="spellStart"/>
      <w:r>
        <w:rPr>
          <w:lang w:val="en-US"/>
        </w:rPr>
        <w:t>Segalotto</w:t>
      </w:r>
      <w:proofErr w:type="spellEnd"/>
      <w:r w:rsidRPr="000F6211">
        <w:rPr>
          <w:lang w:val="en-US"/>
        </w:rPr>
        <w:t xml:space="preserve"> </w:t>
      </w:r>
      <w:r w:rsidRPr="00CF150E">
        <w:rPr>
          <w:lang w:val="en-US"/>
        </w:rPr>
        <w:t>J.-F</w:t>
      </w:r>
      <w:r>
        <w:rPr>
          <w:lang w:val="en-US"/>
        </w:rPr>
        <w:t xml:space="preserve">, </w:t>
      </w:r>
      <w:proofErr w:type="spellStart"/>
      <w:r>
        <w:rPr>
          <w:lang w:val="en-US"/>
        </w:rPr>
        <w:t>Sommer</w:t>
      </w:r>
      <w:proofErr w:type="spellEnd"/>
      <w:r>
        <w:rPr>
          <w:lang w:val="en-US"/>
        </w:rPr>
        <w:t xml:space="preserve"> </w:t>
      </w:r>
      <w:r w:rsidRPr="00CC76D7">
        <w:rPr>
          <w:lang w:val="en-US"/>
        </w:rPr>
        <w:t xml:space="preserve"> </w:t>
      </w:r>
      <w:r>
        <w:rPr>
          <w:lang w:val="en-US"/>
        </w:rPr>
        <w:t>M. Central Bank Autonomy:</w:t>
      </w:r>
      <w:r w:rsidRPr="00CC76D7">
        <w:rPr>
          <w:lang w:val="en-US"/>
        </w:rPr>
        <w:t xml:space="preserve"> </w:t>
      </w:r>
      <w:r>
        <w:rPr>
          <w:lang w:val="en-US"/>
        </w:rPr>
        <w:t>Lessons from Global Trends</w:t>
      </w:r>
      <w:r w:rsidRPr="00CC76D7">
        <w:rPr>
          <w:lang w:val="en-US"/>
        </w:rPr>
        <w:t>.:[</w:t>
      </w:r>
      <w:proofErr w:type="spellStart"/>
      <w:r w:rsidRPr="00CC76D7">
        <w:rPr>
          <w:lang w:val="en-US"/>
        </w:rPr>
        <w:t>Электронный</w:t>
      </w:r>
      <w:proofErr w:type="spellEnd"/>
      <w:r w:rsidRPr="00CC76D7">
        <w:rPr>
          <w:lang w:val="en-US"/>
        </w:rPr>
        <w:t xml:space="preserve"> </w:t>
      </w:r>
      <w:proofErr w:type="spellStart"/>
      <w:r w:rsidRPr="00CC76D7">
        <w:rPr>
          <w:lang w:val="en-US"/>
        </w:rPr>
        <w:t>ресурс</w:t>
      </w:r>
      <w:proofErr w:type="spellEnd"/>
      <w:r w:rsidRPr="00CC76D7">
        <w:rPr>
          <w:lang w:val="en-US"/>
        </w:rPr>
        <w:t xml:space="preserve">]// </w:t>
      </w:r>
      <w:r w:rsidRPr="0071716E">
        <w:rPr>
          <w:lang w:val="en-US"/>
        </w:rPr>
        <w:t>IMF’s Wo</w:t>
      </w:r>
      <w:r>
        <w:rPr>
          <w:lang w:val="en-US"/>
        </w:rPr>
        <w:t>rking Paper Series, No WP/07/88</w:t>
      </w:r>
      <w:r w:rsidRPr="00CC76D7">
        <w:rPr>
          <w:lang w:val="en-US"/>
        </w:rPr>
        <w:t xml:space="preserve"> URL: </w:t>
      </w:r>
      <w:r w:rsidR="00D81366">
        <w:fldChar w:fldCharType="begin"/>
      </w:r>
      <w:r w:rsidR="00D81366" w:rsidRPr="00397565">
        <w:rPr>
          <w:lang w:val="en-US"/>
        </w:rPr>
        <w:instrText xml:space="preserve"> HYPERLINK "https://www.imf.org/en/Publications/WP/Issues/2016/12/31/Central-Bank-Autonomy-Lessons-from-Global-Trends-20632" </w:instrText>
      </w:r>
      <w:r w:rsidR="00D81366">
        <w:fldChar w:fldCharType="separate"/>
      </w:r>
      <w:r w:rsidRPr="00130851">
        <w:rPr>
          <w:rStyle w:val="a7"/>
          <w:lang w:val="en-US"/>
        </w:rPr>
        <w:t>https://www.imf.org/en/Publications/WP/Issues/2016/12/31/Central-Bank-Autonomy-Lessons-from-Global-Trends-20632</w:t>
      </w:r>
      <w:r w:rsidR="00D81366">
        <w:rPr>
          <w:rStyle w:val="a7"/>
          <w:lang w:val="en-US"/>
        </w:rPr>
        <w:fldChar w:fldCharType="end"/>
      </w:r>
      <w:r w:rsidRPr="00CC76D7">
        <w:rPr>
          <w:lang w:val="en-US"/>
        </w:rPr>
        <w:t xml:space="preserve"> </w:t>
      </w:r>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12.02.2017)</w:t>
      </w:r>
    </w:p>
  </w:footnote>
  <w:footnote w:id="103">
    <w:p w:rsidR="00213DDD" w:rsidRPr="00694A7C" w:rsidRDefault="00213DDD" w:rsidP="0071716E">
      <w:pPr>
        <w:pStyle w:val="a4"/>
        <w:tabs>
          <w:tab w:val="left" w:pos="3450"/>
        </w:tabs>
        <w:rPr>
          <w:lang w:val="en-US"/>
        </w:rPr>
      </w:pPr>
      <w:r>
        <w:rPr>
          <w:rStyle w:val="a6"/>
        </w:rPr>
        <w:footnoteRef/>
      </w:r>
      <w:r w:rsidRPr="00694A7C">
        <w:rPr>
          <w:lang w:val="en-US"/>
        </w:rPr>
        <w:t xml:space="preserve"> </w:t>
      </w:r>
      <w:proofErr w:type="gramStart"/>
      <w:r w:rsidRPr="002B3168">
        <w:rPr>
          <w:lang w:val="en-US"/>
        </w:rPr>
        <w:t xml:space="preserve">Ph. </w:t>
      </w:r>
      <w:proofErr w:type="spellStart"/>
      <w:r w:rsidRPr="002B3168">
        <w:rPr>
          <w:lang w:val="en-US"/>
        </w:rPr>
        <w:t>Moutot</w:t>
      </w:r>
      <w:proofErr w:type="spellEnd"/>
      <w:r w:rsidRPr="002B3168">
        <w:rPr>
          <w:lang w:val="en-US"/>
        </w:rPr>
        <w:t xml:space="preserve">, A. Jung and F. </w:t>
      </w:r>
      <w:proofErr w:type="spellStart"/>
      <w:r w:rsidRPr="002B3168">
        <w:rPr>
          <w:lang w:val="en-US"/>
        </w:rPr>
        <w:t>Mongelli</w:t>
      </w:r>
      <w:proofErr w:type="spellEnd"/>
      <w:r w:rsidRPr="002B3168">
        <w:rPr>
          <w:lang w:val="en-US"/>
        </w:rPr>
        <w:t>.</w:t>
      </w:r>
      <w:proofErr w:type="gramEnd"/>
      <w:r w:rsidRPr="002B3168">
        <w:rPr>
          <w:lang w:val="en-US"/>
        </w:rPr>
        <w:t xml:space="preserve"> </w:t>
      </w:r>
      <w:proofErr w:type="gramStart"/>
      <w:r w:rsidRPr="002B3168">
        <w:rPr>
          <w:lang w:val="en-US"/>
        </w:rPr>
        <w:t xml:space="preserve">The workings of the </w:t>
      </w:r>
      <w:proofErr w:type="spellStart"/>
      <w:r w:rsidRPr="002B3168">
        <w:rPr>
          <w:lang w:val="en-US"/>
        </w:rPr>
        <w:t>Eurosystem</w:t>
      </w:r>
      <w:proofErr w:type="spellEnd"/>
      <w:r w:rsidRPr="002B3168">
        <w:rPr>
          <w:lang w:val="en-US"/>
        </w:rPr>
        <w:t>.</w:t>
      </w:r>
      <w:proofErr w:type="gramEnd"/>
      <w:r w:rsidRPr="002B3168">
        <w:rPr>
          <w:lang w:val="en-US"/>
        </w:rPr>
        <w:t xml:space="preserve"> </w:t>
      </w:r>
      <w:proofErr w:type="gramStart"/>
      <w:r w:rsidRPr="002B3168">
        <w:rPr>
          <w:lang w:val="en-US"/>
        </w:rPr>
        <w:t>Monetary policy preparations and decision-making – Selected issues.</w:t>
      </w:r>
      <w:proofErr w:type="gramEnd"/>
      <w:r w:rsidRPr="002B3168">
        <w:rPr>
          <w:lang w:val="en-US"/>
        </w:rPr>
        <w:t xml:space="preserve"> .</w:t>
      </w:r>
      <w:proofErr w:type="gramStart"/>
      <w:r w:rsidRPr="002B3168">
        <w:rPr>
          <w:lang w:val="en-US"/>
        </w:rPr>
        <w:t>:[</w:t>
      </w:r>
      <w:proofErr w:type="spellStart"/>
      <w:proofErr w:type="gramEnd"/>
      <w:r w:rsidRPr="002B3168">
        <w:rPr>
          <w:lang w:val="en-US"/>
        </w:rPr>
        <w:t>Электронный</w:t>
      </w:r>
      <w:proofErr w:type="spellEnd"/>
      <w:r w:rsidRPr="002B3168">
        <w:rPr>
          <w:lang w:val="en-US"/>
        </w:rPr>
        <w:t xml:space="preserve"> </w:t>
      </w:r>
      <w:proofErr w:type="spellStart"/>
      <w:r w:rsidRPr="002B3168">
        <w:rPr>
          <w:lang w:val="en-US"/>
        </w:rPr>
        <w:t>ресурс</w:t>
      </w:r>
      <w:proofErr w:type="spellEnd"/>
      <w:r w:rsidRPr="002B3168">
        <w:rPr>
          <w:lang w:val="en-US"/>
        </w:rPr>
        <w:t xml:space="preserve">]// The official site of the European central bank. Research and publications URL: </w:t>
      </w:r>
      <w:r w:rsidR="00D81366">
        <w:fldChar w:fldCharType="begin"/>
      </w:r>
      <w:r w:rsidR="00D81366" w:rsidRPr="00397565">
        <w:rPr>
          <w:lang w:val="en-US"/>
        </w:rPr>
        <w:instrText xml:space="preserve"> HYPERLINK "https://www.ecb.europa.eu/pub/pdf/scpops/ecbocp79.pdf?66c7d93f692dd780314145ae6772f03d" </w:instrText>
      </w:r>
      <w:r w:rsidR="00D81366">
        <w:fldChar w:fldCharType="separate"/>
      </w:r>
      <w:r w:rsidRPr="008B3468">
        <w:rPr>
          <w:rStyle w:val="a7"/>
          <w:lang w:val="en-US"/>
        </w:rPr>
        <w:t>https://www.ecb.europa.eu/pub/pdf/scpops/ecbocp79.pdf?66c7d93f692dd780314145ae6772f03d</w:t>
      </w:r>
      <w:r w:rsidR="00D81366">
        <w:rPr>
          <w:rStyle w:val="a7"/>
          <w:lang w:val="en-US"/>
        </w:rPr>
        <w:fldChar w:fldCharType="end"/>
      </w:r>
      <w:r>
        <w:rPr>
          <w:lang w:val="en-US"/>
        </w:rPr>
        <w:t xml:space="preserve"> </w:t>
      </w:r>
      <w:r w:rsidRPr="002B3168">
        <w:rPr>
          <w:lang w:val="en-US"/>
        </w:rPr>
        <w:t>(</w:t>
      </w:r>
      <w:proofErr w:type="spellStart"/>
      <w:r w:rsidRPr="002B3168">
        <w:rPr>
          <w:lang w:val="en-US"/>
        </w:rPr>
        <w:t>дата</w:t>
      </w:r>
      <w:proofErr w:type="spellEnd"/>
      <w:r w:rsidRPr="002B3168">
        <w:rPr>
          <w:lang w:val="en-US"/>
        </w:rPr>
        <w:t xml:space="preserve"> </w:t>
      </w:r>
      <w:proofErr w:type="spellStart"/>
      <w:r w:rsidRPr="002B3168">
        <w:rPr>
          <w:lang w:val="en-US"/>
        </w:rPr>
        <w:t>обращения</w:t>
      </w:r>
      <w:proofErr w:type="spellEnd"/>
      <w:r w:rsidRPr="002B3168">
        <w:rPr>
          <w:lang w:val="en-US"/>
        </w:rPr>
        <w:t>: 17.02.2017)</w:t>
      </w:r>
    </w:p>
  </w:footnote>
  <w:footnote w:id="104">
    <w:p w:rsidR="00213DDD" w:rsidRPr="00BA5B63" w:rsidRDefault="00213DDD" w:rsidP="00D36B1E">
      <w:pPr>
        <w:pStyle w:val="a4"/>
        <w:rPr>
          <w:lang w:val="en-US"/>
        </w:rPr>
      </w:pPr>
      <w:r w:rsidRPr="002B3168">
        <w:rPr>
          <w:rStyle w:val="a6"/>
        </w:rPr>
        <w:footnoteRef/>
      </w:r>
      <w:r w:rsidRPr="002B3168">
        <w:rPr>
          <w:lang w:val="en-US"/>
        </w:rPr>
        <w:t xml:space="preserve"> </w:t>
      </w:r>
      <w:proofErr w:type="spellStart"/>
      <w:r w:rsidRPr="00CF150E">
        <w:rPr>
          <w:lang w:val="en-US"/>
        </w:rPr>
        <w:t>Kyd</w:t>
      </w:r>
      <w:r>
        <w:rPr>
          <w:lang w:val="en-US"/>
        </w:rPr>
        <w:t>land</w:t>
      </w:r>
      <w:proofErr w:type="spellEnd"/>
      <w:r>
        <w:rPr>
          <w:lang w:val="en-US"/>
        </w:rPr>
        <w:t xml:space="preserve">, F. E. and E. C. Prescott </w:t>
      </w:r>
      <w:r w:rsidRPr="00BA5B63">
        <w:rPr>
          <w:lang w:val="en-US"/>
        </w:rPr>
        <w:t>Rules Rather than Discretion: The Inconsistency of</w:t>
      </w:r>
    </w:p>
    <w:p w:rsidR="00213DDD" w:rsidRPr="00CC76D7" w:rsidRDefault="00213DDD" w:rsidP="00D36B1E">
      <w:pPr>
        <w:pStyle w:val="a4"/>
        <w:rPr>
          <w:lang w:val="en-US"/>
        </w:rPr>
      </w:pPr>
      <w:r>
        <w:rPr>
          <w:lang w:val="en-US"/>
        </w:rPr>
        <w:t>Optimal Plans //</w:t>
      </w:r>
      <w:r w:rsidRPr="00BA5B63">
        <w:rPr>
          <w:lang w:val="en-US"/>
        </w:rPr>
        <w:t xml:space="preserve"> Journal of Poli</w:t>
      </w:r>
      <w:r>
        <w:rPr>
          <w:lang w:val="en-US"/>
        </w:rPr>
        <w:t>tical Economy, June 1977, pp. 473-91</w:t>
      </w:r>
      <w:r w:rsidRPr="00CC76D7">
        <w:rPr>
          <w:lang w:val="en-US"/>
        </w:rPr>
        <w:t>.:[</w:t>
      </w:r>
      <w:proofErr w:type="spellStart"/>
      <w:r w:rsidRPr="00CC76D7">
        <w:rPr>
          <w:lang w:val="en-US"/>
        </w:rPr>
        <w:t>Электронный</w:t>
      </w:r>
      <w:proofErr w:type="spellEnd"/>
      <w:r w:rsidRPr="00CC76D7">
        <w:rPr>
          <w:lang w:val="en-US"/>
        </w:rPr>
        <w:t xml:space="preserve"> </w:t>
      </w:r>
      <w:proofErr w:type="spellStart"/>
      <w:r w:rsidRPr="00CC76D7">
        <w:rPr>
          <w:lang w:val="en-US"/>
        </w:rPr>
        <w:t>ресурс</w:t>
      </w:r>
      <w:proofErr w:type="spellEnd"/>
      <w:r w:rsidRPr="00CC76D7">
        <w:rPr>
          <w:lang w:val="en-US"/>
        </w:rPr>
        <w:t xml:space="preserve">]// </w:t>
      </w:r>
      <w:r>
        <w:rPr>
          <w:lang w:val="en-US"/>
        </w:rPr>
        <w:t>JSTOR</w:t>
      </w:r>
      <w:r w:rsidRPr="00CC76D7">
        <w:rPr>
          <w:lang w:val="en-US"/>
        </w:rPr>
        <w:t xml:space="preserve"> </w:t>
      </w:r>
      <w:r>
        <w:rPr>
          <w:lang w:val="en-US"/>
        </w:rPr>
        <w:t>URL</w:t>
      </w:r>
      <w:r w:rsidRPr="00CC76D7">
        <w:rPr>
          <w:lang w:val="en-US"/>
        </w:rPr>
        <w:t xml:space="preserve">: </w:t>
      </w:r>
      <w:r w:rsidR="00D81366">
        <w:fldChar w:fldCharType="begin"/>
      </w:r>
      <w:r w:rsidR="00D81366" w:rsidRPr="00397565">
        <w:rPr>
          <w:lang w:val="en-US"/>
        </w:rPr>
        <w:instrText xml:space="preserve"> HYPERLINK "https://www.jstor.org/stable/1830193?seq=1" \l "page_scan_tab_contents" </w:instrText>
      </w:r>
      <w:r w:rsidR="00D81366">
        <w:fldChar w:fldCharType="separate"/>
      </w:r>
      <w:r w:rsidRPr="00130851">
        <w:rPr>
          <w:rStyle w:val="a7"/>
          <w:lang w:val="en-US"/>
        </w:rPr>
        <w:t>https://www.jstor.org/stable/1830193?seq=1#page_scan_tab_contents</w:t>
      </w:r>
      <w:r w:rsidR="00D81366">
        <w:rPr>
          <w:rStyle w:val="a7"/>
          <w:lang w:val="en-US"/>
        </w:rPr>
        <w:fldChar w:fldCharType="end"/>
      </w:r>
      <w:r w:rsidRPr="00CC76D7">
        <w:rPr>
          <w:lang w:val="en-US"/>
        </w:rPr>
        <w:t xml:space="preserve"> </w:t>
      </w:r>
      <w:r w:rsidRPr="000F6211">
        <w:rPr>
          <w:lang w:val="en-US"/>
        </w:rPr>
        <w:t>(</w:t>
      </w:r>
      <w:r w:rsidRPr="000F6211">
        <w:t>дата</w:t>
      </w:r>
      <w:r w:rsidRPr="000F6211">
        <w:rPr>
          <w:lang w:val="en-US"/>
        </w:rPr>
        <w:t xml:space="preserve"> </w:t>
      </w:r>
      <w:r w:rsidRPr="000F6211">
        <w:t>обращения</w:t>
      </w:r>
      <w:r>
        <w:rPr>
          <w:lang w:val="en-US"/>
        </w:rPr>
        <w:t>: 12</w:t>
      </w:r>
      <w:r w:rsidRPr="000F6211">
        <w:rPr>
          <w:lang w:val="en-US"/>
        </w:rPr>
        <w:t>.02.2017)</w:t>
      </w:r>
    </w:p>
  </w:footnote>
  <w:footnote w:id="105">
    <w:p w:rsidR="00213DDD" w:rsidRPr="00021375" w:rsidRDefault="00213DDD" w:rsidP="00021375">
      <w:pPr>
        <w:pStyle w:val="a4"/>
        <w:rPr>
          <w:lang w:val="en-US"/>
        </w:rPr>
      </w:pPr>
      <w:r>
        <w:rPr>
          <w:rStyle w:val="a6"/>
        </w:rPr>
        <w:footnoteRef/>
      </w:r>
      <w:r w:rsidRPr="009B6B24">
        <w:rPr>
          <w:lang w:val="en-US"/>
        </w:rPr>
        <w:t xml:space="preserve"> </w:t>
      </w:r>
      <w:proofErr w:type="spellStart"/>
      <w:r w:rsidRPr="00021375">
        <w:rPr>
          <w:lang w:val="en-US"/>
        </w:rPr>
        <w:t>Kydland</w:t>
      </w:r>
      <w:proofErr w:type="spellEnd"/>
      <w:r w:rsidRPr="00021375">
        <w:rPr>
          <w:lang w:val="en-US"/>
        </w:rPr>
        <w:t>, F. E. and E. C. Prescott Rules Rather than Discretion: The Inconsistency of</w:t>
      </w:r>
    </w:p>
    <w:p w:rsidR="00213DDD" w:rsidRPr="00CC76D7" w:rsidRDefault="00213DDD" w:rsidP="00021375">
      <w:pPr>
        <w:pStyle w:val="a4"/>
        <w:rPr>
          <w:lang w:val="en-US"/>
        </w:rPr>
      </w:pPr>
      <w:r w:rsidRPr="00021375">
        <w:rPr>
          <w:lang w:val="en-US"/>
        </w:rPr>
        <w:t>Optimal Plans // Journal of Political Economy, June 1977, pp. 473-91.:[</w:t>
      </w:r>
      <w:proofErr w:type="spellStart"/>
      <w:r w:rsidRPr="00021375">
        <w:rPr>
          <w:lang w:val="en-US"/>
        </w:rPr>
        <w:t>Электронный</w:t>
      </w:r>
      <w:proofErr w:type="spellEnd"/>
      <w:r w:rsidRPr="00021375">
        <w:rPr>
          <w:lang w:val="en-US"/>
        </w:rPr>
        <w:t xml:space="preserve"> </w:t>
      </w:r>
      <w:proofErr w:type="spellStart"/>
      <w:r w:rsidRPr="00021375">
        <w:rPr>
          <w:lang w:val="en-US"/>
        </w:rPr>
        <w:t>ресурс</w:t>
      </w:r>
      <w:proofErr w:type="spellEnd"/>
      <w:r w:rsidRPr="00021375">
        <w:rPr>
          <w:lang w:val="en-US"/>
        </w:rPr>
        <w:t>]// JSTOR URL: https://www.jstor.org/stable/1830193?seq=1#page_scan_tab_contents (</w:t>
      </w:r>
      <w:proofErr w:type="spellStart"/>
      <w:r w:rsidRPr="00021375">
        <w:rPr>
          <w:lang w:val="en-US"/>
        </w:rPr>
        <w:t>дата</w:t>
      </w:r>
      <w:proofErr w:type="spellEnd"/>
      <w:r w:rsidRPr="00021375">
        <w:rPr>
          <w:lang w:val="en-US"/>
        </w:rPr>
        <w:t xml:space="preserve"> </w:t>
      </w:r>
      <w:proofErr w:type="spellStart"/>
      <w:r w:rsidRPr="00021375">
        <w:rPr>
          <w:lang w:val="en-US"/>
        </w:rPr>
        <w:t>обращения</w:t>
      </w:r>
      <w:proofErr w:type="spellEnd"/>
      <w:r w:rsidRPr="00021375">
        <w:rPr>
          <w:lang w:val="en-US"/>
        </w:rPr>
        <w:t>: 12.02.2017)</w:t>
      </w:r>
      <w:r>
        <w:rPr>
          <w:lang w:val="en-US"/>
        </w:rPr>
        <w:tab/>
      </w:r>
    </w:p>
  </w:footnote>
  <w:footnote w:id="106">
    <w:p w:rsidR="00213DDD" w:rsidRPr="00F4120E" w:rsidRDefault="00213DDD" w:rsidP="00D36B1E">
      <w:pPr>
        <w:pStyle w:val="a4"/>
        <w:rPr>
          <w:lang w:val="en-US"/>
        </w:rPr>
      </w:pPr>
      <w:r>
        <w:rPr>
          <w:rStyle w:val="a6"/>
        </w:rPr>
        <w:footnoteRef/>
      </w:r>
      <w:r w:rsidRPr="00F4120E">
        <w:rPr>
          <w:lang w:val="en-US"/>
        </w:rPr>
        <w:t xml:space="preserve"> </w:t>
      </w:r>
      <w:proofErr w:type="spellStart"/>
      <w:r w:rsidRPr="00CF150E">
        <w:rPr>
          <w:lang w:val="en-US"/>
        </w:rPr>
        <w:t>Alesi</w:t>
      </w:r>
      <w:r>
        <w:rPr>
          <w:lang w:val="en-US"/>
        </w:rPr>
        <w:t>na</w:t>
      </w:r>
      <w:proofErr w:type="spellEnd"/>
      <w:r>
        <w:rPr>
          <w:lang w:val="en-US"/>
        </w:rPr>
        <w:t xml:space="preserve">, A. and L. H. Summers </w:t>
      </w:r>
      <w:r w:rsidRPr="00F4120E">
        <w:rPr>
          <w:lang w:val="en-US"/>
        </w:rPr>
        <w:t>Central Bank Independence and Macroeconomic</w:t>
      </w:r>
    </w:p>
    <w:p w:rsidR="00213DDD" w:rsidRPr="00021375" w:rsidRDefault="00213DDD" w:rsidP="00D36B1E">
      <w:pPr>
        <w:pStyle w:val="a4"/>
        <w:rPr>
          <w:lang w:val="en-US"/>
        </w:rPr>
      </w:pPr>
      <w:r w:rsidRPr="00F4120E">
        <w:rPr>
          <w:lang w:val="en-US"/>
        </w:rPr>
        <w:t xml:space="preserve">Performance: Some </w:t>
      </w:r>
      <w:r>
        <w:rPr>
          <w:lang w:val="en-US"/>
        </w:rPr>
        <w:t>Comparative Evidence //</w:t>
      </w:r>
      <w:r w:rsidRPr="00F4120E">
        <w:rPr>
          <w:lang w:val="en-US"/>
        </w:rPr>
        <w:t xml:space="preserve"> Journal of Mon</w:t>
      </w:r>
      <w:r>
        <w:rPr>
          <w:lang w:val="en-US"/>
        </w:rPr>
        <w:t xml:space="preserve">ey, Credit and Banking, 1993 </w:t>
      </w:r>
      <w:r w:rsidRPr="00021375">
        <w:rPr>
          <w:lang w:val="en-US"/>
        </w:rPr>
        <w:t>№</w:t>
      </w:r>
      <w:r>
        <w:rPr>
          <w:lang w:val="en-US"/>
        </w:rPr>
        <w:t xml:space="preserve"> 25 (2),</w:t>
      </w:r>
      <w:r w:rsidRPr="00CC76D7">
        <w:rPr>
          <w:lang w:val="en-US"/>
        </w:rPr>
        <w:t xml:space="preserve"> </w:t>
      </w:r>
      <w:r w:rsidRPr="00F4120E">
        <w:rPr>
          <w:lang w:val="en-US"/>
        </w:rPr>
        <w:t>pp</w:t>
      </w:r>
      <w:r>
        <w:rPr>
          <w:lang w:val="en-US"/>
        </w:rPr>
        <w:t>. 151-162</w:t>
      </w:r>
      <w:r w:rsidRPr="00CC76D7">
        <w:rPr>
          <w:lang w:val="en-US"/>
        </w:rPr>
        <w:t>.:[</w:t>
      </w:r>
      <w:r w:rsidRPr="00CC76D7">
        <w:t>Электронный</w:t>
      </w:r>
      <w:r w:rsidRPr="00CC76D7">
        <w:rPr>
          <w:lang w:val="en-US"/>
        </w:rPr>
        <w:t xml:space="preserve"> </w:t>
      </w:r>
      <w:r w:rsidRPr="00CC76D7">
        <w:t>ресурс</w:t>
      </w:r>
      <w:r w:rsidRPr="00CC76D7">
        <w:rPr>
          <w:lang w:val="en-US"/>
        </w:rPr>
        <w:t xml:space="preserve">]// JSTOR URL: </w:t>
      </w:r>
      <w:r w:rsidR="00D81366">
        <w:fldChar w:fldCharType="begin"/>
      </w:r>
      <w:r w:rsidR="00D81366" w:rsidRPr="00397565">
        <w:rPr>
          <w:lang w:val="en-US"/>
        </w:rPr>
        <w:instrText xml:space="preserve"> HYPERLINK "https://www.jstor.org/stable/2077833?seq=1" \l "page_scan_tab_content</w:instrText>
      </w:r>
      <w:r w:rsidR="00D81366" w:rsidRPr="00397565">
        <w:rPr>
          <w:lang w:val="en-US"/>
        </w:rPr>
        <w:instrText xml:space="preserve">s" </w:instrText>
      </w:r>
      <w:r w:rsidR="00D81366">
        <w:fldChar w:fldCharType="separate"/>
      </w:r>
      <w:r w:rsidRPr="00CC76D7">
        <w:rPr>
          <w:rStyle w:val="a7"/>
          <w:lang w:val="en-US"/>
        </w:rPr>
        <w:t>https://www.jstor.org/stable/2077833?seq=1#page_scan_tab_contents</w:t>
      </w:r>
      <w:r w:rsidR="00D81366">
        <w:rPr>
          <w:rStyle w:val="a7"/>
          <w:lang w:val="en-US"/>
        </w:rPr>
        <w:fldChar w:fldCharType="end"/>
      </w:r>
      <w:r w:rsidRPr="00CC76D7">
        <w:rPr>
          <w:lang w:val="en-US"/>
        </w:rPr>
        <w:t xml:space="preserve"> </w:t>
      </w:r>
      <w:r w:rsidRPr="00021375">
        <w:rPr>
          <w:lang w:val="en-US"/>
        </w:rPr>
        <w:t>(</w:t>
      </w:r>
      <w:proofErr w:type="spellStart"/>
      <w:r w:rsidRPr="00021375">
        <w:rPr>
          <w:lang w:val="en-US"/>
        </w:rPr>
        <w:t>дата</w:t>
      </w:r>
      <w:proofErr w:type="spellEnd"/>
      <w:r w:rsidRPr="00021375">
        <w:rPr>
          <w:lang w:val="en-US"/>
        </w:rPr>
        <w:t xml:space="preserve"> </w:t>
      </w:r>
      <w:proofErr w:type="spellStart"/>
      <w:r w:rsidRPr="00021375">
        <w:rPr>
          <w:lang w:val="en-US"/>
        </w:rPr>
        <w:t>обращения</w:t>
      </w:r>
      <w:proofErr w:type="spellEnd"/>
      <w:r w:rsidRPr="00021375">
        <w:rPr>
          <w:lang w:val="en-US"/>
        </w:rPr>
        <w:t>: 12.02.2017)</w:t>
      </w:r>
    </w:p>
  </w:footnote>
  <w:footnote w:id="107">
    <w:p w:rsidR="00213DDD" w:rsidRPr="00021375" w:rsidRDefault="00213DDD" w:rsidP="00CC76D7">
      <w:pPr>
        <w:pStyle w:val="a4"/>
        <w:rPr>
          <w:lang w:val="en-US"/>
        </w:rPr>
      </w:pPr>
      <w:r>
        <w:rPr>
          <w:rStyle w:val="a6"/>
        </w:rPr>
        <w:footnoteRef/>
      </w:r>
      <w:r w:rsidRPr="00F4120E">
        <w:rPr>
          <w:lang w:val="en-US"/>
        </w:rPr>
        <w:t xml:space="preserve"> </w:t>
      </w:r>
      <w:proofErr w:type="spellStart"/>
      <w:r w:rsidRPr="00CF150E">
        <w:rPr>
          <w:lang w:val="en-US"/>
        </w:rPr>
        <w:t>Arnone</w:t>
      </w:r>
      <w:proofErr w:type="spellEnd"/>
      <w:r w:rsidRPr="00CF150E">
        <w:rPr>
          <w:lang w:val="en-US"/>
        </w:rPr>
        <w:t>, M., Laurens</w:t>
      </w:r>
      <w:r w:rsidRPr="000F6211">
        <w:rPr>
          <w:lang w:val="en-US"/>
        </w:rPr>
        <w:t xml:space="preserve"> </w:t>
      </w:r>
      <w:r w:rsidRPr="00CF150E">
        <w:rPr>
          <w:lang w:val="en-US"/>
        </w:rPr>
        <w:t>B. J.,</w:t>
      </w:r>
      <w:r>
        <w:rPr>
          <w:lang w:val="en-US"/>
        </w:rPr>
        <w:t xml:space="preserve"> </w:t>
      </w:r>
      <w:proofErr w:type="spellStart"/>
      <w:r>
        <w:rPr>
          <w:lang w:val="en-US"/>
        </w:rPr>
        <w:t>Segalotto</w:t>
      </w:r>
      <w:proofErr w:type="spellEnd"/>
      <w:r w:rsidRPr="000F6211">
        <w:rPr>
          <w:lang w:val="en-US"/>
        </w:rPr>
        <w:t xml:space="preserve"> </w:t>
      </w:r>
      <w:r w:rsidRPr="00CF150E">
        <w:rPr>
          <w:lang w:val="en-US"/>
        </w:rPr>
        <w:t>J.-F</w:t>
      </w:r>
      <w:r>
        <w:rPr>
          <w:lang w:val="en-US"/>
        </w:rPr>
        <w:t xml:space="preserve">, </w:t>
      </w:r>
      <w:proofErr w:type="spellStart"/>
      <w:r>
        <w:rPr>
          <w:lang w:val="en-US"/>
        </w:rPr>
        <w:t>Sommer</w:t>
      </w:r>
      <w:proofErr w:type="spellEnd"/>
      <w:r>
        <w:rPr>
          <w:lang w:val="en-US"/>
        </w:rPr>
        <w:t xml:space="preserve"> </w:t>
      </w:r>
      <w:r w:rsidRPr="00CC76D7">
        <w:rPr>
          <w:lang w:val="en-US"/>
        </w:rPr>
        <w:t xml:space="preserve"> </w:t>
      </w:r>
      <w:r>
        <w:rPr>
          <w:lang w:val="en-US"/>
        </w:rPr>
        <w:t>M. Central Bank Autonomy:</w:t>
      </w:r>
      <w:r w:rsidRPr="00CC76D7">
        <w:rPr>
          <w:lang w:val="en-US"/>
        </w:rPr>
        <w:t xml:space="preserve"> </w:t>
      </w:r>
      <w:r>
        <w:rPr>
          <w:lang w:val="en-US"/>
        </w:rPr>
        <w:t>Lessons from Global Trends</w:t>
      </w:r>
      <w:r w:rsidRPr="00CC76D7">
        <w:rPr>
          <w:lang w:val="en-US"/>
        </w:rPr>
        <w:t>.:[</w:t>
      </w:r>
      <w:proofErr w:type="spellStart"/>
      <w:r w:rsidRPr="00CC76D7">
        <w:rPr>
          <w:lang w:val="en-US"/>
        </w:rPr>
        <w:t>Электронный</w:t>
      </w:r>
      <w:proofErr w:type="spellEnd"/>
      <w:r w:rsidRPr="00CC76D7">
        <w:rPr>
          <w:lang w:val="en-US"/>
        </w:rPr>
        <w:t xml:space="preserve"> </w:t>
      </w:r>
      <w:proofErr w:type="spellStart"/>
      <w:r w:rsidRPr="00CC76D7">
        <w:rPr>
          <w:lang w:val="en-US"/>
        </w:rPr>
        <w:t>ресурс</w:t>
      </w:r>
      <w:proofErr w:type="spellEnd"/>
      <w:r w:rsidRPr="00CC76D7">
        <w:rPr>
          <w:lang w:val="en-US"/>
        </w:rPr>
        <w:t xml:space="preserve">]// </w:t>
      </w:r>
      <w:r w:rsidRPr="0071716E">
        <w:rPr>
          <w:lang w:val="en-US"/>
        </w:rPr>
        <w:t>IMF’s Wo</w:t>
      </w:r>
      <w:r>
        <w:rPr>
          <w:lang w:val="en-US"/>
        </w:rPr>
        <w:t>rking Paper Series, No WP/07/88</w:t>
      </w:r>
      <w:r w:rsidRPr="00CC76D7">
        <w:rPr>
          <w:lang w:val="en-US"/>
        </w:rPr>
        <w:t xml:space="preserve"> URL: </w:t>
      </w:r>
      <w:r w:rsidR="00D81366">
        <w:fldChar w:fldCharType="begin"/>
      </w:r>
      <w:r w:rsidR="00D81366" w:rsidRPr="00397565">
        <w:rPr>
          <w:lang w:val="en-US"/>
        </w:rPr>
        <w:instrText xml:space="preserve"> HYPERLINK "https://www.imf.org/en/Publications/WP/Issues/2016/12/31/Central-Bank-Autonomy-Lessons-from-Global-Trends-20632" </w:instrText>
      </w:r>
      <w:r w:rsidR="00D81366">
        <w:fldChar w:fldCharType="separate"/>
      </w:r>
      <w:r w:rsidRPr="00130851">
        <w:rPr>
          <w:rStyle w:val="a7"/>
          <w:lang w:val="en-US"/>
        </w:rPr>
        <w:t>https://www.imf.org/en/Publications/WP/Issues/2016/12/31/Central-Bank-Autonomy-Lessons-from-Global-Trends-20632</w:t>
      </w:r>
      <w:r w:rsidR="00D81366">
        <w:rPr>
          <w:rStyle w:val="a7"/>
          <w:lang w:val="en-US"/>
        </w:rPr>
        <w:fldChar w:fldCharType="end"/>
      </w:r>
      <w:r w:rsidRPr="00CC76D7">
        <w:rPr>
          <w:lang w:val="en-US"/>
        </w:rPr>
        <w:t xml:space="preserve"> </w:t>
      </w:r>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12.02.2017)</w:t>
      </w:r>
    </w:p>
  </w:footnote>
  <w:footnote w:id="108">
    <w:p w:rsidR="00213DDD" w:rsidRDefault="00213DDD" w:rsidP="00D36B1E">
      <w:pPr>
        <w:pStyle w:val="a4"/>
        <w:rPr>
          <w:lang w:val="en-US"/>
        </w:rPr>
      </w:pPr>
      <w:r>
        <w:rPr>
          <w:rStyle w:val="a6"/>
        </w:rPr>
        <w:footnoteRef/>
      </w:r>
      <w:r w:rsidRPr="0071716E">
        <w:rPr>
          <w:lang w:val="en-US"/>
        </w:rPr>
        <w:t xml:space="preserve"> </w:t>
      </w:r>
      <w:r w:rsidRPr="00CC76D7">
        <w:rPr>
          <w:lang w:val="en-US"/>
        </w:rPr>
        <w:t>Consolidated version of the Treaty on the Functioning of the European Union.:[</w:t>
      </w:r>
      <w:proofErr w:type="spellStart"/>
      <w:r w:rsidRPr="00CC76D7">
        <w:rPr>
          <w:lang w:val="en-US"/>
        </w:rPr>
        <w:t>Электронный</w:t>
      </w:r>
      <w:proofErr w:type="spellEnd"/>
      <w:r w:rsidRPr="00CC76D7">
        <w:rPr>
          <w:lang w:val="en-US"/>
        </w:rPr>
        <w:t xml:space="preserve"> </w:t>
      </w:r>
      <w:proofErr w:type="spellStart"/>
      <w:r w:rsidRPr="00CC76D7">
        <w:rPr>
          <w:lang w:val="en-US"/>
        </w:rPr>
        <w:t>ресурс</w:t>
      </w:r>
      <w:proofErr w:type="spellEnd"/>
      <w:r w:rsidRPr="00CC76D7">
        <w:rPr>
          <w:lang w:val="en-US"/>
        </w:rPr>
        <w:t xml:space="preserve">]// URL: </w:t>
      </w:r>
    </w:p>
    <w:p w:rsidR="00213DDD" w:rsidRPr="00021375" w:rsidRDefault="00D81366" w:rsidP="00D36B1E">
      <w:pPr>
        <w:pStyle w:val="a4"/>
      </w:pPr>
      <w:hyperlink r:id="rId16" w:history="1">
        <w:r w:rsidR="00213DDD" w:rsidRPr="0013543D">
          <w:rPr>
            <w:rStyle w:val="a7"/>
            <w:lang w:val="en-US"/>
          </w:rPr>
          <w:t>http</w:t>
        </w:r>
        <w:r w:rsidR="00213DDD" w:rsidRPr="00021375">
          <w:rPr>
            <w:rStyle w:val="a7"/>
          </w:rPr>
          <w:t>://</w:t>
        </w:r>
        <w:proofErr w:type="spellStart"/>
        <w:r w:rsidR="00213DDD" w:rsidRPr="0013543D">
          <w:rPr>
            <w:rStyle w:val="a7"/>
            <w:lang w:val="en-US"/>
          </w:rPr>
          <w:t>eur</w:t>
        </w:r>
        <w:proofErr w:type="spellEnd"/>
        <w:r w:rsidR="00213DDD" w:rsidRPr="00021375">
          <w:rPr>
            <w:rStyle w:val="a7"/>
          </w:rPr>
          <w:t>-</w:t>
        </w:r>
        <w:proofErr w:type="spellStart"/>
        <w:r w:rsidR="00213DDD" w:rsidRPr="0013543D">
          <w:rPr>
            <w:rStyle w:val="a7"/>
            <w:lang w:val="en-US"/>
          </w:rPr>
          <w:t>lex</w:t>
        </w:r>
        <w:proofErr w:type="spellEnd"/>
        <w:r w:rsidR="00213DDD" w:rsidRPr="00021375">
          <w:rPr>
            <w:rStyle w:val="a7"/>
          </w:rPr>
          <w:t>.</w:t>
        </w:r>
        <w:proofErr w:type="spellStart"/>
        <w:r w:rsidR="00213DDD" w:rsidRPr="0013543D">
          <w:rPr>
            <w:rStyle w:val="a7"/>
            <w:lang w:val="en-US"/>
          </w:rPr>
          <w:t>europa</w:t>
        </w:r>
        <w:proofErr w:type="spellEnd"/>
        <w:r w:rsidR="00213DDD" w:rsidRPr="00021375">
          <w:rPr>
            <w:rStyle w:val="a7"/>
          </w:rPr>
          <w:t>.</w:t>
        </w:r>
        <w:proofErr w:type="spellStart"/>
        <w:r w:rsidR="00213DDD" w:rsidRPr="0013543D">
          <w:rPr>
            <w:rStyle w:val="a7"/>
            <w:lang w:val="en-US"/>
          </w:rPr>
          <w:t>eu</w:t>
        </w:r>
        <w:proofErr w:type="spellEnd"/>
        <w:r w:rsidR="00213DDD" w:rsidRPr="00021375">
          <w:rPr>
            <w:rStyle w:val="a7"/>
          </w:rPr>
          <w:t>/</w:t>
        </w:r>
        <w:r w:rsidR="00213DDD" w:rsidRPr="0013543D">
          <w:rPr>
            <w:rStyle w:val="a7"/>
            <w:lang w:val="en-US"/>
          </w:rPr>
          <w:t>legal</w:t>
        </w:r>
        <w:r w:rsidR="00213DDD" w:rsidRPr="00021375">
          <w:rPr>
            <w:rStyle w:val="a7"/>
          </w:rPr>
          <w:t>-</w:t>
        </w:r>
        <w:r w:rsidR="00213DDD" w:rsidRPr="0013543D">
          <w:rPr>
            <w:rStyle w:val="a7"/>
            <w:lang w:val="en-US"/>
          </w:rPr>
          <w:t>content</w:t>
        </w:r>
        <w:r w:rsidR="00213DDD" w:rsidRPr="00021375">
          <w:rPr>
            <w:rStyle w:val="a7"/>
          </w:rPr>
          <w:t>/</w:t>
        </w:r>
        <w:r w:rsidR="00213DDD" w:rsidRPr="0013543D">
          <w:rPr>
            <w:rStyle w:val="a7"/>
            <w:lang w:val="en-US"/>
          </w:rPr>
          <w:t>EN</w:t>
        </w:r>
        <w:r w:rsidR="00213DDD" w:rsidRPr="00021375">
          <w:rPr>
            <w:rStyle w:val="a7"/>
          </w:rPr>
          <w:t>/</w:t>
        </w:r>
        <w:r w:rsidR="00213DDD" w:rsidRPr="0013543D">
          <w:rPr>
            <w:rStyle w:val="a7"/>
            <w:lang w:val="en-US"/>
          </w:rPr>
          <w:t>TXT</w:t>
        </w:r>
        <w:r w:rsidR="00213DDD" w:rsidRPr="00021375">
          <w:rPr>
            <w:rStyle w:val="a7"/>
          </w:rPr>
          <w:t>/</w:t>
        </w:r>
        <w:r w:rsidR="00213DDD" w:rsidRPr="0013543D">
          <w:rPr>
            <w:rStyle w:val="a7"/>
            <w:lang w:val="en-US"/>
          </w:rPr>
          <w:t>PDF</w:t>
        </w:r>
        <w:r w:rsidR="00213DDD" w:rsidRPr="00021375">
          <w:rPr>
            <w:rStyle w:val="a7"/>
          </w:rPr>
          <w:t>/?</w:t>
        </w:r>
        <w:proofErr w:type="spellStart"/>
        <w:r w:rsidR="00213DDD" w:rsidRPr="0013543D">
          <w:rPr>
            <w:rStyle w:val="a7"/>
            <w:lang w:val="en-US"/>
          </w:rPr>
          <w:t>uri</w:t>
        </w:r>
        <w:proofErr w:type="spellEnd"/>
        <w:r w:rsidR="00213DDD" w:rsidRPr="00021375">
          <w:rPr>
            <w:rStyle w:val="a7"/>
          </w:rPr>
          <w:t>=</w:t>
        </w:r>
        <w:r w:rsidR="00213DDD" w:rsidRPr="0013543D">
          <w:rPr>
            <w:rStyle w:val="a7"/>
            <w:lang w:val="en-US"/>
          </w:rPr>
          <w:t>CELEX</w:t>
        </w:r>
        <w:r w:rsidR="00213DDD" w:rsidRPr="00021375">
          <w:rPr>
            <w:rStyle w:val="a7"/>
          </w:rPr>
          <w:t>:12002</w:t>
        </w:r>
        <w:r w:rsidR="00213DDD" w:rsidRPr="0013543D">
          <w:rPr>
            <w:rStyle w:val="a7"/>
            <w:lang w:val="en-US"/>
          </w:rPr>
          <w:t>E</w:t>
        </w:r>
        <w:r w:rsidR="00213DDD" w:rsidRPr="00021375">
          <w:rPr>
            <w:rStyle w:val="a7"/>
          </w:rPr>
          <w:t>/</w:t>
        </w:r>
        <w:r w:rsidR="00213DDD" w:rsidRPr="0013543D">
          <w:rPr>
            <w:rStyle w:val="a7"/>
            <w:lang w:val="en-US"/>
          </w:rPr>
          <w:t>TXT</w:t>
        </w:r>
        <w:r w:rsidR="00213DDD" w:rsidRPr="00021375">
          <w:rPr>
            <w:rStyle w:val="a7"/>
          </w:rPr>
          <w:t>&amp;</w:t>
        </w:r>
        <w:r w:rsidR="00213DDD" w:rsidRPr="0013543D">
          <w:rPr>
            <w:rStyle w:val="a7"/>
            <w:lang w:val="en-US"/>
          </w:rPr>
          <w:t>from</w:t>
        </w:r>
        <w:r w:rsidR="00213DDD" w:rsidRPr="00021375">
          <w:rPr>
            <w:rStyle w:val="a7"/>
          </w:rPr>
          <w:t>=</w:t>
        </w:r>
        <w:r w:rsidR="00213DDD" w:rsidRPr="0013543D">
          <w:rPr>
            <w:rStyle w:val="a7"/>
            <w:lang w:val="en-US"/>
          </w:rPr>
          <w:t>EN</w:t>
        </w:r>
      </w:hyperlink>
      <w:r w:rsidR="00213DDD" w:rsidRPr="00021375">
        <w:t xml:space="preserve"> </w:t>
      </w:r>
      <w:r w:rsidR="00213DDD">
        <w:t>(дата обращения: 20</w:t>
      </w:r>
      <w:r w:rsidR="00213DDD" w:rsidRPr="00021375">
        <w:t>.02.2017)</w:t>
      </w:r>
    </w:p>
  </w:footnote>
  <w:footnote w:id="109">
    <w:p w:rsidR="00213DDD" w:rsidRPr="00021375" w:rsidRDefault="00213DDD">
      <w:pPr>
        <w:pStyle w:val="a4"/>
        <w:rPr>
          <w:lang w:val="en-US"/>
        </w:rPr>
      </w:pPr>
      <w:r>
        <w:rPr>
          <w:rStyle w:val="a6"/>
        </w:rPr>
        <w:footnoteRef/>
      </w:r>
      <w:r w:rsidRPr="00281959">
        <w:rPr>
          <w:lang w:val="en-US"/>
        </w:rPr>
        <w:t xml:space="preserve"> </w:t>
      </w:r>
      <w:r>
        <w:rPr>
          <w:lang w:val="en-US"/>
        </w:rPr>
        <w:t>The European Monetary Institute</w:t>
      </w:r>
      <w:r w:rsidRPr="00A402AB">
        <w:rPr>
          <w:lang w:val="en-US"/>
        </w:rPr>
        <w:t>.</w:t>
      </w:r>
      <w:proofErr w:type="gramStart"/>
      <w:r w:rsidRPr="00A402AB">
        <w:rPr>
          <w:lang w:val="en-US"/>
        </w:rPr>
        <w:t>:[</w:t>
      </w:r>
      <w:proofErr w:type="spellStart"/>
      <w:proofErr w:type="gramEnd"/>
      <w:r w:rsidRPr="00A402AB">
        <w:rPr>
          <w:lang w:val="en-US"/>
        </w:rPr>
        <w:t>Электронный</w:t>
      </w:r>
      <w:proofErr w:type="spellEnd"/>
      <w:r w:rsidRPr="00A402AB">
        <w:rPr>
          <w:lang w:val="en-US"/>
        </w:rPr>
        <w:t xml:space="preserve"> </w:t>
      </w:r>
      <w:proofErr w:type="spellStart"/>
      <w:r w:rsidRPr="00A402AB">
        <w:rPr>
          <w:lang w:val="en-US"/>
        </w:rPr>
        <w:t>ресурс</w:t>
      </w:r>
      <w:proofErr w:type="spellEnd"/>
      <w:r w:rsidRPr="00A402AB">
        <w:rPr>
          <w:lang w:val="en-US"/>
        </w:rPr>
        <w:t>]//</w:t>
      </w:r>
      <w:r>
        <w:rPr>
          <w:lang w:val="en-US"/>
        </w:rPr>
        <w:t xml:space="preserve"> The official site of the European Central Bank. Research and Publications </w:t>
      </w:r>
      <w:r w:rsidRPr="00A402AB">
        <w:rPr>
          <w:lang w:val="en-US"/>
        </w:rPr>
        <w:t>URL:</w:t>
      </w:r>
      <w:r>
        <w:rPr>
          <w:lang w:val="en-US"/>
        </w:rPr>
        <w:t xml:space="preserve"> </w:t>
      </w:r>
      <w:r w:rsidR="00D81366">
        <w:fldChar w:fldCharType="begin"/>
      </w:r>
      <w:r w:rsidR="00D81366" w:rsidRPr="00397565">
        <w:rPr>
          <w:lang w:val="en-US"/>
        </w:rPr>
        <w:instrText xml:space="preserve"> HYPERLINK "https://www.ecb.europa.eu/pub/pdf/othemi/pub_02en.pdf" </w:instrText>
      </w:r>
      <w:r w:rsidR="00D81366">
        <w:fldChar w:fldCharType="separate"/>
      </w:r>
      <w:r w:rsidRPr="0013543D">
        <w:rPr>
          <w:rStyle w:val="a7"/>
          <w:lang w:val="en-US"/>
        </w:rPr>
        <w:t>https</w:t>
      </w:r>
      <w:r w:rsidRPr="00281959">
        <w:rPr>
          <w:rStyle w:val="a7"/>
          <w:lang w:val="en-US"/>
        </w:rPr>
        <w:t>://</w:t>
      </w:r>
      <w:r w:rsidRPr="0013543D">
        <w:rPr>
          <w:rStyle w:val="a7"/>
          <w:lang w:val="en-US"/>
        </w:rPr>
        <w:t>www</w:t>
      </w:r>
      <w:r w:rsidRPr="00281959">
        <w:rPr>
          <w:rStyle w:val="a7"/>
          <w:lang w:val="en-US"/>
        </w:rPr>
        <w:t>.</w:t>
      </w:r>
      <w:r w:rsidRPr="0013543D">
        <w:rPr>
          <w:rStyle w:val="a7"/>
          <w:lang w:val="en-US"/>
        </w:rPr>
        <w:t>ecb</w:t>
      </w:r>
      <w:r w:rsidRPr="00281959">
        <w:rPr>
          <w:rStyle w:val="a7"/>
          <w:lang w:val="en-US"/>
        </w:rPr>
        <w:t>.</w:t>
      </w:r>
      <w:r w:rsidRPr="0013543D">
        <w:rPr>
          <w:rStyle w:val="a7"/>
          <w:lang w:val="en-US"/>
        </w:rPr>
        <w:t>europa</w:t>
      </w:r>
      <w:r w:rsidRPr="00281959">
        <w:rPr>
          <w:rStyle w:val="a7"/>
          <w:lang w:val="en-US"/>
        </w:rPr>
        <w:t>.</w:t>
      </w:r>
      <w:r w:rsidRPr="0013543D">
        <w:rPr>
          <w:rStyle w:val="a7"/>
          <w:lang w:val="en-US"/>
        </w:rPr>
        <w:t>eu</w:t>
      </w:r>
      <w:r w:rsidRPr="00281959">
        <w:rPr>
          <w:rStyle w:val="a7"/>
          <w:lang w:val="en-US"/>
        </w:rPr>
        <w:t>/</w:t>
      </w:r>
      <w:r w:rsidRPr="0013543D">
        <w:rPr>
          <w:rStyle w:val="a7"/>
          <w:lang w:val="en-US"/>
        </w:rPr>
        <w:t>pub</w:t>
      </w:r>
      <w:r w:rsidRPr="00281959">
        <w:rPr>
          <w:rStyle w:val="a7"/>
          <w:lang w:val="en-US"/>
        </w:rPr>
        <w:t>/</w:t>
      </w:r>
      <w:r w:rsidRPr="0013543D">
        <w:rPr>
          <w:rStyle w:val="a7"/>
          <w:lang w:val="en-US"/>
        </w:rPr>
        <w:t>pdf</w:t>
      </w:r>
      <w:r w:rsidRPr="00281959">
        <w:rPr>
          <w:rStyle w:val="a7"/>
          <w:lang w:val="en-US"/>
        </w:rPr>
        <w:t>/</w:t>
      </w:r>
      <w:r w:rsidRPr="0013543D">
        <w:rPr>
          <w:rStyle w:val="a7"/>
          <w:lang w:val="en-US"/>
        </w:rPr>
        <w:t>othemi</w:t>
      </w:r>
      <w:r w:rsidRPr="00281959">
        <w:rPr>
          <w:rStyle w:val="a7"/>
          <w:lang w:val="en-US"/>
        </w:rPr>
        <w:t>/</w:t>
      </w:r>
      <w:r w:rsidRPr="0013543D">
        <w:rPr>
          <w:rStyle w:val="a7"/>
          <w:lang w:val="en-US"/>
        </w:rPr>
        <w:t>pub</w:t>
      </w:r>
      <w:r w:rsidRPr="00281959">
        <w:rPr>
          <w:rStyle w:val="a7"/>
          <w:lang w:val="en-US"/>
        </w:rPr>
        <w:t>_02</w:t>
      </w:r>
      <w:r w:rsidRPr="0013543D">
        <w:rPr>
          <w:rStyle w:val="a7"/>
          <w:lang w:val="en-US"/>
        </w:rPr>
        <w:t>en</w:t>
      </w:r>
      <w:r w:rsidRPr="00281959">
        <w:rPr>
          <w:rStyle w:val="a7"/>
          <w:lang w:val="en-US"/>
        </w:rPr>
        <w:t>.</w:t>
      </w:r>
      <w:r w:rsidRPr="0013543D">
        <w:rPr>
          <w:rStyle w:val="a7"/>
          <w:lang w:val="en-US"/>
        </w:rPr>
        <w:t>pdf</w:t>
      </w:r>
      <w:r w:rsidR="00D81366">
        <w:rPr>
          <w:rStyle w:val="a7"/>
          <w:lang w:val="en-US"/>
        </w:rPr>
        <w:fldChar w:fldCharType="end"/>
      </w:r>
      <w:r w:rsidRPr="00281959">
        <w:rPr>
          <w:lang w:val="en-US"/>
        </w:rPr>
        <w:t xml:space="preserve"> </w:t>
      </w:r>
      <w:r w:rsidRPr="00021375">
        <w:rPr>
          <w:lang w:val="en-US"/>
        </w:rPr>
        <w:t>(</w:t>
      </w:r>
      <w:r>
        <w:t>дата</w:t>
      </w:r>
      <w:r w:rsidRPr="00021375">
        <w:rPr>
          <w:lang w:val="en-US"/>
        </w:rPr>
        <w:t xml:space="preserve"> </w:t>
      </w:r>
      <w:r>
        <w:t>обращения</w:t>
      </w:r>
      <w:r w:rsidRPr="00021375">
        <w:rPr>
          <w:lang w:val="en-US"/>
        </w:rPr>
        <w:t>: 20.02.2017)</w:t>
      </w:r>
    </w:p>
  </w:footnote>
  <w:footnote w:id="110">
    <w:p w:rsidR="00213DDD" w:rsidRPr="00332479" w:rsidRDefault="00213DDD" w:rsidP="00332479">
      <w:pPr>
        <w:pStyle w:val="a4"/>
        <w:rPr>
          <w:lang w:val="en-US"/>
        </w:rPr>
      </w:pPr>
      <w:r>
        <w:rPr>
          <w:rStyle w:val="a6"/>
        </w:rPr>
        <w:footnoteRef/>
      </w:r>
      <w:r w:rsidRPr="00332479">
        <w:rPr>
          <w:lang w:val="en-US"/>
        </w:rPr>
        <w:t xml:space="preserve"> </w:t>
      </w:r>
      <w:r w:rsidRPr="00021375">
        <w:rPr>
          <w:lang w:val="en-US"/>
        </w:rPr>
        <w:t>Mercier P., P. Francesco. The Concrete Euro: Implementing Monetary Policy in the Euro Area // Oxford University Press, 2011. – P. 416</w:t>
      </w:r>
    </w:p>
  </w:footnote>
  <w:footnote w:id="111">
    <w:p w:rsidR="00213DDD" w:rsidRPr="00173C09" w:rsidRDefault="00213DDD">
      <w:pPr>
        <w:pStyle w:val="a4"/>
        <w:rPr>
          <w:lang w:val="en-US"/>
        </w:rPr>
      </w:pPr>
      <w:r>
        <w:rPr>
          <w:rStyle w:val="a6"/>
        </w:rPr>
        <w:footnoteRef/>
      </w:r>
      <w:r w:rsidRPr="00173C09">
        <w:rPr>
          <w:lang w:val="en-US"/>
        </w:rPr>
        <w:t xml:space="preserve"> </w:t>
      </w:r>
      <w:r>
        <w:t>См</w:t>
      </w:r>
      <w:r w:rsidRPr="00173C09">
        <w:rPr>
          <w:lang w:val="en-US"/>
        </w:rPr>
        <w:t>.: Exchange rate mechanism (ERM II) between the euro and participating national currencies</w:t>
      </w:r>
      <w:r>
        <w:rPr>
          <w:lang w:val="en-US"/>
        </w:rPr>
        <w:t>.:[</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 URL:</w:t>
      </w:r>
      <w:r w:rsidRPr="00173C09">
        <w:rPr>
          <w:lang w:val="en-US"/>
        </w:rPr>
        <w:t xml:space="preserve"> </w:t>
      </w:r>
      <w:r w:rsidR="00D81366">
        <w:fldChar w:fldCharType="begin"/>
      </w:r>
      <w:r w:rsidR="00D81366" w:rsidRPr="00397565">
        <w:rPr>
          <w:lang w:val="en-US"/>
        </w:rPr>
        <w:instrText xml:space="preserve"> HYPERLINK "http://eur-lex.europa.eu/legal-content/EN/TXT/HTML/?uri=LEGISSUM:l25082&amp;from=EN" </w:instrText>
      </w:r>
      <w:r w:rsidR="00D81366">
        <w:fldChar w:fldCharType="separate"/>
      </w:r>
      <w:r w:rsidRPr="0013543D">
        <w:rPr>
          <w:rStyle w:val="a7"/>
          <w:lang w:val="en-US"/>
        </w:rPr>
        <w:t>http</w:t>
      </w:r>
      <w:r w:rsidRPr="00173C09">
        <w:rPr>
          <w:rStyle w:val="a7"/>
          <w:lang w:val="en-US"/>
        </w:rPr>
        <w:t>://</w:t>
      </w:r>
      <w:r w:rsidRPr="0013543D">
        <w:rPr>
          <w:rStyle w:val="a7"/>
          <w:lang w:val="en-US"/>
        </w:rPr>
        <w:t>eur</w:t>
      </w:r>
      <w:r w:rsidRPr="00173C09">
        <w:rPr>
          <w:rStyle w:val="a7"/>
          <w:lang w:val="en-US"/>
        </w:rPr>
        <w:t>-</w:t>
      </w:r>
      <w:r w:rsidRPr="0013543D">
        <w:rPr>
          <w:rStyle w:val="a7"/>
          <w:lang w:val="en-US"/>
        </w:rPr>
        <w:t>lex</w:t>
      </w:r>
      <w:r w:rsidRPr="00173C09">
        <w:rPr>
          <w:rStyle w:val="a7"/>
          <w:lang w:val="en-US"/>
        </w:rPr>
        <w:t>.</w:t>
      </w:r>
      <w:r w:rsidRPr="0013543D">
        <w:rPr>
          <w:rStyle w:val="a7"/>
          <w:lang w:val="en-US"/>
        </w:rPr>
        <w:t>europa</w:t>
      </w:r>
      <w:r w:rsidRPr="00173C09">
        <w:rPr>
          <w:rStyle w:val="a7"/>
          <w:lang w:val="en-US"/>
        </w:rPr>
        <w:t>.</w:t>
      </w:r>
      <w:r w:rsidRPr="0013543D">
        <w:rPr>
          <w:rStyle w:val="a7"/>
          <w:lang w:val="en-US"/>
        </w:rPr>
        <w:t>eu</w:t>
      </w:r>
      <w:r w:rsidRPr="00173C09">
        <w:rPr>
          <w:rStyle w:val="a7"/>
          <w:lang w:val="en-US"/>
        </w:rPr>
        <w:t>/</w:t>
      </w:r>
      <w:r w:rsidRPr="0013543D">
        <w:rPr>
          <w:rStyle w:val="a7"/>
          <w:lang w:val="en-US"/>
        </w:rPr>
        <w:t>legal</w:t>
      </w:r>
      <w:r w:rsidRPr="00173C09">
        <w:rPr>
          <w:rStyle w:val="a7"/>
          <w:lang w:val="en-US"/>
        </w:rPr>
        <w:t>-</w:t>
      </w:r>
      <w:r w:rsidRPr="0013543D">
        <w:rPr>
          <w:rStyle w:val="a7"/>
          <w:lang w:val="en-US"/>
        </w:rPr>
        <w:t>content</w:t>
      </w:r>
      <w:r w:rsidRPr="00173C09">
        <w:rPr>
          <w:rStyle w:val="a7"/>
          <w:lang w:val="en-US"/>
        </w:rPr>
        <w:t>/</w:t>
      </w:r>
      <w:r w:rsidRPr="0013543D">
        <w:rPr>
          <w:rStyle w:val="a7"/>
          <w:lang w:val="en-US"/>
        </w:rPr>
        <w:t>EN</w:t>
      </w:r>
      <w:r w:rsidRPr="00173C09">
        <w:rPr>
          <w:rStyle w:val="a7"/>
          <w:lang w:val="en-US"/>
        </w:rPr>
        <w:t>/</w:t>
      </w:r>
      <w:r w:rsidRPr="0013543D">
        <w:rPr>
          <w:rStyle w:val="a7"/>
          <w:lang w:val="en-US"/>
        </w:rPr>
        <w:t>TXT</w:t>
      </w:r>
      <w:r w:rsidRPr="00173C09">
        <w:rPr>
          <w:rStyle w:val="a7"/>
          <w:lang w:val="en-US"/>
        </w:rPr>
        <w:t>/</w:t>
      </w:r>
      <w:r w:rsidRPr="0013543D">
        <w:rPr>
          <w:rStyle w:val="a7"/>
          <w:lang w:val="en-US"/>
        </w:rPr>
        <w:t>HTML</w:t>
      </w:r>
      <w:r w:rsidRPr="00173C09">
        <w:rPr>
          <w:rStyle w:val="a7"/>
          <w:lang w:val="en-US"/>
        </w:rPr>
        <w:t>/?</w:t>
      </w:r>
      <w:r w:rsidRPr="0013543D">
        <w:rPr>
          <w:rStyle w:val="a7"/>
          <w:lang w:val="en-US"/>
        </w:rPr>
        <w:t>uri</w:t>
      </w:r>
      <w:r w:rsidRPr="00173C09">
        <w:rPr>
          <w:rStyle w:val="a7"/>
          <w:lang w:val="en-US"/>
        </w:rPr>
        <w:t>=</w:t>
      </w:r>
      <w:r w:rsidRPr="0013543D">
        <w:rPr>
          <w:rStyle w:val="a7"/>
          <w:lang w:val="en-US"/>
        </w:rPr>
        <w:t>LEGISSUM</w:t>
      </w:r>
      <w:r w:rsidRPr="00173C09">
        <w:rPr>
          <w:rStyle w:val="a7"/>
          <w:lang w:val="en-US"/>
        </w:rPr>
        <w:t>:</w:t>
      </w:r>
      <w:r w:rsidRPr="0013543D">
        <w:rPr>
          <w:rStyle w:val="a7"/>
          <w:lang w:val="en-US"/>
        </w:rPr>
        <w:t>l</w:t>
      </w:r>
      <w:r w:rsidRPr="00173C09">
        <w:rPr>
          <w:rStyle w:val="a7"/>
          <w:lang w:val="en-US"/>
        </w:rPr>
        <w:t>25082&amp;</w:t>
      </w:r>
      <w:r w:rsidRPr="0013543D">
        <w:rPr>
          <w:rStyle w:val="a7"/>
          <w:lang w:val="en-US"/>
        </w:rPr>
        <w:t>from</w:t>
      </w:r>
      <w:r w:rsidRPr="00173C09">
        <w:rPr>
          <w:rStyle w:val="a7"/>
          <w:lang w:val="en-US"/>
        </w:rPr>
        <w:t>=</w:t>
      </w:r>
      <w:r w:rsidRPr="0013543D">
        <w:rPr>
          <w:rStyle w:val="a7"/>
          <w:lang w:val="en-US"/>
        </w:rPr>
        <w:t>EN</w:t>
      </w:r>
      <w:r w:rsidR="00D81366">
        <w:rPr>
          <w:rStyle w:val="a7"/>
          <w:lang w:val="en-US"/>
        </w:rPr>
        <w:fldChar w:fldCharType="end"/>
      </w:r>
      <w:r w:rsidRPr="00173C09">
        <w:rPr>
          <w:lang w:val="en-US"/>
        </w:rPr>
        <w:t xml:space="preserve"> </w:t>
      </w:r>
      <w:r w:rsidRPr="00021375">
        <w:rPr>
          <w:lang w:val="en-US"/>
        </w:rPr>
        <w:t>(</w:t>
      </w:r>
      <w:r>
        <w:t>дата</w:t>
      </w:r>
      <w:r w:rsidRPr="00021375">
        <w:rPr>
          <w:lang w:val="en-US"/>
        </w:rPr>
        <w:t xml:space="preserve"> </w:t>
      </w:r>
      <w:r>
        <w:t>обращения</w:t>
      </w:r>
      <w:r w:rsidRPr="00021375">
        <w:rPr>
          <w:lang w:val="en-US"/>
        </w:rPr>
        <w:t>: 20.02.2017)</w:t>
      </w:r>
    </w:p>
  </w:footnote>
  <w:footnote w:id="112">
    <w:p w:rsidR="00213DDD" w:rsidRPr="007D4B1E" w:rsidRDefault="00213DDD" w:rsidP="00594356">
      <w:pPr>
        <w:pStyle w:val="a4"/>
        <w:rPr>
          <w:lang w:val="en-US"/>
        </w:rPr>
      </w:pPr>
      <w:r>
        <w:rPr>
          <w:rStyle w:val="a6"/>
        </w:rPr>
        <w:footnoteRef/>
      </w:r>
      <w:r w:rsidRPr="00173C09">
        <w:rPr>
          <w:lang w:val="en-US"/>
        </w:rPr>
        <w:t xml:space="preserve"> </w:t>
      </w:r>
      <w:proofErr w:type="gramStart"/>
      <w:r>
        <w:t>См</w:t>
      </w:r>
      <w:r w:rsidRPr="007D4B1E">
        <w:rPr>
          <w:lang w:val="en-US"/>
        </w:rPr>
        <w:t xml:space="preserve">.: </w:t>
      </w:r>
      <w:r>
        <w:rPr>
          <w:lang w:val="en-US"/>
        </w:rPr>
        <w:t>Protocol (No 4) on t</w:t>
      </w:r>
      <w:r w:rsidRPr="007D4B1E">
        <w:rPr>
          <w:lang w:val="en-US"/>
        </w:rPr>
        <w:t>he St</w:t>
      </w:r>
      <w:r>
        <w:rPr>
          <w:lang w:val="en-US"/>
        </w:rPr>
        <w:t xml:space="preserve">atute of the European System of </w:t>
      </w:r>
      <w:r w:rsidRPr="007D4B1E">
        <w:rPr>
          <w:lang w:val="en-US"/>
        </w:rPr>
        <w:t>Central Ba</w:t>
      </w:r>
      <w:r>
        <w:rPr>
          <w:lang w:val="en-US"/>
        </w:rPr>
        <w:t xml:space="preserve">nks and of the European Central </w:t>
      </w:r>
      <w:r w:rsidRPr="007D4B1E">
        <w:rPr>
          <w:lang w:val="en-US"/>
        </w:rPr>
        <w:t>Bank</w:t>
      </w:r>
      <w:r>
        <w:rPr>
          <w:lang w:val="en-US"/>
        </w:rPr>
        <w:t>, C</w:t>
      </w:r>
      <w:r w:rsidRPr="00D855F4">
        <w:rPr>
          <w:lang w:val="en-US"/>
        </w:rPr>
        <w:t>onsolidated version</w:t>
      </w:r>
      <w:r>
        <w:rPr>
          <w:lang w:val="en-US"/>
        </w:rPr>
        <w:t xml:space="preserve"> </w:t>
      </w:r>
      <w:r w:rsidRPr="00D855F4">
        <w:rPr>
          <w:lang w:val="en-US"/>
        </w:rPr>
        <w:t>of</w:t>
      </w:r>
      <w:r>
        <w:rPr>
          <w:lang w:val="en-US"/>
        </w:rPr>
        <w:t xml:space="preserve"> the Treaty on the F</w:t>
      </w:r>
      <w:r w:rsidRPr="00D855F4">
        <w:rPr>
          <w:lang w:val="en-US"/>
        </w:rPr>
        <w:t>unctioning of the</w:t>
      </w:r>
      <w:r>
        <w:rPr>
          <w:lang w:val="en-US"/>
        </w:rPr>
        <w:t xml:space="preserve"> European U</w:t>
      </w:r>
      <w:r w:rsidRPr="00D855F4">
        <w:rPr>
          <w:lang w:val="en-US"/>
        </w:rPr>
        <w:t>nion</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URL: </w:t>
      </w:r>
      <w:hyperlink r:id="rId17" w:history="1">
        <w:r w:rsidRPr="00277C86">
          <w:rPr>
            <w:rStyle w:val="a7"/>
            <w:lang w:val="en-US"/>
          </w:rPr>
          <w:t>http://eur-lex.europa.eu/legal-content/EN/TXT/PDF/?uri=CELEX:12012E/TXT&amp;from=EN</w:t>
        </w:r>
      </w:hyperlink>
      <w:r>
        <w:rPr>
          <w:rStyle w:val="a7"/>
          <w:lang w:val="en-US"/>
        </w:rPr>
        <w:t xml:space="preserve"> </w:t>
      </w:r>
      <w:r w:rsidRPr="00021375">
        <w:rPr>
          <w:lang w:val="en-US"/>
        </w:rPr>
        <w:t>(</w:t>
      </w:r>
      <w:r>
        <w:t>дата</w:t>
      </w:r>
      <w:r w:rsidRPr="00021375">
        <w:rPr>
          <w:lang w:val="en-US"/>
        </w:rPr>
        <w:t xml:space="preserve"> </w:t>
      </w:r>
      <w:r>
        <w:t>обращения</w:t>
      </w:r>
      <w:r w:rsidRPr="00021375">
        <w:rPr>
          <w:lang w:val="en-US"/>
        </w:rPr>
        <w:t>: 20.02.2017)</w:t>
      </w:r>
      <w:proofErr w:type="gramEnd"/>
    </w:p>
  </w:footnote>
  <w:footnote w:id="113">
    <w:p w:rsidR="00213DDD" w:rsidRPr="0071716E" w:rsidRDefault="00213DDD" w:rsidP="00A35E51">
      <w:pPr>
        <w:pStyle w:val="a4"/>
        <w:tabs>
          <w:tab w:val="left" w:pos="3270"/>
        </w:tabs>
        <w:rPr>
          <w:lang w:val="en-US"/>
        </w:rPr>
      </w:pPr>
      <w:r>
        <w:rPr>
          <w:rStyle w:val="a6"/>
        </w:rPr>
        <w:footnoteRef/>
      </w:r>
      <w:r w:rsidRPr="00173C09">
        <w:rPr>
          <w:lang w:val="en-US"/>
        </w:rPr>
        <w:t xml:space="preserve"> </w:t>
      </w:r>
      <w:r>
        <w:t>Там</w:t>
      </w:r>
      <w:r w:rsidRPr="00173C09">
        <w:rPr>
          <w:lang w:val="en-US"/>
        </w:rPr>
        <w:t xml:space="preserve"> </w:t>
      </w:r>
      <w:r>
        <w:t>же</w:t>
      </w:r>
      <w:r w:rsidRPr="00173C09">
        <w:rPr>
          <w:lang w:val="en-US"/>
        </w:rPr>
        <w:t>.</w:t>
      </w:r>
      <w:r w:rsidRPr="0071716E">
        <w:rPr>
          <w:lang w:val="en-US"/>
        </w:rPr>
        <w:t xml:space="preserve"> </w:t>
      </w:r>
      <w:r>
        <w:rPr>
          <w:lang w:val="en-US"/>
        </w:rPr>
        <w:tab/>
      </w:r>
    </w:p>
  </w:footnote>
  <w:footnote w:id="114">
    <w:p w:rsidR="00213DDD" w:rsidRPr="0071716E" w:rsidRDefault="00213DDD">
      <w:pPr>
        <w:pStyle w:val="a4"/>
        <w:rPr>
          <w:lang w:val="en-US"/>
        </w:rPr>
      </w:pPr>
      <w:r>
        <w:rPr>
          <w:rStyle w:val="a6"/>
        </w:rPr>
        <w:footnoteRef/>
      </w:r>
      <w:r w:rsidRPr="0071716E">
        <w:rPr>
          <w:lang w:val="en-US"/>
        </w:rPr>
        <w:t xml:space="preserve"> </w:t>
      </w:r>
      <w:proofErr w:type="gramStart"/>
      <w:r w:rsidRPr="002B3168">
        <w:rPr>
          <w:lang w:val="en-US"/>
        </w:rPr>
        <w:t xml:space="preserve">Ph. </w:t>
      </w:r>
      <w:proofErr w:type="spellStart"/>
      <w:r w:rsidRPr="002B3168">
        <w:rPr>
          <w:lang w:val="en-US"/>
        </w:rPr>
        <w:t>Moutot</w:t>
      </w:r>
      <w:proofErr w:type="spellEnd"/>
      <w:r w:rsidRPr="002B3168">
        <w:rPr>
          <w:lang w:val="en-US"/>
        </w:rPr>
        <w:t xml:space="preserve">, A. Jung and F. </w:t>
      </w:r>
      <w:proofErr w:type="spellStart"/>
      <w:r w:rsidRPr="002B3168">
        <w:rPr>
          <w:lang w:val="en-US"/>
        </w:rPr>
        <w:t>Mongelli</w:t>
      </w:r>
      <w:proofErr w:type="spellEnd"/>
      <w:r w:rsidRPr="002B3168">
        <w:rPr>
          <w:lang w:val="en-US"/>
        </w:rPr>
        <w:t>.</w:t>
      </w:r>
      <w:proofErr w:type="gramEnd"/>
      <w:r w:rsidRPr="002B3168">
        <w:rPr>
          <w:lang w:val="en-US"/>
        </w:rPr>
        <w:t xml:space="preserve"> </w:t>
      </w:r>
      <w:proofErr w:type="gramStart"/>
      <w:r w:rsidRPr="002B3168">
        <w:rPr>
          <w:lang w:val="en-US"/>
        </w:rPr>
        <w:t xml:space="preserve">The workings of the </w:t>
      </w:r>
      <w:proofErr w:type="spellStart"/>
      <w:r w:rsidRPr="002B3168">
        <w:rPr>
          <w:lang w:val="en-US"/>
        </w:rPr>
        <w:t>Eurosystem</w:t>
      </w:r>
      <w:proofErr w:type="spellEnd"/>
      <w:r w:rsidRPr="002B3168">
        <w:rPr>
          <w:lang w:val="en-US"/>
        </w:rPr>
        <w:t>.</w:t>
      </w:r>
      <w:proofErr w:type="gramEnd"/>
      <w:r w:rsidRPr="002B3168">
        <w:rPr>
          <w:lang w:val="en-US"/>
        </w:rPr>
        <w:t xml:space="preserve"> </w:t>
      </w:r>
      <w:proofErr w:type="gramStart"/>
      <w:r w:rsidRPr="002B3168">
        <w:rPr>
          <w:lang w:val="en-US"/>
        </w:rPr>
        <w:t>Monetary policy preparations and decision-making – Selected issues.</w:t>
      </w:r>
      <w:proofErr w:type="gramEnd"/>
      <w:r w:rsidRPr="002B3168">
        <w:rPr>
          <w:lang w:val="en-US"/>
        </w:rPr>
        <w:t xml:space="preserve"> .</w:t>
      </w:r>
      <w:proofErr w:type="gramStart"/>
      <w:r w:rsidRPr="002B3168">
        <w:rPr>
          <w:lang w:val="en-US"/>
        </w:rPr>
        <w:t>:[</w:t>
      </w:r>
      <w:proofErr w:type="spellStart"/>
      <w:proofErr w:type="gramEnd"/>
      <w:r w:rsidRPr="002B3168">
        <w:rPr>
          <w:lang w:val="en-US"/>
        </w:rPr>
        <w:t>Электронный</w:t>
      </w:r>
      <w:proofErr w:type="spellEnd"/>
      <w:r w:rsidRPr="002B3168">
        <w:rPr>
          <w:lang w:val="en-US"/>
        </w:rPr>
        <w:t xml:space="preserve"> </w:t>
      </w:r>
      <w:proofErr w:type="spellStart"/>
      <w:r w:rsidRPr="002B3168">
        <w:rPr>
          <w:lang w:val="en-US"/>
        </w:rPr>
        <w:t>ресурс</w:t>
      </w:r>
      <w:proofErr w:type="spellEnd"/>
      <w:r w:rsidRPr="002B3168">
        <w:rPr>
          <w:lang w:val="en-US"/>
        </w:rPr>
        <w:t xml:space="preserve">]// The official site of the European central bank. Research and publications URL: </w:t>
      </w:r>
      <w:r w:rsidR="00D81366">
        <w:fldChar w:fldCharType="begin"/>
      </w:r>
      <w:r w:rsidR="00D81366" w:rsidRPr="00397565">
        <w:rPr>
          <w:lang w:val="en-US"/>
        </w:rPr>
        <w:instrText xml:space="preserve"> HYPERLINK "https://www.ecb.europa.eu/pub/pdf/scpops/ecbocp79.pdf?66c7d93f692dd780314145ae6772f03d" </w:instrText>
      </w:r>
      <w:r w:rsidR="00D81366">
        <w:fldChar w:fldCharType="separate"/>
      </w:r>
      <w:r w:rsidRPr="008B3468">
        <w:rPr>
          <w:rStyle w:val="a7"/>
          <w:lang w:val="en-US"/>
        </w:rPr>
        <w:t>https://www.ecb.europa.eu/pub/pdf/scpops/ecbocp79.pdf?66c7d93f692dd780314145ae6772f03d</w:t>
      </w:r>
      <w:r w:rsidR="00D81366">
        <w:rPr>
          <w:rStyle w:val="a7"/>
          <w:lang w:val="en-US"/>
        </w:rPr>
        <w:fldChar w:fldCharType="end"/>
      </w:r>
      <w:r>
        <w:rPr>
          <w:lang w:val="en-US"/>
        </w:rPr>
        <w:t xml:space="preserve"> </w:t>
      </w:r>
      <w:r w:rsidRPr="002B3168">
        <w:rPr>
          <w:lang w:val="en-US"/>
        </w:rPr>
        <w:t xml:space="preserve"> (</w:t>
      </w:r>
      <w:proofErr w:type="spellStart"/>
      <w:r w:rsidRPr="002B3168">
        <w:rPr>
          <w:lang w:val="en-US"/>
        </w:rPr>
        <w:t>дата</w:t>
      </w:r>
      <w:proofErr w:type="spellEnd"/>
      <w:r w:rsidRPr="002B3168">
        <w:rPr>
          <w:lang w:val="en-US"/>
        </w:rPr>
        <w:t xml:space="preserve"> </w:t>
      </w:r>
      <w:proofErr w:type="spellStart"/>
      <w:r w:rsidRPr="002B3168">
        <w:rPr>
          <w:lang w:val="en-US"/>
        </w:rPr>
        <w:t>обращения</w:t>
      </w:r>
      <w:proofErr w:type="spellEnd"/>
      <w:r w:rsidRPr="002B3168">
        <w:rPr>
          <w:lang w:val="en-US"/>
        </w:rPr>
        <w:t>: 17.02.2017)</w:t>
      </w:r>
    </w:p>
  </w:footnote>
  <w:footnote w:id="115">
    <w:p w:rsidR="00213DDD" w:rsidRPr="00716997" w:rsidRDefault="00213DDD" w:rsidP="002607B4">
      <w:pPr>
        <w:pStyle w:val="a4"/>
        <w:rPr>
          <w:lang w:val="en-US"/>
        </w:rPr>
      </w:pPr>
      <w:r>
        <w:rPr>
          <w:rStyle w:val="a6"/>
        </w:rPr>
        <w:footnoteRef/>
      </w:r>
      <w:r w:rsidRPr="00A83D63">
        <w:rPr>
          <w:lang w:val="en-US"/>
        </w:rPr>
        <w:t xml:space="preserve"> </w:t>
      </w:r>
      <w:r>
        <w:rPr>
          <w:lang w:val="en-US"/>
        </w:rPr>
        <w:t>Protocol (No 4) on t</w:t>
      </w:r>
      <w:r w:rsidRPr="007D4B1E">
        <w:rPr>
          <w:lang w:val="en-US"/>
        </w:rPr>
        <w:t>he St</w:t>
      </w:r>
      <w:r>
        <w:rPr>
          <w:lang w:val="en-US"/>
        </w:rPr>
        <w:t xml:space="preserve">atute of the European System of </w:t>
      </w:r>
      <w:r w:rsidRPr="007D4B1E">
        <w:rPr>
          <w:lang w:val="en-US"/>
        </w:rPr>
        <w:t>Central Ba</w:t>
      </w:r>
      <w:r>
        <w:rPr>
          <w:lang w:val="en-US"/>
        </w:rPr>
        <w:t xml:space="preserve">nks and of the European Central </w:t>
      </w:r>
      <w:r w:rsidRPr="007D4B1E">
        <w:rPr>
          <w:lang w:val="en-US"/>
        </w:rPr>
        <w:t>Bank</w:t>
      </w:r>
      <w:r>
        <w:rPr>
          <w:lang w:val="en-US"/>
        </w:rPr>
        <w:t>, C</w:t>
      </w:r>
      <w:r w:rsidRPr="00D855F4">
        <w:rPr>
          <w:lang w:val="en-US"/>
        </w:rPr>
        <w:t>onsolidated version</w:t>
      </w:r>
      <w:r>
        <w:rPr>
          <w:lang w:val="en-US"/>
        </w:rPr>
        <w:t xml:space="preserve"> </w:t>
      </w:r>
      <w:r w:rsidRPr="00D855F4">
        <w:rPr>
          <w:lang w:val="en-US"/>
        </w:rPr>
        <w:t>of</w:t>
      </w:r>
      <w:r>
        <w:rPr>
          <w:lang w:val="en-US"/>
        </w:rPr>
        <w:t xml:space="preserve"> the Treaty on the F</w:t>
      </w:r>
      <w:r w:rsidRPr="00D855F4">
        <w:rPr>
          <w:lang w:val="en-US"/>
        </w:rPr>
        <w:t>unctioning of the</w:t>
      </w:r>
      <w:r>
        <w:rPr>
          <w:lang w:val="en-US"/>
        </w:rPr>
        <w:t xml:space="preserve"> European U</w:t>
      </w:r>
      <w:r w:rsidRPr="00D855F4">
        <w:rPr>
          <w:lang w:val="en-US"/>
        </w:rPr>
        <w:t>nion</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URL: </w:t>
      </w:r>
      <w:r w:rsidR="00D81366">
        <w:fldChar w:fldCharType="begin"/>
      </w:r>
      <w:r w:rsidR="00D81366" w:rsidRPr="00397565">
        <w:rPr>
          <w:lang w:val="en-US"/>
        </w:rPr>
        <w:instrText xml:space="preserve"> HYPERLINK "http://eur-lex.europa.eu/legal-c</w:instrText>
      </w:r>
      <w:r w:rsidR="00D81366" w:rsidRPr="00397565">
        <w:rPr>
          <w:lang w:val="en-US"/>
        </w:rPr>
        <w:instrText xml:space="preserve">ontent/EN/TXT/PDF/?uri=CELEX:12012E/TXT&amp;from=EN" </w:instrText>
      </w:r>
      <w:r w:rsidR="00D81366">
        <w:fldChar w:fldCharType="separate"/>
      </w:r>
      <w:r w:rsidRPr="00277C86">
        <w:rPr>
          <w:rStyle w:val="a7"/>
          <w:lang w:val="en-US"/>
        </w:rPr>
        <w:t>http://eur-lex.europa.eu/legal-content/EN/TXT/PDF/?uri=CELEX:12012E/TXT&amp;from=EN</w:t>
      </w:r>
      <w:r w:rsidR="00D81366">
        <w:rPr>
          <w:rStyle w:val="a7"/>
          <w:lang w:val="en-US"/>
        </w:rPr>
        <w:fldChar w:fldCharType="end"/>
      </w:r>
      <w:r>
        <w:rPr>
          <w:lang w:val="en-US"/>
        </w:rPr>
        <w:t xml:space="preserve"> </w:t>
      </w:r>
      <w:r w:rsidRPr="00021375">
        <w:rPr>
          <w:lang w:val="en-US"/>
        </w:rPr>
        <w:t>(</w:t>
      </w:r>
      <w:r>
        <w:t>дата</w:t>
      </w:r>
      <w:r w:rsidRPr="00021375">
        <w:rPr>
          <w:lang w:val="en-US"/>
        </w:rPr>
        <w:t xml:space="preserve"> </w:t>
      </w:r>
      <w:r>
        <w:t>обращения</w:t>
      </w:r>
      <w:r w:rsidRPr="00021375">
        <w:rPr>
          <w:lang w:val="en-US"/>
        </w:rPr>
        <w:t>: 20.02.2017)</w:t>
      </w:r>
    </w:p>
  </w:footnote>
  <w:footnote w:id="116">
    <w:p w:rsidR="00213DDD" w:rsidRPr="00EC3E4C" w:rsidRDefault="00213DDD" w:rsidP="00594356">
      <w:pPr>
        <w:pStyle w:val="a4"/>
        <w:rPr>
          <w:lang w:val="en-US"/>
        </w:rPr>
      </w:pPr>
      <w:r>
        <w:rPr>
          <w:rStyle w:val="a6"/>
        </w:rPr>
        <w:footnoteRef/>
      </w:r>
      <w:r w:rsidRPr="007D4B1E">
        <w:rPr>
          <w:lang w:val="en-US"/>
        </w:rPr>
        <w:t xml:space="preserve"> </w:t>
      </w:r>
      <w:r>
        <w:t>См</w:t>
      </w:r>
      <w:r w:rsidRPr="007D4B1E">
        <w:rPr>
          <w:lang w:val="en-US"/>
        </w:rPr>
        <w:t>.: Executive Board members – terms of office</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The official site of the European central bank URL: </w:t>
      </w:r>
      <w:r w:rsidR="00D81366">
        <w:fldChar w:fldCharType="begin"/>
      </w:r>
      <w:r w:rsidR="00D81366" w:rsidRPr="00397565">
        <w:rPr>
          <w:lang w:val="en-US"/>
        </w:rPr>
        <w:instrText xml:space="preserve"> HYPERLINK "https://www.ecb.europa.eu/ecb/orga/decisions/eb/html/pastpresent.en.html" </w:instrText>
      </w:r>
      <w:r w:rsidR="00D81366">
        <w:fldChar w:fldCharType="separate"/>
      </w:r>
      <w:r w:rsidRPr="007C7EFB">
        <w:rPr>
          <w:rStyle w:val="a7"/>
          <w:lang w:val="en-US"/>
        </w:rPr>
        <w:t>https://www.ecb.europa.eu/ecb/orga/decisions/eb/html/pastpresent.en.html</w:t>
      </w:r>
      <w:r w:rsidR="00D81366">
        <w:rPr>
          <w:rStyle w:val="a7"/>
          <w:lang w:val="en-US"/>
        </w:rPr>
        <w:fldChar w:fldCharType="end"/>
      </w:r>
      <w:r>
        <w:rPr>
          <w:lang w:val="en-US"/>
        </w:rPr>
        <w:t xml:space="preserve"> </w:t>
      </w:r>
      <w:r w:rsidRPr="00021375">
        <w:rPr>
          <w:lang w:val="en-US"/>
        </w:rPr>
        <w:t>(</w:t>
      </w:r>
      <w:r>
        <w:t>дата</w:t>
      </w:r>
      <w:r w:rsidRPr="00021375">
        <w:rPr>
          <w:lang w:val="en-US"/>
        </w:rPr>
        <w:t xml:space="preserve"> </w:t>
      </w:r>
      <w:r>
        <w:t>обращения</w:t>
      </w:r>
      <w:r w:rsidRPr="00021375">
        <w:rPr>
          <w:lang w:val="en-US"/>
        </w:rPr>
        <w:t>: 20.02.2017)</w:t>
      </w:r>
    </w:p>
  </w:footnote>
  <w:footnote w:id="117">
    <w:p w:rsidR="00213DDD" w:rsidRPr="0061045E" w:rsidRDefault="00213DDD" w:rsidP="00594356">
      <w:pPr>
        <w:pStyle w:val="a4"/>
        <w:rPr>
          <w:lang w:val="en-US"/>
        </w:rPr>
      </w:pPr>
      <w:r>
        <w:rPr>
          <w:rStyle w:val="a6"/>
        </w:rPr>
        <w:footnoteRef/>
      </w:r>
      <w:r w:rsidRPr="007D4B1E">
        <w:rPr>
          <w:lang w:val="en-US"/>
        </w:rPr>
        <w:t xml:space="preserve"> </w:t>
      </w:r>
      <w:proofErr w:type="gramStart"/>
      <w:r>
        <w:t>См</w:t>
      </w:r>
      <w:r w:rsidRPr="007D4B1E">
        <w:rPr>
          <w:lang w:val="en-US"/>
        </w:rPr>
        <w:t xml:space="preserve">.: </w:t>
      </w:r>
      <w:r>
        <w:rPr>
          <w:lang w:val="en-US"/>
        </w:rPr>
        <w:t>Protocol (No 4) on t</w:t>
      </w:r>
      <w:r w:rsidRPr="007D4B1E">
        <w:rPr>
          <w:lang w:val="en-US"/>
        </w:rPr>
        <w:t>he St</w:t>
      </w:r>
      <w:r>
        <w:rPr>
          <w:lang w:val="en-US"/>
        </w:rPr>
        <w:t xml:space="preserve">atute of the European System of </w:t>
      </w:r>
      <w:r w:rsidRPr="007D4B1E">
        <w:rPr>
          <w:lang w:val="en-US"/>
        </w:rPr>
        <w:t>Central Ba</w:t>
      </w:r>
      <w:r>
        <w:rPr>
          <w:lang w:val="en-US"/>
        </w:rPr>
        <w:t xml:space="preserve">nks and of the European Central </w:t>
      </w:r>
      <w:r w:rsidRPr="007D4B1E">
        <w:rPr>
          <w:lang w:val="en-US"/>
        </w:rPr>
        <w:t>Bank</w:t>
      </w:r>
      <w:r>
        <w:rPr>
          <w:lang w:val="en-US"/>
        </w:rPr>
        <w:t>, C</w:t>
      </w:r>
      <w:r w:rsidRPr="00D855F4">
        <w:rPr>
          <w:lang w:val="en-US"/>
        </w:rPr>
        <w:t>onsolidated version</w:t>
      </w:r>
      <w:r>
        <w:rPr>
          <w:lang w:val="en-US"/>
        </w:rPr>
        <w:t xml:space="preserve"> </w:t>
      </w:r>
      <w:r w:rsidRPr="00D855F4">
        <w:rPr>
          <w:lang w:val="en-US"/>
        </w:rPr>
        <w:t>of</w:t>
      </w:r>
      <w:r>
        <w:rPr>
          <w:lang w:val="en-US"/>
        </w:rPr>
        <w:t xml:space="preserve"> the Treaty on the F</w:t>
      </w:r>
      <w:r w:rsidRPr="00D855F4">
        <w:rPr>
          <w:lang w:val="en-US"/>
        </w:rPr>
        <w:t>unctioning of the</w:t>
      </w:r>
      <w:r>
        <w:rPr>
          <w:lang w:val="en-US"/>
        </w:rPr>
        <w:t xml:space="preserve"> European U</w:t>
      </w:r>
      <w:r w:rsidRPr="00D855F4">
        <w:rPr>
          <w:lang w:val="en-US"/>
        </w:rPr>
        <w:t>nion</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URL: </w:t>
      </w:r>
      <w:hyperlink r:id="rId18" w:history="1">
        <w:r w:rsidRPr="00277C86">
          <w:rPr>
            <w:rStyle w:val="a7"/>
            <w:lang w:val="en-US"/>
          </w:rPr>
          <w:t>http://eur-lex.europa.eu/legal-content/EN/TXT/PDF/?uri=CELEX:12012E/TXT&amp;from=EN</w:t>
        </w:r>
      </w:hyperlink>
      <w:r>
        <w:rPr>
          <w:rStyle w:val="a7"/>
          <w:lang w:val="en-US"/>
        </w:rPr>
        <w:t xml:space="preserve"> </w:t>
      </w:r>
      <w:r w:rsidRPr="00021375">
        <w:rPr>
          <w:lang w:val="en-US"/>
        </w:rPr>
        <w:t>(</w:t>
      </w:r>
      <w:r>
        <w:t>дата</w:t>
      </w:r>
      <w:r w:rsidRPr="00021375">
        <w:rPr>
          <w:lang w:val="en-US"/>
        </w:rPr>
        <w:t xml:space="preserve"> </w:t>
      </w:r>
      <w:r>
        <w:t>обращения</w:t>
      </w:r>
      <w:r w:rsidRPr="00021375">
        <w:rPr>
          <w:lang w:val="en-US"/>
        </w:rPr>
        <w:t>: 20.02.2017)</w:t>
      </w:r>
      <w:proofErr w:type="gramEnd"/>
    </w:p>
  </w:footnote>
  <w:footnote w:id="118">
    <w:p w:rsidR="00213DDD" w:rsidRPr="00BE4731" w:rsidRDefault="00213DDD">
      <w:pPr>
        <w:pStyle w:val="a4"/>
        <w:rPr>
          <w:lang w:val="en-US"/>
        </w:rPr>
      </w:pPr>
      <w:r>
        <w:rPr>
          <w:rStyle w:val="a6"/>
        </w:rPr>
        <w:footnoteRef/>
      </w:r>
      <w:r w:rsidRPr="00166E5D">
        <w:rPr>
          <w:lang w:val="en-US"/>
        </w:rPr>
        <w:t xml:space="preserve"> </w:t>
      </w:r>
      <w:r>
        <w:t>Там</w:t>
      </w:r>
      <w:r w:rsidRPr="00BE4731">
        <w:rPr>
          <w:lang w:val="en-US"/>
        </w:rPr>
        <w:t xml:space="preserve"> </w:t>
      </w:r>
      <w:r>
        <w:t>же</w:t>
      </w:r>
      <w:r w:rsidRPr="00BE4731">
        <w:rPr>
          <w:lang w:val="en-US"/>
        </w:rPr>
        <w:t>.</w:t>
      </w:r>
    </w:p>
  </w:footnote>
  <w:footnote w:id="119">
    <w:p w:rsidR="00213DDD" w:rsidRPr="00315CAC" w:rsidRDefault="00213DDD" w:rsidP="00E76E5E">
      <w:pPr>
        <w:pStyle w:val="a4"/>
        <w:rPr>
          <w:lang w:val="en-US"/>
        </w:rPr>
      </w:pPr>
      <w:r>
        <w:rPr>
          <w:rStyle w:val="a6"/>
        </w:rPr>
        <w:footnoteRef/>
      </w:r>
      <w:r w:rsidRPr="00315CAC">
        <w:rPr>
          <w:lang w:val="en-US"/>
        </w:rPr>
        <w:t xml:space="preserve"> </w:t>
      </w:r>
      <w:proofErr w:type="spellStart"/>
      <w:r w:rsidRPr="00315CAC">
        <w:rPr>
          <w:lang w:val="en-US"/>
        </w:rPr>
        <w:t>См</w:t>
      </w:r>
      <w:proofErr w:type="spellEnd"/>
      <w:r w:rsidRPr="00315CAC">
        <w:rPr>
          <w:lang w:val="en-US"/>
        </w:rPr>
        <w:t>.: Protocol (No 4) on the Statute of the European System of Central Banks and of the European Central Bank, Consolidated version of the Treaty on the Functioning of the European Union.:[</w:t>
      </w:r>
      <w:proofErr w:type="spellStart"/>
      <w:r w:rsidRPr="00315CAC">
        <w:rPr>
          <w:lang w:val="en-US"/>
        </w:rPr>
        <w:t>Электронный</w:t>
      </w:r>
      <w:proofErr w:type="spellEnd"/>
      <w:r w:rsidRPr="00315CAC">
        <w:rPr>
          <w:lang w:val="en-US"/>
        </w:rPr>
        <w:t xml:space="preserve"> </w:t>
      </w:r>
      <w:proofErr w:type="spellStart"/>
      <w:r w:rsidRPr="00315CAC">
        <w:rPr>
          <w:lang w:val="en-US"/>
        </w:rPr>
        <w:t>ресурс</w:t>
      </w:r>
      <w:proofErr w:type="spellEnd"/>
      <w:r w:rsidRPr="00315CAC">
        <w:rPr>
          <w:lang w:val="en-US"/>
        </w:rPr>
        <w:t xml:space="preserve">]// URL: </w:t>
      </w:r>
      <w:r w:rsidR="00D81366">
        <w:fldChar w:fldCharType="begin"/>
      </w:r>
      <w:r w:rsidR="00D81366" w:rsidRPr="00397565">
        <w:rPr>
          <w:lang w:val="en-US"/>
        </w:rPr>
        <w:instrText xml:space="preserve"> HYPERLINK "http://eur-lex.europa.eu/legal-content/EN/TXT/PDF/?uri=CELEX:12012E/</w:instrText>
      </w:r>
      <w:r w:rsidR="00D81366" w:rsidRPr="00397565">
        <w:rPr>
          <w:lang w:val="en-US"/>
        </w:rPr>
        <w:instrText xml:space="preserve">TXT&amp;from=EN" </w:instrText>
      </w:r>
      <w:r w:rsidR="00D81366">
        <w:fldChar w:fldCharType="separate"/>
      </w:r>
      <w:r w:rsidRPr="00130851">
        <w:rPr>
          <w:rStyle w:val="a7"/>
          <w:lang w:val="en-US"/>
        </w:rPr>
        <w:t>http://eur-lex.europa.eu/legal-content/EN/TXT/PDF/?uri=CELEX:12012E/TXT&amp;from=EN</w:t>
      </w:r>
      <w:r w:rsidR="00D81366">
        <w:rPr>
          <w:rStyle w:val="a7"/>
          <w:lang w:val="en-US"/>
        </w:rPr>
        <w:fldChar w:fldCharType="end"/>
      </w:r>
      <w:r w:rsidRPr="00315CAC">
        <w:rPr>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20">
    <w:p w:rsidR="00213DDD" w:rsidRPr="00333C87" w:rsidRDefault="00213DDD" w:rsidP="002607B4">
      <w:pPr>
        <w:pStyle w:val="a4"/>
        <w:rPr>
          <w:lang w:val="en-US"/>
        </w:rPr>
      </w:pPr>
      <w:r>
        <w:rPr>
          <w:rStyle w:val="a6"/>
        </w:rPr>
        <w:footnoteRef/>
      </w:r>
      <w:r w:rsidRPr="00166E5D">
        <w:rPr>
          <w:lang w:val="en-US"/>
        </w:rPr>
        <w:t xml:space="preserve"> </w:t>
      </w:r>
      <w:r>
        <w:t>Там</w:t>
      </w:r>
      <w:r w:rsidRPr="00333C87">
        <w:rPr>
          <w:lang w:val="en-US"/>
        </w:rPr>
        <w:t xml:space="preserve"> </w:t>
      </w:r>
      <w:r>
        <w:t>же</w:t>
      </w:r>
      <w:r w:rsidRPr="00333C87">
        <w:rPr>
          <w:lang w:val="en-US"/>
        </w:rPr>
        <w:t>.</w:t>
      </w:r>
    </w:p>
  </w:footnote>
  <w:footnote w:id="121">
    <w:p w:rsidR="00213DDD" w:rsidRPr="00166E5D" w:rsidRDefault="00213DDD" w:rsidP="007327D6">
      <w:pPr>
        <w:pStyle w:val="a4"/>
        <w:tabs>
          <w:tab w:val="left" w:pos="1530"/>
        </w:tabs>
        <w:rPr>
          <w:lang w:val="en-US"/>
        </w:rPr>
      </w:pPr>
      <w:r>
        <w:rPr>
          <w:rStyle w:val="a6"/>
        </w:rPr>
        <w:footnoteRef/>
      </w:r>
      <w:r w:rsidRPr="00346E1A">
        <w:rPr>
          <w:lang w:val="en-US"/>
        </w:rPr>
        <w:t xml:space="preserve"> </w:t>
      </w:r>
      <w:r>
        <w:rPr>
          <w:lang w:val="en-US"/>
        </w:rPr>
        <w:t>Protocol (No 4) on t</w:t>
      </w:r>
      <w:r w:rsidRPr="007D4B1E">
        <w:rPr>
          <w:lang w:val="en-US"/>
        </w:rPr>
        <w:t>he St</w:t>
      </w:r>
      <w:r>
        <w:rPr>
          <w:lang w:val="en-US"/>
        </w:rPr>
        <w:t xml:space="preserve">atute of the European System of </w:t>
      </w:r>
      <w:r w:rsidRPr="007D4B1E">
        <w:rPr>
          <w:lang w:val="en-US"/>
        </w:rPr>
        <w:t>Central Ba</w:t>
      </w:r>
      <w:r>
        <w:rPr>
          <w:lang w:val="en-US"/>
        </w:rPr>
        <w:t xml:space="preserve">nks and of the European Central </w:t>
      </w:r>
      <w:r w:rsidRPr="007D4B1E">
        <w:rPr>
          <w:lang w:val="en-US"/>
        </w:rPr>
        <w:t>Bank</w:t>
      </w:r>
      <w:r>
        <w:rPr>
          <w:lang w:val="en-US"/>
        </w:rPr>
        <w:t>, C</w:t>
      </w:r>
      <w:r w:rsidRPr="00D855F4">
        <w:rPr>
          <w:lang w:val="en-US"/>
        </w:rPr>
        <w:t>onsolidated version</w:t>
      </w:r>
      <w:r>
        <w:rPr>
          <w:lang w:val="en-US"/>
        </w:rPr>
        <w:t xml:space="preserve"> </w:t>
      </w:r>
      <w:r w:rsidRPr="00D855F4">
        <w:rPr>
          <w:lang w:val="en-US"/>
        </w:rPr>
        <w:t>of</w:t>
      </w:r>
      <w:r>
        <w:rPr>
          <w:lang w:val="en-US"/>
        </w:rPr>
        <w:t xml:space="preserve"> the Treaty on the F</w:t>
      </w:r>
      <w:r w:rsidRPr="00D855F4">
        <w:rPr>
          <w:lang w:val="en-US"/>
        </w:rPr>
        <w:t>unctioning of the</w:t>
      </w:r>
      <w:r>
        <w:rPr>
          <w:lang w:val="en-US"/>
        </w:rPr>
        <w:t xml:space="preserve"> European U</w:t>
      </w:r>
      <w:r w:rsidRPr="00D855F4">
        <w:rPr>
          <w:lang w:val="en-US"/>
        </w:rPr>
        <w:t>nion</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URL: </w:t>
      </w:r>
      <w:r w:rsidR="00D81366">
        <w:fldChar w:fldCharType="begin"/>
      </w:r>
      <w:r w:rsidR="00D81366" w:rsidRPr="00397565">
        <w:rPr>
          <w:lang w:val="en-US"/>
        </w:rPr>
        <w:instrText xml:space="preserve"> HYPERLINK "http://eur-lex.europa.eu/legal-content/EN/TXT/PDF/?uri=CELEX:12012E/TXT&amp;from=EN" </w:instrText>
      </w:r>
      <w:r w:rsidR="00D81366">
        <w:fldChar w:fldCharType="separate"/>
      </w:r>
      <w:r w:rsidRPr="00277C86">
        <w:rPr>
          <w:rStyle w:val="a7"/>
          <w:lang w:val="en-US"/>
        </w:rPr>
        <w:t>http://eur-lex.europa.eu/legal-content/EN/TXT/PDF/?uri=CELEX:12012E/TXT&amp;from=EN</w:t>
      </w:r>
      <w:r w:rsidR="00D81366">
        <w:rPr>
          <w:rStyle w:val="a7"/>
          <w:lang w:val="en-US"/>
        </w:rPr>
        <w:fldChar w:fldCharType="end"/>
      </w:r>
      <w:r w:rsidRPr="00333C87">
        <w:rPr>
          <w:rStyle w:val="a7"/>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r>
        <w:rPr>
          <w:lang w:val="en-US"/>
        </w:rPr>
        <w:tab/>
      </w:r>
    </w:p>
  </w:footnote>
  <w:footnote w:id="122">
    <w:p w:rsidR="00213DDD" w:rsidRPr="00C614BE" w:rsidRDefault="00213DDD">
      <w:pPr>
        <w:pStyle w:val="a4"/>
        <w:rPr>
          <w:lang w:val="en-US"/>
        </w:rPr>
      </w:pPr>
      <w:r>
        <w:rPr>
          <w:rStyle w:val="a6"/>
        </w:rPr>
        <w:footnoteRef/>
      </w:r>
      <w:r w:rsidRPr="00173C09">
        <w:rPr>
          <w:lang w:val="en-US"/>
        </w:rPr>
        <w:t xml:space="preserve"> </w:t>
      </w:r>
      <w:r>
        <w:t>См</w:t>
      </w:r>
      <w:r w:rsidRPr="00173C09">
        <w:rPr>
          <w:lang w:val="en-US"/>
        </w:rPr>
        <w:t xml:space="preserve">.: </w:t>
      </w:r>
      <w:r>
        <w:rPr>
          <w:lang w:val="en-US"/>
        </w:rPr>
        <w:t>Annual reports</w:t>
      </w:r>
      <w:r w:rsidRPr="00173C09">
        <w:rPr>
          <w:lang w:val="en-US"/>
        </w:rPr>
        <w:t>.:[</w:t>
      </w:r>
      <w:proofErr w:type="spellStart"/>
      <w:r w:rsidRPr="00173C09">
        <w:rPr>
          <w:lang w:val="en-US"/>
        </w:rPr>
        <w:t>Электронный</w:t>
      </w:r>
      <w:proofErr w:type="spellEnd"/>
      <w:r w:rsidRPr="00173C09">
        <w:rPr>
          <w:lang w:val="en-US"/>
        </w:rPr>
        <w:t xml:space="preserve"> </w:t>
      </w:r>
      <w:proofErr w:type="spellStart"/>
      <w:r w:rsidRPr="00173C09">
        <w:rPr>
          <w:lang w:val="en-US"/>
        </w:rPr>
        <w:t>ресурс</w:t>
      </w:r>
      <w:proofErr w:type="spellEnd"/>
      <w:r w:rsidRPr="00173C09">
        <w:rPr>
          <w:lang w:val="en-US"/>
        </w:rPr>
        <w:t xml:space="preserve">]// </w:t>
      </w:r>
      <w:r>
        <w:rPr>
          <w:lang w:val="en-US"/>
        </w:rPr>
        <w:t>The o</w:t>
      </w:r>
      <w:r w:rsidRPr="00173C09">
        <w:rPr>
          <w:lang w:val="en-US"/>
        </w:rPr>
        <w:t>fficial site of the European central bank</w:t>
      </w:r>
      <w:r>
        <w:rPr>
          <w:lang w:val="en-US"/>
        </w:rPr>
        <w:t>. Research and publications</w:t>
      </w:r>
      <w:r w:rsidRPr="00173C09">
        <w:rPr>
          <w:lang w:val="en-US"/>
        </w:rPr>
        <w:t xml:space="preserve"> URL:</w:t>
      </w:r>
      <w:r>
        <w:rPr>
          <w:lang w:val="en-US"/>
        </w:rPr>
        <w:t xml:space="preserve"> </w:t>
      </w:r>
      <w:r w:rsidRPr="00C614BE">
        <w:rPr>
          <w:lang w:val="en-US"/>
        </w:rPr>
        <w:t xml:space="preserve"> </w:t>
      </w:r>
      <w:r w:rsidR="00D81366">
        <w:fldChar w:fldCharType="begin"/>
      </w:r>
      <w:r w:rsidR="00D81366" w:rsidRPr="00397565">
        <w:rPr>
          <w:lang w:val="en-US"/>
        </w:rPr>
        <w:instrText xml:space="preserve"> HYPERLINK "https://www.ecb.europa.eu/pub/annual/html/index.en.html" </w:instrText>
      </w:r>
      <w:r w:rsidR="00D81366">
        <w:fldChar w:fldCharType="separate"/>
      </w:r>
      <w:r w:rsidRPr="0013543D">
        <w:rPr>
          <w:rStyle w:val="a7"/>
          <w:lang w:val="en-US"/>
        </w:rPr>
        <w:t>https://www.ecb.europa.eu/pub/annual/html/index.en.html</w:t>
      </w:r>
      <w:r w:rsidR="00D81366">
        <w:rPr>
          <w:rStyle w:val="a7"/>
          <w:lang w:val="en-US"/>
        </w:rPr>
        <w:fldChar w:fldCharType="end"/>
      </w:r>
      <w:r>
        <w:rPr>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23">
    <w:p w:rsidR="00213DDD" w:rsidRPr="00333C87" w:rsidRDefault="00213DDD">
      <w:pPr>
        <w:pStyle w:val="a4"/>
        <w:rPr>
          <w:lang w:val="en-US"/>
        </w:rPr>
      </w:pPr>
      <w:r>
        <w:rPr>
          <w:rStyle w:val="a6"/>
        </w:rPr>
        <w:footnoteRef/>
      </w:r>
      <w:r w:rsidRPr="00173C09">
        <w:rPr>
          <w:lang w:val="en-US"/>
        </w:rPr>
        <w:t xml:space="preserve"> </w:t>
      </w:r>
      <w:r>
        <w:t>См</w:t>
      </w:r>
      <w:r w:rsidRPr="00173C09">
        <w:rPr>
          <w:lang w:val="en-US"/>
        </w:rPr>
        <w:t>.: Monthly Bulletin</w:t>
      </w:r>
      <w:r>
        <w:rPr>
          <w:lang w:val="en-US"/>
        </w:rPr>
        <w:t>s.:[</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 The o</w:t>
      </w:r>
      <w:r w:rsidRPr="00173C09">
        <w:rPr>
          <w:lang w:val="en-US"/>
        </w:rPr>
        <w:t>fficial site of the European central bank.</w:t>
      </w:r>
      <w:r>
        <w:rPr>
          <w:lang w:val="en-US"/>
        </w:rPr>
        <w:t xml:space="preserve"> Research and publications URL:</w:t>
      </w:r>
      <w:r w:rsidRPr="00173C09">
        <w:rPr>
          <w:lang w:val="en-US"/>
        </w:rPr>
        <w:t xml:space="preserve"> </w:t>
      </w:r>
      <w:r w:rsidR="00D81366">
        <w:fldChar w:fldCharType="begin"/>
      </w:r>
      <w:r w:rsidR="00D81366" w:rsidRPr="00397565">
        <w:rPr>
          <w:lang w:val="en-US"/>
        </w:rPr>
        <w:instrText xml:space="preserve"> HYPERLINK "https://www.ecb.europa.eu/pub/economic-bulletin/mb/html/index.en.html" </w:instrText>
      </w:r>
      <w:r w:rsidR="00D81366">
        <w:fldChar w:fldCharType="separate"/>
      </w:r>
      <w:r w:rsidRPr="0013543D">
        <w:rPr>
          <w:rStyle w:val="a7"/>
          <w:lang w:val="en-US"/>
        </w:rPr>
        <w:t>https://www.ecb.europa.eu/pub/economic-bulletin/mb/html/index.en.html</w:t>
      </w:r>
      <w:r w:rsidR="00D81366">
        <w:rPr>
          <w:rStyle w:val="a7"/>
          <w:lang w:val="en-US"/>
        </w:rPr>
        <w:fldChar w:fldCharType="end"/>
      </w:r>
      <w:r w:rsidRPr="00333C87">
        <w:rPr>
          <w:rStyle w:val="a7"/>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24">
    <w:p w:rsidR="00213DDD" w:rsidRPr="00EC3E4C" w:rsidRDefault="00213DDD" w:rsidP="00594356">
      <w:pPr>
        <w:pStyle w:val="a4"/>
        <w:rPr>
          <w:lang w:val="en-US"/>
        </w:rPr>
      </w:pPr>
      <w:r>
        <w:rPr>
          <w:rStyle w:val="a6"/>
        </w:rPr>
        <w:footnoteRef/>
      </w:r>
      <w:r w:rsidRPr="00EC3E4C">
        <w:rPr>
          <w:lang w:val="en-US"/>
        </w:rPr>
        <w:t xml:space="preserve"> </w:t>
      </w:r>
      <w:r>
        <w:t>См</w:t>
      </w:r>
      <w:r>
        <w:rPr>
          <w:lang w:val="en-US"/>
        </w:rPr>
        <w:t>.:</w:t>
      </w:r>
      <w:r w:rsidRPr="00173C09">
        <w:rPr>
          <w:lang w:val="en-US"/>
        </w:rPr>
        <w:t xml:space="preserve"> </w:t>
      </w:r>
      <w:r w:rsidRPr="00EC3E4C">
        <w:rPr>
          <w:lang w:val="en-US"/>
        </w:rPr>
        <w:t>Webcasts of ECB press conferences</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The official site of the European central bank URL:</w:t>
      </w:r>
      <w:r w:rsidRPr="00EC3E4C">
        <w:rPr>
          <w:lang w:val="en-US"/>
        </w:rPr>
        <w:t xml:space="preserve"> </w:t>
      </w:r>
      <w:r w:rsidR="00D81366">
        <w:fldChar w:fldCharType="begin"/>
      </w:r>
      <w:r w:rsidR="00D81366" w:rsidRPr="00397565">
        <w:rPr>
          <w:lang w:val="en-US"/>
        </w:rPr>
        <w:instrText xml:space="preserve"> HYPERLINK "https://www.ecb.europa.eu/press/tvservices/webcast/html/index.en.html" </w:instrText>
      </w:r>
      <w:r w:rsidR="00D81366">
        <w:fldChar w:fldCharType="separate"/>
      </w:r>
      <w:r w:rsidRPr="007C7EFB">
        <w:rPr>
          <w:rStyle w:val="a7"/>
          <w:lang w:val="en-US"/>
        </w:rPr>
        <w:t>https://www.ecb.europa.eu/press/tvservices/webcast/html/index.en.html</w:t>
      </w:r>
      <w:r w:rsidR="00D81366">
        <w:rPr>
          <w:rStyle w:val="a7"/>
          <w:lang w:val="en-US"/>
        </w:rPr>
        <w:fldChar w:fldCharType="end"/>
      </w:r>
      <w:r w:rsidRPr="00EC3E4C">
        <w:rPr>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25">
    <w:p w:rsidR="00213DDD" w:rsidRPr="00EC3E4C" w:rsidRDefault="00213DDD" w:rsidP="009144B7">
      <w:pPr>
        <w:pStyle w:val="a4"/>
        <w:rPr>
          <w:lang w:val="en-US"/>
        </w:rPr>
      </w:pPr>
      <w:r>
        <w:rPr>
          <w:rStyle w:val="a6"/>
        </w:rPr>
        <w:footnoteRef/>
      </w:r>
      <w:r w:rsidRPr="00EC3E4C">
        <w:rPr>
          <w:lang w:val="en-US"/>
        </w:rPr>
        <w:t xml:space="preserve"> </w:t>
      </w:r>
      <w:r>
        <w:t>См</w:t>
      </w:r>
      <w:r w:rsidRPr="00EC3E4C">
        <w:rPr>
          <w:lang w:val="en-US"/>
        </w:rPr>
        <w:t>.</w:t>
      </w:r>
      <w:r>
        <w:rPr>
          <w:lang w:val="en-US"/>
        </w:rPr>
        <w:t>:</w:t>
      </w:r>
      <w:r w:rsidRPr="00EC3E4C">
        <w:rPr>
          <w:lang w:val="en-US"/>
        </w:rPr>
        <w:t>The Treaty on European Union, as signed in Maastricht on 7 February 1992.:[</w:t>
      </w:r>
      <w:proofErr w:type="spellStart"/>
      <w:r w:rsidRPr="00EC3E4C">
        <w:rPr>
          <w:lang w:val="en-US"/>
        </w:rPr>
        <w:t>Электронный</w:t>
      </w:r>
      <w:proofErr w:type="spellEnd"/>
      <w:r w:rsidRPr="00EC3E4C">
        <w:rPr>
          <w:lang w:val="en-US"/>
        </w:rPr>
        <w:t xml:space="preserve"> </w:t>
      </w:r>
      <w:proofErr w:type="spellStart"/>
      <w:r w:rsidRPr="00EC3E4C">
        <w:rPr>
          <w:lang w:val="en-US"/>
        </w:rPr>
        <w:t>ресурс</w:t>
      </w:r>
      <w:proofErr w:type="spellEnd"/>
      <w:r w:rsidRPr="00EC3E4C">
        <w:rPr>
          <w:lang w:val="en-US"/>
        </w:rPr>
        <w:t xml:space="preserve">]// URL: </w:t>
      </w:r>
      <w:r w:rsidR="00D81366">
        <w:fldChar w:fldCharType="begin"/>
      </w:r>
      <w:r w:rsidR="00D81366" w:rsidRPr="00397565">
        <w:rPr>
          <w:lang w:val="en-US"/>
        </w:rPr>
        <w:instrText xml:space="preserve"> HYPERLINK "http://europa.eu/eu-law/decision-making/treaties/pdf/treaty_on_european_union/treaty_on_european_union_en.pdf" </w:instrText>
      </w:r>
      <w:r w:rsidR="00D81366">
        <w:fldChar w:fldCharType="separate"/>
      </w:r>
      <w:r w:rsidRPr="00130851">
        <w:rPr>
          <w:rStyle w:val="a7"/>
          <w:lang w:val="en-US"/>
        </w:rPr>
        <w:t>http://europa.eu/eu-law/decision-making/treaties/pdf/treaty_on_european_union/treaty_on_european_union_en.pdf</w:t>
      </w:r>
      <w:r w:rsidR="00D81366">
        <w:rPr>
          <w:rStyle w:val="a7"/>
          <w:lang w:val="en-US"/>
        </w:rPr>
        <w:fldChar w:fldCharType="end"/>
      </w:r>
      <w:r>
        <w:rPr>
          <w:lang w:val="en-US"/>
        </w:rPr>
        <w:t xml:space="preserve"> </w:t>
      </w:r>
      <w:r w:rsidRPr="00021375">
        <w:rPr>
          <w:lang w:val="en-US"/>
        </w:rPr>
        <w:t>(</w:t>
      </w:r>
      <w:r>
        <w:t>дата</w:t>
      </w:r>
      <w:r w:rsidRPr="00021375">
        <w:rPr>
          <w:lang w:val="en-US"/>
        </w:rPr>
        <w:t xml:space="preserve"> </w:t>
      </w:r>
      <w:r>
        <w:t>обращения</w:t>
      </w:r>
      <w:r>
        <w:rPr>
          <w:lang w:val="en-US"/>
        </w:rPr>
        <w:t>: 10</w:t>
      </w:r>
      <w:r w:rsidRPr="00021375">
        <w:rPr>
          <w:lang w:val="en-US"/>
        </w:rPr>
        <w:t>.02.2017)</w:t>
      </w:r>
    </w:p>
  </w:footnote>
  <w:footnote w:id="126">
    <w:p w:rsidR="00213DDD" w:rsidRPr="00DC5C38" w:rsidRDefault="00213DDD" w:rsidP="00A35E51">
      <w:pPr>
        <w:pStyle w:val="a4"/>
        <w:tabs>
          <w:tab w:val="left" w:pos="2025"/>
          <w:tab w:val="left" w:pos="3345"/>
        </w:tabs>
      </w:pPr>
      <w:r>
        <w:rPr>
          <w:rStyle w:val="a6"/>
        </w:rPr>
        <w:footnoteRef/>
      </w:r>
      <w:r w:rsidRPr="00DC5C38">
        <w:t xml:space="preserve"> </w:t>
      </w:r>
      <w:r>
        <w:t>Там же.</w:t>
      </w:r>
      <w:r w:rsidRPr="00DC5C38">
        <w:t xml:space="preserve"> </w:t>
      </w:r>
      <w:r>
        <w:tab/>
      </w:r>
      <w:r>
        <w:tab/>
      </w:r>
    </w:p>
  </w:footnote>
  <w:footnote w:id="127">
    <w:p w:rsidR="00213DDD" w:rsidRPr="00561C35" w:rsidRDefault="00213DDD" w:rsidP="009144B7">
      <w:pPr>
        <w:pStyle w:val="a4"/>
        <w:rPr>
          <w:lang w:val="en-US"/>
        </w:rPr>
      </w:pPr>
      <w:r w:rsidRPr="00DF3A78">
        <w:rPr>
          <w:rStyle w:val="a6"/>
        </w:rPr>
        <w:footnoteRef/>
      </w:r>
      <w:r w:rsidRPr="00DF3A78">
        <w:t xml:space="preserve"> Фетисов Г. Ставка</w:t>
      </w:r>
      <w:r>
        <w:t xml:space="preserve"> рефинансирования и система рыночных процентных ставок</w:t>
      </w:r>
      <w:r w:rsidRPr="00561C35">
        <w:t>//</w:t>
      </w:r>
      <w:r>
        <w:t xml:space="preserve"> Мировая экономика и международные отношения. </w:t>
      </w:r>
      <w:r w:rsidRPr="001D1908">
        <w:rPr>
          <w:lang w:val="en-US"/>
        </w:rPr>
        <w:t xml:space="preserve">2006. </w:t>
      </w:r>
      <w:r w:rsidRPr="00561C35">
        <w:rPr>
          <w:lang w:val="en-US"/>
        </w:rPr>
        <w:t xml:space="preserve">№ 6. </w:t>
      </w:r>
      <w:r>
        <w:t>с</w:t>
      </w:r>
      <w:r w:rsidRPr="00561C35">
        <w:rPr>
          <w:lang w:val="en-US"/>
        </w:rPr>
        <w:t>. 66-75</w:t>
      </w:r>
    </w:p>
  </w:footnote>
  <w:footnote w:id="128">
    <w:p w:rsidR="00213DDD" w:rsidRPr="009C53AF" w:rsidRDefault="00213DDD" w:rsidP="009144B7">
      <w:pPr>
        <w:pStyle w:val="a4"/>
        <w:rPr>
          <w:lang w:val="en-US"/>
        </w:rPr>
      </w:pPr>
      <w:r>
        <w:rPr>
          <w:rStyle w:val="a6"/>
        </w:rPr>
        <w:footnoteRef/>
      </w:r>
      <w:r w:rsidRPr="00561C35">
        <w:rPr>
          <w:lang w:val="en-US"/>
        </w:rPr>
        <w:t xml:space="preserve"> </w:t>
      </w:r>
      <w:proofErr w:type="gramStart"/>
      <w:r>
        <w:t>См</w:t>
      </w:r>
      <w:r w:rsidRPr="00561C35">
        <w:rPr>
          <w:lang w:val="en-US"/>
        </w:rPr>
        <w:t xml:space="preserve">.: </w:t>
      </w:r>
      <w:r>
        <w:rPr>
          <w:lang w:val="en-US"/>
        </w:rPr>
        <w:t>Protocol (No 4) on t</w:t>
      </w:r>
      <w:r w:rsidRPr="007D4B1E">
        <w:rPr>
          <w:lang w:val="en-US"/>
        </w:rPr>
        <w:t>he St</w:t>
      </w:r>
      <w:r>
        <w:rPr>
          <w:lang w:val="en-US"/>
        </w:rPr>
        <w:t xml:space="preserve">atute of the European System of </w:t>
      </w:r>
      <w:r w:rsidRPr="007D4B1E">
        <w:rPr>
          <w:lang w:val="en-US"/>
        </w:rPr>
        <w:t>Central Ba</w:t>
      </w:r>
      <w:r>
        <w:rPr>
          <w:lang w:val="en-US"/>
        </w:rPr>
        <w:t xml:space="preserve">nks and of the European Central </w:t>
      </w:r>
      <w:r w:rsidRPr="007D4B1E">
        <w:rPr>
          <w:lang w:val="en-US"/>
        </w:rPr>
        <w:t>Bank</w:t>
      </w:r>
      <w:r>
        <w:rPr>
          <w:lang w:val="en-US"/>
        </w:rPr>
        <w:t>, C</w:t>
      </w:r>
      <w:r w:rsidRPr="00D855F4">
        <w:rPr>
          <w:lang w:val="en-US"/>
        </w:rPr>
        <w:t>onsolidated version</w:t>
      </w:r>
      <w:r>
        <w:rPr>
          <w:lang w:val="en-US"/>
        </w:rPr>
        <w:t xml:space="preserve"> </w:t>
      </w:r>
      <w:r w:rsidRPr="00D855F4">
        <w:rPr>
          <w:lang w:val="en-US"/>
        </w:rPr>
        <w:t>of</w:t>
      </w:r>
      <w:r>
        <w:rPr>
          <w:lang w:val="en-US"/>
        </w:rPr>
        <w:t xml:space="preserve"> the Treaty on the F</w:t>
      </w:r>
      <w:r w:rsidRPr="00D855F4">
        <w:rPr>
          <w:lang w:val="en-US"/>
        </w:rPr>
        <w:t>unctioning of the</w:t>
      </w:r>
      <w:r>
        <w:rPr>
          <w:lang w:val="en-US"/>
        </w:rPr>
        <w:t xml:space="preserve"> European U</w:t>
      </w:r>
      <w:r w:rsidRPr="00D855F4">
        <w:rPr>
          <w:lang w:val="en-US"/>
        </w:rPr>
        <w:t>nion</w:t>
      </w:r>
      <w:r>
        <w:rPr>
          <w:lang w:val="en-US"/>
        </w:rPr>
        <w:t>.</w:t>
      </w:r>
      <w:r w:rsidRPr="00D855F4">
        <w:rPr>
          <w:lang w:val="en-US"/>
        </w:rPr>
        <w:t>:[</w:t>
      </w:r>
      <w:proofErr w:type="spellStart"/>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 xml:space="preserve">]// URL: </w:t>
      </w:r>
      <w:hyperlink r:id="rId19" w:history="1">
        <w:r w:rsidRPr="00277C86">
          <w:rPr>
            <w:rStyle w:val="a7"/>
            <w:lang w:val="en-US"/>
          </w:rPr>
          <w:t>http://eur-lex.europa.eu/legal-content/EN/TXT/PDF/?uri=CELEX:12012E/TXT&amp;from=EN</w:t>
        </w:r>
      </w:hyperlink>
      <w:r w:rsidRPr="009C53AF">
        <w:rPr>
          <w:rStyle w:val="a7"/>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roofErr w:type="gramEnd"/>
    </w:p>
  </w:footnote>
  <w:footnote w:id="129">
    <w:p w:rsidR="00213DDD" w:rsidRPr="002D0985" w:rsidRDefault="00213DDD" w:rsidP="009144B7">
      <w:pPr>
        <w:pStyle w:val="a4"/>
      </w:pPr>
      <w:r>
        <w:rPr>
          <w:rStyle w:val="a6"/>
        </w:rPr>
        <w:footnoteRef/>
      </w:r>
      <w:r>
        <w:t xml:space="preserve"> </w:t>
      </w:r>
      <w:proofErr w:type="spellStart"/>
      <w:r w:rsidRPr="00DF3A78">
        <w:t>Крахмалев</w:t>
      </w:r>
      <w:proofErr w:type="spellEnd"/>
      <w:r w:rsidRPr="00DF3A78">
        <w:t xml:space="preserve"> С. В.</w:t>
      </w:r>
      <w:r>
        <w:rPr>
          <w:i/>
        </w:rPr>
        <w:t xml:space="preserve"> </w:t>
      </w:r>
      <w:r>
        <w:t>Основные общеевропейские клиринговые системы, обеспечивающие расчеты в единой валюте (</w:t>
      </w:r>
      <w:r>
        <w:rPr>
          <w:lang w:val="en-US"/>
        </w:rPr>
        <w:t>T</w:t>
      </w:r>
      <w:proofErr w:type="spellStart"/>
      <w:r w:rsidRPr="00561C35">
        <w:t>arget</w:t>
      </w:r>
      <w:proofErr w:type="spellEnd"/>
      <w:r w:rsidRPr="00561C35">
        <w:t xml:space="preserve"> и </w:t>
      </w:r>
      <w:proofErr w:type="spellStart"/>
      <w:r w:rsidRPr="00561C35">
        <w:t>euro</w:t>
      </w:r>
      <w:proofErr w:type="spellEnd"/>
      <w:r w:rsidRPr="00561C35">
        <w:t xml:space="preserve"> 1)// </w:t>
      </w:r>
      <w:r>
        <w:t xml:space="preserve">Финансы и кредит. </w:t>
      </w:r>
      <w:r w:rsidRPr="002D0985">
        <w:t>2007. № 5 (245)</w:t>
      </w:r>
      <w:proofErr w:type="gramStart"/>
      <w:r w:rsidRPr="002D0985">
        <w:t>.</w:t>
      </w:r>
      <w:proofErr w:type="gramEnd"/>
      <w:r w:rsidRPr="002D0985">
        <w:t xml:space="preserve"> </w:t>
      </w:r>
      <w:proofErr w:type="gramStart"/>
      <w:r>
        <w:t>с</w:t>
      </w:r>
      <w:proofErr w:type="gramEnd"/>
      <w:r w:rsidRPr="002D0985">
        <w:t>.  2-12</w:t>
      </w:r>
    </w:p>
  </w:footnote>
  <w:footnote w:id="130">
    <w:p w:rsidR="00213DDD" w:rsidRPr="009C53AF" w:rsidRDefault="00213DDD" w:rsidP="009144B7">
      <w:pPr>
        <w:pStyle w:val="a4"/>
      </w:pPr>
      <w:r>
        <w:rPr>
          <w:rStyle w:val="a6"/>
        </w:rPr>
        <w:footnoteRef/>
      </w:r>
      <w:r w:rsidRPr="007C2F49">
        <w:rPr>
          <w:lang w:val="en-US"/>
        </w:rPr>
        <w:t xml:space="preserve"> </w:t>
      </w:r>
      <w:r>
        <w:t>См</w:t>
      </w:r>
      <w:r w:rsidRPr="007C2F49">
        <w:rPr>
          <w:lang w:val="en-US"/>
        </w:rPr>
        <w:t xml:space="preserve">.: </w:t>
      </w:r>
      <w:r>
        <w:rPr>
          <w:lang w:val="en-US"/>
        </w:rPr>
        <w:t>European central bank. International affairs.</w:t>
      </w:r>
      <w:proofErr w:type="gramStart"/>
      <w:r w:rsidRPr="00D855F4">
        <w:rPr>
          <w:lang w:val="en-US"/>
        </w:rPr>
        <w:t>:[</w:t>
      </w:r>
      <w:proofErr w:type="spellStart"/>
      <w:proofErr w:type="gramEnd"/>
      <w:r w:rsidRPr="00D855F4">
        <w:rPr>
          <w:lang w:val="en-US"/>
        </w:rPr>
        <w:t>Электронны</w:t>
      </w:r>
      <w:r>
        <w:rPr>
          <w:lang w:val="en-US"/>
        </w:rPr>
        <w:t>й</w:t>
      </w:r>
      <w:proofErr w:type="spellEnd"/>
      <w:r>
        <w:rPr>
          <w:lang w:val="en-US"/>
        </w:rPr>
        <w:t xml:space="preserve"> </w:t>
      </w:r>
      <w:proofErr w:type="spellStart"/>
      <w:r>
        <w:rPr>
          <w:lang w:val="en-US"/>
        </w:rPr>
        <w:t>ресурс</w:t>
      </w:r>
      <w:proofErr w:type="spellEnd"/>
      <w:r>
        <w:rPr>
          <w:lang w:val="en-US"/>
        </w:rPr>
        <w:t>]//The official site of the European central bank. URL</w:t>
      </w:r>
      <w:r w:rsidRPr="009C53AF">
        <w:t xml:space="preserve">: </w:t>
      </w:r>
      <w:hyperlink r:id="rId20" w:history="1">
        <w:r w:rsidRPr="001300AA">
          <w:rPr>
            <w:rStyle w:val="a7"/>
            <w:lang w:val="en-US"/>
          </w:rPr>
          <w:t>https</w:t>
        </w:r>
        <w:r w:rsidRPr="009C53AF">
          <w:rPr>
            <w:rStyle w:val="a7"/>
          </w:rPr>
          <w:t>://</w:t>
        </w:r>
        <w:r w:rsidRPr="001300AA">
          <w:rPr>
            <w:rStyle w:val="a7"/>
            <w:lang w:val="en-US"/>
          </w:rPr>
          <w:t>www</w:t>
        </w:r>
        <w:r w:rsidRPr="009C53AF">
          <w:rPr>
            <w:rStyle w:val="a7"/>
          </w:rPr>
          <w:t>.</w:t>
        </w:r>
        <w:proofErr w:type="spellStart"/>
        <w:r w:rsidRPr="001300AA">
          <w:rPr>
            <w:rStyle w:val="a7"/>
            <w:lang w:val="en-US"/>
          </w:rPr>
          <w:t>ecb</w:t>
        </w:r>
        <w:proofErr w:type="spellEnd"/>
        <w:r w:rsidRPr="009C53AF">
          <w:rPr>
            <w:rStyle w:val="a7"/>
          </w:rPr>
          <w:t>.</w:t>
        </w:r>
        <w:proofErr w:type="spellStart"/>
        <w:r w:rsidRPr="001300AA">
          <w:rPr>
            <w:rStyle w:val="a7"/>
            <w:lang w:val="en-US"/>
          </w:rPr>
          <w:t>europa</w:t>
        </w:r>
        <w:proofErr w:type="spellEnd"/>
        <w:r w:rsidRPr="009C53AF">
          <w:rPr>
            <w:rStyle w:val="a7"/>
          </w:rPr>
          <w:t>.</w:t>
        </w:r>
        <w:proofErr w:type="spellStart"/>
        <w:r w:rsidRPr="001300AA">
          <w:rPr>
            <w:rStyle w:val="a7"/>
            <w:lang w:val="en-US"/>
          </w:rPr>
          <w:t>eu</w:t>
        </w:r>
        <w:proofErr w:type="spellEnd"/>
        <w:r w:rsidRPr="009C53AF">
          <w:rPr>
            <w:rStyle w:val="a7"/>
          </w:rPr>
          <w:t>/</w:t>
        </w:r>
        <w:proofErr w:type="spellStart"/>
        <w:r w:rsidRPr="001300AA">
          <w:rPr>
            <w:rStyle w:val="a7"/>
            <w:lang w:val="en-US"/>
          </w:rPr>
          <w:t>ecb</w:t>
        </w:r>
        <w:proofErr w:type="spellEnd"/>
        <w:r w:rsidRPr="009C53AF">
          <w:rPr>
            <w:rStyle w:val="a7"/>
          </w:rPr>
          <w:t>/</w:t>
        </w:r>
        <w:r w:rsidRPr="001300AA">
          <w:rPr>
            <w:rStyle w:val="a7"/>
            <w:lang w:val="en-US"/>
          </w:rPr>
          <w:t>tasks</w:t>
        </w:r>
        <w:r w:rsidRPr="009C53AF">
          <w:rPr>
            <w:rStyle w:val="a7"/>
          </w:rPr>
          <w:t>/</w:t>
        </w:r>
        <w:r w:rsidRPr="001300AA">
          <w:rPr>
            <w:rStyle w:val="a7"/>
            <w:lang w:val="en-US"/>
          </w:rPr>
          <w:t>international</w:t>
        </w:r>
        <w:r w:rsidRPr="009C53AF">
          <w:rPr>
            <w:rStyle w:val="a7"/>
          </w:rPr>
          <w:t>/</w:t>
        </w:r>
        <w:r w:rsidRPr="001300AA">
          <w:rPr>
            <w:rStyle w:val="a7"/>
            <w:lang w:val="en-US"/>
          </w:rPr>
          <w:t>html</w:t>
        </w:r>
        <w:r w:rsidRPr="009C53AF">
          <w:rPr>
            <w:rStyle w:val="a7"/>
          </w:rPr>
          <w:t>/</w:t>
        </w:r>
        <w:r w:rsidRPr="001300AA">
          <w:rPr>
            <w:rStyle w:val="a7"/>
            <w:lang w:val="en-US"/>
          </w:rPr>
          <w:t>index</w:t>
        </w:r>
        <w:r w:rsidRPr="009C53AF">
          <w:rPr>
            <w:rStyle w:val="a7"/>
          </w:rPr>
          <w:t>.</w:t>
        </w:r>
        <w:r w:rsidRPr="001300AA">
          <w:rPr>
            <w:rStyle w:val="a7"/>
            <w:lang w:val="en-US"/>
          </w:rPr>
          <w:t>en</w:t>
        </w:r>
        <w:r w:rsidRPr="009C53AF">
          <w:rPr>
            <w:rStyle w:val="a7"/>
          </w:rPr>
          <w:t>.</w:t>
        </w:r>
        <w:r w:rsidRPr="001300AA">
          <w:rPr>
            <w:rStyle w:val="a7"/>
            <w:lang w:val="en-US"/>
          </w:rPr>
          <w:t>html</w:t>
        </w:r>
      </w:hyperlink>
      <w:r w:rsidRPr="009C53AF">
        <w:t xml:space="preserve"> (</w:t>
      </w:r>
      <w:r>
        <w:t>дата</w:t>
      </w:r>
      <w:r w:rsidRPr="009C53AF">
        <w:t xml:space="preserve"> </w:t>
      </w:r>
      <w:r>
        <w:t>обращения</w:t>
      </w:r>
      <w:r w:rsidRPr="009C53AF">
        <w:t>: 23.02.2017)</w:t>
      </w:r>
    </w:p>
  </w:footnote>
  <w:footnote w:id="131">
    <w:p w:rsidR="00213DDD" w:rsidRPr="00637E22" w:rsidRDefault="00213DDD" w:rsidP="009144B7">
      <w:pPr>
        <w:pStyle w:val="a4"/>
        <w:rPr>
          <w:lang w:val="en-US"/>
        </w:rPr>
      </w:pPr>
      <w:r>
        <w:rPr>
          <w:rStyle w:val="a6"/>
        </w:rPr>
        <w:footnoteRef/>
      </w:r>
      <w:r w:rsidRPr="00637E22">
        <w:rPr>
          <w:lang w:val="en-US"/>
        </w:rPr>
        <w:t xml:space="preserve"> </w:t>
      </w:r>
      <w:r>
        <w:t>См</w:t>
      </w:r>
      <w:r w:rsidRPr="00637E22">
        <w:rPr>
          <w:lang w:val="en-US"/>
        </w:rPr>
        <w:t xml:space="preserve">.: Inflation in the euro area. </w:t>
      </w:r>
      <w:r>
        <w:rPr>
          <w:lang w:val="en-US"/>
        </w:rPr>
        <w:t>Eurostat statistics explained</w:t>
      </w:r>
      <w:r w:rsidRPr="00637E22">
        <w:rPr>
          <w:lang w:val="en-US"/>
        </w:rPr>
        <w:t>.:</w:t>
      </w:r>
      <w:r>
        <w:rPr>
          <w:lang w:val="en-US"/>
        </w:rPr>
        <w:t>[</w:t>
      </w:r>
      <w:r>
        <w:t>Электронный</w:t>
      </w:r>
      <w:r w:rsidRPr="00637E22">
        <w:rPr>
          <w:lang w:val="en-US"/>
        </w:rPr>
        <w:t xml:space="preserve"> </w:t>
      </w:r>
      <w:r>
        <w:t>ресурс</w:t>
      </w:r>
      <w:r w:rsidRPr="00637E22">
        <w:rPr>
          <w:lang w:val="en-US"/>
        </w:rPr>
        <w:t xml:space="preserve">]// </w:t>
      </w:r>
      <w:r>
        <w:rPr>
          <w:lang w:val="en-US"/>
        </w:rPr>
        <w:t>Eurostat.</w:t>
      </w:r>
      <w:r w:rsidRPr="00637E22">
        <w:rPr>
          <w:lang w:val="en-US"/>
        </w:rPr>
        <w:t>URL:</w:t>
      </w:r>
      <w:r>
        <w:rPr>
          <w:lang w:val="en-US"/>
        </w:rPr>
        <w:t xml:space="preserve"> </w:t>
      </w:r>
      <w:r w:rsidR="00D81366">
        <w:fldChar w:fldCharType="begin"/>
      </w:r>
      <w:r w:rsidR="00D81366" w:rsidRPr="00397565">
        <w:rPr>
          <w:lang w:val="en-US"/>
        </w:rPr>
        <w:instrText xml:space="preserve"> HYPERLINK "http://ec.europa.eu/eurostat/statistics-explained/index.php/Inflation_in_the_euro_area" </w:instrText>
      </w:r>
      <w:r w:rsidR="00D81366">
        <w:fldChar w:fldCharType="separate"/>
      </w:r>
      <w:r w:rsidRPr="007C7EFB">
        <w:rPr>
          <w:rStyle w:val="a7"/>
          <w:lang w:val="en-US"/>
        </w:rPr>
        <w:t>http://ec.europa.eu/eurostat/statistics-explained/index.php/Inflation_in_the_euro_area</w:t>
      </w:r>
      <w:r w:rsidR="00D81366">
        <w:rPr>
          <w:rStyle w:val="a7"/>
          <w:lang w:val="en-US"/>
        </w:rPr>
        <w:fldChar w:fldCharType="end"/>
      </w:r>
      <w:r>
        <w:rPr>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32">
    <w:p w:rsidR="00213DDD" w:rsidRPr="00637E22" w:rsidRDefault="00213DDD" w:rsidP="009144B7">
      <w:pPr>
        <w:pStyle w:val="a4"/>
        <w:rPr>
          <w:lang w:val="en-US"/>
        </w:rPr>
      </w:pPr>
      <w:r>
        <w:rPr>
          <w:rStyle w:val="a6"/>
        </w:rPr>
        <w:footnoteRef/>
      </w:r>
      <w:r w:rsidRPr="00637E22">
        <w:rPr>
          <w:lang w:val="en-US"/>
        </w:rPr>
        <w:t xml:space="preserve"> </w:t>
      </w:r>
      <w:r>
        <w:t>См</w:t>
      </w:r>
      <w:r w:rsidRPr="00637E22">
        <w:rPr>
          <w:lang w:val="en-US"/>
        </w:rPr>
        <w:t>.: Real GDP grow</w:t>
      </w:r>
      <w:r>
        <w:rPr>
          <w:lang w:val="en-US"/>
        </w:rPr>
        <w:t>th rate – volume</w:t>
      </w:r>
      <w:r w:rsidRPr="00637E22">
        <w:rPr>
          <w:lang w:val="en-US"/>
        </w:rPr>
        <w:t>. Percentage change on previous year.:</w:t>
      </w:r>
      <w:r>
        <w:rPr>
          <w:lang w:val="en-US"/>
        </w:rPr>
        <w:t>[</w:t>
      </w:r>
      <w:r>
        <w:t>Электронный</w:t>
      </w:r>
      <w:r w:rsidRPr="00637E22">
        <w:rPr>
          <w:lang w:val="en-US"/>
        </w:rPr>
        <w:t xml:space="preserve"> </w:t>
      </w:r>
      <w:r>
        <w:t>ресурс</w:t>
      </w:r>
      <w:r w:rsidRPr="00637E22">
        <w:rPr>
          <w:lang w:val="en-US"/>
        </w:rPr>
        <w:t xml:space="preserve">]// </w:t>
      </w:r>
      <w:r>
        <w:rPr>
          <w:lang w:val="en-US"/>
        </w:rPr>
        <w:t>Eurostat.URL:</w:t>
      </w:r>
      <w:r w:rsidRPr="002D0985">
        <w:rPr>
          <w:lang w:val="en-US"/>
        </w:rPr>
        <w:t xml:space="preserve"> </w:t>
      </w:r>
      <w:r w:rsidR="00D81366">
        <w:fldChar w:fldCharType="begin"/>
      </w:r>
      <w:r w:rsidR="00D81366" w:rsidRPr="00397565">
        <w:rPr>
          <w:lang w:val="en-US"/>
        </w:rPr>
        <w:instrText xml:space="preserve"> HYPERLINK "http://ec.europa.eu/eurostat/tgm/table.do?tab=table&amp;init=1&amp;language=en&amp;pcode=tec00115&amp;plugin=1" </w:instrText>
      </w:r>
      <w:r w:rsidR="00D81366">
        <w:fldChar w:fldCharType="separate"/>
      </w:r>
      <w:r w:rsidRPr="007C7EFB">
        <w:rPr>
          <w:rStyle w:val="a7"/>
          <w:lang w:val="en-US"/>
        </w:rPr>
        <w:t>http</w:t>
      </w:r>
      <w:r w:rsidRPr="00637E22">
        <w:rPr>
          <w:rStyle w:val="a7"/>
          <w:lang w:val="en-US"/>
        </w:rPr>
        <w:t>://</w:t>
      </w:r>
      <w:r w:rsidRPr="007C7EFB">
        <w:rPr>
          <w:rStyle w:val="a7"/>
          <w:lang w:val="en-US"/>
        </w:rPr>
        <w:t>ec</w:t>
      </w:r>
      <w:r w:rsidRPr="00637E22">
        <w:rPr>
          <w:rStyle w:val="a7"/>
          <w:lang w:val="en-US"/>
        </w:rPr>
        <w:t>.</w:t>
      </w:r>
      <w:r w:rsidRPr="007C7EFB">
        <w:rPr>
          <w:rStyle w:val="a7"/>
          <w:lang w:val="en-US"/>
        </w:rPr>
        <w:t>europa</w:t>
      </w:r>
      <w:r w:rsidRPr="00637E22">
        <w:rPr>
          <w:rStyle w:val="a7"/>
          <w:lang w:val="en-US"/>
        </w:rPr>
        <w:t>.</w:t>
      </w:r>
      <w:r w:rsidRPr="007C7EFB">
        <w:rPr>
          <w:rStyle w:val="a7"/>
          <w:lang w:val="en-US"/>
        </w:rPr>
        <w:t>eu</w:t>
      </w:r>
      <w:r w:rsidRPr="00637E22">
        <w:rPr>
          <w:rStyle w:val="a7"/>
          <w:lang w:val="en-US"/>
        </w:rPr>
        <w:t>/</w:t>
      </w:r>
      <w:r w:rsidRPr="007C7EFB">
        <w:rPr>
          <w:rStyle w:val="a7"/>
          <w:lang w:val="en-US"/>
        </w:rPr>
        <w:t>eurostat</w:t>
      </w:r>
      <w:r w:rsidRPr="00637E22">
        <w:rPr>
          <w:rStyle w:val="a7"/>
          <w:lang w:val="en-US"/>
        </w:rPr>
        <w:t>/</w:t>
      </w:r>
      <w:r w:rsidRPr="007C7EFB">
        <w:rPr>
          <w:rStyle w:val="a7"/>
          <w:lang w:val="en-US"/>
        </w:rPr>
        <w:t>tgm</w:t>
      </w:r>
      <w:r w:rsidRPr="00637E22">
        <w:rPr>
          <w:rStyle w:val="a7"/>
          <w:lang w:val="en-US"/>
        </w:rPr>
        <w:t>/</w:t>
      </w:r>
      <w:r w:rsidRPr="007C7EFB">
        <w:rPr>
          <w:rStyle w:val="a7"/>
          <w:lang w:val="en-US"/>
        </w:rPr>
        <w:t>table</w:t>
      </w:r>
      <w:r w:rsidRPr="00637E22">
        <w:rPr>
          <w:rStyle w:val="a7"/>
          <w:lang w:val="en-US"/>
        </w:rPr>
        <w:t>.</w:t>
      </w:r>
      <w:r w:rsidRPr="007C7EFB">
        <w:rPr>
          <w:rStyle w:val="a7"/>
          <w:lang w:val="en-US"/>
        </w:rPr>
        <w:t>do</w:t>
      </w:r>
      <w:r w:rsidRPr="00637E22">
        <w:rPr>
          <w:rStyle w:val="a7"/>
          <w:lang w:val="en-US"/>
        </w:rPr>
        <w:t>?</w:t>
      </w:r>
      <w:r w:rsidRPr="007C7EFB">
        <w:rPr>
          <w:rStyle w:val="a7"/>
          <w:lang w:val="en-US"/>
        </w:rPr>
        <w:t>tab</w:t>
      </w:r>
      <w:r w:rsidRPr="00637E22">
        <w:rPr>
          <w:rStyle w:val="a7"/>
          <w:lang w:val="en-US"/>
        </w:rPr>
        <w:t>=</w:t>
      </w:r>
      <w:r w:rsidRPr="007C7EFB">
        <w:rPr>
          <w:rStyle w:val="a7"/>
          <w:lang w:val="en-US"/>
        </w:rPr>
        <w:t>table</w:t>
      </w:r>
      <w:r w:rsidRPr="00637E22">
        <w:rPr>
          <w:rStyle w:val="a7"/>
          <w:lang w:val="en-US"/>
        </w:rPr>
        <w:t>&amp;</w:t>
      </w:r>
      <w:r w:rsidRPr="007C7EFB">
        <w:rPr>
          <w:rStyle w:val="a7"/>
          <w:lang w:val="en-US"/>
        </w:rPr>
        <w:t>init</w:t>
      </w:r>
      <w:r w:rsidRPr="00637E22">
        <w:rPr>
          <w:rStyle w:val="a7"/>
          <w:lang w:val="en-US"/>
        </w:rPr>
        <w:t>=1&amp;</w:t>
      </w:r>
      <w:r w:rsidRPr="007C7EFB">
        <w:rPr>
          <w:rStyle w:val="a7"/>
          <w:lang w:val="en-US"/>
        </w:rPr>
        <w:t>language</w:t>
      </w:r>
      <w:r w:rsidRPr="00637E22">
        <w:rPr>
          <w:rStyle w:val="a7"/>
          <w:lang w:val="en-US"/>
        </w:rPr>
        <w:t>=</w:t>
      </w:r>
      <w:r w:rsidRPr="007C7EFB">
        <w:rPr>
          <w:rStyle w:val="a7"/>
          <w:lang w:val="en-US"/>
        </w:rPr>
        <w:t>en</w:t>
      </w:r>
      <w:r w:rsidRPr="00637E22">
        <w:rPr>
          <w:rStyle w:val="a7"/>
          <w:lang w:val="en-US"/>
        </w:rPr>
        <w:t>&amp;</w:t>
      </w:r>
      <w:r w:rsidRPr="007C7EFB">
        <w:rPr>
          <w:rStyle w:val="a7"/>
          <w:lang w:val="en-US"/>
        </w:rPr>
        <w:t>pcode</w:t>
      </w:r>
      <w:r w:rsidRPr="00637E22">
        <w:rPr>
          <w:rStyle w:val="a7"/>
          <w:lang w:val="en-US"/>
        </w:rPr>
        <w:t>=</w:t>
      </w:r>
      <w:r w:rsidRPr="007C7EFB">
        <w:rPr>
          <w:rStyle w:val="a7"/>
          <w:lang w:val="en-US"/>
        </w:rPr>
        <w:t>tec</w:t>
      </w:r>
      <w:r w:rsidRPr="00637E22">
        <w:rPr>
          <w:rStyle w:val="a7"/>
          <w:lang w:val="en-US"/>
        </w:rPr>
        <w:t>00115&amp;</w:t>
      </w:r>
      <w:r w:rsidRPr="007C7EFB">
        <w:rPr>
          <w:rStyle w:val="a7"/>
          <w:lang w:val="en-US"/>
        </w:rPr>
        <w:t>plugin</w:t>
      </w:r>
      <w:r w:rsidRPr="00637E22">
        <w:rPr>
          <w:rStyle w:val="a7"/>
          <w:lang w:val="en-US"/>
        </w:rPr>
        <w:t>=1</w:t>
      </w:r>
      <w:r w:rsidR="00D81366">
        <w:rPr>
          <w:rStyle w:val="a7"/>
          <w:lang w:val="en-US"/>
        </w:rPr>
        <w:fldChar w:fldCharType="end"/>
      </w:r>
      <w:r w:rsidRPr="00637E22">
        <w:rPr>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33">
    <w:p w:rsidR="00213DDD" w:rsidRPr="008D17A9" w:rsidRDefault="00213DDD" w:rsidP="009144B7">
      <w:pPr>
        <w:pStyle w:val="a4"/>
        <w:rPr>
          <w:lang w:val="en-US"/>
        </w:rPr>
      </w:pPr>
      <w:r>
        <w:rPr>
          <w:rStyle w:val="a6"/>
        </w:rPr>
        <w:footnoteRef/>
      </w:r>
      <w:r>
        <w:t>См</w:t>
      </w:r>
      <w:r w:rsidRPr="008D17A9">
        <w:rPr>
          <w:lang w:val="en-US"/>
        </w:rPr>
        <w:t>.: The European response to the financial crisis</w:t>
      </w:r>
      <w:r w:rsidRPr="00BF6669">
        <w:rPr>
          <w:lang w:val="en-US"/>
        </w:rPr>
        <w:t>.:[</w:t>
      </w:r>
      <w:r w:rsidRPr="005E0067">
        <w:t>Электронный</w:t>
      </w:r>
      <w:r w:rsidRPr="00BF6669">
        <w:rPr>
          <w:lang w:val="en-US"/>
        </w:rPr>
        <w:t xml:space="preserve"> </w:t>
      </w:r>
      <w:r w:rsidRPr="005E0067">
        <w:t>ресурс</w:t>
      </w:r>
      <w:r w:rsidRPr="00BF6669">
        <w:rPr>
          <w:lang w:val="en-US"/>
        </w:rPr>
        <w:t>]//</w:t>
      </w:r>
      <w:r>
        <w:rPr>
          <w:lang w:val="en-US"/>
        </w:rPr>
        <w:t xml:space="preserve">The official site of the European central bank URL: </w:t>
      </w:r>
      <w:r w:rsidR="00D81366">
        <w:fldChar w:fldCharType="begin"/>
      </w:r>
      <w:r w:rsidR="00D81366" w:rsidRPr="00397565">
        <w:rPr>
          <w:lang w:val="en-US"/>
        </w:rPr>
        <w:instrText xml:space="preserve"> HYPERLINK "http://www.ecb.europa.eu/press/key/date/200</w:instrText>
      </w:r>
      <w:r w:rsidR="00D81366" w:rsidRPr="00397565">
        <w:rPr>
          <w:lang w:val="en-US"/>
        </w:rPr>
        <w:instrText xml:space="preserve">9/html/sp091016_1.en.html" </w:instrText>
      </w:r>
      <w:r w:rsidR="00D81366">
        <w:fldChar w:fldCharType="separate"/>
      </w:r>
      <w:r w:rsidRPr="00637E22">
        <w:rPr>
          <w:rStyle w:val="a7"/>
          <w:lang w:val="en-US"/>
        </w:rPr>
        <w:t>http</w:t>
      </w:r>
      <w:r w:rsidRPr="008D17A9">
        <w:rPr>
          <w:rStyle w:val="a7"/>
          <w:lang w:val="en-US"/>
        </w:rPr>
        <w:t>://</w:t>
      </w:r>
      <w:r w:rsidRPr="00637E22">
        <w:rPr>
          <w:rStyle w:val="a7"/>
          <w:lang w:val="en-US"/>
        </w:rPr>
        <w:t>www</w:t>
      </w:r>
      <w:r w:rsidRPr="008D17A9">
        <w:rPr>
          <w:rStyle w:val="a7"/>
          <w:lang w:val="en-US"/>
        </w:rPr>
        <w:t>.</w:t>
      </w:r>
      <w:r w:rsidRPr="00637E22">
        <w:rPr>
          <w:rStyle w:val="a7"/>
          <w:lang w:val="en-US"/>
        </w:rPr>
        <w:t>ecb</w:t>
      </w:r>
      <w:r w:rsidRPr="008D17A9">
        <w:rPr>
          <w:rStyle w:val="a7"/>
          <w:lang w:val="en-US"/>
        </w:rPr>
        <w:t>.</w:t>
      </w:r>
      <w:r w:rsidRPr="00637E22">
        <w:rPr>
          <w:rStyle w:val="a7"/>
          <w:lang w:val="en-US"/>
        </w:rPr>
        <w:t>europa</w:t>
      </w:r>
      <w:r w:rsidRPr="008D17A9">
        <w:rPr>
          <w:rStyle w:val="a7"/>
          <w:lang w:val="en-US"/>
        </w:rPr>
        <w:t>.</w:t>
      </w:r>
      <w:r w:rsidRPr="00637E22">
        <w:rPr>
          <w:rStyle w:val="a7"/>
          <w:lang w:val="en-US"/>
        </w:rPr>
        <w:t>eu</w:t>
      </w:r>
      <w:r w:rsidRPr="008D17A9">
        <w:rPr>
          <w:rStyle w:val="a7"/>
          <w:lang w:val="en-US"/>
        </w:rPr>
        <w:t>/</w:t>
      </w:r>
      <w:r w:rsidRPr="00637E22">
        <w:rPr>
          <w:rStyle w:val="a7"/>
          <w:lang w:val="en-US"/>
        </w:rPr>
        <w:t>press</w:t>
      </w:r>
      <w:r w:rsidRPr="008D17A9">
        <w:rPr>
          <w:rStyle w:val="a7"/>
          <w:lang w:val="en-US"/>
        </w:rPr>
        <w:t>/</w:t>
      </w:r>
      <w:r w:rsidRPr="00637E22">
        <w:rPr>
          <w:rStyle w:val="a7"/>
          <w:lang w:val="en-US"/>
        </w:rPr>
        <w:t>key</w:t>
      </w:r>
      <w:r w:rsidRPr="008D17A9">
        <w:rPr>
          <w:rStyle w:val="a7"/>
          <w:lang w:val="en-US"/>
        </w:rPr>
        <w:t>/</w:t>
      </w:r>
      <w:r w:rsidRPr="00637E22">
        <w:rPr>
          <w:rStyle w:val="a7"/>
          <w:lang w:val="en-US"/>
        </w:rPr>
        <w:t>date</w:t>
      </w:r>
      <w:r w:rsidRPr="008D17A9">
        <w:rPr>
          <w:rStyle w:val="a7"/>
          <w:lang w:val="en-US"/>
        </w:rPr>
        <w:t>/2009/</w:t>
      </w:r>
      <w:r w:rsidRPr="00637E22">
        <w:rPr>
          <w:rStyle w:val="a7"/>
          <w:lang w:val="en-US"/>
        </w:rPr>
        <w:t>html</w:t>
      </w:r>
      <w:r w:rsidRPr="008D17A9">
        <w:rPr>
          <w:rStyle w:val="a7"/>
          <w:lang w:val="en-US"/>
        </w:rPr>
        <w:t>/</w:t>
      </w:r>
      <w:r w:rsidRPr="00637E22">
        <w:rPr>
          <w:rStyle w:val="a7"/>
          <w:lang w:val="en-US"/>
        </w:rPr>
        <w:t>sp</w:t>
      </w:r>
      <w:r w:rsidRPr="008D17A9">
        <w:rPr>
          <w:rStyle w:val="a7"/>
          <w:lang w:val="en-US"/>
        </w:rPr>
        <w:t>091016_1.</w:t>
      </w:r>
      <w:r w:rsidRPr="00637E22">
        <w:rPr>
          <w:rStyle w:val="a7"/>
          <w:lang w:val="en-US"/>
        </w:rPr>
        <w:t>en</w:t>
      </w:r>
      <w:r w:rsidRPr="008D17A9">
        <w:rPr>
          <w:rStyle w:val="a7"/>
          <w:lang w:val="en-US"/>
        </w:rPr>
        <w:t>.</w:t>
      </w:r>
      <w:r w:rsidRPr="00637E22">
        <w:rPr>
          <w:rStyle w:val="a7"/>
          <w:lang w:val="en-US"/>
        </w:rPr>
        <w:t>html</w:t>
      </w:r>
      <w:r w:rsidR="00D81366">
        <w:rPr>
          <w:rStyle w:val="a7"/>
          <w:lang w:val="en-US"/>
        </w:rPr>
        <w:fldChar w:fldCharType="end"/>
      </w:r>
      <w:r w:rsidRPr="008D17A9">
        <w:rPr>
          <w:lang w:val="en-US"/>
        </w:rPr>
        <w:t xml:space="preserve"> </w:t>
      </w:r>
      <w:r w:rsidRPr="00021375">
        <w:rPr>
          <w:lang w:val="en-US"/>
        </w:rPr>
        <w:t>(</w:t>
      </w:r>
      <w:r>
        <w:t>дата</w:t>
      </w:r>
      <w:r w:rsidRPr="00021375">
        <w:rPr>
          <w:lang w:val="en-US"/>
        </w:rPr>
        <w:t xml:space="preserve"> </w:t>
      </w:r>
      <w:r>
        <w:t>обращения</w:t>
      </w:r>
      <w:r>
        <w:rPr>
          <w:lang w:val="en-US"/>
        </w:rPr>
        <w:t>: 23</w:t>
      </w:r>
      <w:r w:rsidRPr="00021375">
        <w:rPr>
          <w:lang w:val="en-US"/>
        </w:rPr>
        <w:t>.02.2017)</w:t>
      </w:r>
    </w:p>
  </w:footnote>
  <w:footnote w:id="134">
    <w:p w:rsidR="00213DDD" w:rsidRPr="001D1908" w:rsidRDefault="00213DDD" w:rsidP="006E4521">
      <w:pPr>
        <w:pStyle w:val="a4"/>
        <w:tabs>
          <w:tab w:val="left" w:pos="3435"/>
        </w:tabs>
        <w:rPr>
          <w:lang w:val="en-US"/>
        </w:rPr>
      </w:pPr>
      <w:r>
        <w:rPr>
          <w:rStyle w:val="a6"/>
        </w:rPr>
        <w:footnoteRef/>
      </w:r>
      <w:r w:rsidRPr="001D1908">
        <w:rPr>
          <w:lang w:val="en-US"/>
        </w:rPr>
        <w:t xml:space="preserve"> </w:t>
      </w:r>
      <w:r w:rsidRPr="009C53AF">
        <w:rPr>
          <w:lang w:val="en-US"/>
        </w:rPr>
        <w:t>The European response to the financial crisis.:[</w:t>
      </w:r>
      <w:r w:rsidRPr="009C53AF">
        <w:t>Электронный</w:t>
      </w:r>
      <w:r w:rsidRPr="009C53AF">
        <w:rPr>
          <w:lang w:val="en-US"/>
        </w:rPr>
        <w:t xml:space="preserve"> </w:t>
      </w:r>
      <w:r w:rsidRPr="009C53AF">
        <w:t>ресурс</w:t>
      </w:r>
      <w:r w:rsidRPr="009C53AF">
        <w:rPr>
          <w:lang w:val="en-US"/>
        </w:rPr>
        <w:t>]//The official site of the European central bank URL: http://www.ecb.europa.eu/press/key/date/2009/html/sp091016_1.en.html (</w:t>
      </w:r>
      <w:r w:rsidRPr="009C53AF">
        <w:t>дата</w:t>
      </w:r>
      <w:r w:rsidRPr="009C53AF">
        <w:rPr>
          <w:lang w:val="en-US"/>
        </w:rPr>
        <w:t xml:space="preserve"> </w:t>
      </w:r>
      <w:r w:rsidRPr="009C53AF">
        <w:t>обращения</w:t>
      </w:r>
      <w:r w:rsidRPr="009C53AF">
        <w:rPr>
          <w:lang w:val="en-US"/>
        </w:rPr>
        <w:t>: 23.02.2017)</w:t>
      </w:r>
      <w:r>
        <w:rPr>
          <w:lang w:val="en-US"/>
        </w:rPr>
        <w:tab/>
      </w:r>
    </w:p>
  </w:footnote>
  <w:footnote w:id="135">
    <w:p w:rsidR="00213DDD" w:rsidRPr="009C53AF" w:rsidRDefault="00213DDD" w:rsidP="00EE3CF7">
      <w:pPr>
        <w:pStyle w:val="a4"/>
        <w:tabs>
          <w:tab w:val="left" w:pos="3435"/>
        </w:tabs>
      </w:pPr>
      <w:r>
        <w:rPr>
          <w:rStyle w:val="a6"/>
        </w:rPr>
        <w:footnoteRef/>
      </w:r>
      <w:r w:rsidRPr="00D57C6C">
        <w:t xml:space="preserve"> </w:t>
      </w:r>
      <w:r>
        <w:t>Там же.</w:t>
      </w:r>
      <w:r w:rsidR="00EE3CF7">
        <w:tab/>
      </w:r>
    </w:p>
  </w:footnote>
  <w:footnote w:id="136">
    <w:p w:rsidR="00213DDD" w:rsidRPr="00166E5D" w:rsidRDefault="00213DDD" w:rsidP="00166E5D">
      <w:pPr>
        <w:pStyle w:val="a4"/>
        <w:rPr>
          <w:lang w:val="en-US"/>
        </w:rPr>
      </w:pPr>
      <w:r>
        <w:rPr>
          <w:rStyle w:val="a6"/>
        </w:rPr>
        <w:footnoteRef/>
      </w:r>
      <w:r w:rsidRPr="00166E5D">
        <w:t xml:space="preserve"> </w:t>
      </w:r>
      <w:proofErr w:type="spellStart"/>
      <w:r w:rsidRPr="00DF3A78">
        <w:t>Кавицкая</w:t>
      </w:r>
      <w:proofErr w:type="spellEnd"/>
      <w:r w:rsidRPr="00DF3A78">
        <w:t xml:space="preserve"> И. Л.</w:t>
      </w:r>
      <w:r w:rsidRPr="00166E5D">
        <w:rPr>
          <w:i/>
        </w:rPr>
        <w:t xml:space="preserve"> </w:t>
      </w:r>
      <w:r w:rsidRPr="00166E5D">
        <w:t xml:space="preserve"> </w:t>
      </w:r>
      <w:r>
        <w:t xml:space="preserve">Монетарная политика Европейского центрального банка в современных условиях </w:t>
      </w:r>
      <w:r w:rsidRPr="00166E5D">
        <w:t xml:space="preserve">// </w:t>
      </w:r>
      <w:r w:rsidRPr="00166E5D">
        <w:rPr>
          <w:lang w:val="en-US"/>
        </w:rPr>
        <w:t>Journal</w:t>
      </w:r>
      <w:r w:rsidRPr="00166E5D">
        <w:t xml:space="preserve"> </w:t>
      </w:r>
      <w:r>
        <w:rPr>
          <w:lang w:val="en-US"/>
        </w:rPr>
        <w:t>o</w:t>
      </w:r>
      <w:r w:rsidRPr="00166E5D">
        <w:rPr>
          <w:lang w:val="en-US"/>
        </w:rPr>
        <w:t>f</w:t>
      </w:r>
      <w:r w:rsidRPr="00166E5D">
        <w:t xml:space="preserve"> </w:t>
      </w:r>
      <w:r w:rsidRPr="00166E5D">
        <w:rPr>
          <w:lang w:val="en-US"/>
        </w:rPr>
        <w:t>Economic</w:t>
      </w:r>
      <w:r w:rsidRPr="00166E5D">
        <w:t xml:space="preserve"> </w:t>
      </w:r>
      <w:r w:rsidRPr="00166E5D">
        <w:rPr>
          <w:lang w:val="en-US"/>
        </w:rPr>
        <w:t>Regulation</w:t>
      </w:r>
      <w:r w:rsidRPr="00166E5D">
        <w:t xml:space="preserve"> (Вопросы регулирования экономики) Том 6, №4. </w:t>
      </w:r>
      <w:r w:rsidRPr="00166E5D">
        <w:rPr>
          <w:lang w:val="en-US"/>
        </w:rPr>
        <w:t>2015</w:t>
      </w:r>
    </w:p>
  </w:footnote>
  <w:footnote w:id="137">
    <w:p w:rsidR="00213DDD" w:rsidRPr="008D17A9" w:rsidRDefault="00213DDD" w:rsidP="009144B7">
      <w:pPr>
        <w:pStyle w:val="a4"/>
        <w:rPr>
          <w:lang w:val="en-US"/>
        </w:rPr>
      </w:pPr>
      <w:r>
        <w:rPr>
          <w:rStyle w:val="a6"/>
        </w:rPr>
        <w:footnoteRef/>
      </w:r>
      <w:r>
        <w:t>См</w:t>
      </w:r>
      <w:r w:rsidRPr="008D17A9">
        <w:rPr>
          <w:lang w:val="en-US"/>
        </w:rPr>
        <w:t xml:space="preserve">.: </w:t>
      </w:r>
      <w:r>
        <w:rPr>
          <w:lang w:val="en-US"/>
        </w:rPr>
        <w:t>World</w:t>
      </w:r>
      <w:r w:rsidRPr="008D17A9">
        <w:rPr>
          <w:lang w:val="en-US"/>
        </w:rPr>
        <w:t xml:space="preserve"> </w:t>
      </w:r>
      <w:r>
        <w:rPr>
          <w:lang w:val="en-US"/>
        </w:rPr>
        <w:t>economic</w:t>
      </w:r>
      <w:r w:rsidRPr="008D17A9">
        <w:rPr>
          <w:lang w:val="en-US"/>
        </w:rPr>
        <w:t xml:space="preserve"> </w:t>
      </w:r>
      <w:r>
        <w:rPr>
          <w:lang w:val="en-US"/>
        </w:rPr>
        <w:t xml:space="preserve">outlook, October 2015. </w:t>
      </w:r>
      <w:r w:rsidRPr="008D17A9">
        <w:rPr>
          <w:lang w:val="en-US"/>
        </w:rPr>
        <w:t>Coping with High Debt and Sluggish Growth</w:t>
      </w:r>
      <w:r w:rsidRPr="00BF6669">
        <w:rPr>
          <w:lang w:val="en-US"/>
        </w:rPr>
        <w:t>.</w:t>
      </w:r>
      <w:proofErr w:type="gramStart"/>
      <w:r w:rsidRPr="00BF6669">
        <w:rPr>
          <w:lang w:val="en-US"/>
        </w:rPr>
        <w:t>:[</w:t>
      </w:r>
      <w:proofErr w:type="gramEnd"/>
      <w:r w:rsidRPr="005E0067">
        <w:t>Электронный</w:t>
      </w:r>
      <w:r w:rsidRPr="00BF6669">
        <w:rPr>
          <w:lang w:val="en-US"/>
        </w:rPr>
        <w:t xml:space="preserve"> </w:t>
      </w:r>
      <w:r w:rsidRPr="005E0067">
        <w:t>ресурс</w:t>
      </w:r>
      <w:r w:rsidRPr="00BF6669">
        <w:rPr>
          <w:lang w:val="en-US"/>
        </w:rPr>
        <w:t>]//</w:t>
      </w:r>
      <w:r>
        <w:rPr>
          <w:lang w:val="en-US"/>
        </w:rPr>
        <w:t xml:space="preserve"> International monetary fund. World economic and financial surveys</w:t>
      </w:r>
      <w:r w:rsidRPr="008D17A9">
        <w:rPr>
          <w:lang w:val="en-US"/>
        </w:rPr>
        <w:t xml:space="preserve"> </w:t>
      </w:r>
      <w:r>
        <w:rPr>
          <w:lang w:val="en-US"/>
        </w:rPr>
        <w:t>URL</w:t>
      </w:r>
      <w:r w:rsidRPr="008D17A9">
        <w:rPr>
          <w:lang w:val="en-US"/>
        </w:rPr>
        <w:t xml:space="preserve">: </w:t>
      </w:r>
      <w:r w:rsidR="00D81366">
        <w:fldChar w:fldCharType="begin"/>
      </w:r>
      <w:r w:rsidR="00D81366" w:rsidRPr="00397565">
        <w:rPr>
          <w:lang w:val="en-US"/>
        </w:rPr>
        <w:instrText xml:space="preserve"> HYPERLINK "https://ww</w:instrText>
      </w:r>
      <w:r w:rsidR="00D81366" w:rsidRPr="00397565">
        <w:rPr>
          <w:lang w:val="en-US"/>
        </w:rPr>
        <w:instrText xml:space="preserve">w.imf.org/external/pubs/ft/weo/2012/02/pdf/text.pdf" </w:instrText>
      </w:r>
      <w:r w:rsidR="00D81366">
        <w:fldChar w:fldCharType="separate"/>
      </w:r>
      <w:r w:rsidRPr="008D17A9">
        <w:rPr>
          <w:rStyle w:val="a7"/>
          <w:lang w:val="en-US"/>
        </w:rPr>
        <w:t>https://www.imf.org/external/pubs/ft/weo/2012/02/pdf/text.pdf</w:t>
      </w:r>
      <w:r w:rsidR="00D81366">
        <w:rPr>
          <w:rStyle w:val="a7"/>
          <w:lang w:val="en-US"/>
        </w:rPr>
        <w:fldChar w:fldCharType="end"/>
      </w:r>
      <w:r w:rsidRPr="008D17A9">
        <w:rPr>
          <w:lang w:val="en-US"/>
        </w:rPr>
        <w:t xml:space="preserve"> </w:t>
      </w:r>
      <w:r w:rsidRPr="009C53AF">
        <w:rPr>
          <w:lang w:val="en-US"/>
        </w:rPr>
        <w:t>(</w:t>
      </w:r>
      <w:r w:rsidRPr="009C53AF">
        <w:t>дата</w:t>
      </w:r>
      <w:r w:rsidRPr="009C53AF">
        <w:rPr>
          <w:lang w:val="en-US"/>
        </w:rPr>
        <w:t xml:space="preserve"> </w:t>
      </w:r>
      <w:r w:rsidRPr="009C53AF">
        <w:t>обращения</w:t>
      </w:r>
      <w:r w:rsidRPr="009C53AF">
        <w:rPr>
          <w:lang w:val="en-US"/>
        </w:rPr>
        <w:t>: 23.02.2017)</w:t>
      </w:r>
    </w:p>
  </w:footnote>
  <w:footnote w:id="138">
    <w:p w:rsidR="00213DDD" w:rsidRPr="00FF37A5" w:rsidRDefault="00213DDD" w:rsidP="009144B7">
      <w:pPr>
        <w:pStyle w:val="a4"/>
        <w:rPr>
          <w:lang w:val="en-US"/>
        </w:rPr>
      </w:pPr>
      <w:r>
        <w:rPr>
          <w:rStyle w:val="a6"/>
        </w:rPr>
        <w:footnoteRef/>
      </w:r>
      <w:r w:rsidRPr="008D17A9">
        <w:rPr>
          <w:lang w:val="en-US"/>
        </w:rPr>
        <w:t xml:space="preserve"> </w:t>
      </w:r>
      <w:proofErr w:type="spellStart"/>
      <w:r w:rsidRPr="006C0DAE">
        <w:rPr>
          <w:lang w:val="en-US"/>
        </w:rPr>
        <w:t>См</w:t>
      </w:r>
      <w:proofErr w:type="spellEnd"/>
      <w:r w:rsidRPr="006C0DAE">
        <w:rPr>
          <w:lang w:val="en-US"/>
        </w:rPr>
        <w:t>.: Consolidated version of the Treaty on the Functioning of the European Union.:[</w:t>
      </w:r>
      <w:r>
        <w:t>Электронный</w:t>
      </w:r>
      <w:r w:rsidRPr="00637E22">
        <w:rPr>
          <w:lang w:val="en-US"/>
        </w:rPr>
        <w:t xml:space="preserve"> </w:t>
      </w:r>
      <w:r>
        <w:t>ресурс</w:t>
      </w:r>
      <w:r w:rsidRPr="006C0DAE">
        <w:rPr>
          <w:lang w:val="en-US"/>
        </w:rPr>
        <w:t xml:space="preserve">]// URL: </w:t>
      </w:r>
      <w:r w:rsidR="00D81366">
        <w:fldChar w:fldCharType="begin"/>
      </w:r>
      <w:r w:rsidR="00D81366" w:rsidRPr="00397565">
        <w:rPr>
          <w:lang w:val="en-US"/>
        </w:rPr>
        <w:instrText xml:space="preserve"> HYPERLINK "http://eur-lex.europa.eu/legal-content/EN/TXT/PDF/?uri=CELEX:12012E/TXT&amp;from=EN" </w:instrText>
      </w:r>
      <w:r w:rsidR="00D81366">
        <w:fldChar w:fldCharType="separate"/>
      </w:r>
      <w:r w:rsidRPr="00277C86">
        <w:rPr>
          <w:rStyle w:val="a7"/>
          <w:lang w:val="en-US"/>
        </w:rPr>
        <w:t>http://eur-lex.europa.eu/legal-content/EN/TXT/PDF/?uri=CELEX:12012E/TXT&amp;from=EN</w:t>
      </w:r>
      <w:r w:rsidR="00D81366">
        <w:rPr>
          <w:rStyle w:val="a7"/>
          <w:lang w:val="en-US"/>
        </w:rPr>
        <w:fldChar w:fldCharType="end"/>
      </w:r>
      <w:r w:rsidRPr="00FF37A5">
        <w:rPr>
          <w:rStyle w:val="a7"/>
          <w:lang w:val="en-US"/>
        </w:rPr>
        <w:t xml:space="preserve"> </w:t>
      </w:r>
      <w:r w:rsidRPr="009C53AF">
        <w:rPr>
          <w:lang w:val="en-US"/>
        </w:rPr>
        <w:t>(</w:t>
      </w:r>
      <w:r w:rsidRPr="009C53AF">
        <w:t>дата</w:t>
      </w:r>
      <w:r w:rsidRPr="009C53AF">
        <w:rPr>
          <w:lang w:val="en-US"/>
        </w:rPr>
        <w:t xml:space="preserve"> </w:t>
      </w:r>
      <w:r w:rsidRPr="009C53AF">
        <w:t>обращения</w:t>
      </w:r>
      <w:r w:rsidRPr="009C53AF">
        <w:rPr>
          <w:lang w:val="en-US"/>
        </w:rPr>
        <w:t>: 23.02.2017)</w:t>
      </w:r>
    </w:p>
  </w:footnote>
  <w:footnote w:id="139">
    <w:p w:rsidR="00213DDD" w:rsidRPr="00166E5D" w:rsidRDefault="00213DDD" w:rsidP="005471AE">
      <w:pPr>
        <w:pStyle w:val="a4"/>
        <w:rPr>
          <w:lang w:val="en-US"/>
        </w:rPr>
      </w:pPr>
      <w:r>
        <w:rPr>
          <w:rStyle w:val="a6"/>
        </w:rPr>
        <w:footnoteRef/>
      </w:r>
      <w:r w:rsidRPr="005471AE">
        <w:rPr>
          <w:lang w:val="en-US"/>
        </w:rPr>
        <w:t xml:space="preserve"> </w:t>
      </w:r>
      <w:proofErr w:type="spellStart"/>
      <w:r w:rsidRPr="00DF3A78">
        <w:rPr>
          <w:lang w:val="en-US"/>
        </w:rPr>
        <w:t>Micossi</w:t>
      </w:r>
      <w:proofErr w:type="spellEnd"/>
      <w:r w:rsidRPr="00DF3A78">
        <w:rPr>
          <w:lang w:val="en-US"/>
        </w:rPr>
        <w:t xml:space="preserve"> S</w:t>
      </w:r>
      <w:r>
        <w:rPr>
          <w:lang w:val="en-US"/>
        </w:rPr>
        <w:t>.</w:t>
      </w:r>
      <w:r w:rsidRPr="002D0985">
        <w:rPr>
          <w:lang w:val="en-US"/>
        </w:rPr>
        <w:t xml:space="preserve"> The Monetary Policy of the European Central Bank (2002-2015) .:[</w:t>
      </w:r>
      <w:proofErr w:type="spellStart"/>
      <w:r w:rsidRPr="002D0985">
        <w:rPr>
          <w:lang w:val="en-US"/>
        </w:rPr>
        <w:t>Электронный</w:t>
      </w:r>
      <w:proofErr w:type="spellEnd"/>
      <w:r w:rsidRPr="002D0985">
        <w:rPr>
          <w:lang w:val="en-US"/>
        </w:rPr>
        <w:t xml:space="preserve"> </w:t>
      </w:r>
      <w:proofErr w:type="spellStart"/>
      <w:r w:rsidRPr="002D0985">
        <w:rPr>
          <w:lang w:val="en-US"/>
        </w:rPr>
        <w:t>ресурс</w:t>
      </w:r>
      <w:proofErr w:type="spellEnd"/>
      <w:r w:rsidRPr="002D0985">
        <w:rPr>
          <w:lang w:val="en-US"/>
        </w:rPr>
        <w:t>]//</w:t>
      </w:r>
      <w:r>
        <w:rPr>
          <w:lang w:val="en-US"/>
        </w:rPr>
        <w:t xml:space="preserve"> </w:t>
      </w:r>
      <w:r w:rsidRPr="002D0985">
        <w:rPr>
          <w:lang w:val="en-US"/>
        </w:rPr>
        <w:t>Centre for European Policy Studies URL:</w:t>
      </w:r>
      <w:r>
        <w:rPr>
          <w:lang w:val="en-US"/>
        </w:rPr>
        <w:t xml:space="preserve"> </w:t>
      </w:r>
      <w:r w:rsidR="00D81366">
        <w:fldChar w:fldCharType="begin"/>
      </w:r>
      <w:r w:rsidR="00D81366" w:rsidRPr="00397565">
        <w:rPr>
          <w:lang w:val="en-US"/>
        </w:rPr>
        <w:instrText xml:space="preserve"> HYPERLINK "https://www.ceps.eu/system/files/SR%20109%20SM%20Monetary%20Policy%20of%20the%20ECB_0.pdf" </w:instrText>
      </w:r>
      <w:r w:rsidR="00D81366">
        <w:fldChar w:fldCharType="separate"/>
      </w:r>
      <w:r w:rsidRPr="00AB4B5A">
        <w:rPr>
          <w:rStyle w:val="a7"/>
          <w:lang w:val="en-US"/>
        </w:rPr>
        <w:t>https://www.ceps.eu/system/files/SR%20109%20SM%20Monetary%20Policy%20of%20the%20ECB_0.pdf</w:t>
      </w:r>
      <w:r w:rsidR="00D81366">
        <w:rPr>
          <w:rStyle w:val="a7"/>
          <w:lang w:val="en-US"/>
        </w:rPr>
        <w:fldChar w:fldCharType="end"/>
      </w:r>
      <w:r w:rsidRPr="00166E5D">
        <w:rPr>
          <w:lang w:val="en-US"/>
        </w:rPr>
        <w:t xml:space="preserve"> </w:t>
      </w:r>
      <w:r w:rsidRPr="009C53AF">
        <w:rPr>
          <w:lang w:val="en-US"/>
        </w:rPr>
        <w:t>(</w:t>
      </w:r>
      <w:r w:rsidRPr="009C53AF">
        <w:t>дата</w:t>
      </w:r>
      <w:r w:rsidRPr="009C53AF">
        <w:rPr>
          <w:lang w:val="en-US"/>
        </w:rPr>
        <w:t xml:space="preserve"> </w:t>
      </w:r>
      <w:r w:rsidRPr="009C53AF">
        <w:t>обращения</w:t>
      </w:r>
      <w:r>
        <w:rPr>
          <w:lang w:val="en-US"/>
        </w:rPr>
        <w:t>: 17</w:t>
      </w:r>
      <w:r w:rsidRPr="009C53AF">
        <w:rPr>
          <w:lang w:val="en-US"/>
        </w:rPr>
        <w:t>.02.2017)</w:t>
      </w:r>
    </w:p>
  </w:footnote>
  <w:footnote w:id="140">
    <w:p w:rsidR="00213DDD" w:rsidRPr="00281959" w:rsidRDefault="00213DDD" w:rsidP="009144B7">
      <w:pPr>
        <w:pStyle w:val="a4"/>
      </w:pPr>
      <w:r>
        <w:rPr>
          <w:rStyle w:val="a6"/>
        </w:rPr>
        <w:footnoteRef/>
      </w:r>
      <w:r>
        <w:t xml:space="preserve"> См.: </w:t>
      </w:r>
      <w:r w:rsidRPr="00DF3A78">
        <w:t xml:space="preserve">Кондратов Д. </w:t>
      </w:r>
      <w:r>
        <w:t>Евросоюз: денежно-кредитная политика и мировой финансовый кризис.</w:t>
      </w:r>
      <w:r w:rsidRPr="008D17A9">
        <w:t xml:space="preserve">// </w:t>
      </w:r>
      <w:r>
        <w:t>Современная</w:t>
      </w:r>
      <w:r w:rsidRPr="00281959">
        <w:t xml:space="preserve"> </w:t>
      </w:r>
      <w:r>
        <w:t>Европа</w:t>
      </w:r>
      <w:r w:rsidRPr="00281959">
        <w:t>.2010.№1 (41).</w:t>
      </w:r>
      <w:r>
        <w:t>с</w:t>
      </w:r>
      <w:r w:rsidRPr="00281959">
        <w:t>. 81-97</w:t>
      </w:r>
    </w:p>
  </w:footnote>
  <w:footnote w:id="141">
    <w:p w:rsidR="00213DDD" w:rsidRPr="00D42F6E" w:rsidRDefault="00213DDD">
      <w:pPr>
        <w:pStyle w:val="a4"/>
        <w:rPr>
          <w:lang w:val="en-US"/>
        </w:rPr>
      </w:pPr>
      <w:r>
        <w:rPr>
          <w:rStyle w:val="a6"/>
        </w:rPr>
        <w:footnoteRef/>
      </w:r>
      <w:r w:rsidRPr="00166E5D">
        <w:t xml:space="preserve"> </w:t>
      </w:r>
      <w:proofErr w:type="spellStart"/>
      <w:r w:rsidRPr="00DF3A78">
        <w:t>Кавицкая</w:t>
      </w:r>
      <w:proofErr w:type="spellEnd"/>
      <w:r w:rsidRPr="00DF3A78">
        <w:t xml:space="preserve"> И. Л.</w:t>
      </w:r>
      <w:r w:rsidRPr="002D0985">
        <w:rPr>
          <w:i/>
        </w:rPr>
        <w:t xml:space="preserve">  </w:t>
      </w:r>
      <w:r w:rsidRPr="002D0985">
        <w:t xml:space="preserve">Монетарная политика Европейского центрального банка в современных условиях // </w:t>
      </w:r>
      <w:proofErr w:type="spellStart"/>
      <w:r w:rsidRPr="002D0985">
        <w:t>Journal</w:t>
      </w:r>
      <w:proofErr w:type="spellEnd"/>
      <w:r w:rsidRPr="002D0985">
        <w:t xml:space="preserve"> </w:t>
      </w:r>
      <w:proofErr w:type="spellStart"/>
      <w:r w:rsidRPr="002D0985">
        <w:t>of</w:t>
      </w:r>
      <w:proofErr w:type="spellEnd"/>
      <w:r w:rsidRPr="002D0985">
        <w:t xml:space="preserve"> </w:t>
      </w:r>
      <w:proofErr w:type="spellStart"/>
      <w:r w:rsidRPr="002D0985">
        <w:t>Economic</w:t>
      </w:r>
      <w:proofErr w:type="spellEnd"/>
      <w:r w:rsidRPr="002D0985">
        <w:t xml:space="preserve"> </w:t>
      </w:r>
      <w:proofErr w:type="spellStart"/>
      <w:r w:rsidRPr="002D0985">
        <w:t>Regulation</w:t>
      </w:r>
      <w:proofErr w:type="spellEnd"/>
      <w:r w:rsidRPr="002D0985">
        <w:t xml:space="preserve"> (Вопросы регулирования экономики) Том 6, №4. </w:t>
      </w:r>
      <w:r w:rsidRPr="00D42F6E">
        <w:rPr>
          <w:lang w:val="en-US"/>
        </w:rPr>
        <w:t>2015</w:t>
      </w:r>
    </w:p>
  </w:footnote>
  <w:footnote w:id="142">
    <w:p w:rsidR="00213DDD" w:rsidRPr="00D42F6E" w:rsidRDefault="00213DDD">
      <w:pPr>
        <w:pStyle w:val="a4"/>
        <w:rPr>
          <w:lang w:val="en-US"/>
        </w:rPr>
      </w:pPr>
      <w:r>
        <w:rPr>
          <w:rStyle w:val="a6"/>
        </w:rPr>
        <w:footnoteRef/>
      </w:r>
      <w:r w:rsidRPr="00D42F6E">
        <w:rPr>
          <w:lang w:val="en-US"/>
        </w:rPr>
        <w:t xml:space="preserve"> </w:t>
      </w:r>
      <w:proofErr w:type="gramStart"/>
      <w:r w:rsidRPr="00D42F6E">
        <w:rPr>
          <w:lang w:val="en-US"/>
        </w:rPr>
        <w:t>Press Release</w:t>
      </w:r>
      <w:r>
        <w:rPr>
          <w:lang w:val="en-US"/>
        </w:rPr>
        <w:t>.</w:t>
      </w:r>
      <w:proofErr w:type="gramEnd"/>
      <w:r>
        <w:rPr>
          <w:lang w:val="en-US"/>
        </w:rPr>
        <w:t xml:space="preserve"> </w:t>
      </w:r>
      <w:r w:rsidRPr="00D42F6E">
        <w:rPr>
          <w:lang w:val="en-US"/>
        </w:rPr>
        <w:t xml:space="preserve">ECB announces details of its new covered bond purchase </w:t>
      </w:r>
      <w:proofErr w:type="spellStart"/>
      <w:r w:rsidRPr="00D42F6E">
        <w:rPr>
          <w:lang w:val="en-US"/>
        </w:rPr>
        <w:t>programme</w:t>
      </w:r>
      <w:proofErr w:type="spellEnd"/>
      <w:r w:rsidRPr="00D42F6E">
        <w:rPr>
          <w:lang w:val="en-US"/>
        </w:rPr>
        <w:t xml:space="preserve"> (CBPP2).:[</w:t>
      </w:r>
      <w:proofErr w:type="spellStart"/>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w:t>
      </w:r>
      <w:r>
        <w:rPr>
          <w:lang w:val="en-US"/>
        </w:rPr>
        <w:t xml:space="preserve"> The o</w:t>
      </w:r>
      <w:r w:rsidRPr="00D42F6E">
        <w:rPr>
          <w:lang w:val="en-US"/>
        </w:rPr>
        <w:t>fficial site of the European central bank URL:</w:t>
      </w:r>
      <w:r>
        <w:rPr>
          <w:lang w:val="en-US"/>
        </w:rPr>
        <w:t xml:space="preserve"> </w:t>
      </w:r>
      <w:r w:rsidR="00D81366">
        <w:fldChar w:fldCharType="begin"/>
      </w:r>
      <w:r w:rsidR="00D81366" w:rsidRPr="00397565">
        <w:rPr>
          <w:lang w:val="en-US"/>
        </w:rPr>
        <w:instrText xml:space="preserve"> HYPERLINK "https://www.ecb.europa.eu/press/pr/date/2011/html/pr111103_1.en.html" </w:instrText>
      </w:r>
      <w:r w:rsidR="00D81366">
        <w:fldChar w:fldCharType="separate"/>
      </w:r>
      <w:r w:rsidRPr="00AB4B5A">
        <w:rPr>
          <w:rStyle w:val="a7"/>
          <w:lang w:val="en-US"/>
        </w:rPr>
        <w:t>https</w:t>
      </w:r>
      <w:r w:rsidRPr="00D42F6E">
        <w:rPr>
          <w:rStyle w:val="a7"/>
          <w:lang w:val="en-US"/>
        </w:rPr>
        <w:t>://</w:t>
      </w:r>
      <w:r w:rsidRPr="00AB4B5A">
        <w:rPr>
          <w:rStyle w:val="a7"/>
          <w:lang w:val="en-US"/>
        </w:rPr>
        <w:t>www</w:t>
      </w:r>
      <w:r w:rsidRPr="00D42F6E">
        <w:rPr>
          <w:rStyle w:val="a7"/>
          <w:lang w:val="en-US"/>
        </w:rPr>
        <w:t>.</w:t>
      </w:r>
      <w:r w:rsidRPr="00AB4B5A">
        <w:rPr>
          <w:rStyle w:val="a7"/>
          <w:lang w:val="en-US"/>
        </w:rPr>
        <w:t>ecb</w:t>
      </w:r>
      <w:r w:rsidRPr="00D42F6E">
        <w:rPr>
          <w:rStyle w:val="a7"/>
          <w:lang w:val="en-US"/>
        </w:rPr>
        <w:t>.</w:t>
      </w:r>
      <w:r w:rsidRPr="00AB4B5A">
        <w:rPr>
          <w:rStyle w:val="a7"/>
          <w:lang w:val="en-US"/>
        </w:rPr>
        <w:t>europa</w:t>
      </w:r>
      <w:r w:rsidRPr="00D42F6E">
        <w:rPr>
          <w:rStyle w:val="a7"/>
          <w:lang w:val="en-US"/>
        </w:rPr>
        <w:t>.</w:t>
      </w:r>
      <w:r w:rsidRPr="00AB4B5A">
        <w:rPr>
          <w:rStyle w:val="a7"/>
          <w:lang w:val="en-US"/>
        </w:rPr>
        <w:t>eu</w:t>
      </w:r>
      <w:r w:rsidRPr="00D42F6E">
        <w:rPr>
          <w:rStyle w:val="a7"/>
          <w:lang w:val="en-US"/>
        </w:rPr>
        <w:t>/</w:t>
      </w:r>
      <w:r w:rsidRPr="00AB4B5A">
        <w:rPr>
          <w:rStyle w:val="a7"/>
          <w:lang w:val="en-US"/>
        </w:rPr>
        <w:t>press</w:t>
      </w:r>
      <w:r w:rsidRPr="00D42F6E">
        <w:rPr>
          <w:rStyle w:val="a7"/>
          <w:lang w:val="en-US"/>
        </w:rPr>
        <w:t>/</w:t>
      </w:r>
      <w:r w:rsidRPr="00AB4B5A">
        <w:rPr>
          <w:rStyle w:val="a7"/>
          <w:lang w:val="en-US"/>
        </w:rPr>
        <w:t>pr</w:t>
      </w:r>
      <w:r w:rsidRPr="00D42F6E">
        <w:rPr>
          <w:rStyle w:val="a7"/>
          <w:lang w:val="en-US"/>
        </w:rPr>
        <w:t>/</w:t>
      </w:r>
      <w:r w:rsidRPr="00AB4B5A">
        <w:rPr>
          <w:rStyle w:val="a7"/>
          <w:lang w:val="en-US"/>
        </w:rPr>
        <w:t>date</w:t>
      </w:r>
      <w:r w:rsidRPr="00D42F6E">
        <w:rPr>
          <w:rStyle w:val="a7"/>
          <w:lang w:val="en-US"/>
        </w:rPr>
        <w:t>/2011/</w:t>
      </w:r>
      <w:r w:rsidRPr="00AB4B5A">
        <w:rPr>
          <w:rStyle w:val="a7"/>
          <w:lang w:val="en-US"/>
        </w:rPr>
        <w:t>html</w:t>
      </w:r>
      <w:r w:rsidRPr="00D42F6E">
        <w:rPr>
          <w:rStyle w:val="a7"/>
          <w:lang w:val="en-US"/>
        </w:rPr>
        <w:t>/</w:t>
      </w:r>
      <w:r w:rsidRPr="00AB4B5A">
        <w:rPr>
          <w:rStyle w:val="a7"/>
          <w:lang w:val="en-US"/>
        </w:rPr>
        <w:t>pr</w:t>
      </w:r>
      <w:r w:rsidRPr="00D42F6E">
        <w:rPr>
          <w:rStyle w:val="a7"/>
          <w:lang w:val="en-US"/>
        </w:rPr>
        <w:t>111103_1.</w:t>
      </w:r>
      <w:r w:rsidRPr="00AB4B5A">
        <w:rPr>
          <w:rStyle w:val="a7"/>
          <w:lang w:val="en-US"/>
        </w:rPr>
        <w:t>en</w:t>
      </w:r>
      <w:r w:rsidRPr="00D42F6E">
        <w:rPr>
          <w:rStyle w:val="a7"/>
          <w:lang w:val="en-US"/>
        </w:rPr>
        <w:t>.</w:t>
      </w:r>
      <w:r w:rsidRPr="00AB4B5A">
        <w:rPr>
          <w:rStyle w:val="a7"/>
          <w:lang w:val="en-US"/>
        </w:rPr>
        <w:t>html</w:t>
      </w:r>
      <w:r w:rsidR="00D81366">
        <w:rPr>
          <w:rStyle w:val="a7"/>
          <w:lang w:val="en-US"/>
        </w:rPr>
        <w:fldChar w:fldCharType="end"/>
      </w:r>
      <w:r w:rsidRPr="00D42F6E">
        <w:rPr>
          <w:lang w:val="en-US"/>
        </w:rPr>
        <w:t xml:space="preserve"> </w:t>
      </w:r>
      <w:r w:rsidRPr="009C53AF">
        <w:rPr>
          <w:lang w:val="en-US"/>
        </w:rPr>
        <w:t>(</w:t>
      </w:r>
      <w:r w:rsidRPr="009C53AF">
        <w:t>дата</w:t>
      </w:r>
      <w:r w:rsidRPr="009C53AF">
        <w:rPr>
          <w:lang w:val="en-US"/>
        </w:rPr>
        <w:t xml:space="preserve"> </w:t>
      </w:r>
      <w:r w:rsidRPr="009C53AF">
        <w:t>обращения</w:t>
      </w:r>
      <w:r>
        <w:rPr>
          <w:lang w:val="en-US"/>
        </w:rPr>
        <w:t>: 01.03</w:t>
      </w:r>
      <w:r w:rsidRPr="009C53AF">
        <w:rPr>
          <w:lang w:val="en-US"/>
        </w:rPr>
        <w:t>.2017)</w:t>
      </w:r>
    </w:p>
  </w:footnote>
  <w:footnote w:id="143">
    <w:p w:rsidR="00213DDD" w:rsidRPr="00D42F6E" w:rsidRDefault="00213DDD">
      <w:pPr>
        <w:pStyle w:val="a4"/>
        <w:rPr>
          <w:lang w:val="en-US"/>
        </w:rPr>
      </w:pPr>
      <w:r>
        <w:rPr>
          <w:rStyle w:val="a6"/>
        </w:rPr>
        <w:footnoteRef/>
      </w:r>
      <w:r>
        <w:rPr>
          <w:lang w:val="en-US"/>
        </w:rPr>
        <w:t xml:space="preserve"> </w:t>
      </w:r>
      <w:proofErr w:type="gramStart"/>
      <w:r w:rsidRPr="00D42F6E">
        <w:rPr>
          <w:lang w:val="en-US"/>
        </w:rPr>
        <w:t>Press Release</w:t>
      </w:r>
      <w:r>
        <w:rPr>
          <w:lang w:val="en-US"/>
        </w:rPr>
        <w:t>.</w:t>
      </w:r>
      <w:proofErr w:type="gramEnd"/>
      <w:r>
        <w:rPr>
          <w:lang w:val="en-US"/>
        </w:rPr>
        <w:t xml:space="preserve"> </w:t>
      </w:r>
      <w:r w:rsidRPr="00D42F6E">
        <w:rPr>
          <w:lang w:val="en-US"/>
        </w:rPr>
        <w:t>ECB announces measures to support bank lending and mo</w:t>
      </w:r>
      <w:r>
        <w:rPr>
          <w:lang w:val="en-US"/>
        </w:rPr>
        <w:t>ney market activity</w:t>
      </w:r>
      <w:r w:rsidRPr="00D42F6E">
        <w:rPr>
          <w:lang w:val="en-US"/>
        </w:rPr>
        <w:t>.:[</w:t>
      </w:r>
      <w:proofErr w:type="spellStart"/>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w:t>
      </w:r>
      <w:r>
        <w:rPr>
          <w:lang w:val="en-US"/>
        </w:rPr>
        <w:t xml:space="preserve"> The o</w:t>
      </w:r>
      <w:r w:rsidRPr="00D42F6E">
        <w:rPr>
          <w:lang w:val="en-US"/>
        </w:rPr>
        <w:t>fficial site of the European central bank URL:</w:t>
      </w:r>
      <w:r>
        <w:rPr>
          <w:lang w:val="en-US"/>
        </w:rPr>
        <w:t xml:space="preserve"> </w:t>
      </w:r>
      <w:r w:rsidR="00D81366">
        <w:fldChar w:fldCharType="begin"/>
      </w:r>
      <w:r w:rsidR="00D81366" w:rsidRPr="00397565">
        <w:rPr>
          <w:lang w:val="en-US"/>
        </w:rPr>
        <w:instrText xml:space="preserve"> HYPERLINK "https://www.ecb.europa.eu/press/pr/date/2011/html/pr111208_1.en.html" </w:instrText>
      </w:r>
      <w:r w:rsidR="00D81366">
        <w:fldChar w:fldCharType="separate"/>
      </w:r>
      <w:r w:rsidRPr="00AB4B5A">
        <w:rPr>
          <w:rStyle w:val="a7"/>
          <w:lang w:val="en-US"/>
        </w:rPr>
        <w:t>https</w:t>
      </w:r>
      <w:r w:rsidRPr="00D42F6E">
        <w:rPr>
          <w:rStyle w:val="a7"/>
          <w:lang w:val="en-US"/>
        </w:rPr>
        <w:t>://</w:t>
      </w:r>
      <w:r w:rsidRPr="00AB4B5A">
        <w:rPr>
          <w:rStyle w:val="a7"/>
          <w:lang w:val="en-US"/>
        </w:rPr>
        <w:t>www</w:t>
      </w:r>
      <w:r w:rsidRPr="00D42F6E">
        <w:rPr>
          <w:rStyle w:val="a7"/>
          <w:lang w:val="en-US"/>
        </w:rPr>
        <w:t>.</w:t>
      </w:r>
      <w:r w:rsidRPr="00AB4B5A">
        <w:rPr>
          <w:rStyle w:val="a7"/>
          <w:lang w:val="en-US"/>
        </w:rPr>
        <w:t>ecb</w:t>
      </w:r>
      <w:r w:rsidRPr="00D42F6E">
        <w:rPr>
          <w:rStyle w:val="a7"/>
          <w:lang w:val="en-US"/>
        </w:rPr>
        <w:t>.</w:t>
      </w:r>
      <w:r w:rsidRPr="00AB4B5A">
        <w:rPr>
          <w:rStyle w:val="a7"/>
          <w:lang w:val="en-US"/>
        </w:rPr>
        <w:t>europa</w:t>
      </w:r>
      <w:r w:rsidRPr="00D42F6E">
        <w:rPr>
          <w:rStyle w:val="a7"/>
          <w:lang w:val="en-US"/>
        </w:rPr>
        <w:t>.</w:t>
      </w:r>
      <w:r w:rsidRPr="00AB4B5A">
        <w:rPr>
          <w:rStyle w:val="a7"/>
          <w:lang w:val="en-US"/>
        </w:rPr>
        <w:t>eu</w:t>
      </w:r>
      <w:r w:rsidRPr="00D42F6E">
        <w:rPr>
          <w:rStyle w:val="a7"/>
          <w:lang w:val="en-US"/>
        </w:rPr>
        <w:t>/</w:t>
      </w:r>
      <w:r w:rsidRPr="00AB4B5A">
        <w:rPr>
          <w:rStyle w:val="a7"/>
          <w:lang w:val="en-US"/>
        </w:rPr>
        <w:t>press</w:t>
      </w:r>
      <w:r w:rsidRPr="00D42F6E">
        <w:rPr>
          <w:rStyle w:val="a7"/>
          <w:lang w:val="en-US"/>
        </w:rPr>
        <w:t>/</w:t>
      </w:r>
      <w:r w:rsidRPr="00AB4B5A">
        <w:rPr>
          <w:rStyle w:val="a7"/>
          <w:lang w:val="en-US"/>
        </w:rPr>
        <w:t>pr</w:t>
      </w:r>
      <w:r w:rsidRPr="00D42F6E">
        <w:rPr>
          <w:rStyle w:val="a7"/>
          <w:lang w:val="en-US"/>
        </w:rPr>
        <w:t>/</w:t>
      </w:r>
      <w:r w:rsidRPr="00AB4B5A">
        <w:rPr>
          <w:rStyle w:val="a7"/>
          <w:lang w:val="en-US"/>
        </w:rPr>
        <w:t>date</w:t>
      </w:r>
      <w:r w:rsidRPr="00D42F6E">
        <w:rPr>
          <w:rStyle w:val="a7"/>
          <w:lang w:val="en-US"/>
        </w:rPr>
        <w:t>/2011/</w:t>
      </w:r>
      <w:r w:rsidRPr="00AB4B5A">
        <w:rPr>
          <w:rStyle w:val="a7"/>
          <w:lang w:val="en-US"/>
        </w:rPr>
        <w:t>html</w:t>
      </w:r>
      <w:r w:rsidRPr="00D42F6E">
        <w:rPr>
          <w:rStyle w:val="a7"/>
          <w:lang w:val="en-US"/>
        </w:rPr>
        <w:t>/</w:t>
      </w:r>
      <w:r w:rsidRPr="00AB4B5A">
        <w:rPr>
          <w:rStyle w:val="a7"/>
          <w:lang w:val="en-US"/>
        </w:rPr>
        <w:t>pr</w:t>
      </w:r>
      <w:r w:rsidRPr="00D42F6E">
        <w:rPr>
          <w:rStyle w:val="a7"/>
          <w:lang w:val="en-US"/>
        </w:rPr>
        <w:t>111208_1.</w:t>
      </w:r>
      <w:r w:rsidRPr="00AB4B5A">
        <w:rPr>
          <w:rStyle w:val="a7"/>
          <w:lang w:val="en-US"/>
        </w:rPr>
        <w:t>en</w:t>
      </w:r>
      <w:r w:rsidRPr="00D42F6E">
        <w:rPr>
          <w:rStyle w:val="a7"/>
          <w:lang w:val="en-US"/>
        </w:rPr>
        <w:t>.</w:t>
      </w:r>
      <w:r w:rsidRPr="00AB4B5A">
        <w:rPr>
          <w:rStyle w:val="a7"/>
          <w:lang w:val="en-US"/>
        </w:rPr>
        <w:t>html</w:t>
      </w:r>
      <w:r w:rsidR="00D81366">
        <w:rPr>
          <w:rStyle w:val="a7"/>
          <w:lang w:val="en-US"/>
        </w:rPr>
        <w:fldChar w:fldCharType="end"/>
      </w:r>
      <w:r w:rsidRPr="00D42F6E">
        <w:rPr>
          <w:lang w:val="en-US"/>
        </w:rPr>
        <w:t xml:space="preserve"> </w:t>
      </w:r>
      <w:r w:rsidRPr="009C53AF">
        <w:rPr>
          <w:lang w:val="en-US"/>
        </w:rPr>
        <w:t>(</w:t>
      </w:r>
      <w:r w:rsidRPr="009C53AF">
        <w:t>дата</w:t>
      </w:r>
      <w:r w:rsidRPr="009C53AF">
        <w:rPr>
          <w:lang w:val="en-US"/>
        </w:rPr>
        <w:t xml:space="preserve"> </w:t>
      </w:r>
      <w:r w:rsidRPr="009C53AF">
        <w:t>обращения</w:t>
      </w:r>
      <w:r>
        <w:rPr>
          <w:lang w:val="en-US"/>
        </w:rPr>
        <w:t>: 01.03</w:t>
      </w:r>
      <w:r w:rsidRPr="009C53AF">
        <w:rPr>
          <w:lang w:val="en-US"/>
        </w:rPr>
        <w:t>.2017)</w:t>
      </w:r>
    </w:p>
  </w:footnote>
  <w:footnote w:id="144">
    <w:p w:rsidR="00213DDD" w:rsidRPr="00D42F6E" w:rsidRDefault="00213DDD" w:rsidP="00D42F6E">
      <w:pPr>
        <w:pStyle w:val="a4"/>
        <w:rPr>
          <w:lang w:val="en-US"/>
        </w:rPr>
      </w:pPr>
      <w:r>
        <w:rPr>
          <w:rStyle w:val="a6"/>
        </w:rPr>
        <w:footnoteRef/>
      </w:r>
      <w:r w:rsidRPr="00D42F6E">
        <w:rPr>
          <w:lang w:val="en-US"/>
        </w:rPr>
        <w:t xml:space="preserve"> </w:t>
      </w:r>
      <w:proofErr w:type="gramStart"/>
      <w:r w:rsidRPr="00D42F6E">
        <w:rPr>
          <w:lang w:val="en-US"/>
        </w:rPr>
        <w:t>Verbatim of the remarks made</w:t>
      </w:r>
      <w:r>
        <w:rPr>
          <w:lang w:val="en-US"/>
        </w:rPr>
        <w:t xml:space="preserve"> by Mario </w:t>
      </w:r>
      <w:proofErr w:type="spellStart"/>
      <w:r>
        <w:rPr>
          <w:lang w:val="en-US"/>
        </w:rPr>
        <w:t>Draghi</w:t>
      </w:r>
      <w:proofErr w:type="spellEnd"/>
      <w:r>
        <w:rPr>
          <w:lang w:val="en-US"/>
        </w:rPr>
        <w:t>.</w:t>
      </w:r>
      <w:proofErr w:type="gramEnd"/>
      <w:r>
        <w:rPr>
          <w:lang w:val="en-US"/>
        </w:rPr>
        <w:t xml:space="preserve"> </w:t>
      </w:r>
      <w:r w:rsidRPr="00D42F6E">
        <w:rPr>
          <w:lang w:val="en-US"/>
        </w:rPr>
        <w:t xml:space="preserve">Speech by Mario </w:t>
      </w:r>
      <w:proofErr w:type="spellStart"/>
      <w:r w:rsidRPr="00D42F6E">
        <w:rPr>
          <w:lang w:val="en-US"/>
        </w:rPr>
        <w:t>Draghi</w:t>
      </w:r>
      <w:proofErr w:type="spellEnd"/>
      <w:r w:rsidRPr="00D42F6E">
        <w:rPr>
          <w:lang w:val="en-US"/>
        </w:rPr>
        <w:t>, Preside</w:t>
      </w:r>
      <w:r>
        <w:rPr>
          <w:lang w:val="en-US"/>
        </w:rPr>
        <w:t xml:space="preserve">nt of the European Central Bank </w:t>
      </w:r>
      <w:r w:rsidRPr="00D42F6E">
        <w:rPr>
          <w:lang w:val="en-US"/>
        </w:rPr>
        <w:t xml:space="preserve">at the Global </w:t>
      </w:r>
      <w:r>
        <w:rPr>
          <w:lang w:val="en-US"/>
        </w:rPr>
        <w:t>Investment Conference in London 26 July 2012</w:t>
      </w:r>
      <w:r w:rsidRPr="00D42F6E">
        <w:rPr>
          <w:lang w:val="en-US"/>
        </w:rPr>
        <w:t>.:[</w:t>
      </w:r>
      <w:proofErr w:type="spellStart"/>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 xml:space="preserve">]// </w:t>
      </w:r>
      <w:r>
        <w:rPr>
          <w:lang w:val="en-US"/>
        </w:rPr>
        <w:t>The o</w:t>
      </w:r>
      <w:r w:rsidRPr="00D42F6E">
        <w:rPr>
          <w:lang w:val="en-US"/>
        </w:rPr>
        <w:t xml:space="preserve">fficial site of the European central bank URL: </w:t>
      </w:r>
      <w:r w:rsidR="00D81366">
        <w:fldChar w:fldCharType="begin"/>
      </w:r>
      <w:r w:rsidR="00D81366" w:rsidRPr="00397565">
        <w:rPr>
          <w:lang w:val="en-US"/>
        </w:rPr>
        <w:instrText xml:space="preserve"> HYPERLINK "https://www.ecb.europa.eu/press/key/date/2012/html/sp120726.en.html" </w:instrText>
      </w:r>
      <w:r w:rsidR="00D81366">
        <w:fldChar w:fldCharType="separate"/>
      </w:r>
      <w:r w:rsidRPr="00AB4B5A">
        <w:rPr>
          <w:rStyle w:val="a7"/>
          <w:lang w:val="en-US"/>
        </w:rPr>
        <w:t>https</w:t>
      </w:r>
      <w:r w:rsidRPr="00D42F6E">
        <w:rPr>
          <w:rStyle w:val="a7"/>
          <w:lang w:val="en-US"/>
        </w:rPr>
        <w:t>://</w:t>
      </w:r>
      <w:r w:rsidRPr="00AB4B5A">
        <w:rPr>
          <w:rStyle w:val="a7"/>
          <w:lang w:val="en-US"/>
        </w:rPr>
        <w:t>www</w:t>
      </w:r>
      <w:r w:rsidRPr="00D42F6E">
        <w:rPr>
          <w:rStyle w:val="a7"/>
          <w:lang w:val="en-US"/>
        </w:rPr>
        <w:t>.</w:t>
      </w:r>
      <w:r w:rsidRPr="00AB4B5A">
        <w:rPr>
          <w:rStyle w:val="a7"/>
          <w:lang w:val="en-US"/>
        </w:rPr>
        <w:t>ecb</w:t>
      </w:r>
      <w:r w:rsidRPr="00D42F6E">
        <w:rPr>
          <w:rStyle w:val="a7"/>
          <w:lang w:val="en-US"/>
        </w:rPr>
        <w:t>.</w:t>
      </w:r>
      <w:r w:rsidRPr="00AB4B5A">
        <w:rPr>
          <w:rStyle w:val="a7"/>
          <w:lang w:val="en-US"/>
        </w:rPr>
        <w:t>europa</w:t>
      </w:r>
      <w:r w:rsidRPr="00D42F6E">
        <w:rPr>
          <w:rStyle w:val="a7"/>
          <w:lang w:val="en-US"/>
        </w:rPr>
        <w:t>.</w:t>
      </w:r>
      <w:r w:rsidRPr="00AB4B5A">
        <w:rPr>
          <w:rStyle w:val="a7"/>
          <w:lang w:val="en-US"/>
        </w:rPr>
        <w:t>eu</w:t>
      </w:r>
      <w:r w:rsidRPr="00D42F6E">
        <w:rPr>
          <w:rStyle w:val="a7"/>
          <w:lang w:val="en-US"/>
        </w:rPr>
        <w:t>/</w:t>
      </w:r>
      <w:r w:rsidRPr="00AB4B5A">
        <w:rPr>
          <w:rStyle w:val="a7"/>
          <w:lang w:val="en-US"/>
        </w:rPr>
        <w:t>press</w:t>
      </w:r>
      <w:r w:rsidRPr="00D42F6E">
        <w:rPr>
          <w:rStyle w:val="a7"/>
          <w:lang w:val="en-US"/>
        </w:rPr>
        <w:t>/</w:t>
      </w:r>
      <w:r w:rsidRPr="00AB4B5A">
        <w:rPr>
          <w:rStyle w:val="a7"/>
          <w:lang w:val="en-US"/>
        </w:rPr>
        <w:t>key</w:t>
      </w:r>
      <w:r w:rsidRPr="00D42F6E">
        <w:rPr>
          <w:rStyle w:val="a7"/>
          <w:lang w:val="en-US"/>
        </w:rPr>
        <w:t>/</w:t>
      </w:r>
      <w:r w:rsidRPr="00AB4B5A">
        <w:rPr>
          <w:rStyle w:val="a7"/>
          <w:lang w:val="en-US"/>
        </w:rPr>
        <w:t>date</w:t>
      </w:r>
      <w:r w:rsidRPr="00D42F6E">
        <w:rPr>
          <w:rStyle w:val="a7"/>
          <w:lang w:val="en-US"/>
        </w:rPr>
        <w:t>/2012/</w:t>
      </w:r>
      <w:r w:rsidRPr="00AB4B5A">
        <w:rPr>
          <w:rStyle w:val="a7"/>
          <w:lang w:val="en-US"/>
        </w:rPr>
        <w:t>html</w:t>
      </w:r>
      <w:r w:rsidRPr="00D42F6E">
        <w:rPr>
          <w:rStyle w:val="a7"/>
          <w:lang w:val="en-US"/>
        </w:rPr>
        <w:t>/</w:t>
      </w:r>
      <w:r w:rsidRPr="00AB4B5A">
        <w:rPr>
          <w:rStyle w:val="a7"/>
          <w:lang w:val="en-US"/>
        </w:rPr>
        <w:t>sp</w:t>
      </w:r>
      <w:r w:rsidRPr="00D42F6E">
        <w:rPr>
          <w:rStyle w:val="a7"/>
          <w:lang w:val="en-US"/>
        </w:rPr>
        <w:t>120726.</w:t>
      </w:r>
      <w:r w:rsidRPr="00AB4B5A">
        <w:rPr>
          <w:rStyle w:val="a7"/>
          <w:lang w:val="en-US"/>
        </w:rPr>
        <w:t>en</w:t>
      </w:r>
      <w:r w:rsidRPr="00D42F6E">
        <w:rPr>
          <w:rStyle w:val="a7"/>
          <w:lang w:val="en-US"/>
        </w:rPr>
        <w:t>.</w:t>
      </w:r>
      <w:r w:rsidRPr="00AB4B5A">
        <w:rPr>
          <w:rStyle w:val="a7"/>
          <w:lang w:val="en-US"/>
        </w:rPr>
        <w:t>html</w:t>
      </w:r>
      <w:r w:rsidR="00D81366">
        <w:rPr>
          <w:rStyle w:val="a7"/>
          <w:lang w:val="en-US"/>
        </w:rPr>
        <w:fldChar w:fldCharType="end"/>
      </w:r>
      <w:r w:rsidRPr="00D42F6E">
        <w:rPr>
          <w:lang w:val="en-US"/>
        </w:rPr>
        <w:t xml:space="preserve"> </w:t>
      </w:r>
      <w:r w:rsidRPr="009C53AF">
        <w:rPr>
          <w:lang w:val="en-US"/>
        </w:rPr>
        <w:t>(</w:t>
      </w:r>
      <w:r w:rsidRPr="009C53AF">
        <w:t>дата</w:t>
      </w:r>
      <w:r w:rsidRPr="009C53AF">
        <w:rPr>
          <w:lang w:val="en-US"/>
        </w:rPr>
        <w:t xml:space="preserve"> </w:t>
      </w:r>
      <w:r w:rsidRPr="009C53AF">
        <w:t>обращения</w:t>
      </w:r>
      <w:r>
        <w:rPr>
          <w:lang w:val="en-US"/>
        </w:rPr>
        <w:t>: 01.03</w:t>
      </w:r>
      <w:r w:rsidRPr="009C53AF">
        <w:rPr>
          <w:lang w:val="en-US"/>
        </w:rPr>
        <w:t>.2017)</w:t>
      </w:r>
    </w:p>
  </w:footnote>
  <w:footnote w:id="145">
    <w:p w:rsidR="00213DDD" w:rsidRPr="00D42F6E" w:rsidRDefault="00213DDD">
      <w:pPr>
        <w:pStyle w:val="a4"/>
        <w:rPr>
          <w:lang w:val="en-US"/>
        </w:rPr>
      </w:pPr>
      <w:r>
        <w:rPr>
          <w:rStyle w:val="a6"/>
        </w:rPr>
        <w:footnoteRef/>
      </w:r>
      <w:r w:rsidRPr="00D42F6E">
        <w:rPr>
          <w:lang w:val="en-US"/>
        </w:rPr>
        <w:t xml:space="preserve"> </w:t>
      </w:r>
      <w:proofErr w:type="gramStart"/>
      <w:r w:rsidRPr="00D42F6E">
        <w:rPr>
          <w:lang w:val="en-US"/>
        </w:rPr>
        <w:t>Press Release</w:t>
      </w:r>
      <w:r>
        <w:rPr>
          <w:lang w:val="en-US"/>
        </w:rPr>
        <w:t>.</w:t>
      </w:r>
      <w:proofErr w:type="gramEnd"/>
      <w:r>
        <w:rPr>
          <w:lang w:val="en-US"/>
        </w:rPr>
        <w:t xml:space="preserve"> </w:t>
      </w:r>
      <w:r w:rsidRPr="00D42F6E">
        <w:rPr>
          <w:lang w:val="en-US"/>
        </w:rPr>
        <w:t>Technical features of</w:t>
      </w:r>
      <w:r>
        <w:rPr>
          <w:lang w:val="en-US"/>
        </w:rPr>
        <w:t xml:space="preserve"> Outright Monetary Transactions</w:t>
      </w:r>
      <w:r w:rsidRPr="00D42F6E">
        <w:rPr>
          <w:lang w:val="en-US"/>
        </w:rPr>
        <w:t>.:[</w:t>
      </w:r>
      <w:proofErr w:type="spellStart"/>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 xml:space="preserve">]// </w:t>
      </w:r>
      <w:r>
        <w:rPr>
          <w:lang w:val="en-US"/>
        </w:rPr>
        <w:t>The o</w:t>
      </w:r>
      <w:r w:rsidRPr="00D42F6E">
        <w:rPr>
          <w:lang w:val="en-US"/>
        </w:rPr>
        <w:t>fficial site of the European central bank URL:</w:t>
      </w:r>
      <w:r w:rsidR="00D81366">
        <w:fldChar w:fldCharType="begin"/>
      </w:r>
      <w:r w:rsidR="00D81366" w:rsidRPr="00397565">
        <w:rPr>
          <w:lang w:val="en-US"/>
        </w:rPr>
        <w:instrText xml:space="preserve"> HYPERLINK "https://www.ecb.europa.eu/press/pr/date/2012/html/pr120906_1.en.html" </w:instrText>
      </w:r>
      <w:r w:rsidR="00D81366">
        <w:fldChar w:fldCharType="separate"/>
      </w:r>
      <w:r w:rsidRPr="000E5815">
        <w:rPr>
          <w:rStyle w:val="a7"/>
          <w:lang w:val="en-US"/>
        </w:rPr>
        <w:t>https</w:t>
      </w:r>
      <w:r w:rsidRPr="00D42F6E">
        <w:rPr>
          <w:rStyle w:val="a7"/>
          <w:lang w:val="en-US"/>
        </w:rPr>
        <w:t>://</w:t>
      </w:r>
      <w:r w:rsidRPr="000E5815">
        <w:rPr>
          <w:rStyle w:val="a7"/>
          <w:lang w:val="en-US"/>
        </w:rPr>
        <w:t>www</w:t>
      </w:r>
      <w:r w:rsidRPr="00D42F6E">
        <w:rPr>
          <w:rStyle w:val="a7"/>
          <w:lang w:val="en-US"/>
        </w:rPr>
        <w:t>.</w:t>
      </w:r>
      <w:r w:rsidRPr="000E5815">
        <w:rPr>
          <w:rStyle w:val="a7"/>
          <w:lang w:val="en-US"/>
        </w:rPr>
        <w:t>ecb</w:t>
      </w:r>
      <w:r w:rsidRPr="00D42F6E">
        <w:rPr>
          <w:rStyle w:val="a7"/>
          <w:lang w:val="en-US"/>
        </w:rPr>
        <w:t>.</w:t>
      </w:r>
      <w:r w:rsidRPr="000E5815">
        <w:rPr>
          <w:rStyle w:val="a7"/>
          <w:lang w:val="en-US"/>
        </w:rPr>
        <w:t>europa</w:t>
      </w:r>
      <w:r w:rsidRPr="00D42F6E">
        <w:rPr>
          <w:rStyle w:val="a7"/>
          <w:lang w:val="en-US"/>
        </w:rPr>
        <w:t>.</w:t>
      </w:r>
      <w:r w:rsidRPr="000E5815">
        <w:rPr>
          <w:rStyle w:val="a7"/>
          <w:lang w:val="en-US"/>
        </w:rPr>
        <w:t>eu</w:t>
      </w:r>
      <w:r w:rsidRPr="00D42F6E">
        <w:rPr>
          <w:rStyle w:val="a7"/>
          <w:lang w:val="en-US"/>
        </w:rPr>
        <w:t>/</w:t>
      </w:r>
      <w:r w:rsidRPr="000E5815">
        <w:rPr>
          <w:rStyle w:val="a7"/>
          <w:lang w:val="en-US"/>
        </w:rPr>
        <w:t>press</w:t>
      </w:r>
      <w:r w:rsidRPr="00D42F6E">
        <w:rPr>
          <w:rStyle w:val="a7"/>
          <w:lang w:val="en-US"/>
        </w:rPr>
        <w:t>/</w:t>
      </w:r>
      <w:r w:rsidRPr="000E5815">
        <w:rPr>
          <w:rStyle w:val="a7"/>
          <w:lang w:val="en-US"/>
        </w:rPr>
        <w:t>pr</w:t>
      </w:r>
      <w:r w:rsidRPr="00D42F6E">
        <w:rPr>
          <w:rStyle w:val="a7"/>
          <w:lang w:val="en-US"/>
        </w:rPr>
        <w:t>/</w:t>
      </w:r>
      <w:r w:rsidRPr="000E5815">
        <w:rPr>
          <w:rStyle w:val="a7"/>
          <w:lang w:val="en-US"/>
        </w:rPr>
        <w:t>date</w:t>
      </w:r>
      <w:r w:rsidRPr="00D42F6E">
        <w:rPr>
          <w:rStyle w:val="a7"/>
          <w:lang w:val="en-US"/>
        </w:rPr>
        <w:t>/2012/</w:t>
      </w:r>
      <w:r w:rsidRPr="000E5815">
        <w:rPr>
          <w:rStyle w:val="a7"/>
          <w:lang w:val="en-US"/>
        </w:rPr>
        <w:t>html</w:t>
      </w:r>
      <w:r w:rsidRPr="00D42F6E">
        <w:rPr>
          <w:rStyle w:val="a7"/>
          <w:lang w:val="en-US"/>
        </w:rPr>
        <w:t>/</w:t>
      </w:r>
      <w:r w:rsidRPr="000E5815">
        <w:rPr>
          <w:rStyle w:val="a7"/>
          <w:lang w:val="en-US"/>
        </w:rPr>
        <w:t>pr</w:t>
      </w:r>
      <w:r w:rsidRPr="00D42F6E">
        <w:rPr>
          <w:rStyle w:val="a7"/>
          <w:lang w:val="en-US"/>
        </w:rPr>
        <w:t>120906_1.</w:t>
      </w:r>
      <w:r w:rsidRPr="000E5815">
        <w:rPr>
          <w:rStyle w:val="a7"/>
          <w:lang w:val="en-US"/>
        </w:rPr>
        <w:t>en</w:t>
      </w:r>
      <w:r w:rsidRPr="00D42F6E">
        <w:rPr>
          <w:rStyle w:val="a7"/>
          <w:lang w:val="en-US"/>
        </w:rPr>
        <w:t>.</w:t>
      </w:r>
      <w:r w:rsidRPr="000E5815">
        <w:rPr>
          <w:rStyle w:val="a7"/>
          <w:lang w:val="en-US"/>
        </w:rPr>
        <w:t>html</w:t>
      </w:r>
      <w:r w:rsidR="00D81366">
        <w:rPr>
          <w:rStyle w:val="a7"/>
          <w:lang w:val="en-US"/>
        </w:rPr>
        <w:fldChar w:fldCharType="end"/>
      </w:r>
      <w:r w:rsidRPr="00D42F6E">
        <w:rPr>
          <w:lang w:val="en-US"/>
        </w:rPr>
        <w:t xml:space="preserve"> </w:t>
      </w:r>
      <w:r w:rsidRPr="009C53AF">
        <w:rPr>
          <w:lang w:val="en-US"/>
        </w:rPr>
        <w:t>(</w:t>
      </w:r>
      <w:r w:rsidRPr="009C53AF">
        <w:t>дата</w:t>
      </w:r>
      <w:r w:rsidRPr="009C53AF">
        <w:rPr>
          <w:lang w:val="en-US"/>
        </w:rPr>
        <w:t xml:space="preserve"> </w:t>
      </w:r>
      <w:r w:rsidRPr="009C53AF">
        <w:t>обращения</w:t>
      </w:r>
      <w:r>
        <w:rPr>
          <w:lang w:val="en-US"/>
        </w:rPr>
        <w:t>: 01.03</w:t>
      </w:r>
      <w:r w:rsidRPr="009C53AF">
        <w:rPr>
          <w:lang w:val="en-US"/>
        </w:rPr>
        <w:t>.2017)</w:t>
      </w:r>
    </w:p>
  </w:footnote>
  <w:footnote w:id="146">
    <w:p w:rsidR="00213DDD" w:rsidRPr="00530421" w:rsidRDefault="00213DDD">
      <w:pPr>
        <w:pStyle w:val="a4"/>
      </w:pPr>
      <w:r>
        <w:rPr>
          <w:rStyle w:val="a6"/>
        </w:rPr>
        <w:footnoteRef/>
      </w:r>
      <w:r>
        <w:t xml:space="preserve"> </w:t>
      </w:r>
      <w:proofErr w:type="spellStart"/>
      <w:r w:rsidRPr="00DF3A78">
        <w:t>Кавицкая</w:t>
      </w:r>
      <w:proofErr w:type="spellEnd"/>
      <w:r w:rsidRPr="00DF3A78">
        <w:t xml:space="preserve"> И. Л.</w:t>
      </w:r>
      <w:r w:rsidRPr="00D42F6E">
        <w:rPr>
          <w:i/>
        </w:rPr>
        <w:t xml:space="preserve"> </w:t>
      </w:r>
      <w:r w:rsidRPr="00D42F6E">
        <w:t xml:space="preserve"> Монетарная политика Европейского центрального банка в современных условиях // </w:t>
      </w:r>
      <w:r w:rsidRPr="00D42F6E">
        <w:rPr>
          <w:lang w:val="en-US"/>
        </w:rPr>
        <w:t>Journal</w:t>
      </w:r>
      <w:r w:rsidRPr="00D42F6E">
        <w:t xml:space="preserve"> </w:t>
      </w:r>
      <w:r w:rsidRPr="00D42F6E">
        <w:rPr>
          <w:lang w:val="en-US"/>
        </w:rPr>
        <w:t>of</w:t>
      </w:r>
      <w:r w:rsidRPr="00D42F6E">
        <w:t xml:space="preserve"> </w:t>
      </w:r>
      <w:r w:rsidRPr="00D42F6E">
        <w:rPr>
          <w:lang w:val="en-US"/>
        </w:rPr>
        <w:t>Economic</w:t>
      </w:r>
      <w:r w:rsidRPr="00D42F6E">
        <w:t xml:space="preserve"> </w:t>
      </w:r>
      <w:r w:rsidRPr="00D42F6E">
        <w:rPr>
          <w:lang w:val="en-US"/>
        </w:rPr>
        <w:t>Regulation</w:t>
      </w:r>
      <w:r w:rsidRPr="00D42F6E">
        <w:t xml:space="preserve"> (Вопросы регулирования экономики) Том 6, №4. </w:t>
      </w:r>
      <w:r>
        <w:t>2015</w:t>
      </w:r>
    </w:p>
  </w:footnote>
  <w:footnote w:id="147">
    <w:p w:rsidR="00213DDD" w:rsidRPr="008D1ED6" w:rsidRDefault="00213DDD" w:rsidP="00C21DD5">
      <w:pPr>
        <w:pStyle w:val="a4"/>
        <w:rPr>
          <w:lang w:val="en-US"/>
        </w:rPr>
      </w:pPr>
      <w:r>
        <w:rPr>
          <w:rStyle w:val="a6"/>
        </w:rPr>
        <w:footnoteRef/>
      </w:r>
      <w:r>
        <w:t xml:space="preserve"> </w:t>
      </w:r>
      <w:proofErr w:type="spellStart"/>
      <w:r w:rsidRPr="00DF3A78">
        <w:t>Липкова</w:t>
      </w:r>
      <w:proofErr w:type="spellEnd"/>
      <w:r w:rsidRPr="00DF3A78">
        <w:t xml:space="preserve"> Б.</w:t>
      </w:r>
      <w:r>
        <w:t xml:space="preserve"> </w:t>
      </w:r>
      <w:r w:rsidRPr="00C21628">
        <w:t xml:space="preserve">Роль ЕЦБ в разрешении долгового кризиса еврозоны// Управленец. </w:t>
      </w:r>
      <w:r w:rsidRPr="008D1ED6">
        <w:rPr>
          <w:lang w:val="en-US"/>
        </w:rPr>
        <w:t>2013. № 3 (43), 4 (44)</w:t>
      </w:r>
    </w:p>
  </w:footnote>
  <w:footnote w:id="148">
    <w:p w:rsidR="00213DDD" w:rsidRPr="005B7910" w:rsidRDefault="00213DDD" w:rsidP="00332797">
      <w:pPr>
        <w:pStyle w:val="a4"/>
        <w:rPr>
          <w:lang w:val="en-US"/>
        </w:rPr>
      </w:pPr>
      <w:r>
        <w:rPr>
          <w:rStyle w:val="a6"/>
        </w:rPr>
        <w:footnoteRef/>
      </w:r>
      <w:r>
        <w:rPr>
          <w:lang w:val="en-US"/>
        </w:rPr>
        <w:t xml:space="preserve"> </w:t>
      </w:r>
      <w:r w:rsidRPr="00FF37A5">
        <w:rPr>
          <w:lang w:val="en-US"/>
        </w:rPr>
        <w:t xml:space="preserve">Monetary and fiscal policies in </w:t>
      </w:r>
      <w:proofErr w:type="gramStart"/>
      <w:r w:rsidRPr="00FF37A5">
        <w:rPr>
          <w:lang w:val="en-US"/>
        </w:rPr>
        <w:t>EMU :</w:t>
      </w:r>
      <w:proofErr w:type="gramEnd"/>
      <w:r w:rsidRPr="00FF37A5">
        <w:rPr>
          <w:lang w:val="en-US"/>
        </w:rPr>
        <w:t xml:space="preserve"> Interactions and coordination.// Edited by Marco </w:t>
      </w:r>
      <w:proofErr w:type="spellStart"/>
      <w:r w:rsidRPr="00FF37A5">
        <w:rPr>
          <w:lang w:val="en-US"/>
        </w:rPr>
        <w:t>Buti</w:t>
      </w:r>
      <w:proofErr w:type="spellEnd"/>
      <w:r w:rsidRPr="00FF37A5">
        <w:rPr>
          <w:lang w:val="en-US"/>
        </w:rPr>
        <w:t>./Cambridge : Cambridge University Press, 2003. – P. 340</w:t>
      </w:r>
    </w:p>
  </w:footnote>
  <w:footnote w:id="149">
    <w:p w:rsidR="00213DDD" w:rsidRPr="000A2C56" w:rsidRDefault="00213DDD" w:rsidP="000A2C56">
      <w:pPr>
        <w:pStyle w:val="a4"/>
        <w:rPr>
          <w:lang w:val="en-US"/>
        </w:rPr>
      </w:pPr>
      <w:r>
        <w:rPr>
          <w:rStyle w:val="a6"/>
        </w:rPr>
        <w:footnoteRef/>
      </w:r>
      <w:r w:rsidRPr="009229CB">
        <w:rPr>
          <w:lang w:val="en-US"/>
        </w:rPr>
        <w:t xml:space="preserve"> </w:t>
      </w:r>
      <w:proofErr w:type="spellStart"/>
      <w:r w:rsidRPr="000A2C56">
        <w:rPr>
          <w:lang w:val="en-US"/>
        </w:rPr>
        <w:t>Beetsma</w:t>
      </w:r>
      <w:proofErr w:type="spellEnd"/>
      <w:r w:rsidRPr="000A2C56">
        <w:rPr>
          <w:lang w:val="en-US"/>
        </w:rPr>
        <w:t>, R.</w:t>
      </w:r>
      <w:r>
        <w:rPr>
          <w:lang w:val="en-US"/>
        </w:rPr>
        <w:t xml:space="preserve"> Does EMU Need a Stability Pact?</w:t>
      </w:r>
      <w:r w:rsidRPr="000A2C56">
        <w:rPr>
          <w:lang w:val="en-US"/>
        </w:rPr>
        <w:t xml:space="preserve"> </w:t>
      </w:r>
      <w:r>
        <w:rPr>
          <w:lang w:val="en-US"/>
        </w:rPr>
        <w:t>//</w:t>
      </w:r>
      <w:r w:rsidRPr="000A2C56">
        <w:rPr>
          <w:lang w:val="en-US"/>
        </w:rPr>
        <w:t xml:space="preserve"> The Stability and Growth Pact. The Archit</w:t>
      </w:r>
      <w:r>
        <w:rPr>
          <w:lang w:val="en-US"/>
        </w:rPr>
        <w:t xml:space="preserve">ecture of Fiscal </w:t>
      </w:r>
      <w:r w:rsidRPr="000A2C56">
        <w:rPr>
          <w:lang w:val="en-US"/>
        </w:rPr>
        <w:t>Polic</w:t>
      </w:r>
      <w:r>
        <w:rPr>
          <w:lang w:val="en-US"/>
        </w:rPr>
        <w:t>y in EMU., eds.</w:t>
      </w:r>
      <w:r w:rsidRPr="000A2C56">
        <w:rPr>
          <w:lang w:val="en-US"/>
        </w:rPr>
        <w:t xml:space="preserve">: </w:t>
      </w:r>
      <w:r>
        <w:rPr>
          <w:lang w:val="en-US"/>
        </w:rPr>
        <w:t xml:space="preserve">A. </w:t>
      </w:r>
      <w:proofErr w:type="spellStart"/>
      <w:r>
        <w:rPr>
          <w:lang w:val="en-US"/>
        </w:rPr>
        <w:t>Brunila</w:t>
      </w:r>
      <w:proofErr w:type="spellEnd"/>
      <w:r>
        <w:rPr>
          <w:lang w:val="en-US"/>
        </w:rPr>
        <w:t xml:space="preserve">, M. </w:t>
      </w:r>
      <w:proofErr w:type="spellStart"/>
      <w:r>
        <w:rPr>
          <w:lang w:val="en-US"/>
        </w:rPr>
        <w:t>Buti</w:t>
      </w:r>
      <w:proofErr w:type="spellEnd"/>
      <w:r>
        <w:rPr>
          <w:lang w:val="en-US"/>
        </w:rPr>
        <w:t xml:space="preserve"> and D. Franco., Palgrave, Basingstoke</w:t>
      </w:r>
      <w:r w:rsidRPr="000A2C56">
        <w:rPr>
          <w:lang w:val="en-US"/>
        </w:rPr>
        <w:t xml:space="preserve">, </w:t>
      </w:r>
      <w:r>
        <w:rPr>
          <w:lang w:val="en-US"/>
        </w:rPr>
        <w:t>2001</w:t>
      </w:r>
    </w:p>
  </w:footnote>
  <w:footnote w:id="150">
    <w:p w:rsidR="00213DDD" w:rsidRPr="00D57C6C" w:rsidRDefault="00213DDD" w:rsidP="004D2AAE">
      <w:pPr>
        <w:pStyle w:val="a4"/>
      </w:pPr>
      <w:r>
        <w:rPr>
          <w:rStyle w:val="a6"/>
        </w:rPr>
        <w:footnoteRef/>
      </w:r>
      <w:r w:rsidRPr="004D2AAE">
        <w:rPr>
          <w:lang w:val="en-US"/>
        </w:rPr>
        <w:t xml:space="preserve"> </w:t>
      </w:r>
      <w:r>
        <w:rPr>
          <w:lang w:val="en-US"/>
        </w:rPr>
        <w:t xml:space="preserve">Dixit A., </w:t>
      </w:r>
      <w:proofErr w:type="spellStart"/>
      <w:r>
        <w:rPr>
          <w:lang w:val="en-US"/>
        </w:rPr>
        <w:t>Lambertini</w:t>
      </w:r>
      <w:proofErr w:type="spellEnd"/>
      <w:r>
        <w:rPr>
          <w:lang w:val="en-US"/>
        </w:rPr>
        <w:t xml:space="preserve"> L. </w:t>
      </w:r>
      <w:r w:rsidRPr="004D2AAE">
        <w:rPr>
          <w:lang w:val="en-US"/>
        </w:rPr>
        <w:t>Interactio</w:t>
      </w:r>
      <w:r>
        <w:rPr>
          <w:lang w:val="en-US"/>
        </w:rPr>
        <w:t>ns of Commitment and Discretion</w:t>
      </w:r>
      <w:r w:rsidRPr="004D2AAE">
        <w:rPr>
          <w:lang w:val="en-US"/>
        </w:rPr>
        <w:t xml:space="preserve"> in Monetary and Fiscal Policies /</w:t>
      </w:r>
      <w:r>
        <w:rPr>
          <w:lang w:val="en-US"/>
        </w:rPr>
        <w:t>/ American Economic Review</w:t>
      </w:r>
      <w:r w:rsidRPr="004D2AAE">
        <w:rPr>
          <w:lang w:val="en-US"/>
        </w:rPr>
        <w:t xml:space="preserve"> № </w:t>
      </w:r>
      <w:r>
        <w:rPr>
          <w:lang w:val="en-US"/>
        </w:rPr>
        <w:t>93.</w:t>
      </w:r>
      <w:r w:rsidRPr="004D2AAE">
        <w:rPr>
          <w:lang w:val="en-US"/>
        </w:rPr>
        <w:t xml:space="preserve"> </w:t>
      </w:r>
      <w:r w:rsidRPr="00D57C6C">
        <w:t xml:space="preserve">2003. </w:t>
      </w:r>
      <w:r>
        <w:rPr>
          <w:lang w:val="en-US"/>
        </w:rPr>
        <w:t>p</w:t>
      </w:r>
      <w:r w:rsidRPr="00D57C6C">
        <w:t>. 1522—1542.</w:t>
      </w:r>
    </w:p>
  </w:footnote>
  <w:footnote w:id="151">
    <w:p w:rsidR="00213DDD" w:rsidRPr="00D57C6C" w:rsidRDefault="00213DDD">
      <w:pPr>
        <w:pStyle w:val="a4"/>
      </w:pPr>
      <w:r>
        <w:rPr>
          <w:rStyle w:val="a6"/>
        </w:rPr>
        <w:footnoteRef/>
      </w:r>
      <w:r w:rsidRPr="00D57C6C">
        <w:t xml:space="preserve"> </w:t>
      </w:r>
      <w:r>
        <w:t>Там</w:t>
      </w:r>
      <w:r w:rsidRPr="00D57C6C">
        <w:t xml:space="preserve"> </w:t>
      </w:r>
      <w:r>
        <w:t>же</w:t>
      </w:r>
      <w:r w:rsidRPr="00D57C6C">
        <w:t>.</w:t>
      </w:r>
    </w:p>
  </w:footnote>
  <w:footnote w:id="152">
    <w:p w:rsidR="00213DDD" w:rsidRPr="00FF37A5" w:rsidRDefault="00213DDD">
      <w:pPr>
        <w:pStyle w:val="a4"/>
      </w:pPr>
      <w:r>
        <w:rPr>
          <w:rStyle w:val="a6"/>
        </w:rPr>
        <w:footnoteRef/>
      </w:r>
      <w:r w:rsidRPr="00FF37A5">
        <w:t xml:space="preserve"> </w:t>
      </w:r>
      <w:r w:rsidRPr="007327D6">
        <w:rPr>
          <w:lang w:val="en-US"/>
        </w:rPr>
        <w:t>Council</w:t>
      </w:r>
      <w:r w:rsidRPr="00FF37A5">
        <w:t xml:space="preserve"> </w:t>
      </w:r>
      <w:r w:rsidRPr="007327D6">
        <w:rPr>
          <w:lang w:val="en-US"/>
        </w:rPr>
        <w:t>Regulation</w:t>
      </w:r>
      <w:r w:rsidRPr="00FF37A5">
        <w:t xml:space="preserve"> (</w:t>
      </w:r>
      <w:r w:rsidRPr="007327D6">
        <w:rPr>
          <w:lang w:val="en-US"/>
        </w:rPr>
        <w:t>EC</w:t>
      </w:r>
      <w:r w:rsidRPr="00FF37A5">
        <w:t xml:space="preserve">) </w:t>
      </w:r>
      <w:r w:rsidRPr="007327D6">
        <w:rPr>
          <w:lang w:val="en-US"/>
        </w:rPr>
        <w:t>No</w:t>
      </w:r>
      <w:r w:rsidRPr="00FF37A5">
        <w:t xml:space="preserve"> 1466/97.:[Электронный ресурс]// </w:t>
      </w:r>
      <w:r w:rsidRPr="007327D6">
        <w:rPr>
          <w:lang w:val="en-US"/>
        </w:rPr>
        <w:t>URL</w:t>
      </w:r>
      <w:r w:rsidRPr="00FF37A5">
        <w:t xml:space="preserve">: </w:t>
      </w:r>
      <w:hyperlink r:id="rId21" w:history="1">
        <w:r w:rsidRPr="008E6E1B">
          <w:rPr>
            <w:rStyle w:val="a7"/>
            <w:lang w:val="en-US"/>
          </w:rPr>
          <w:t>http</w:t>
        </w:r>
        <w:r w:rsidRPr="00FF37A5">
          <w:rPr>
            <w:rStyle w:val="a7"/>
          </w:rPr>
          <w:t>://</w:t>
        </w:r>
        <w:proofErr w:type="spellStart"/>
        <w:r w:rsidRPr="008E6E1B">
          <w:rPr>
            <w:rStyle w:val="a7"/>
            <w:lang w:val="en-US"/>
          </w:rPr>
          <w:t>eur</w:t>
        </w:r>
        <w:proofErr w:type="spellEnd"/>
        <w:r w:rsidRPr="00FF37A5">
          <w:rPr>
            <w:rStyle w:val="a7"/>
          </w:rPr>
          <w:t>-</w:t>
        </w:r>
        <w:proofErr w:type="spellStart"/>
        <w:r w:rsidRPr="008E6E1B">
          <w:rPr>
            <w:rStyle w:val="a7"/>
            <w:lang w:val="en-US"/>
          </w:rPr>
          <w:t>lex</w:t>
        </w:r>
        <w:proofErr w:type="spellEnd"/>
        <w:r w:rsidRPr="00FF37A5">
          <w:rPr>
            <w:rStyle w:val="a7"/>
          </w:rPr>
          <w:t>.</w:t>
        </w:r>
        <w:proofErr w:type="spellStart"/>
        <w:r w:rsidRPr="008E6E1B">
          <w:rPr>
            <w:rStyle w:val="a7"/>
            <w:lang w:val="en-US"/>
          </w:rPr>
          <w:t>europa</w:t>
        </w:r>
        <w:proofErr w:type="spellEnd"/>
        <w:r w:rsidRPr="00FF37A5">
          <w:rPr>
            <w:rStyle w:val="a7"/>
          </w:rPr>
          <w:t>.</w:t>
        </w:r>
        <w:proofErr w:type="spellStart"/>
        <w:r w:rsidRPr="008E6E1B">
          <w:rPr>
            <w:rStyle w:val="a7"/>
            <w:lang w:val="en-US"/>
          </w:rPr>
          <w:t>eu</w:t>
        </w:r>
        <w:proofErr w:type="spellEnd"/>
        <w:r w:rsidRPr="00FF37A5">
          <w:rPr>
            <w:rStyle w:val="a7"/>
          </w:rPr>
          <w:t>/</w:t>
        </w:r>
        <w:r w:rsidRPr="008E6E1B">
          <w:rPr>
            <w:rStyle w:val="a7"/>
            <w:lang w:val="en-US"/>
          </w:rPr>
          <w:t>legal</w:t>
        </w:r>
        <w:r w:rsidRPr="00FF37A5">
          <w:rPr>
            <w:rStyle w:val="a7"/>
          </w:rPr>
          <w:t>-</w:t>
        </w:r>
        <w:r w:rsidRPr="008E6E1B">
          <w:rPr>
            <w:rStyle w:val="a7"/>
            <w:lang w:val="en-US"/>
          </w:rPr>
          <w:t>content</w:t>
        </w:r>
        <w:r w:rsidRPr="00FF37A5">
          <w:rPr>
            <w:rStyle w:val="a7"/>
          </w:rPr>
          <w:t>/</w:t>
        </w:r>
        <w:r w:rsidRPr="008E6E1B">
          <w:rPr>
            <w:rStyle w:val="a7"/>
            <w:lang w:val="en-US"/>
          </w:rPr>
          <w:t>EN</w:t>
        </w:r>
        <w:r w:rsidRPr="00FF37A5">
          <w:rPr>
            <w:rStyle w:val="a7"/>
          </w:rPr>
          <w:t>/</w:t>
        </w:r>
        <w:r w:rsidRPr="008E6E1B">
          <w:rPr>
            <w:rStyle w:val="a7"/>
            <w:lang w:val="en-US"/>
          </w:rPr>
          <w:t>TXT</w:t>
        </w:r>
        <w:r w:rsidRPr="00FF37A5">
          <w:rPr>
            <w:rStyle w:val="a7"/>
          </w:rPr>
          <w:t>/</w:t>
        </w:r>
        <w:r w:rsidRPr="008E6E1B">
          <w:rPr>
            <w:rStyle w:val="a7"/>
            <w:lang w:val="en-US"/>
          </w:rPr>
          <w:t>PDF</w:t>
        </w:r>
        <w:r w:rsidRPr="00FF37A5">
          <w:rPr>
            <w:rStyle w:val="a7"/>
          </w:rPr>
          <w:t>/?</w:t>
        </w:r>
        <w:proofErr w:type="spellStart"/>
        <w:r w:rsidRPr="008E6E1B">
          <w:rPr>
            <w:rStyle w:val="a7"/>
            <w:lang w:val="en-US"/>
          </w:rPr>
          <w:t>uri</w:t>
        </w:r>
        <w:proofErr w:type="spellEnd"/>
        <w:r w:rsidRPr="00FF37A5">
          <w:rPr>
            <w:rStyle w:val="a7"/>
          </w:rPr>
          <w:t>=</w:t>
        </w:r>
        <w:r w:rsidRPr="008E6E1B">
          <w:rPr>
            <w:rStyle w:val="a7"/>
            <w:lang w:val="en-US"/>
          </w:rPr>
          <w:t>CELEX</w:t>
        </w:r>
        <w:r w:rsidRPr="00FF37A5">
          <w:rPr>
            <w:rStyle w:val="a7"/>
          </w:rPr>
          <w:t>:01997</w:t>
        </w:r>
        <w:r w:rsidRPr="008E6E1B">
          <w:rPr>
            <w:rStyle w:val="a7"/>
            <w:lang w:val="en-US"/>
          </w:rPr>
          <w:t>R</w:t>
        </w:r>
        <w:r w:rsidRPr="00FF37A5">
          <w:rPr>
            <w:rStyle w:val="a7"/>
          </w:rPr>
          <w:t>1466-20111213&amp;</w:t>
        </w:r>
        <w:r w:rsidRPr="008E6E1B">
          <w:rPr>
            <w:rStyle w:val="a7"/>
            <w:lang w:val="en-US"/>
          </w:rPr>
          <w:t>from</w:t>
        </w:r>
        <w:r w:rsidRPr="00FF37A5">
          <w:rPr>
            <w:rStyle w:val="a7"/>
          </w:rPr>
          <w:t>=</w:t>
        </w:r>
        <w:r w:rsidRPr="008E6E1B">
          <w:rPr>
            <w:rStyle w:val="a7"/>
            <w:lang w:val="en-US"/>
          </w:rPr>
          <w:t>EN</w:t>
        </w:r>
      </w:hyperlink>
      <w:r w:rsidRPr="00FF37A5">
        <w:t xml:space="preserve"> (</w:t>
      </w:r>
      <w:r w:rsidRPr="009C53AF">
        <w:t>дата</w:t>
      </w:r>
      <w:r w:rsidRPr="00FF37A5">
        <w:t xml:space="preserve"> </w:t>
      </w:r>
      <w:r w:rsidRPr="009C53AF">
        <w:t>обращения</w:t>
      </w:r>
      <w:r w:rsidRPr="00FF37A5">
        <w:t>: 01.03.2017)</w:t>
      </w:r>
    </w:p>
  </w:footnote>
  <w:footnote w:id="153">
    <w:p w:rsidR="00213DDD" w:rsidRPr="00D57C6C" w:rsidRDefault="00213DDD" w:rsidP="00A6680F">
      <w:pPr>
        <w:pStyle w:val="a4"/>
        <w:rPr>
          <w:lang w:val="en-US"/>
        </w:rPr>
      </w:pPr>
      <w:r>
        <w:rPr>
          <w:rStyle w:val="a6"/>
        </w:rPr>
        <w:footnoteRef/>
      </w:r>
      <w:r w:rsidRPr="008D1ED6">
        <w:rPr>
          <w:lang w:val="en-US"/>
        </w:rPr>
        <w:t xml:space="preserve"> </w:t>
      </w:r>
      <w:r w:rsidRPr="00A6680F">
        <w:rPr>
          <w:lang w:val="en-US"/>
        </w:rPr>
        <w:t>The ECB’s Non-Standard Measures-Impact and Phasing-Out</w:t>
      </w:r>
      <w:r w:rsidRPr="00D42F6E">
        <w:rPr>
          <w:lang w:val="en-US"/>
        </w:rPr>
        <w:t>.</w:t>
      </w:r>
      <w:proofErr w:type="gramStart"/>
      <w:r w:rsidRPr="00D42F6E">
        <w:rPr>
          <w:lang w:val="en-US"/>
        </w:rPr>
        <w:t>:[</w:t>
      </w:r>
      <w:proofErr w:type="spellStart"/>
      <w:proofErr w:type="gramEnd"/>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 xml:space="preserve">]// </w:t>
      </w:r>
      <w:r>
        <w:rPr>
          <w:lang w:val="en-US"/>
        </w:rPr>
        <w:t>The o</w:t>
      </w:r>
      <w:r w:rsidRPr="00D42F6E">
        <w:rPr>
          <w:lang w:val="en-US"/>
        </w:rPr>
        <w:t>fficial site of the European central bank</w:t>
      </w:r>
      <w:r>
        <w:rPr>
          <w:lang w:val="en-US"/>
        </w:rPr>
        <w:t xml:space="preserve">. ECB </w:t>
      </w:r>
      <w:r w:rsidRPr="00D42F6E">
        <w:rPr>
          <w:lang w:val="en-US"/>
        </w:rPr>
        <w:t>Monthly Bulletin, July, pp. 55-69.</w:t>
      </w:r>
      <w:r>
        <w:rPr>
          <w:lang w:val="en-US"/>
        </w:rPr>
        <w:t xml:space="preserve"> </w:t>
      </w:r>
      <w:r w:rsidRPr="00D42F6E">
        <w:rPr>
          <w:lang w:val="en-US"/>
        </w:rPr>
        <w:t>URL</w:t>
      </w:r>
      <w:r w:rsidRPr="00D57C6C">
        <w:rPr>
          <w:lang w:val="en-US"/>
        </w:rPr>
        <w:t xml:space="preserve">: </w:t>
      </w:r>
      <w:r w:rsidR="00D81366">
        <w:fldChar w:fldCharType="begin"/>
      </w:r>
      <w:r w:rsidR="00D81366" w:rsidRPr="00397565">
        <w:rPr>
          <w:lang w:val="en-US"/>
        </w:rPr>
        <w:instrText xml:space="preserve"> HYPERLINK "https://www.ecb.europa.eu/pub/pdf/other/art1_mb201107en_pp55-69en.pdf" </w:instrText>
      </w:r>
      <w:r w:rsidR="00D81366">
        <w:fldChar w:fldCharType="separate"/>
      </w:r>
      <w:r w:rsidRPr="00130851">
        <w:rPr>
          <w:rStyle w:val="a7"/>
          <w:lang w:val="en-US"/>
        </w:rPr>
        <w:t>https</w:t>
      </w:r>
      <w:r w:rsidRPr="00D57C6C">
        <w:rPr>
          <w:rStyle w:val="a7"/>
          <w:lang w:val="en-US"/>
        </w:rPr>
        <w:t>://</w:t>
      </w:r>
      <w:r w:rsidRPr="00130851">
        <w:rPr>
          <w:rStyle w:val="a7"/>
          <w:lang w:val="en-US"/>
        </w:rPr>
        <w:t>www</w:t>
      </w:r>
      <w:r w:rsidRPr="00D57C6C">
        <w:rPr>
          <w:rStyle w:val="a7"/>
          <w:lang w:val="en-US"/>
        </w:rPr>
        <w:t>.</w:t>
      </w:r>
      <w:r w:rsidRPr="00130851">
        <w:rPr>
          <w:rStyle w:val="a7"/>
          <w:lang w:val="en-US"/>
        </w:rPr>
        <w:t>ecb</w:t>
      </w:r>
      <w:r w:rsidRPr="00D57C6C">
        <w:rPr>
          <w:rStyle w:val="a7"/>
          <w:lang w:val="en-US"/>
        </w:rPr>
        <w:t>.</w:t>
      </w:r>
      <w:r w:rsidRPr="00130851">
        <w:rPr>
          <w:rStyle w:val="a7"/>
          <w:lang w:val="en-US"/>
        </w:rPr>
        <w:t>europa</w:t>
      </w:r>
      <w:r w:rsidRPr="00D57C6C">
        <w:rPr>
          <w:rStyle w:val="a7"/>
          <w:lang w:val="en-US"/>
        </w:rPr>
        <w:t>.</w:t>
      </w:r>
      <w:r w:rsidRPr="00130851">
        <w:rPr>
          <w:rStyle w:val="a7"/>
          <w:lang w:val="en-US"/>
        </w:rPr>
        <w:t>eu</w:t>
      </w:r>
      <w:r w:rsidRPr="00D57C6C">
        <w:rPr>
          <w:rStyle w:val="a7"/>
          <w:lang w:val="en-US"/>
        </w:rPr>
        <w:t>/</w:t>
      </w:r>
      <w:r w:rsidRPr="00130851">
        <w:rPr>
          <w:rStyle w:val="a7"/>
          <w:lang w:val="en-US"/>
        </w:rPr>
        <w:t>pub</w:t>
      </w:r>
      <w:r w:rsidRPr="00D57C6C">
        <w:rPr>
          <w:rStyle w:val="a7"/>
          <w:lang w:val="en-US"/>
        </w:rPr>
        <w:t>/</w:t>
      </w:r>
      <w:r w:rsidRPr="00130851">
        <w:rPr>
          <w:rStyle w:val="a7"/>
          <w:lang w:val="en-US"/>
        </w:rPr>
        <w:t>pdf</w:t>
      </w:r>
      <w:r w:rsidRPr="00D57C6C">
        <w:rPr>
          <w:rStyle w:val="a7"/>
          <w:lang w:val="en-US"/>
        </w:rPr>
        <w:t>/</w:t>
      </w:r>
      <w:r w:rsidRPr="00130851">
        <w:rPr>
          <w:rStyle w:val="a7"/>
          <w:lang w:val="en-US"/>
        </w:rPr>
        <w:t>other</w:t>
      </w:r>
      <w:r w:rsidRPr="00D57C6C">
        <w:rPr>
          <w:rStyle w:val="a7"/>
          <w:lang w:val="en-US"/>
        </w:rPr>
        <w:t>/</w:t>
      </w:r>
      <w:r w:rsidRPr="00130851">
        <w:rPr>
          <w:rStyle w:val="a7"/>
          <w:lang w:val="en-US"/>
        </w:rPr>
        <w:t>art</w:t>
      </w:r>
      <w:r w:rsidRPr="00D57C6C">
        <w:rPr>
          <w:rStyle w:val="a7"/>
          <w:lang w:val="en-US"/>
        </w:rPr>
        <w:t>1_</w:t>
      </w:r>
      <w:r w:rsidRPr="00130851">
        <w:rPr>
          <w:rStyle w:val="a7"/>
          <w:lang w:val="en-US"/>
        </w:rPr>
        <w:t>mb</w:t>
      </w:r>
      <w:r w:rsidRPr="00D57C6C">
        <w:rPr>
          <w:rStyle w:val="a7"/>
          <w:lang w:val="en-US"/>
        </w:rPr>
        <w:t>201107</w:t>
      </w:r>
      <w:r w:rsidRPr="00130851">
        <w:rPr>
          <w:rStyle w:val="a7"/>
          <w:lang w:val="en-US"/>
        </w:rPr>
        <w:t>en</w:t>
      </w:r>
      <w:r w:rsidRPr="00D57C6C">
        <w:rPr>
          <w:rStyle w:val="a7"/>
          <w:lang w:val="en-US"/>
        </w:rPr>
        <w:t>_</w:t>
      </w:r>
      <w:r w:rsidRPr="00130851">
        <w:rPr>
          <w:rStyle w:val="a7"/>
          <w:lang w:val="en-US"/>
        </w:rPr>
        <w:t>pp</w:t>
      </w:r>
      <w:r w:rsidRPr="00D57C6C">
        <w:rPr>
          <w:rStyle w:val="a7"/>
          <w:lang w:val="en-US"/>
        </w:rPr>
        <w:t>55-69</w:t>
      </w:r>
      <w:r w:rsidRPr="00130851">
        <w:rPr>
          <w:rStyle w:val="a7"/>
          <w:lang w:val="en-US"/>
        </w:rPr>
        <w:t>en</w:t>
      </w:r>
      <w:r w:rsidRPr="00D57C6C">
        <w:rPr>
          <w:rStyle w:val="a7"/>
          <w:lang w:val="en-US"/>
        </w:rPr>
        <w:t>.</w:t>
      </w:r>
      <w:r w:rsidRPr="00130851">
        <w:rPr>
          <w:rStyle w:val="a7"/>
          <w:lang w:val="en-US"/>
        </w:rPr>
        <w:t>pdf</w:t>
      </w:r>
      <w:r w:rsidR="00D81366">
        <w:rPr>
          <w:rStyle w:val="a7"/>
          <w:lang w:val="en-US"/>
        </w:rPr>
        <w:fldChar w:fldCharType="end"/>
      </w:r>
      <w:r w:rsidRPr="00D57C6C">
        <w:rPr>
          <w:lang w:val="en-US"/>
        </w:rPr>
        <w:t xml:space="preserve"> (</w:t>
      </w:r>
      <w:r w:rsidRPr="009C53AF">
        <w:t>дата</w:t>
      </w:r>
      <w:r w:rsidRPr="00D57C6C">
        <w:rPr>
          <w:lang w:val="en-US"/>
        </w:rPr>
        <w:t xml:space="preserve"> </w:t>
      </w:r>
      <w:r w:rsidRPr="009C53AF">
        <w:t>обращения</w:t>
      </w:r>
      <w:r w:rsidRPr="00D57C6C">
        <w:rPr>
          <w:lang w:val="en-US"/>
        </w:rPr>
        <w:t>: 01.03.2017)</w:t>
      </w:r>
    </w:p>
  </w:footnote>
  <w:footnote w:id="154">
    <w:p w:rsidR="00213DDD" w:rsidRPr="00924976" w:rsidRDefault="00213DDD">
      <w:pPr>
        <w:pStyle w:val="a4"/>
        <w:rPr>
          <w:lang w:val="en-US"/>
        </w:rPr>
      </w:pPr>
      <w:r>
        <w:rPr>
          <w:rStyle w:val="a6"/>
        </w:rPr>
        <w:footnoteRef/>
      </w:r>
      <w:r>
        <w:t>См</w:t>
      </w:r>
      <w:r w:rsidRPr="00EC0756">
        <w:rPr>
          <w:lang w:val="en-US"/>
        </w:rPr>
        <w:t>.</w:t>
      </w:r>
      <w:r w:rsidRPr="00433B81">
        <w:rPr>
          <w:lang w:val="en-US"/>
        </w:rPr>
        <w:t>:</w:t>
      </w:r>
      <w:r w:rsidRPr="00D42F6E">
        <w:rPr>
          <w:lang w:val="en-US"/>
        </w:rPr>
        <w:t xml:space="preserve"> </w:t>
      </w:r>
      <w:r w:rsidRPr="00EC0756">
        <w:rPr>
          <w:lang w:val="en-US"/>
        </w:rPr>
        <w:t>Staudinger S.</w:t>
      </w:r>
      <w:r>
        <w:rPr>
          <w:lang w:val="en-US"/>
        </w:rPr>
        <w:t xml:space="preserve"> </w:t>
      </w:r>
      <w:r w:rsidRPr="00D42F6E">
        <w:rPr>
          <w:lang w:val="en-US"/>
        </w:rPr>
        <w:t>Monetary and Fiscal Policy Interaction in the EMU.:[</w:t>
      </w:r>
      <w:proofErr w:type="spellStart"/>
      <w:r w:rsidRPr="00D42F6E">
        <w:rPr>
          <w:lang w:val="en-US"/>
        </w:rPr>
        <w:t>Электронный</w:t>
      </w:r>
      <w:proofErr w:type="spellEnd"/>
      <w:r w:rsidRPr="00D42F6E">
        <w:rPr>
          <w:lang w:val="en-US"/>
        </w:rPr>
        <w:t xml:space="preserve"> </w:t>
      </w:r>
      <w:proofErr w:type="spellStart"/>
      <w:r w:rsidRPr="00D42F6E">
        <w:rPr>
          <w:lang w:val="en-US"/>
        </w:rPr>
        <w:t>ресурс</w:t>
      </w:r>
      <w:proofErr w:type="spellEnd"/>
      <w:r w:rsidRPr="00D42F6E">
        <w:rPr>
          <w:lang w:val="en-US"/>
        </w:rPr>
        <w:t xml:space="preserve">]// </w:t>
      </w:r>
      <w:proofErr w:type="spellStart"/>
      <w:r>
        <w:rPr>
          <w:lang w:val="en-US"/>
        </w:rPr>
        <w:t>Technische</w:t>
      </w:r>
      <w:proofErr w:type="spellEnd"/>
      <w:r>
        <w:rPr>
          <w:lang w:val="en-US"/>
        </w:rPr>
        <w:t xml:space="preserve"> </w:t>
      </w:r>
      <w:proofErr w:type="spellStart"/>
      <w:r>
        <w:rPr>
          <w:lang w:val="en-US"/>
        </w:rPr>
        <w:t>Universitat</w:t>
      </w:r>
      <w:proofErr w:type="spellEnd"/>
      <w:r>
        <w:rPr>
          <w:lang w:val="en-US"/>
        </w:rPr>
        <w:t xml:space="preserve"> </w:t>
      </w:r>
      <w:r w:rsidRPr="00D42F6E">
        <w:rPr>
          <w:lang w:val="en-US"/>
        </w:rPr>
        <w:t>Wien</w:t>
      </w:r>
      <w:r>
        <w:rPr>
          <w:lang w:val="en-US"/>
        </w:rPr>
        <w:t xml:space="preserve"> </w:t>
      </w:r>
      <w:r w:rsidRPr="00D42F6E">
        <w:rPr>
          <w:lang w:val="en-US"/>
        </w:rPr>
        <w:t>URL:</w:t>
      </w:r>
      <w:r>
        <w:rPr>
          <w:lang w:val="en-US"/>
        </w:rPr>
        <w:t xml:space="preserve"> </w:t>
      </w:r>
      <w:r w:rsidR="00D81366">
        <w:fldChar w:fldCharType="begin"/>
      </w:r>
      <w:r w:rsidR="00D81366" w:rsidRPr="00397565">
        <w:rPr>
          <w:lang w:val="en-US"/>
        </w:rPr>
        <w:instrText xml:space="preserve"> HYPERLINK "http://www.vwl.tuwien.ac.at/staudinger/mone_an</w:instrText>
      </w:r>
      <w:r w:rsidR="00D81366" w:rsidRPr="00397565">
        <w:rPr>
          <w:lang w:val="en-US"/>
        </w:rPr>
        <w:instrText xml:space="preserve">d_fiscal.pdf" </w:instrText>
      </w:r>
      <w:r w:rsidR="00D81366">
        <w:fldChar w:fldCharType="separate"/>
      </w:r>
      <w:r w:rsidRPr="00B06860">
        <w:rPr>
          <w:rStyle w:val="a7"/>
          <w:lang w:val="en-US"/>
        </w:rPr>
        <w:t>http</w:t>
      </w:r>
      <w:r w:rsidRPr="00D42F6E">
        <w:rPr>
          <w:rStyle w:val="a7"/>
          <w:lang w:val="en-US"/>
        </w:rPr>
        <w:t>://</w:t>
      </w:r>
      <w:r w:rsidRPr="00B06860">
        <w:rPr>
          <w:rStyle w:val="a7"/>
          <w:lang w:val="en-US"/>
        </w:rPr>
        <w:t>www</w:t>
      </w:r>
      <w:r w:rsidRPr="00D42F6E">
        <w:rPr>
          <w:rStyle w:val="a7"/>
          <w:lang w:val="en-US"/>
        </w:rPr>
        <w:t>.</w:t>
      </w:r>
      <w:r w:rsidRPr="00B06860">
        <w:rPr>
          <w:rStyle w:val="a7"/>
          <w:lang w:val="en-US"/>
        </w:rPr>
        <w:t>vwl</w:t>
      </w:r>
      <w:r w:rsidRPr="00D42F6E">
        <w:rPr>
          <w:rStyle w:val="a7"/>
          <w:lang w:val="en-US"/>
        </w:rPr>
        <w:t>.</w:t>
      </w:r>
      <w:r w:rsidRPr="00B06860">
        <w:rPr>
          <w:rStyle w:val="a7"/>
          <w:lang w:val="en-US"/>
        </w:rPr>
        <w:t>tuwien</w:t>
      </w:r>
      <w:r w:rsidRPr="00D42F6E">
        <w:rPr>
          <w:rStyle w:val="a7"/>
          <w:lang w:val="en-US"/>
        </w:rPr>
        <w:t>.</w:t>
      </w:r>
      <w:r w:rsidRPr="00B06860">
        <w:rPr>
          <w:rStyle w:val="a7"/>
          <w:lang w:val="en-US"/>
        </w:rPr>
        <w:t>ac</w:t>
      </w:r>
      <w:r w:rsidRPr="00D42F6E">
        <w:rPr>
          <w:rStyle w:val="a7"/>
          <w:lang w:val="en-US"/>
        </w:rPr>
        <w:t>.</w:t>
      </w:r>
      <w:r w:rsidRPr="00B06860">
        <w:rPr>
          <w:rStyle w:val="a7"/>
          <w:lang w:val="en-US"/>
        </w:rPr>
        <w:t>at</w:t>
      </w:r>
      <w:r w:rsidRPr="00D42F6E">
        <w:rPr>
          <w:rStyle w:val="a7"/>
          <w:lang w:val="en-US"/>
        </w:rPr>
        <w:t>/</w:t>
      </w:r>
      <w:r w:rsidRPr="00B06860">
        <w:rPr>
          <w:rStyle w:val="a7"/>
          <w:lang w:val="en-US"/>
        </w:rPr>
        <w:t>staudinger</w:t>
      </w:r>
      <w:r w:rsidRPr="00D42F6E">
        <w:rPr>
          <w:rStyle w:val="a7"/>
          <w:lang w:val="en-US"/>
        </w:rPr>
        <w:t>/</w:t>
      </w:r>
      <w:r w:rsidRPr="00B06860">
        <w:rPr>
          <w:rStyle w:val="a7"/>
          <w:lang w:val="en-US"/>
        </w:rPr>
        <w:t>mone</w:t>
      </w:r>
      <w:r w:rsidRPr="00D42F6E">
        <w:rPr>
          <w:rStyle w:val="a7"/>
          <w:lang w:val="en-US"/>
        </w:rPr>
        <w:t>_</w:t>
      </w:r>
      <w:r w:rsidRPr="00B06860">
        <w:rPr>
          <w:rStyle w:val="a7"/>
          <w:lang w:val="en-US"/>
        </w:rPr>
        <w:t>and</w:t>
      </w:r>
      <w:r w:rsidRPr="00D42F6E">
        <w:rPr>
          <w:rStyle w:val="a7"/>
          <w:lang w:val="en-US"/>
        </w:rPr>
        <w:t>_</w:t>
      </w:r>
      <w:r w:rsidRPr="00B06860">
        <w:rPr>
          <w:rStyle w:val="a7"/>
          <w:lang w:val="en-US"/>
        </w:rPr>
        <w:t>fiscal.pdf</w:t>
      </w:r>
      <w:r w:rsidR="00D81366">
        <w:rPr>
          <w:rStyle w:val="a7"/>
          <w:lang w:val="en-US"/>
        </w:rPr>
        <w:fldChar w:fldCharType="end"/>
      </w:r>
      <w:r w:rsidRPr="00924976">
        <w:rPr>
          <w:lang w:val="en-US"/>
        </w:rPr>
        <w:t xml:space="preserve"> </w:t>
      </w:r>
      <w:r w:rsidRPr="00AA1276">
        <w:rPr>
          <w:lang w:val="en-US"/>
        </w:rPr>
        <w:t>(</w:t>
      </w:r>
      <w:r w:rsidRPr="008832D6">
        <w:t>дата</w:t>
      </w:r>
      <w:r w:rsidRPr="00AA1276">
        <w:rPr>
          <w:lang w:val="en-US"/>
        </w:rPr>
        <w:t xml:space="preserve"> </w:t>
      </w:r>
      <w:r w:rsidRPr="008832D6">
        <w:t>обращения</w:t>
      </w:r>
      <w:r>
        <w:rPr>
          <w:lang w:val="en-US"/>
        </w:rPr>
        <w:t>: 04</w:t>
      </w:r>
      <w:r w:rsidRPr="00AA1276">
        <w:rPr>
          <w:lang w:val="en-US"/>
        </w:rPr>
        <w:t>.04.2017)</w:t>
      </w:r>
    </w:p>
  </w:footnote>
  <w:footnote w:id="155">
    <w:p w:rsidR="00213DDD" w:rsidRPr="006E67B6" w:rsidRDefault="00213DDD" w:rsidP="006E67B6">
      <w:pPr>
        <w:autoSpaceDE w:val="0"/>
        <w:autoSpaceDN w:val="0"/>
        <w:adjustRightInd w:val="0"/>
        <w:spacing w:after="0" w:line="240" w:lineRule="auto"/>
        <w:rPr>
          <w:sz w:val="20"/>
          <w:lang w:val="en-US"/>
        </w:rPr>
      </w:pPr>
      <w:r>
        <w:rPr>
          <w:rStyle w:val="a6"/>
        </w:rPr>
        <w:footnoteRef/>
      </w:r>
      <w:r w:rsidRPr="00671E30">
        <w:rPr>
          <w:lang w:val="en-US"/>
        </w:rPr>
        <w:t xml:space="preserve"> </w:t>
      </w:r>
      <w:r>
        <w:rPr>
          <w:sz w:val="20"/>
          <w:lang w:val="en-US"/>
        </w:rPr>
        <w:t>Sinn, H-W.,</w:t>
      </w:r>
      <w:r w:rsidRPr="00E42881">
        <w:rPr>
          <w:sz w:val="20"/>
          <w:lang w:val="en-US"/>
        </w:rPr>
        <w:t xml:space="preserve"> </w:t>
      </w:r>
      <w:proofErr w:type="spellStart"/>
      <w:r w:rsidRPr="00E42881">
        <w:rPr>
          <w:sz w:val="20"/>
          <w:lang w:val="en-US"/>
        </w:rPr>
        <w:t>Wollmershaeuser</w:t>
      </w:r>
      <w:proofErr w:type="spellEnd"/>
      <w:r>
        <w:rPr>
          <w:sz w:val="20"/>
          <w:lang w:val="en-US"/>
        </w:rPr>
        <w:t xml:space="preserve"> T.,</w:t>
      </w:r>
      <w:r w:rsidRPr="006E67B6">
        <w:rPr>
          <w:sz w:val="20"/>
          <w:lang w:val="en-US"/>
        </w:rPr>
        <w:t xml:space="preserve"> Target Loans, Current Account Balances and</w:t>
      </w:r>
    </w:p>
    <w:p w:rsidR="00213DDD" w:rsidRPr="00DE26D7" w:rsidRDefault="00213DDD" w:rsidP="006E67B6">
      <w:pPr>
        <w:autoSpaceDE w:val="0"/>
        <w:autoSpaceDN w:val="0"/>
        <w:adjustRightInd w:val="0"/>
        <w:spacing w:after="0" w:line="240" w:lineRule="auto"/>
        <w:rPr>
          <w:sz w:val="20"/>
          <w:lang w:val="en-US"/>
        </w:rPr>
      </w:pPr>
      <w:r w:rsidRPr="006E67B6">
        <w:rPr>
          <w:sz w:val="20"/>
          <w:lang w:val="en-US"/>
        </w:rPr>
        <w:t>Capital Fl</w:t>
      </w:r>
      <w:r>
        <w:rPr>
          <w:sz w:val="20"/>
          <w:lang w:val="en-US"/>
        </w:rPr>
        <w:t>ows: The ECB’s Rescue Facility</w:t>
      </w:r>
      <w:r w:rsidRPr="00DE26D7">
        <w:rPr>
          <w:sz w:val="20"/>
          <w:lang w:val="en-US"/>
        </w:rPr>
        <w:t>.</w:t>
      </w:r>
      <w:proofErr w:type="gramStart"/>
      <w:r w:rsidRPr="00DE26D7">
        <w:rPr>
          <w:sz w:val="20"/>
          <w:lang w:val="en-US"/>
        </w:rPr>
        <w:t>:[</w:t>
      </w:r>
      <w:proofErr w:type="spellStart"/>
      <w:proofErr w:type="gramEnd"/>
      <w:r w:rsidRPr="00DE26D7">
        <w:rPr>
          <w:sz w:val="20"/>
          <w:lang w:val="en-US"/>
        </w:rPr>
        <w:t>Электронный</w:t>
      </w:r>
      <w:proofErr w:type="spellEnd"/>
      <w:r w:rsidRPr="00DE26D7">
        <w:rPr>
          <w:sz w:val="20"/>
          <w:lang w:val="en-US"/>
        </w:rPr>
        <w:t xml:space="preserve"> </w:t>
      </w:r>
      <w:proofErr w:type="spellStart"/>
      <w:r w:rsidRPr="00DE26D7">
        <w:rPr>
          <w:sz w:val="20"/>
          <w:lang w:val="en-US"/>
        </w:rPr>
        <w:t>ресурс</w:t>
      </w:r>
      <w:proofErr w:type="spellEnd"/>
      <w:r w:rsidRPr="00DE26D7">
        <w:rPr>
          <w:sz w:val="20"/>
          <w:lang w:val="en-US"/>
        </w:rPr>
        <w:t xml:space="preserve">]// </w:t>
      </w:r>
      <w:r w:rsidRPr="006E67B6">
        <w:rPr>
          <w:sz w:val="20"/>
          <w:lang w:val="en-US"/>
        </w:rPr>
        <w:t>N</w:t>
      </w:r>
      <w:r>
        <w:rPr>
          <w:sz w:val="20"/>
          <w:lang w:val="en-US"/>
        </w:rPr>
        <w:t xml:space="preserve">ational Bureau of Economic Research </w:t>
      </w:r>
      <w:r w:rsidRPr="006E67B6">
        <w:rPr>
          <w:sz w:val="20"/>
          <w:lang w:val="en-US"/>
        </w:rPr>
        <w:t>Work</w:t>
      </w:r>
      <w:r>
        <w:rPr>
          <w:sz w:val="20"/>
          <w:lang w:val="en-US"/>
        </w:rPr>
        <w:t>ing Papers</w:t>
      </w:r>
      <w:r w:rsidRPr="00DE26D7">
        <w:rPr>
          <w:sz w:val="20"/>
          <w:lang w:val="en-US"/>
        </w:rPr>
        <w:t xml:space="preserve">. </w:t>
      </w:r>
      <w:r>
        <w:rPr>
          <w:sz w:val="20"/>
          <w:lang w:val="en-US"/>
        </w:rPr>
        <w:t>URL</w:t>
      </w:r>
      <w:r w:rsidRPr="00DE26D7">
        <w:rPr>
          <w:sz w:val="20"/>
          <w:lang w:val="en-US"/>
        </w:rPr>
        <w:t xml:space="preserve">: </w:t>
      </w:r>
      <w:r w:rsidR="00D81366">
        <w:fldChar w:fldCharType="begin"/>
      </w:r>
      <w:r w:rsidR="00D81366" w:rsidRPr="00397565">
        <w:rPr>
          <w:lang w:val="en-US"/>
        </w:rPr>
        <w:instrText xml:space="preserve"> HYPERLINK "http://www.nber.org/papers/w17626" </w:instrText>
      </w:r>
      <w:r w:rsidR="00D81366">
        <w:fldChar w:fldCharType="separate"/>
      </w:r>
      <w:r w:rsidRPr="006E67B6">
        <w:rPr>
          <w:rStyle w:val="a7"/>
          <w:sz w:val="20"/>
          <w:lang w:val="en-US"/>
        </w:rPr>
        <w:t>http://www.nber.org/papers/w17626</w:t>
      </w:r>
      <w:r w:rsidR="00D81366">
        <w:rPr>
          <w:rStyle w:val="a7"/>
          <w:sz w:val="20"/>
          <w:lang w:val="en-US"/>
        </w:rPr>
        <w:fldChar w:fldCharType="end"/>
      </w:r>
      <w:r w:rsidRPr="006E67B6">
        <w:rPr>
          <w:sz w:val="20"/>
          <w:lang w:val="en-US"/>
        </w:rPr>
        <w:t xml:space="preserve"> </w:t>
      </w:r>
      <w:r w:rsidRPr="006C0D4D">
        <w:rPr>
          <w:sz w:val="20"/>
          <w:lang w:val="en-US"/>
        </w:rPr>
        <w:t>(</w:t>
      </w:r>
      <w:r w:rsidRPr="006C0D4D">
        <w:rPr>
          <w:sz w:val="20"/>
        </w:rPr>
        <w:t>дата</w:t>
      </w:r>
      <w:r w:rsidRPr="006C0D4D">
        <w:rPr>
          <w:sz w:val="20"/>
          <w:lang w:val="en-US"/>
        </w:rPr>
        <w:t xml:space="preserve"> </w:t>
      </w:r>
      <w:r w:rsidRPr="006C0D4D">
        <w:rPr>
          <w:sz w:val="20"/>
        </w:rPr>
        <w:t>обращения</w:t>
      </w:r>
      <w:r w:rsidRPr="006C0D4D">
        <w:rPr>
          <w:sz w:val="20"/>
          <w:lang w:val="en-US"/>
        </w:rPr>
        <w:t>: 01.03.2017)</w:t>
      </w:r>
    </w:p>
  </w:footnote>
  <w:footnote w:id="156">
    <w:p w:rsidR="00213DDD" w:rsidRPr="00433B81" w:rsidRDefault="00213DDD" w:rsidP="00EF1C70">
      <w:pPr>
        <w:pStyle w:val="a4"/>
        <w:rPr>
          <w:lang w:val="en-US"/>
        </w:rPr>
      </w:pPr>
      <w:r>
        <w:rPr>
          <w:rStyle w:val="a6"/>
        </w:rPr>
        <w:footnoteRef/>
      </w:r>
      <w:r>
        <w:rPr>
          <w:lang w:val="en-US"/>
        </w:rPr>
        <w:t xml:space="preserve"> </w:t>
      </w:r>
      <w:proofErr w:type="spellStart"/>
      <w:r w:rsidRPr="006C0D4D">
        <w:rPr>
          <w:lang w:val="en-US"/>
        </w:rPr>
        <w:t>Aarle</w:t>
      </w:r>
      <w:proofErr w:type="spellEnd"/>
      <w:r w:rsidRPr="006C0D4D">
        <w:rPr>
          <w:lang w:val="en-US"/>
        </w:rPr>
        <w:t xml:space="preserve"> B. van, </w:t>
      </w:r>
      <w:proofErr w:type="spellStart"/>
      <w:r w:rsidRPr="006C0D4D">
        <w:rPr>
          <w:lang w:val="en-US"/>
        </w:rPr>
        <w:t>Engwerda</w:t>
      </w:r>
      <w:proofErr w:type="spellEnd"/>
      <w:r w:rsidRPr="006C0D4D">
        <w:rPr>
          <w:lang w:val="en-US"/>
        </w:rPr>
        <w:t xml:space="preserve"> J., </w:t>
      </w:r>
      <w:proofErr w:type="spellStart"/>
      <w:r w:rsidRPr="006C0D4D">
        <w:rPr>
          <w:lang w:val="en-US"/>
        </w:rPr>
        <w:t>Plasmans</w:t>
      </w:r>
      <w:proofErr w:type="spellEnd"/>
      <w:r w:rsidRPr="006C0D4D">
        <w:rPr>
          <w:lang w:val="en-US"/>
        </w:rPr>
        <w:t xml:space="preserve"> J. Monetary and Fiscal Policy Interaction in the EMU: A Dynamic Game Approach // Annals of Operations Research., 2002, vol. 109. – P. 229–264</w:t>
      </w:r>
    </w:p>
    <w:p w:rsidR="00213DDD" w:rsidRPr="00DE26D7" w:rsidRDefault="00213DDD" w:rsidP="00EF1C70">
      <w:pPr>
        <w:pStyle w:val="a4"/>
        <w:rPr>
          <w:lang w:val="en-US"/>
        </w:rPr>
      </w:pPr>
      <w:r w:rsidRPr="00E42881">
        <w:rPr>
          <w:lang w:val="en-US"/>
        </w:rPr>
        <w:t xml:space="preserve">J. von Hagen, M. </w:t>
      </w:r>
      <w:proofErr w:type="spellStart"/>
      <w:r w:rsidRPr="00E42881">
        <w:rPr>
          <w:lang w:val="en-US"/>
        </w:rPr>
        <w:t>Brückner</w:t>
      </w:r>
      <w:proofErr w:type="spellEnd"/>
      <w:r>
        <w:rPr>
          <w:i/>
          <w:lang w:val="en-US"/>
        </w:rPr>
        <w:t xml:space="preserve"> </w:t>
      </w:r>
      <w:r w:rsidRPr="00DE26D7">
        <w:rPr>
          <w:lang w:val="en-US"/>
        </w:rPr>
        <w:t>Monetary and Fiscal Policy in the European Monetary Union</w:t>
      </w:r>
      <w:r>
        <w:rPr>
          <w:lang w:val="en-US"/>
        </w:rPr>
        <w:t xml:space="preserve"> // Monetary and Economic Studies </w:t>
      </w:r>
      <w:r w:rsidRPr="00DE26D7">
        <w:rPr>
          <w:lang w:val="en-US"/>
        </w:rPr>
        <w:t>(Special Edition)/December 2002</w:t>
      </w:r>
      <w:r>
        <w:rPr>
          <w:lang w:val="en-US"/>
        </w:rPr>
        <w:t xml:space="preserve"> p. 123-166</w:t>
      </w:r>
    </w:p>
  </w:footnote>
  <w:footnote w:id="157">
    <w:p w:rsidR="00213DDD" w:rsidRPr="001B45C1" w:rsidRDefault="00213DDD">
      <w:pPr>
        <w:pStyle w:val="a4"/>
        <w:rPr>
          <w:lang w:val="en-US"/>
        </w:rPr>
      </w:pPr>
      <w:r>
        <w:rPr>
          <w:rStyle w:val="a6"/>
        </w:rPr>
        <w:footnoteRef/>
      </w:r>
      <w:r w:rsidRPr="001B45C1">
        <w:rPr>
          <w:lang w:val="en-US"/>
        </w:rPr>
        <w:t xml:space="preserve"> </w:t>
      </w:r>
      <w:r w:rsidRPr="00F81FD9">
        <w:rPr>
          <w:lang w:val="en-US"/>
        </w:rPr>
        <w:t>Completing Europe's Economic and Monetary Union</w:t>
      </w:r>
      <w:r>
        <w:rPr>
          <w:lang w:val="en-US"/>
        </w:rPr>
        <w:t xml:space="preserve"> /</w:t>
      </w:r>
      <w:r w:rsidRPr="00F97F40">
        <w:rPr>
          <w:lang w:val="en-US"/>
        </w:rPr>
        <w:t xml:space="preserve"> J. C. </w:t>
      </w:r>
      <w:proofErr w:type="spellStart"/>
      <w:r w:rsidRPr="00F97F40">
        <w:rPr>
          <w:lang w:val="en-US"/>
        </w:rPr>
        <w:t>Juncker</w:t>
      </w:r>
      <w:proofErr w:type="spellEnd"/>
      <w:r>
        <w:rPr>
          <w:lang w:val="en-US"/>
        </w:rPr>
        <w:t xml:space="preserve">/  </w:t>
      </w:r>
      <w:r w:rsidRPr="00F81FD9">
        <w:rPr>
          <w:lang w:val="en-US"/>
        </w:rPr>
        <w:t>.:[</w:t>
      </w:r>
      <w:proofErr w:type="spellStart"/>
      <w:r w:rsidRPr="00F81FD9">
        <w:rPr>
          <w:lang w:val="en-US"/>
        </w:rPr>
        <w:t>Электронный</w:t>
      </w:r>
      <w:proofErr w:type="spellEnd"/>
      <w:r w:rsidRPr="00F81FD9">
        <w:rPr>
          <w:lang w:val="en-US"/>
        </w:rPr>
        <w:t xml:space="preserve"> </w:t>
      </w:r>
      <w:proofErr w:type="spellStart"/>
      <w:r w:rsidRPr="00F81FD9">
        <w:rPr>
          <w:lang w:val="en-US"/>
        </w:rPr>
        <w:t>ресурс</w:t>
      </w:r>
      <w:proofErr w:type="spellEnd"/>
      <w:r w:rsidRPr="00F81FD9">
        <w:rPr>
          <w:lang w:val="en-US"/>
        </w:rPr>
        <w:t xml:space="preserve">]// </w:t>
      </w:r>
      <w:r>
        <w:rPr>
          <w:lang w:val="en-US"/>
        </w:rPr>
        <w:t>The o</w:t>
      </w:r>
      <w:r w:rsidRPr="00F81FD9">
        <w:rPr>
          <w:lang w:val="en-US"/>
        </w:rPr>
        <w:t xml:space="preserve">fficial site of the European </w:t>
      </w:r>
      <w:r>
        <w:rPr>
          <w:lang w:val="en-US"/>
        </w:rPr>
        <w:t>Commission</w:t>
      </w:r>
      <w:r w:rsidRPr="00F81FD9">
        <w:rPr>
          <w:lang w:val="en-US"/>
        </w:rPr>
        <w:t xml:space="preserve"> URL:</w:t>
      </w:r>
      <w:r>
        <w:rPr>
          <w:lang w:val="en-US"/>
        </w:rPr>
        <w:t xml:space="preserve"> </w:t>
      </w:r>
      <w:r w:rsidR="00D81366">
        <w:fldChar w:fldCharType="begin"/>
      </w:r>
      <w:r w:rsidR="00D81366" w:rsidRPr="00397565">
        <w:rPr>
          <w:lang w:val="en-US"/>
        </w:rPr>
        <w:instrText xml:space="preserve"> HYPERLINK "https://ec.europa.eu/commission/sites/beta-political</w:instrText>
      </w:r>
      <w:r w:rsidR="00D81366" w:rsidRPr="00397565">
        <w:rPr>
          <w:lang w:val="en-US"/>
        </w:rPr>
        <w:instrText xml:space="preserve">/files/5-presidents-report_en.pdf" </w:instrText>
      </w:r>
      <w:r w:rsidR="00D81366">
        <w:fldChar w:fldCharType="separate"/>
      </w:r>
      <w:r w:rsidRPr="00B06860">
        <w:rPr>
          <w:rStyle w:val="a7"/>
          <w:lang w:val="en-US"/>
        </w:rPr>
        <w:t>https://ec.europa.eu/commission/sites/beta-political/files/5-presidents-report_en.pdf</w:t>
      </w:r>
      <w:r w:rsidR="00D81366">
        <w:rPr>
          <w:rStyle w:val="a7"/>
          <w:lang w:val="en-US"/>
        </w:rPr>
        <w:fldChar w:fldCharType="end"/>
      </w:r>
      <w:r w:rsidRPr="001B45C1">
        <w:rPr>
          <w:lang w:val="en-US"/>
        </w:rPr>
        <w:t xml:space="preserve"> </w:t>
      </w:r>
      <w:r w:rsidRPr="006C0D4D">
        <w:rPr>
          <w:lang w:val="en-US"/>
        </w:rPr>
        <w:t>(</w:t>
      </w:r>
      <w:r w:rsidRPr="006C0D4D">
        <w:t>дата</w:t>
      </w:r>
      <w:r w:rsidRPr="006C0D4D">
        <w:rPr>
          <w:lang w:val="en-US"/>
        </w:rPr>
        <w:t xml:space="preserve"> </w:t>
      </w:r>
      <w:r w:rsidRPr="006C0D4D">
        <w:t>обращения</w:t>
      </w:r>
      <w:r w:rsidRPr="006C0D4D">
        <w:rPr>
          <w:lang w:val="en-US"/>
        </w:rPr>
        <w:t>: 01.03.2017)</w:t>
      </w:r>
    </w:p>
  </w:footnote>
  <w:footnote w:id="158">
    <w:p w:rsidR="00213DDD" w:rsidRPr="00445A55" w:rsidRDefault="00213DDD" w:rsidP="00445A55">
      <w:pPr>
        <w:pStyle w:val="a4"/>
        <w:rPr>
          <w:lang w:val="en-US"/>
        </w:rPr>
      </w:pPr>
      <w:r>
        <w:rPr>
          <w:rStyle w:val="a6"/>
        </w:rPr>
        <w:footnoteRef/>
      </w:r>
      <w:r w:rsidRPr="00445A55">
        <w:rPr>
          <w:lang w:val="en-US"/>
        </w:rPr>
        <w:t xml:space="preserve"> Com</w:t>
      </w:r>
      <w:r>
        <w:rPr>
          <w:lang w:val="en-US"/>
        </w:rPr>
        <w:t>mission Decision (EU) 2015/1937</w:t>
      </w:r>
      <w:r w:rsidRPr="00445A55">
        <w:rPr>
          <w:lang w:val="en-US"/>
        </w:rPr>
        <w:t xml:space="preserve"> </w:t>
      </w:r>
      <w:r>
        <w:rPr>
          <w:lang w:val="en-US"/>
        </w:rPr>
        <w:t>of 21 October 2015</w:t>
      </w:r>
      <w:r w:rsidRPr="00445A55">
        <w:rPr>
          <w:lang w:val="en-US"/>
        </w:rPr>
        <w:t xml:space="preserve"> establishing an independent advisory European Fiscal Board</w:t>
      </w:r>
      <w:r w:rsidRPr="00F81FD9">
        <w:rPr>
          <w:lang w:val="en-US"/>
        </w:rPr>
        <w:t>.:[</w:t>
      </w:r>
      <w:proofErr w:type="spellStart"/>
      <w:r w:rsidRPr="00F81FD9">
        <w:rPr>
          <w:lang w:val="en-US"/>
        </w:rPr>
        <w:t>Электронный</w:t>
      </w:r>
      <w:proofErr w:type="spellEnd"/>
      <w:r w:rsidRPr="00F81FD9">
        <w:rPr>
          <w:lang w:val="en-US"/>
        </w:rPr>
        <w:t xml:space="preserve"> </w:t>
      </w:r>
      <w:proofErr w:type="spellStart"/>
      <w:r w:rsidRPr="00F81FD9">
        <w:rPr>
          <w:lang w:val="en-US"/>
        </w:rPr>
        <w:t>ресурс</w:t>
      </w:r>
      <w:proofErr w:type="spellEnd"/>
      <w:r w:rsidRPr="00F81FD9">
        <w:rPr>
          <w:lang w:val="en-US"/>
        </w:rPr>
        <w:t>]// The official site of the European Commission URL:</w:t>
      </w:r>
      <w:r w:rsidRPr="00445A55">
        <w:rPr>
          <w:lang w:val="en-US"/>
        </w:rPr>
        <w:t xml:space="preserve"> </w:t>
      </w:r>
      <w:r w:rsidR="00D81366">
        <w:fldChar w:fldCharType="begin"/>
      </w:r>
      <w:r w:rsidR="00D81366" w:rsidRPr="00397565">
        <w:rPr>
          <w:lang w:val="en-US"/>
        </w:rPr>
        <w:instrText xml:space="preserve"> HYPERLINK "http://eur-lex.europa.eu/legal-content/EN/TXT/HTML/?uri=CELEX:32015D1937&amp;from=EN" </w:instrText>
      </w:r>
      <w:r w:rsidR="00D81366">
        <w:fldChar w:fldCharType="separate"/>
      </w:r>
      <w:r w:rsidRPr="00B06860">
        <w:rPr>
          <w:rStyle w:val="a7"/>
          <w:lang w:val="en-US"/>
        </w:rPr>
        <w:t>http://eur-lex.europa.eu/legal-content/EN/TXT/HTML/?uri=CELEX:32015D1937&amp;from=EN</w:t>
      </w:r>
      <w:r w:rsidR="00D81366">
        <w:rPr>
          <w:rStyle w:val="a7"/>
          <w:lang w:val="en-US"/>
        </w:rPr>
        <w:fldChar w:fldCharType="end"/>
      </w:r>
      <w:r w:rsidRPr="00445A55">
        <w:rPr>
          <w:lang w:val="en-US"/>
        </w:rPr>
        <w:t xml:space="preserve"> </w:t>
      </w:r>
      <w:r w:rsidRPr="006C0D4D">
        <w:rPr>
          <w:lang w:val="en-US"/>
        </w:rPr>
        <w:t>(</w:t>
      </w:r>
      <w:r w:rsidRPr="006C0D4D">
        <w:t>дата</w:t>
      </w:r>
      <w:r w:rsidRPr="006C0D4D">
        <w:rPr>
          <w:lang w:val="en-US"/>
        </w:rPr>
        <w:t xml:space="preserve"> </w:t>
      </w:r>
      <w:r w:rsidRPr="006C0D4D">
        <w:t>обращения</w:t>
      </w:r>
      <w:r w:rsidRPr="006C0D4D">
        <w:rPr>
          <w:lang w:val="en-US"/>
        </w:rPr>
        <w:t>: 01.03.2017)</w:t>
      </w:r>
    </w:p>
  </w:footnote>
  <w:footnote w:id="159">
    <w:p w:rsidR="00213DDD" w:rsidRPr="008D1ED6" w:rsidRDefault="00213DDD" w:rsidP="002A635C">
      <w:pPr>
        <w:pStyle w:val="a4"/>
        <w:tabs>
          <w:tab w:val="left" w:pos="4050"/>
          <w:tab w:val="center" w:pos="4677"/>
        </w:tabs>
        <w:rPr>
          <w:lang w:val="en-US"/>
        </w:rPr>
      </w:pPr>
      <w:r>
        <w:rPr>
          <w:rStyle w:val="a6"/>
        </w:rPr>
        <w:footnoteRef/>
      </w:r>
      <w:r>
        <w:rPr>
          <w:lang w:val="en-US"/>
        </w:rPr>
        <w:t xml:space="preserve"> </w:t>
      </w:r>
      <w:r>
        <w:t>Там</w:t>
      </w:r>
      <w:r w:rsidRPr="00BE4731">
        <w:rPr>
          <w:lang w:val="en-US"/>
        </w:rPr>
        <w:t xml:space="preserve"> </w:t>
      </w:r>
      <w:r>
        <w:t>же</w:t>
      </w:r>
      <w:r w:rsidRPr="00BE4731">
        <w:rPr>
          <w:lang w:val="en-US"/>
        </w:rPr>
        <w:t>.</w:t>
      </w:r>
      <w:r>
        <w:rPr>
          <w:lang w:val="en-US"/>
        </w:rPr>
        <w:tab/>
      </w:r>
      <w:r>
        <w:rPr>
          <w:lang w:val="en-US"/>
        </w:rPr>
        <w:tab/>
      </w:r>
    </w:p>
  </w:footnote>
  <w:footnote w:id="160">
    <w:p w:rsidR="00213DDD" w:rsidRPr="005E0067" w:rsidRDefault="00213DDD" w:rsidP="00923A18">
      <w:pPr>
        <w:pStyle w:val="a4"/>
        <w:rPr>
          <w:lang w:val="en-US"/>
        </w:rPr>
      </w:pPr>
      <w:r>
        <w:rPr>
          <w:rStyle w:val="a6"/>
        </w:rPr>
        <w:footnoteRef/>
      </w:r>
      <w:r w:rsidRPr="005E0067">
        <w:rPr>
          <w:lang w:val="en-US"/>
        </w:rPr>
        <w:t xml:space="preserve">   </w:t>
      </w:r>
      <w:r w:rsidRPr="005E0067">
        <w:t>См</w:t>
      </w:r>
      <w:r w:rsidRPr="005E0067">
        <w:rPr>
          <w:lang w:val="en-US"/>
        </w:rPr>
        <w:t>.: General government deficit (-) and surplus (+) - annual data.:[</w:t>
      </w:r>
      <w:r w:rsidRPr="005E0067">
        <w:t>Электронный</w:t>
      </w:r>
      <w:r w:rsidRPr="005E0067">
        <w:rPr>
          <w:lang w:val="en-US"/>
        </w:rPr>
        <w:t xml:space="preserve"> </w:t>
      </w:r>
      <w:r w:rsidRPr="005E0067">
        <w:t>ресурс</w:t>
      </w:r>
      <w:r w:rsidRPr="005E0067">
        <w:rPr>
          <w:lang w:val="en-US"/>
        </w:rPr>
        <w:t xml:space="preserve">]// Eurostat.URL: </w:t>
      </w:r>
      <w:r w:rsidR="00D81366">
        <w:fldChar w:fldCharType="begin"/>
      </w:r>
      <w:r w:rsidR="00D81366" w:rsidRPr="00397565">
        <w:rPr>
          <w:lang w:val="en-US"/>
        </w:rPr>
        <w:instrText xml:space="preserve"> HYPERLINK "http://ec.europa.eu/eurostat/tgm/tabl</w:instrText>
      </w:r>
      <w:r w:rsidR="00D81366" w:rsidRPr="00397565">
        <w:rPr>
          <w:lang w:val="en-US"/>
        </w:rPr>
        <w:instrText xml:space="preserve">e.do?tab=table&amp;plugin=1&amp;language=en&amp;pcode=teina200" </w:instrText>
      </w:r>
      <w:r w:rsidR="00D81366">
        <w:fldChar w:fldCharType="separate"/>
      </w:r>
      <w:r w:rsidRPr="008E6E1B">
        <w:rPr>
          <w:rStyle w:val="a7"/>
          <w:lang w:val="en-US"/>
        </w:rPr>
        <w:t>http://ec.europa.eu/eurostat/tgm/table.do?tab=table&amp;plugin=1&amp;language=en&amp;pcode=teina200</w:t>
      </w:r>
      <w:r w:rsidR="00D81366">
        <w:rPr>
          <w:rStyle w:val="a7"/>
          <w:lang w:val="en-US"/>
        </w:rPr>
        <w:fldChar w:fldCharType="end"/>
      </w:r>
      <w:r>
        <w:rPr>
          <w:lang w:val="en-US"/>
        </w:rPr>
        <w:t xml:space="preserve"> </w:t>
      </w:r>
      <w:r w:rsidRPr="00C53C86">
        <w:rPr>
          <w:lang w:val="en-US"/>
        </w:rPr>
        <w:t>(</w:t>
      </w:r>
      <w:r w:rsidRPr="00C53C86">
        <w:t>дата</w:t>
      </w:r>
      <w:r w:rsidRPr="00C53C86">
        <w:rPr>
          <w:lang w:val="en-US"/>
        </w:rPr>
        <w:t xml:space="preserve"> </w:t>
      </w:r>
      <w:r w:rsidRPr="00C53C86">
        <w:t>обращения</w:t>
      </w:r>
      <w:r w:rsidRPr="00C53C86">
        <w:rPr>
          <w:lang w:val="en-US"/>
        </w:rPr>
        <w:t>: 01.03.2017)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44"/>
    <w:multiLevelType w:val="multilevel"/>
    <w:tmpl w:val="5948710C"/>
    <w:lvl w:ilvl="0">
      <w:start w:val="1"/>
      <w:numFmt w:val="decimal"/>
      <w:lvlText w:val="%1."/>
      <w:lvlJc w:val="left"/>
      <w:pPr>
        <w:ind w:left="11" w:hanging="360"/>
      </w:pPr>
    </w:lvl>
    <w:lvl w:ilvl="1">
      <w:start w:val="1"/>
      <w:numFmt w:val="decimal"/>
      <w:isLgl/>
      <w:lvlText w:val="%1.%2"/>
      <w:lvlJc w:val="left"/>
      <w:pPr>
        <w:ind w:left="101" w:hanging="45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731" w:hanging="108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1091" w:hanging="144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451" w:hanging="1800"/>
      </w:pPr>
      <w:rPr>
        <w:rFonts w:hint="default"/>
      </w:rPr>
    </w:lvl>
    <w:lvl w:ilvl="8">
      <w:start w:val="1"/>
      <w:numFmt w:val="decimal"/>
      <w:isLgl/>
      <w:lvlText w:val="%1.%2.%3.%4.%5.%6.%7.%8.%9"/>
      <w:lvlJc w:val="left"/>
      <w:pPr>
        <w:ind w:left="1811" w:hanging="2160"/>
      </w:pPr>
      <w:rPr>
        <w:rFonts w:hint="default"/>
      </w:rPr>
    </w:lvl>
  </w:abstractNum>
  <w:abstractNum w:abstractNumId="1">
    <w:nsid w:val="0BB12FB4"/>
    <w:multiLevelType w:val="hybridMultilevel"/>
    <w:tmpl w:val="EB3E689E"/>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0EDE11AB"/>
    <w:multiLevelType w:val="hybridMultilevel"/>
    <w:tmpl w:val="79B81A7E"/>
    <w:lvl w:ilvl="0" w:tplc="049087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1AF2A72"/>
    <w:multiLevelType w:val="hybridMultilevel"/>
    <w:tmpl w:val="29FAEACA"/>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nsid w:val="12377FD5"/>
    <w:multiLevelType w:val="hybridMultilevel"/>
    <w:tmpl w:val="A4A6E562"/>
    <w:lvl w:ilvl="0" w:tplc="34A02E8E">
      <w:start w:val="1"/>
      <w:numFmt w:val="decimal"/>
      <w:lvlText w:val="%1."/>
      <w:lvlJc w:val="left"/>
      <w:pPr>
        <w:ind w:left="-229" w:hanging="360"/>
      </w:pPr>
      <w:rPr>
        <w:rFonts w:hint="default"/>
        <w:lang w:val="en-US"/>
      </w:rPr>
    </w:lvl>
    <w:lvl w:ilvl="1" w:tplc="04190019" w:tentative="1">
      <w:start w:val="1"/>
      <w:numFmt w:val="lowerLetter"/>
      <w:lvlText w:val="%2."/>
      <w:lvlJc w:val="left"/>
      <w:pPr>
        <w:ind w:left="491" w:hanging="360"/>
      </w:pPr>
    </w:lvl>
    <w:lvl w:ilvl="2" w:tplc="0419001B" w:tentative="1">
      <w:start w:val="1"/>
      <w:numFmt w:val="lowerRoman"/>
      <w:lvlText w:val="%3."/>
      <w:lvlJc w:val="right"/>
      <w:pPr>
        <w:ind w:left="1211" w:hanging="180"/>
      </w:pPr>
    </w:lvl>
    <w:lvl w:ilvl="3" w:tplc="0419000F" w:tentative="1">
      <w:start w:val="1"/>
      <w:numFmt w:val="decimal"/>
      <w:lvlText w:val="%4."/>
      <w:lvlJc w:val="left"/>
      <w:pPr>
        <w:ind w:left="1931" w:hanging="360"/>
      </w:pPr>
    </w:lvl>
    <w:lvl w:ilvl="4" w:tplc="04190019" w:tentative="1">
      <w:start w:val="1"/>
      <w:numFmt w:val="lowerLetter"/>
      <w:lvlText w:val="%5."/>
      <w:lvlJc w:val="left"/>
      <w:pPr>
        <w:ind w:left="2651" w:hanging="360"/>
      </w:pPr>
    </w:lvl>
    <w:lvl w:ilvl="5" w:tplc="0419001B" w:tentative="1">
      <w:start w:val="1"/>
      <w:numFmt w:val="lowerRoman"/>
      <w:lvlText w:val="%6."/>
      <w:lvlJc w:val="right"/>
      <w:pPr>
        <w:ind w:left="3371" w:hanging="180"/>
      </w:pPr>
    </w:lvl>
    <w:lvl w:ilvl="6" w:tplc="0419000F" w:tentative="1">
      <w:start w:val="1"/>
      <w:numFmt w:val="decimal"/>
      <w:lvlText w:val="%7."/>
      <w:lvlJc w:val="left"/>
      <w:pPr>
        <w:ind w:left="4091" w:hanging="360"/>
      </w:pPr>
    </w:lvl>
    <w:lvl w:ilvl="7" w:tplc="04190019" w:tentative="1">
      <w:start w:val="1"/>
      <w:numFmt w:val="lowerLetter"/>
      <w:lvlText w:val="%8."/>
      <w:lvlJc w:val="left"/>
      <w:pPr>
        <w:ind w:left="4811" w:hanging="360"/>
      </w:pPr>
    </w:lvl>
    <w:lvl w:ilvl="8" w:tplc="0419001B" w:tentative="1">
      <w:start w:val="1"/>
      <w:numFmt w:val="lowerRoman"/>
      <w:lvlText w:val="%9."/>
      <w:lvlJc w:val="right"/>
      <w:pPr>
        <w:ind w:left="5531" w:hanging="180"/>
      </w:pPr>
    </w:lvl>
  </w:abstractNum>
  <w:abstractNum w:abstractNumId="5">
    <w:nsid w:val="1CCF67F2"/>
    <w:multiLevelType w:val="hybridMultilevel"/>
    <w:tmpl w:val="D380631E"/>
    <w:lvl w:ilvl="0" w:tplc="2B06FE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EC31C63"/>
    <w:multiLevelType w:val="hybridMultilevel"/>
    <w:tmpl w:val="EB3E689E"/>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3B8761C1"/>
    <w:multiLevelType w:val="hybridMultilevel"/>
    <w:tmpl w:val="A4A6E562"/>
    <w:lvl w:ilvl="0" w:tplc="34A02E8E">
      <w:start w:val="1"/>
      <w:numFmt w:val="decimal"/>
      <w:lvlText w:val="%1."/>
      <w:lvlJc w:val="left"/>
      <w:pPr>
        <w:ind w:left="-229" w:hanging="360"/>
      </w:pPr>
      <w:rPr>
        <w:rFonts w:hint="default"/>
        <w:lang w:val="en-US"/>
      </w:rPr>
    </w:lvl>
    <w:lvl w:ilvl="1" w:tplc="04190019" w:tentative="1">
      <w:start w:val="1"/>
      <w:numFmt w:val="lowerLetter"/>
      <w:lvlText w:val="%2."/>
      <w:lvlJc w:val="left"/>
      <w:pPr>
        <w:ind w:left="491" w:hanging="360"/>
      </w:pPr>
    </w:lvl>
    <w:lvl w:ilvl="2" w:tplc="0419001B" w:tentative="1">
      <w:start w:val="1"/>
      <w:numFmt w:val="lowerRoman"/>
      <w:lvlText w:val="%3."/>
      <w:lvlJc w:val="right"/>
      <w:pPr>
        <w:ind w:left="1211" w:hanging="180"/>
      </w:pPr>
    </w:lvl>
    <w:lvl w:ilvl="3" w:tplc="0419000F" w:tentative="1">
      <w:start w:val="1"/>
      <w:numFmt w:val="decimal"/>
      <w:lvlText w:val="%4."/>
      <w:lvlJc w:val="left"/>
      <w:pPr>
        <w:ind w:left="1931" w:hanging="360"/>
      </w:pPr>
    </w:lvl>
    <w:lvl w:ilvl="4" w:tplc="04190019" w:tentative="1">
      <w:start w:val="1"/>
      <w:numFmt w:val="lowerLetter"/>
      <w:lvlText w:val="%5."/>
      <w:lvlJc w:val="left"/>
      <w:pPr>
        <w:ind w:left="2651" w:hanging="360"/>
      </w:pPr>
    </w:lvl>
    <w:lvl w:ilvl="5" w:tplc="0419001B" w:tentative="1">
      <w:start w:val="1"/>
      <w:numFmt w:val="lowerRoman"/>
      <w:lvlText w:val="%6."/>
      <w:lvlJc w:val="right"/>
      <w:pPr>
        <w:ind w:left="3371" w:hanging="180"/>
      </w:pPr>
    </w:lvl>
    <w:lvl w:ilvl="6" w:tplc="0419000F" w:tentative="1">
      <w:start w:val="1"/>
      <w:numFmt w:val="decimal"/>
      <w:lvlText w:val="%7."/>
      <w:lvlJc w:val="left"/>
      <w:pPr>
        <w:ind w:left="4091" w:hanging="360"/>
      </w:pPr>
    </w:lvl>
    <w:lvl w:ilvl="7" w:tplc="04190019" w:tentative="1">
      <w:start w:val="1"/>
      <w:numFmt w:val="lowerLetter"/>
      <w:lvlText w:val="%8."/>
      <w:lvlJc w:val="left"/>
      <w:pPr>
        <w:ind w:left="4811" w:hanging="360"/>
      </w:pPr>
    </w:lvl>
    <w:lvl w:ilvl="8" w:tplc="0419001B" w:tentative="1">
      <w:start w:val="1"/>
      <w:numFmt w:val="lowerRoman"/>
      <w:lvlText w:val="%9."/>
      <w:lvlJc w:val="right"/>
      <w:pPr>
        <w:ind w:left="5531" w:hanging="180"/>
      </w:pPr>
    </w:lvl>
  </w:abstractNum>
  <w:abstractNum w:abstractNumId="8">
    <w:nsid w:val="4C644C1A"/>
    <w:multiLevelType w:val="hybridMultilevel"/>
    <w:tmpl w:val="D2547900"/>
    <w:lvl w:ilvl="0" w:tplc="81AE52E6">
      <w:start w:val="1"/>
      <w:numFmt w:val="decimal"/>
      <w:lvlText w:val="%1."/>
      <w:lvlJc w:val="left"/>
      <w:pPr>
        <w:ind w:left="11" w:hanging="360"/>
      </w:pPr>
      <w:rPr>
        <w:sz w:val="24"/>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4D4C13D1"/>
    <w:multiLevelType w:val="hybridMultilevel"/>
    <w:tmpl w:val="E52A4316"/>
    <w:lvl w:ilvl="0" w:tplc="AC246A68">
      <w:start w:val="3"/>
      <w:numFmt w:val="decimal"/>
      <w:lvlText w:val="%1."/>
      <w:lvlJc w:val="left"/>
      <w:pPr>
        <w:ind w:left="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F3787"/>
    <w:multiLevelType w:val="multilevel"/>
    <w:tmpl w:val="5948710C"/>
    <w:lvl w:ilvl="0">
      <w:start w:val="1"/>
      <w:numFmt w:val="decimal"/>
      <w:lvlText w:val="%1."/>
      <w:lvlJc w:val="left"/>
      <w:pPr>
        <w:ind w:left="11" w:hanging="360"/>
      </w:pPr>
    </w:lvl>
    <w:lvl w:ilvl="1">
      <w:start w:val="1"/>
      <w:numFmt w:val="decimal"/>
      <w:isLgl/>
      <w:lvlText w:val="%1.%2"/>
      <w:lvlJc w:val="left"/>
      <w:pPr>
        <w:ind w:left="101" w:hanging="45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731" w:hanging="108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1091" w:hanging="144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451" w:hanging="1800"/>
      </w:pPr>
      <w:rPr>
        <w:rFonts w:hint="default"/>
      </w:rPr>
    </w:lvl>
    <w:lvl w:ilvl="8">
      <w:start w:val="1"/>
      <w:numFmt w:val="decimal"/>
      <w:isLgl/>
      <w:lvlText w:val="%1.%2.%3.%4.%5.%6.%7.%8.%9"/>
      <w:lvlJc w:val="left"/>
      <w:pPr>
        <w:ind w:left="1811" w:hanging="2160"/>
      </w:pPr>
      <w:rPr>
        <w:rFonts w:hint="default"/>
      </w:rPr>
    </w:lvl>
  </w:abstractNum>
  <w:abstractNum w:abstractNumId="11">
    <w:nsid w:val="53C5019F"/>
    <w:multiLevelType w:val="multilevel"/>
    <w:tmpl w:val="6F023ED2"/>
    <w:lvl w:ilvl="0">
      <w:start w:val="2"/>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611C480F"/>
    <w:multiLevelType w:val="hybridMultilevel"/>
    <w:tmpl w:val="4670A714"/>
    <w:lvl w:ilvl="0" w:tplc="7736BE36">
      <w:start w:val="2"/>
      <w:numFmt w:val="decimal"/>
      <w:lvlText w:val="%1."/>
      <w:lvlJc w:val="left"/>
      <w:pPr>
        <w:ind w:left="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801E8"/>
    <w:multiLevelType w:val="multilevel"/>
    <w:tmpl w:val="F21CB47A"/>
    <w:lvl w:ilvl="0">
      <w:start w:val="2"/>
      <w:numFmt w:val="decimal"/>
      <w:lvlText w:val="%1."/>
      <w:lvlJc w:val="left"/>
      <w:pPr>
        <w:ind w:left="11" w:hanging="360"/>
      </w:pPr>
      <w:rPr>
        <w:rFonts w:hint="default"/>
      </w:rPr>
    </w:lvl>
    <w:lvl w:ilvl="1">
      <w:start w:val="1"/>
      <w:numFmt w:val="decimal"/>
      <w:isLgl/>
      <w:lvlText w:val="%1.%2"/>
      <w:lvlJc w:val="left"/>
      <w:pPr>
        <w:ind w:left="166" w:hanging="450"/>
      </w:pPr>
      <w:rPr>
        <w:rFonts w:hint="default"/>
      </w:rPr>
    </w:lvl>
    <w:lvl w:ilvl="2">
      <w:start w:val="1"/>
      <w:numFmt w:val="decimal"/>
      <w:isLgl/>
      <w:lvlText w:val="%1.%2.%3"/>
      <w:lvlJc w:val="left"/>
      <w:pPr>
        <w:ind w:left="501" w:hanging="720"/>
      </w:pPr>
      <w:rPr>
        <w:rFonts w:hint="default"/>
      </w:rPr>
    </w:lvl>
    <w:lvl w:ilvl="3">
      <w:start w:val="1"/>
      <w:numFmt w:val="decimal"/>
      <w:isLgl/>
      <w:lvlText w:val="%1.%2.%3.%4"/>
      <w:lvlJc w:val="left"/>
      <w:pPr>
        <w:ind w:left="926" w:hanging="1080"/>
      </w:pPr>
      <w:rPr>
        <w:rFonts w:hint="default"/>
      </w:rPr>
    </w:lvl>
    <w:lvl w:ilvl="4">
      <w:start w:val="1"/>
      <w:numFmt w:val="decimal"/>
      <w:isLgl/>
      <w:lvlText w:val="%1.%2.%3.%4.%5"/>
      <w:lvlJc w:val="left"/>
      <w:pPr>
        <w:ind w:left="991" w:hanging="1080"/>
      </w:pPr>
      <w:rPr>
        <w:rFonts w:hint="default"/>
      </w:rPr>
    </w:lvl>
    <w:lvl w:ilvl="5">
      <w:start w:val="1"/>
      <w:numFmt w:val="decimal"/>
      <w:isLgl/>
      <w:lvlText w:val="%1.%2.%3.%4.%5.%6"/>
      <w:lvlJc w:val="left"/>
      <w:pPr>
        <w:ind w:left="1416" w:hanging="1440"/>
      </w:pPr>
      <w:rPr>
        <w:rFonts w:hint="default"/>
      </w:rPr>
    </w:lvl>
    <w:lvl w:ilvl="6">
      <w:start w:val="1"/>
      <w:numFmt w:val="decimal"/>
      <w:isLgl/>
      <w:lvlText w:val="%1.%2.%3.%4.%5.%6.%7"/>
      <w:lvlJc w:val="left"/>
      <w:pPr>
        <w:ind w:left="1481" w:hanging="1440"/>
      </w:pPr>
      <w:rPr>
        <w:rFonts w:hint="default"/>
      </w:rPr>
    </w:lvl>
    <w:lvl w:ilvl="7">
      <w:start w:val="1"/>
      <w:numFmt w:val="decimal"/>
      <w:isLgl/>
      <w:lvlText w:val="%1.%2.%3.%4.%5.%6.%7.%8"/>
      <w:lvlJc w:val="left"/>
      <w:pPr>
        <w:ind w:left="1906" w:hanging="1800"/>
      </w:pPr>
      <w:rPr>
        <w:rFonts w:hint="default"/>
      </w:rPr>
    </w:lvl>
    <w:lvl w:ilvl="8">
      <w:start w:val="1"/>
      <w:numFmt w:val="decimal"/>
      <w:isLgl/>
      <w:lvlText w:val="%1.%2.%3.%4.%5.%6.%7.%8.%9"/>
      <w:lvlJc w:val="left"/>
      <w:pPr>
        <w:ind w:left="2331" w:hanging="2160"/>
      </w:pPr>
      <w:rPr>
        <w:rFonts w:hint="default"/>
      </w:rPr>
    </w:lvl>
  </w:abstractNum>
  <w:abstractNum w:abstractNumId="14">
    <w:nsid w:val="73D512C7"/>
    <w:multiLevelType w:val="multilevel"/>
    <w:tmpl w:val="0B60A186"/>
    <w:lvl w:ilvl="0">
      <w:start w:val="1"/>
      <w:numFmt w:val="decimal"/>
      <w:lvlText w:val="%1."/>
      <w:lvlJc w:val="left"/>
      <w:pPr>
        <w:ind w:left="-229" w:hanging="360"/>
      </w:pPr>
      <w:rPr>
        <w:rFonts w:hint="default"/>
        <w:color w:val="auto"/>
        <w:u w:val="none"/>
        <w:lang w:val="en-US"/>
      </w:rPr>
    </w:lvl>
    <w:lvl w:ilvl="1">
      <w:start w:val="1"/>
      <w:numFmt w:val="decimal"/>
      <w:isLgl/>
      <w:lvlText w:val="%1.%2"/>
      <w:lvlJc w:val="left"/>
      <w:pPr>
        <w:ind w:left="131" w:hanging="360"/>
      </w:pPr>
      <w:rPr>
        <w:rFonts w:hint="default"/>
        <w:color w:val="auto"/>
        <w:u w:val="none"/>
      </w:rPr>
    </w:lvl>
    <w:lvl w:ilvl="2">
      <w:start w:val="1"/>
      <w:numFmt w:val="decimal"/>
      <w:isLgl/>
      <w:lvlText w:val="%1.%2.%3"/>
      <w:lvlJc w:val="left"/>
      <w:pPr>
        <w:ind w:left="851" w:hanging="720"/>
      </w:pPr>
      <w:rPr>
        <w:rFonts w:hint="default"/>
        <w:color w:val="auto"/>
        <w:u w:val="none"/>
      </w:rPr>
    </w:lvl>
    <w:lvl w:ilvl="3">
      <w:start w:val="1"/>
      <w:numFmt w:val="decimal"/>
      <w:isLgl/>
      <w:lvlText w:val="%1.%2.%3.%4"/>
      <w:lvlJc w:val="left"/>
      <w:pPr>
        <w:ind w:left="1211" w:hanging="720"/>
      </w:pPr>
      <w:rPr>
        <w:rFonts w:hint="default"/>
        <w:color w:val="auto"/>
        <w:u w:val="none"/>
      </w:rPr>
    </w:lvl>
    <w:lvl w:ilvl="4">
      <w:start w:val="1"/>
      <w:numFmt w:val="decimal"/>
      <w:isLgl/>
      <w:lvlText w:val="%1.%2.%3.%4.%5"/>
      <w:lvlJc w:val="left"/>
      <w:pPr>
        <w:ind w:left="1931" w:hanging="1080"/>
      </w:pPr>
      <w:rPr>
        <w:rFonts w:hint="default"/>
        <w:color w:val="auto"/>
        <w:u w:val="none"/>
      </w:rPr>
    </w:lvl>
    <w:lvl w:ilvl="5">
      <w:start w:val="1"/>
      <w:numFmt w:val="decimal"/>
      <w:isLgl/>
      <w:lvlText w:val="%1.%2.%3.%4.%5.%6"/>
      <w:lvlJc w:val="left"/>
      <w:pPr>
        <w:ind w:left="2291" w:hanging="1080"/>
      </w:pPr>
      <w:rPr>
        <w:rFonts w:hint="default"/>
        <w:color w:val="auto"/>
        <w:u w:val="none"/>
      </w:rPr>
    </w:lvl>
    <w:lvl w:ilvl="6">
      <w:start w:val="1"/>
      <w:numFmt w:val="decimal"/>
      <w:isLgl/>
      <w:lvlText w:val="%1.%2.%3.%4.%5.%6.%7"/>
      <w:lvlJc w:val="left"/>
      <w:pPr>
        <w:ind w:left="3011" w:hanging="1440"/>
      </w:pPr>
      <w:rPr>
        <w:rFonts w:hint="default"/>
        <w:color w:val="auto"/>
        <w:u w:val="none"/>
      </w:rPr>
    </w:lvl>
    <w:lvl w:ilvl="7">
      <w:start w:val="1"/>
      <w:numFmt w:val="decimal"/>
      <w:isLgl/>
      <w:lvlText w:val="%1.%2.%3.%4.%5.%6.%7.%8"/>
      <w:lvlJc w:val="left"/>
      <w:pPr>
        <w:ind w:left="3371" w:hanging="1440"/>
      </w:pPr>
      <w:rPr>
        <w:rFonts w:hint="default"/>
        <w:color w:val="auto"/>
        <w:u w:val="none"/>
      </w:rPr>
    </w:lvl>
    <w:lvl w:ilvl="8">
      <w:start w:val="1"/>
      <w:numFmt w:val="decimal"/>
      <w:isLgl/>
      <w:lvlText w:val="%1.%2.%3.%4.%5.%6.%7.%8.%9"/>
      <w:lvlJc w:val="left"/>
      <w:pPr>
        <w:ind w:left="4091" w:hanging="1800"/>
      </w:pPr>
      <w:rPr>
        <w:rFonts w:hint="default"/>
        <w:color w:val="auto"/>
        <w:u w:val="none"/>
      </w:rPr>
    </w:lvl>
  </w:abstractNum>
  <w:abstractNum w:abstractNumId="15">
    <w:nsid w:val="78081722"/>
    <w:multiLevelType w:val="hybridMultilevel"/>
    <w:tmpl w:val="49FA821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1"/>
  </w:num>
  <w:num w:numId="3">
    <w:abstractNumId w:val="3"/>
  </w:num>
  <w:num w:numId="4">
    <w:abstractNumId w:val="1"/>
  </w:num>
  <w:num w:numId="5">
    <w:abstractNumId w:val="10"/>
  </w:num>
  <w:num w:numId="6">
    <w:abstractNumId w:val="0"/>
  </w:num>
  <w:num w:numId="7">
    <w:abstractNumId w:val="13"/>
  </w:num>
  <w:num w:numId="8">
    <w:abstractNumId w:val="12"/>
  </w:num>
  <w:num w:numId="9">
    <w:abstractNumId w:val="9"/>
  </w:num>
  <w:num w:numId="10">
    <w:abstractNumId w:val="7"/>
  </w:num>
  <w:num w:numId="11">
    <w:abstractNumId w:val="8"/>
  </w:num>
  <w:num w:numId="12">
    <w:abstractNumId w:val="14"/>
  </w:num>
  <w:num w:numId="13">
    <w:abstractNumId w:val="2"/>
  </w:num>
  <w:num w:numId="14">
    <w:abstractNumId w:val="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76"/>
    <w:rsid w:val="00003ECA"/>
    <w:rsid w:val="00004EF4"/>
    <w:rsid w:val="00006F89"/>
    <w:rsid w:val="000108A0"/>
    <w:rsid w:val="000171AC"/>
    <w:rsid w:val="00021375"/>
    <w:rsid w:val="00023F98"/>
    <w:rsid w:val="00024FED"/>
    <w:rsid w:val="00026BD9"/>
    <w:rsid w:val="000277CB"/>
    <w:rsid w:val="00043C9E"/>
    <w:rsid w:val="00043E87"/>
    <w:rsid w:val="00044DE9"/>
    <w:rsid w:val="0004673D"/>
    <w:rsid w:val="00047AB4"/>
    <w:rsid w:val="00051443"/>
    <w:rsid w:val="00052350"/>
    <w:rsid w:val="0005788F"/>
    <w:rsid w:val="0006247B"/>
    <w:rsid w:val="000664CD"/>
    <w:rsid w:val="00073307"/>
    <w:rsid w:val="00073C84"/>
    <w:rsid w:val="00081F93"/>
    <w:rsid w:val="0009291C"/>
    <w:rsid w:val="00093E30"/>
    <w:rsid w:val="000977C6"/>
    <w:rsid w:val="000A2C56"/>
    <w:rsid w:val="000A3AF8"/>
    <w:rsid w:val="000A5D91"/>
    <w:rsid w:val="000B40BE"/>
    <w:rsid w:val="000B687B"/>
    <w:rsid w:val="000C54BD"/>
    <w:rsid w:val="000C7AA7"/>
    <w:rsid w:val="000D114B"/>
    <w:rsid w:val="000E01B6"/>
    <w:rsid w:val="000E0BC8"/>
    <w:rsid w:val="000F269F"/>
    <w:rsid w:val="000F6211"/>
    <w:rsid w:val="00100CF3"/>
    <w:rsid w:val="00104CCC"/>
    <w:rsid w:val="001065CF"/>
    <w:rsid w:val="00111731"/>
    <w:rsid w:val="00114850"/>
    <w:rsid w:val="00114F02"/>
    <w:rsid w:val="00114F5D"/>
    <w:rsid w:val="001205C2"/>
    <w:rsid w:val="00121EC4"/>
    <w:rsid w:val="001307AB"/>
    <w:rsid w:val="0013374A"/>
    <w:rsid w:val="00137EA6"/>
    <w:rsid w:val="00143F81"/>
    <w:rsid w:val="00146624"/>
    <w:rsid w:val="001503DB"/>
    <w:rsid w:val="00152D2A"/>
    <w:rsid w:val="00152E6C"/>
    <w:rsid w:val="00153C55"/>
    <w:rsid w:val="0016284C"/>
    <w:rsid w:val="001649DF"/>
    <w:rsid w:val="00166E5D"/>
    <w:rsid w:val="00173579"/>
    <w:rsid w:val="00173C09"/>
    <w:rsid w:val="00187D35"/>
    <w:rsid w:val="001934E3"/>
    <w:rsid w:val="00196F3D"/>
    <w:rsid w:val="001A33A4"/>
    <w:rsid w:val="001A6122"/>
    <w:rsid w:val="001B1D04"/>
    <w:rsid w:val="001B3D4D"/>
    <w:rsid w:val="001B45C1"/>
    <w:rsid w:val="001B554A"/>
    <w:rsid w:val="001B654F"/>
    <w:rsid w:val="001C0BF7"/>
    <w:rsid w:val="001C54D6"/>
    <w:rsid w:val="001C688E"/>
    <w:rsid w:val="001C6D9B"/>
    <w:rsid w:val="001F48C5"/>
    <w:rsid w:val="001F6A80"/>
    <w:rsid w:val="001F6B90"/>
    <w:rsid w:val="002023EE"/>
    <w:rsid w:val="0020569B"/>
    <w:rsid w:val="002057B6"/>
    <w:rsid w:val="002079F3"/>
    <w:rsid w:val="00210945"/>
    <w:rsid w:val="00211D3F"/>
    <w:rsid w:val="00213DDD"/>
    <w:rsid w:val="00215B03"/>
    <w:rsid w:val="002161F9"/>
    <w:rsid w:val="0021684E"/>
    <w:rsid w:val="00221865"/>
    <w:rsid w:val="00222046"/>
    <w:rsid w:val="00226D03"/>
    <w:rsid w:val="0023670D"/>
    <w:rsid w:val="002367D9"/>
    <w:rsid w:val="00241C1E"/>
    <w:rsid w:val="002450F9"/>
    <w:rsid w:val="00253159"/>
    <w:rsid w:val="002556BA"/>
    <w:rsid w:val="002607B4"/>
    <w:rsid w:val="00272D5C"/>
    <w:rsid w:val="0027506E"/>
    <w:rsid w:val="00281959"/>
    <w:rsid w:val="00282BDE"/>
    <w:rsid w:val="00283800"/>
    <w:rsid w:val="002840F7"/>
    <w:rsid w:val="00284582"/>
    <w:rsid w:val="002878D9"/>
    <w:rsid w:val="00297784"/>
    <w:rsid w:val="002A1B8B"/>
    <w:rsid w:val="002A42DC"/>
    <w:rsid w:val="002A44BE"/>
    <w:rsid w:val="002A635C"/>
    <w:rsid w:val="002B3168"/>
    <w:rsid w:val="002B3B65"/>
    <w:rsid w:val="002B4ED5"/>
    <w:rsid w:val="002C5785"/>
    <w:rsid w:val="002D0985"/>
    <w:rsid w:val="002D6ADC"/>
    <w:rsid w:val="002E22E2"/>
    <w:rsid w:val="002E6C90"/>
    <w:rsid w:val="002E751A"/>
    <w:rsid w:val="002F14A6"/>
    <w:rsid w:val="002F1691"/>
    <w:rsid w:val="002F4CEE"/>
    <w:rsid w:val="002F4E31"/>
    <w:rsid w:val="002F56F6"/>
    <w:rsid w:val="002F5850"/>
    <w:rsid w:val="003010E9"/>
    <w:rsid w:val="00304603"/>
    <w:rsid w:val="00310143"/>
    <w:rsid w:val="00315CAC"/>
    <w:rsid w:val="0033200D"/>
    <w:rsid w:val="00332479"/>
    <w:rsid w:val="00332797"/>
    <w:rsid w:val="003333A0"/>
    <w:rsid w:val="00333C87"/>
    <w:rsid w:val="00333F9A"/>
    <w:rsid w:val="00334885"/>
    <w:rsid w:val="00340FAE"/>
    <w:rsid w:val="0034336B"/>
    <w:rsid w:val="003445FF"/>
    <w:rsid w:val="00346E1A"/>
    <w:rsid w:val="0035086A"/>
    <w:rsid w:val="00352D6D"/>
    <w:rsid w:val="00355D71"/>
    <w:rsid w:val="00356971"/>
    <w:rsid w:val="0037065D"/>
    <w:rsid w:val="00371645"/>
    <w:rsid w:val="00371B69"/>
    <w:rsid w:val="00376B11"/>
    <w:rsid w:val="00377B3C"/>
    <w:rsid w:val="003939F0"/>
    <w:rsid w:val="00393CEA"/>
    <w:rsid w:val="00397565"/>
    <w:rsid w:val="003A0EEB"/>
    <w:rsid w:val="003A196B"/>
    <w:rsid w:val="003A5963"/>
    <w:rsid w:val="003A5E59"/>
    <w:rsid w:val="003A6024"/>
    <w:rsid w:val="003B5313"/>
    <w:rsid w:val="003B6850"/>
    <w:rsid w:val="003B7598"/>
    <w:rsid w:val="003C3819"/>
    <w:rsid w:val="003D16DE"/>
    <w:rsid w:val="003D2700"/>
    <w:rsid w:val="003D5FD9"/>
    <w:rsid w:val="003D60A3"/>
    <w:rsid w:val="003D72B9"/>
    <w:rsid w:val="003E0EDB"/>
    <w:rsid w:val="003E1FA8"/>
    <w:rsid w:val="003E43F7"/>
    <w:rsid w:val="003F0453"/>
    <w:rsid w:val="003F69B2"/>
    <w:rsid w:val="00400711"/>
    <w:rsid w:val="004013DD"/>
    <w:rsid w:val="00401C05"/>
    <w:rsid w:val="00411424"/>
    <w:rsid w:val="00412C5D"/>
    <w:rsid w:val="004150F3"/>
    <w:rsid w:val="00416940"/>
    <w:rsid w:val="004236A2"/>
    <w:rsid w:val="00424731"/>
    <w:rsid w:val="004250E6"/>
    <w:rsid w:val="00432A2F"/>
    <w:rsid w:val="00433B81"/>
    <w:rsid w:val="00442644"/>
    <w:rsid w:val="00444644"/>
    <w:rsid w:val="00445A55"/>
    <w:rsid w:val="0044760D"/>
    <w:rsid w:val="0046387F"/>
    <w:rsid w:val="0046528C"/>
    <w:rsid w:val="00476ABA"/>
    <w:rsid w:val="004801C9"/>
    <w:rsid w:val="00480410"/>
    <w:rsid w:val="00482799"/>
    <w:rsid w:val="0048736D"/>
    <w:rsid w:val="00491C8A"/>
    <w:rsid w:val="00491D62"/>
    <w:rsid w:val="00492FD7"/>
    <w:rsid w:val="00495ABA"/>
    <w:rsid w:val="0049737F"/>
    <w:rsid w:val="00497A52"/>
    <w:rsid w:val="004A0BEC"/>
    <w:rsid w:val="004A72F9"/>
    <w:rsid w:val="004A78CF"/>
    <w:rsid w:val="004B4441"/>
    <w:rsid w:val="004B5EEF"/>
    <w:rsid w:val="004C0AB5"/>
    <w:rsid w:val="004C12A6"/>
    <w:rsid w:val="004C50C6"/>
    <w:rsid w:val="004D2AAE"/>
    <w:rsid w:val="004E67A6"/>
    <w:rsid w:val="004F229E"/>
    <w:rsid w:val="004F42CB"/>
    <w:rsid w:val="00502DC8"/>
    <w:rsid w:val="00502E88"/>
    <w:rsid w:val="0051131F"/>
    <w:rsid w:val="00513D53"/>
    <w:rsid w:val="005142BF"/>
    <w:rsid w:val="00514FED"/>
    <w:rsid w:val="0051630B"/>
    <w:rsid w:val="0052002E"/>
    <w:rsid w:val="00526BAA"/>
    <w:rsid w:val="00527630"/>
    <w:rsid w:val="00530421"/>
    <w:rsid w:val="0053212B"/>
    <w:rsid w:val="00536925"/>
    <w:rsid w:val="005375B4"/>
    <w:rsid w:val="00540305"/>
    <w:rsid w:val="00543B32"/>
    <w:rsid w:val="00545852"/>
    <w:rsid w:val="005471AE"/>
    <w:rsid w:val="00551BDC"/>
    <w:rsid w:val="0055611C"/>
    <w:rsid w:val="00567F47"/>
    <w:rsid w:val="00570B80"/>
    <w:rsid w:val="005719AE"/>
    <w:rsid w:val="00573853"/>
    <w:rsid w:val="00582045"/>
    <w:rsid w:val="005822C8"/>
    <w:rsid w:val="00585302"/>
    <w:rsid w:val="00594241"/>
    <w:rsid w:val="00594356"/>
    <w:rsid w:val="00595BAC"/>
    <w:rsid w:val="005A2F7F"/>
    <w:rsid w:val="005B2F73"/>
    <w:rsid w:val="005B340C"/>
    <w:rsid w:val="005B38EF"/>
    <w:rsid w:val="005B53DC"/>
    <w:rsid w:val="005B734A"/>
    <w:rsid w:val="005B7910"/>
    <w:rsid w:val="005C4A54"/>
    <w:rsid w:val="005D537F"/>
    <w:rsid w:val="005D6350"/>
    <w:rsid w:val="005E0C01"/>
    <w:rsid w:val="005E1021"/>
    <w:rsid w:val="005E71C1"/>
    <w:rsid w:val="005F07C8"/>
    <w:rsid w:val="005F5543"/>
    <w:rsid w:val="005F5CD7"/>
    <w:rsid w:val="006005F6"/>
    <w:rsid w:val="00600C3E"/>
    <w:rsid w:val="006024AE"/>
    <w:rsid w:val="0060548A"/>
    <w:rsid w:val="006067C2"/>
    <w:rsid w:val="0061314A"/>
    <w:rsid w:val="00614D2D"/>
    <w:rsid w:val="006154CE"/>
    <w:rsid w:val="00616D74"/>
    <w:rsid w:val="00621257"/>
    <w:rsid w:val="0062544F"/>
    <w:rsid w:val="00632DCA"/>
    <w:rsid w:val="00633C3E"/>
    <w:rsid w:val="00637413"/>
    <w:rsid w:val="006379FA"/>
    <w:rsid w:val="00643B1A"/>
    <w:rsid w:val="00644CB4"/>
    <w:rsid w:val="006456FB"/>
    <w:rsid w:val="00652D74"/>
    <w:rsid w:val="0065411E"/>
    <w:rsid w:val="00656693"/>
    <w:rsid w:val="0066105C"/>
    <w:rsid w:val="00661857"/>
    <w:rsid w:val="006714F6"/>
    <w:rsid w:val="00671E30"/>
    <w:rsid w:val="0067474C"/>
    <w:rsid w:val="00694A7C"/>
    <w:rsid w:val="006A15D6"/>
    <w:rsid w:val="006A1B7A"/>
    <w:rsid w:val="006A5A46"/>
    <w:rsid w:val="006B31DC"/>
    <w:rsid w:val="006B6CF4"/>
    <w:rsid w:val="006C04F8"/>
    <w:rsid w:val="006C0D4D"/>
    <w:rsid w:val="006C1422"/>
    <w:rsid w:val="006C14BA"/>
    <w:rsid w:val="006C6354"/>
    <w:rsid w:val="006C6967"/>
    <w:rsid w:val="006D1267"/>
    <w:rsid w:val="006E4521"/>
    <w:rsid w:val="006E6020"/>
    <w:rsid w:val="006E67B6"/>
    <w:rsid w:val="006E68DA"/>
    <w:rsid w:val="006F1714"/>
    <w:rsid w:val="00704EDA"/>
    <w:rsid w:val="007107B2"/>
    <w:rsid w:val="00711BF0"/>
    <w:rsid w:val="007140B1"/>
    <w:rsid w:val="00714305"/>
    <w:rsid w:val="00716080"/>
    <w:rsid w:val="00716997"/>
    <w:rsid w:val="0071716E"/>
    <w:rsid w:val="00717D0A"/>
    <w:rsid w:val="00723197"/>
    <w:rsid w:val="0072384D"/>
    <w:rsid w:val="00723F9E"/>
    <w:rsid w:val="007327D6"/>
    <w:rsid w:val="00735B7E"/>
    <w:rsid w:val="0074197F"/>
    <w:rsid w:val="00743A89"/>
    <w:rsid w:val="007467E7"/>
    <w:rsid w:val="00751645"/>
    <w:rsid w:val="00752266"/>
    <w:rsid w:val="00753139"/>
    <w:rsid w:val="0075629B"/>
    <w:rsid w:val="00763085"/>
    <w:rsid w:val="0077020E"/>
    <w:rsid w:val="0077086D"/>
    <w:rsid w:val="007710DA"/>
    <w:rsid w:val="00773349"/>
    <w:rsid w:val="00773B7B"/>
    <w:rsid w:val="00776E5C"/>
    <w:rsid w:val="00780DCF"/>
    <w:rsid w:val="00785A6C"/>
    <w:rsid w:val="00787F9C"/>
    <w:rsid w:val="00792524"/>
    <w:rsid w:val="007A500E"/>
    <w:rsid w:val="007B00A2"/>
    <w:rsid w:val="007B132B"/>
    <w:rsid w:val="007B3F0A"/>
    <w:rsid w:val="007B5E32"/>
    <w:rsid w:val="007B7F7E"/>
    <w:rsid w:val="007C1F65"/>
    <w:rsid w:val="007C3376"/>
    <w:rsid w:val="007D27EC"/>
    <w:rsid w:val="007E20E4"/>
    <w:rsid w:val="007E427E"/>
    <w:rsid w:val="007E4C42"/>
    <w:rsid w:val="007E5E09"/>
    <w:rsid w:val="007F0718"/>
    <w:rsid w:val="007F1E82"/>
    <w:rsid w:val="007F74A9"/>
    <w:rsid w:val="00800497"/>
    <w:rsid w:val="008011E1"/>
    <w:rsid w:val="00801F75"/>
    <w:rsid w:val="00802700"/>
    <w:rsid w:val="00805254"/>
    <w:rsid w:val="00805697"/>
    <w:rsid w:val="008060CC"/>
    <w:rsid w:val="008071F5"/>
    <w:rsid w:val="00807900"/>
    <w:rsid w:val="00811461"/>
    <w:rsid w:val="00812DF2"/>
    <w:rsid w:val="00813968"/>
    <w:rsid w:val="00815B55"/>
    <w:rsid w:val="0081772D"/>
    <w:rsid w:val="00827562"/>
    <w:rsid w:val="00834AFC"/>
    <w:rsid w:val="00834D21"/>
    <w:rsid w:val="00837A64"/>
    <w:rsid w:val="0084343E"/>
    <w:rsid w:val="008448A8"/>
    <w:rsid w:val="0084548E"/>
    <w:rsid w:val="00851198"/>
    <w:rsid w:val="00851EB2"/>
    <w:rsid w:val="00861F26"/>
    <w:rsid w:val="008625F2"/>
    <w:rsid w:val="00877B19"/>
    <w:rsid w:val="008832D6"/>
    <w:rsid w:val="0089137B"/>
    <w:rsid w:val="008A2292"/>
    <w:rsid w:val="008A613D"/>
    <w:rsid w:val="008A7EC9"/>
    <w:rsid w:val="008B4039"/>
    <w:rsid w:val="008B7E0E"/>
    <w:rsid w:val="008B7F98"/>
    <w:rsid w:val="008C0866"/>
    <w:rsid w:val="008C40B2"/>
    <w:rsid w:val="008C6702"/>
    <w:rsid w:val="008D1770"/>
    <w:rsid w:val="008D1ED6"/>
    <w:rsid w:val="008D6B1A"/>
    <w:rsid w:val="008E077C"/>
    <w:rsid w:val="008E4012"/>
    <w:rsid w:val="008F03CE"/>
    <w:rsid w:val="008F1509"/>
    <w:rsid w:val="008F205F"/>
    <w:rsid w:val="008F3650"/>
    <w:rsid w:val="009022C1"/>
    <w:rsid w:val="00910117"/>
    <w:rsid w:val="0091024F"/>
    <w:rsid w:val="009144B7"/>
    <w:rsid w:val="0091748E"/>
    <w:rsid w:val="00920495"/>
    <w:rsid w:val="009229CB"/>
    <w:rsid w:val="00923366"/>
    <w:rsid w:val="00923A18"/>
    <w:rsid w:val="00924976"/>
    <w:rsid w:val="00926EE3"/>
    <w:rsid w:val="00932311"/>
    <w:rsid w:val="0093289B"/>
    <w:rsid w:val="00933C01"/>
    <w:rsid w:val="009341BF"/>
    <w:rsid w:val="009375CA"/>
    <w:rsid w:val="00937750"/>
    <w:rsid w:val="00942AF7"/>
    <w:rsid w:val="0094419A"/>
    <w:rsid w:val="0094532B"/>
    <w:rsid w:val="00945721"/>
    <w:rsid w:val="00947645"/>
    <w:rsid w:val="00947D68"/>
    <w:rsid w:val="009520D9"/>
    <w:rsid w:val="009525A1"/>
    <w:rsid w:val="00953FE5"/>
    <w:rsid w:val="00954705"/>
    <w:rsid w:val="00961608"/>
    <w:rsid w:val="00963E5B"/>
    <w:rsid w:val="00967601"/>
    <w:rsid w:val="00974A0B"/>
    <w:rsid w:val="0098360C"/>
    <w:rsid w:val="00984FD4"/>
    <w:rsid w:val="009928A3"/>
    <w:rsid w:val="00993818"/>
    <w:rsid w:val="009A461C"/>
    <w:rsid w:val="009B4665"/>
    <w:rsid w:val="009B6B24"/>
    <w:rsid w:val="009B7BC4"/>
    <w:rsid w:val="009C53AF"/>
    <w:rsid w:val="009C569A"/>
    <w:rsid w:val="009D2153"/>
    <w:rsid w:val="009D27E9"/>
    <w:rsid w:val="009D3A3C"/>
    <w:rsid w:val="009D486F"/>
    <w:rsid w:val="009E18D0"/>
    <w:rsid w:val="009E2273"/>
    <w:rsid w:val="009E2645"/>
    <w:rsid w:val="009E5825"/>
    <w:rsid w:val="009F4052"/>
    <w:rsid w:val="009F450E"/>
    <w:rsid w:val="009F5CE4"/>
    <w:rsid w:val="009F5D77"/>
    <w:rsid w:val="009F6B8A"/>
    <w:rsid w:val="00A01068"/>
    <w:rsid w:val="00A069B7"/>
    <w:rsid w:val="00A14FD0"/>
    <w:rsid w:val="00A226B6"/>
    <w:rsid w:val="00A314A3"/>
    <w:rsid w:val="00A34839"/>
    <w:rsid w:val="00A34E73"/>
    <w:rsid w:val="00A35E51"/>
    <w:rsid w:val="00A402AB"/>
    <w:rsid w:val="00A44729"/>
    <w:rsid w:val="00A44A2B"/>
    <w:rsid w:val="00A47371"/>
    <w:rsid w:val="00A517BA"/>
    <w:rsid w:val="00A5246A"/>
    <w:rsid w:val="00A54C1B"/>
    <w:rsid w:val="00A571A5"/>
    <w:rsid w:val="00A6680F"/>
    <w:rsid w:val="00A67186"/>
    <w:rsid w:val="00A703B7"/>
    <w:rsid w:val="00A83D63"/>
    <w:rsid w:val="00A85BF5"/>
    <w:rsid w:val="00A8613F"/>
    <w:rsid w:val="00A90C0E"/>
    <w:rsid w:val="00A91221"/>
    <w:rsid w:val="00A9178A"/>
    <w:rsid w:val="00A93D3A"/>
    <w:rsid w:val="00AA00C1"/>
    <w:rsid w:val="00AA04AD"/>
    <w:rsid w:val="00AA1276"/>
    <w:rsid w:val="00AA4F71"/>
    <w:rsid w:val="00AB0132"/>
    <w:rsid w:val="00AB1B60"/>
    <w:rsid w:val="00AB4D7A"/>
    <w:rsid w:val="00AC6ACB"/>
    <w:rsid w:val="00AC6CF1"/>
    <w:rsid w:val="00AD1D65"/>
    <w:rsid w:val="00AD5510"/>
    <w:rsid w:val="00AD6E5C"/>
    <w:rsid w:val="00AE098A"/>
    <w:rsid w:val="00AE5D12"/>
    <w:rsid w:val="00AF218B"/>
    <w:rsid w:val="00AF40FC"/>
    <w:rsid w:val="00B02308"/>
    <w:rsid w:val="00B03B29"/>
    <w:rsid w:val="00B05D31"/>
    <w:rsid w:val="00B1002D"/>
    <w:rsid w:val="00B13186"/>
    <w:rsid w:val="00B1597A"/>
    <w:rsid w:val="00B17564"/>
    <w:rsid w:val="00B24901"/>
    <w:rsid w:val="00B27A24"/>
    <w:rsid w:val="00B305E7"/>
    <w:rsid w:val="00B34D80"/>
    <w:rsid w:val="00B45CEF"/>
    <w:rsid w:val="00B47284"/>
    <w:rsid w:val="00B521AA"/>
    <w:rsid w:val="00B5764C"/>
    <w:rsid w:val="00B67F95"/>
    <w:rsid w:val="00B77DFA"/>
    <w:rsid w:val="00B81222"/>
    <w:rsid w:val="00B86315"/>
    <w:rsid w:val="00B908DD"/>
    <w:rsid w:val="00B9103F"/>
    <w:rsid w:val="00B972CC"/>
    <w:rsid w:val="00BA44B2"/>
    <w:rsid w:val="00BA5B63"/>
    <w:rsid w:val="00BA7A18"/>
    <w:rsid w:val="00BB04B6"/>
    <w:rsid w:val="00BB6001"/>
    <w:rsid w:val="00BD0507"/>
    <w:rsid w:val="00BD2903"/>
    <w:rsid w:val="00BD2A97"/>
    <w:rsid w:val="00BD39F8"/>
    <w:rsid w:val="00BD60E8"/>
    <w:rsid w:val="00BE4731"/>
    <w:rsid w:val="00BE53EF"/>
    <w:rsid w:val="00BF6B64"/>
    <w:rsid w:val="00BF739C"/>
    <w:rsid w:val="00C008F3"/>
    <w:rsid w:val="00C012B0"/>
    <w:rsid w:val="00C019C3"/>
    <w:rsid w:val="00C01C21"/>
    <w:rsid w:val="00C04E63"/>
    <w:rsid w:val="00C079F2"/>
    <w:rsid w:val="00C11F91"/>
    <w:rsid w:val="00C16EED"/>
    <w:rsid w:val="00C21DD5"/>
    <w:rsid w:val="00C2527F"/>
    <w:rsid w:val="00C25280"/>
    <w:rsid w:val="00C30DEB"/>
    <w:rsid w:val="00C32CCF"/>
    <w:rsid w:val="00C35D3A"/>
    <w:rsid w:val="00C41126"/>
    <w:rsid w:val="00C512FF"/>
    <w:rsid w:val="00C53C86"/>
    <w:rsid w:val="00C5520D"/>
    <w:rsid w:val="00C55D7F"/>
    <w:rsid w:val="00C57A4E"/>
    <w:rsid w:val="00C614BE"/>
    <w:rsid w:val="00C625FA"/>
    <w:rsid w:val="00C65868"/>
    <w:rsid w:val="00C76195"/>
    <w:rsid w:val="00C82620"/>
    <w:rsid w:val="00C82D7D"/>
    <w:rsid w:val="00C91B0F"/>
    <w:rsid w:val="00C93C3D"/>
    <w:rsid w:val="00C95BBD"/>
    <w:rsid w:val="00CA2474"/>
    <w:rsid w:val="00CA46FA"/>
    <w:rsid w:val="00CA4803"/>
    <w:rsid w:val="00CA7D23"/>
    <w:rsid w:val="00CB0459"/>
    <w:rsid w:val="00CB0A24"/>
    <w:rsid w:val="00CB310A"/>
    <w:rsid w:val="00CB3BD8"/>
    <w:rsid w:val="00CB4D40"/>
    <w:rsid w:val="00CB5722"/>
    <w:rsid w:val="00CB6200"/>
    <w:rsid w:val="00CC02F1"/>
    <w:rsid w:val="00CC1958"/>
    <w:rsid w:val="00CC4B57"/>
    <w:rsid w:val="00CC76D7"/>
    <w:rsid w:val="00CC7C46"/>
    <w:rsid w:val="00CD232D"/>
    <w:rsid w:val="00CD27B3"/>
    <w:rsid w:val="00CD40FB"/>
    <w:rsid w:val="00CE4280"/>
    <w:rsid w:val="00CE50EE"/>
    <w:rsid w:val="00CE6512"/>
    <w:rsid w:val="00CE70C1"/>
    <w:rsid w:val="00CE7166"/>
    <w:rsid w:val="00CF0DEA"/>
    <w:rsid w:val="00CF150E"/>
    <w:rsid w:val="00CF2330"/>
    <w:rsid w:val="00D02AC0"/>
    <w:rsid w:val="00D02B26"/>
    <w:rsid w:val="00D048DA"/>
    <w:rsid w:val="00D12BB4"/>
    <w:rsid w:val="00D133D0"/>
    <w:rsid w:val="00D14F89"/>
    <w:rsid w:val="00D15CA1"/>
    <w:rsid w:val="00D21257"/>
    <w:rsid w:val="00D21DAD"/>
    <w:rsid w:val="00D277A6"/>
    <w:rsid w:val="00D277F4"/>
    <w:rsid w:val="00D30909"/>
    <w:rsid w:val="00D311EB"/>
    <w:rsid w:val="00D31DAC"/>
    <w:rsid w:val="00D333FC"/>
    <w:rsid w:val="00D33E57"/>
    <w:rsid w:val="00D36B1E"/>
    <w:rsid w:val="00D42B11"/>
    <w:rsid w:val="00D42F6E"/>
    <w:rsid w:val="00D56556"/>
    <w:rsid w:val="00D57C6C"/>
    <w:rsid w:val="00D70FCB"/>
    <w:rsid w:val="00D7361C"/>
    <w:rsid w:val="00D77594"/>
    <w:rsid w:val="00D81366"/>
    <w:rsid w:val="00D90347"/>
    <w:rsid w:val="00D916E0"/>
    <w:rsid w:val="00D927B0"/>
    <w:rsid w:val="00DA105E"/>
    <w:rsid w:val="00DA4575"/>
    <w:rsid w:val="00DA480E"/>
    <w:rsid w:val="00DB119F"/>
    <w:rsid w:val="00DB2406"/>
    <w:rsid w:val="00DB4904"/>
    <w:rsid w:val="00DB49B4"/>
    <w:rsid w:val="00DB4CE7"/>
    <w:rsid w:val="00DC3DF4"/>
    <w:rsid w:val="00DC4AB7"/>
    <w:rsid w:val="00DC5C38"/>
    <w:rsid w:val="00DD0D28"/>
    <w:rsid w:val="00DE2390"/>
    <w:rsid w:val="00DE26D7"/>
    <w:rsid w:val="00DE52B5"/>
    <w:rsid w:val="00DF10F2"/>
    <w:rsid w:val="00DF295F"/>
    <w:rsid w:val="00DF3151"/>
    <w:rsid w:val="00DF3A78"/>
    <w:rsid w:val="00DF54EC"/>
    <w:rsid w:val="00DF707F"/>
    <w:rsid w:val="00E00DF7"/>
    <w:rsid w:val="00E02D8D"/>
    <w:rsid w:val="00E10415"/>
    <w:rsid w:val="00E1552E"/>
    <w:rsid w:val="00E17789"/>
    <w:rsid w:val="00E20BB6"/>
    <w:rsid w:val="00E22BBD"/>
    <w:rsid w:val="00E237CC"/>
    <w:rsid w:val="00E2546F"/>
    <w:rsid w:val="00E25E72"/>
    <w:rsid w:val="00E31846"/>
    <w:rsid w:val="00E42881"/>
    <w:rsid w:val="00E4446E"/>
    <w:rsid w:val="00E50DBC"/>
    <w:rsid w:val="00E522EC"/>
    <w:rsid w:val="00E52327"/>
    <w:rsid w:val="00E534DD"/>
    <w:rsid w:val="00E64754"/>
    <w:rsid w:val="00E66BC6"/>
    <w:rsid w:val="00E67A97"/>
    <w:rsid w:val="00E75C3E"/>
    <w:rsid w:val="00E76A05"/>
    <w:rsid w:val="00E76E5E"/>
    <w:rsid w:val="00E93AEE"/>
    <w:rsid w:val="00EA2419"/>
    <w:rsid w:val="00EA65C5"/>
    <w:rsid w:val="00EA770A"/>
    <w:rsid w:val="00EB15D4"/>
    <w:rsid w:val="00EB460C"/>
    <w:rsid w:val="00EC0756"/>
    <w:rsid w:val="00EC2BF4"/>
    <w:rsid w:val="00EC32CE"/>
    <w:rsid w:val="00ED0564"/>
    <w:rsid w:val="00ED6A93"/>
    <w:rsid w:val="00EE1AB9"/>
    <w:rsid w:val="00EE27B1"/>
    <w:rsid w:val="00EE3CF7"/>
    <w:rsid w:val="00EE53BE"/>
    <w:rsid w:val="00EE78B6"/>
    <w:rsid w:val="00EF1C70"/>
    <w:rsid w:val="00F0318D"/>
    <w:rsid w:val="00F03FE3"/>
    <w:rsid w:val="00F15665"/>
    <w:rsid w:val="00F23012"/>
    <w:rsid w:val="00F23FF8"/>
    <w:rsid w:val="00F26004"/>
    <w:rsid w:val="00F2778D"/>
    <w:rsid w:val="00F277A1"/>
    <w:rsid w:val="00F33B1A"/>
    <w:rsid w:val="00F35985"/>
    <w:rsid w:val="00F4120E"/>
    <w:rsid w:val="00F4591C"/>
    <w:rsid w:val="00F46109"/>
    <w:rsid w:val="00F5230D"/>
    <w:rsid w:val="00F555B5"/>
    <w:rsid w:val="00F55CCD"/>
    <w:rsid w:val="00F61230"/>
    <w:rsid w:val="00F647B2"/>
    <w:rsid w:val="00F72959"/>
    <w:rsid w:val="00F73409"/>
    <w:rsid w:val="00F77128"/>
    <w:rsid w:val="00F81FD9"/>
    <w:rsid w:val="00F87AFD"/>
    <w:rsid w:val="00F906BB"/>
    <w:rsid w:val="00F94D2E"/>
    <w:rsid w:val="00F97F40"/>
    <w:rsid w:val="00FA2036"/>
    <w:rsid w:val="00FA7A82"/>
    <w:rsid w:val="00FB772C"/>
    <w:rsid w:val="00FC27EC"/>
    <w:rsid w:val="00FC5A8A"/>
    <w:rsid w:val="00FE0BB1"/>
    <w:rsid w:val="00FE1709"/>
    <w:rsid w:val="00FE71C9"/>
    <w:rsid w:val="00FE749D"/>
    <w:rsid w:val="00FF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0DA"/>
    <w:pPr>
      <w:ind w:left="720"/>
      <w:contextualSpacing/>
    </w:pPr>
  </w:style>
  <w:style w:type="paragraph" w:styleId="a4">
    <w:name w:val="footnote text"/>
    <w:basedOn w:val="a"/>
    <w:link w:val="a5"/>
    <w:uiPriority w:val="99"/>
    <w:unhideWhenUsed/>
    <w:rsid w:val="007107B2"/>
    <w:pPr>
      <w:spacing w:after="0" w:line="240" w:lineRule="auto"/>
    </w:pPr>
    <w:rPr>
      <w:sz w:val="20"/>
      <w:szCs w:val="20"/>
    </w:rPr>
  </w:style>
  <w:style w:type="character" w:customStyle="1" w:styleId="a5">
    <w:name w:val="Текст сноски Знак"/>
    <w:basedOn w:val="a0"/>
    <w:link w:val="a4"/>
    <w:uiPriority w:val="99"/>
    <w:rsid w:val="007107B2"/>
    <w:rPr>
      <w:sz w:val="20"/>
      <w:szCs w:val="20"/>
    </w:rPr>
  </w:style>
  <w:style w:type="character" w:styleId="a6">
    <w:name w:val="footnote reference"/>
    <w:basedOn w:val="a0"/>
    <w:uiPriority w:val="99"/>
    <w:semiHidden/>
    <w:unhideWhenUsed/>
    <w:rsid w:val="007107B2"/>
    <w:rPr>
      <w:vertAlign w:val="superscript"/>
    </w:rPr>
  </w:style>
  <w:style w:type="character" w:styleId="a7">
    <w:name w:val="Hyperlink"/>
    <w:basedOn w:val="a0"/>
    <w:uiPriority w:val="99"/>
    <w:unhideWhenUsed/>
    <w:rsid w:val="007107B2"/>
    <w:rPr>
      <w:color w:val="0000FF" w:themeColor="hyperlink"/>
      <w:u w:val="single"/>
    </w:rPr>
  </w:style>
  <w:style w:type="character" w:styleId="a8">
    <w:name w:val="FollowedHyperlink"/>
    <w:basedOn w:val="a0"/>
    <w:uiPriority w:val="99"/>
    <w:semiHidden/>
    <w:unhideWhenUsed/>
    <w:rsid w:val="006C14BA"/>
    <w:rPr>
      <w:color w:val="800080" w:themeColor="followedHyperlink"/>
      <w:u w:val="single"/>
    </w:rPr>
  </w:style>
  <w:style w:type="paragraph" w:styleId="a9">
    <w:name w:val="header"/>
    <w:basedOn w:val="a"/>
    <w:link w:val="aa"/>
    <w:uiPriority w:val="99"/>
    <w:unhideWhenUsed/>
    <w:rsid w:val="00FC5A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A8A"/>
  </w:style>
  <w:style w:type="paragraph" w:styleId="ab">
    <w:name w:val="footer"/>
    <w:basedOn w:val="a"/>
    <w:link w:val="ac"/>
    <w:uiPriority w:val="99"/>
    <w:unhideWhenUsed/>
    <w:rsid w:val="00FC5A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A8A"/>
  </w:style>
  <w:style w:type="paragraph" w:styleId="ad">
    <w:name w:val="Revision"/>
    <w:hidden/>
    <w:uiPriority w:val="99"/>
    <w:semiHidden/>
    <w:rsid w:val="006E68DA"/>
    <w:pPr>
      <w:spacing w:after="0" w:line="240" w:lineRule="auto"/>
    </w:pPr>
  </w:style>
  <w:style w:type="paragraph" w:styleId="ae">
    <w:name w:val="Balloon Text"/>
    <w:basedOn w:val="a"/>
    <w:link w:val="af"/>
    <w:uiPriority w:val="99"/>
    <w:semiHidden/>
    <w:unhideWhenUsed/>
    <w:rsid w:val="006E68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6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0DA"/>
    <w:pPr>
      <w:ind w:left="720"/>
      <w:contextualSpacing/>
    </w:pPr>
  </w:style>
  <w:style w:type="paragraph" w:styleId="a4">
    <w:name w:val="footnote text"/>
    <w:basedOn w:val="a"/>
    <w:link w:val="a5"/>
    <w:uiPriority w:val="99"/>
    <w:unhideWhenUsed/>
    <w:rsid w:val="007107B2"/>
    <w:pPr>
      <w:spacing w:after="0" w:line="240" w:lineRule="auto"/>
    </w:pPr>
    <w:rPr>
      <w:sz w:val="20"/>
      <w:szCs w:val="20"/>
    </w:rPr>
  </w:style>
  <w:style w:type="character" w:customStyle="1" w:styleId="a5">
    <w:name w:val="Текст сноски Знак"/>
    <w:basedOn w:val="a0"/>
    <w:link w:val="a4"/>
    <w:uiPriority w:val="99"/>
    <w:rsid w:val="007107B2"/>
    <w:rPr>
      <w:sz w:val="20"/>
      <w:szCs w:val="20"/>
    </w:rPr>
  </w:style>
  <w:style w:type="character" w:styleId="a6">
    <w:name w:val="footnote reference"/>
    <w:basedOn w:val="a0"/>
    <w:uiPriority w:val="99"/>
    <w:semiHidden/>
    <w:unhideWhenUsed/>
    <w:rsid w:val="007107B2"/>
    <w:rPr>
      <w:vertAlign w:val="superscript"/>
    </w:rPr>
  </w:style>
  <w:style w:type="character" w:styleId="a7">
    <w:name w:val="Hyperlink"/>
    <w:basedOn w:val="a0"/>
    <w:uiPriority w:val="99"/>
    <w:unhideWhenUsed/>
    <w:rsid w:val="007107B2"/>
    <w:rPr>
      <w:color w:val="0000FF" w:themeColor="hyperlink"/>
      <w:u w:val="single"/>
    </w:rPr>
  </w:style>
  <w:style w:type="character" w:styleId="a8">
    <w:name w:val="FollowedHyperlink"/>
    <w:basedOn w:val="a0"/>
    <w:uiPriority w:val="99"/>
    <w:semiHidden/>
    <w:unhideWhenUsed/>
    <w:rsid w:val="006C14BA"/>
    <w:rPr>
      <w:color w:val="800080" w:themeColor="followedHyperlink"/>
      <w:u w:val="single"/>
    </w:rPr>
  </w:style>
  <w:style w:type="paragraph" w:styleId="a9">
    <w:name w:val="header"/>
    <w:basedOn w:val="a"/>
    <w:link w:val="aa"/>
    <w:uiPriority w:val="99"/>
    <w:unhideWhenUsed/>
    <w:rsid w:val="00FC5A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A8A"/>
  </w:style>
  <w:style w:type="paragraph" w:styleId="ab">
    <w:name w:val="footer"/>
    <w:basedOn w:val="a"/>
    <w:link w:val="ac"/>
    <w:uiPriority w:val="99"/>
    <w:unhideWhenUsed/>
    <w:rsid w:val="00FC5A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A8A"/>
  </w:style>
  <w:style w:type="paragraph" w:styleId="ad">
    <w:name w:val="Revision"/>
    <w:hidden/>
    <w:uiPriority w:val="99"/>
    <w:semiHidden/>
    <w:rsid w:val="006E68DA"/>
    <w:pPr>
      <w:spacing w:after="0" w:line="240" w:lineRule="auto"/>
    </w:pPr>
  </w:style>
  <w:style w:type="paragraph" w:styleId="ae">
    <w:name w:val="Balloon Text"/>
    <w:basedOn w:val="a"/>
    <w:link w:val="af"/>
    <w:uiPriority w:val="99"/>
    <w:semiHidden/>
    <w:unhideWhenUsed/>
    <w:rsid w:val="006E68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6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520">
      <w:bodyDiv w:val="1"/>
      <w:marLeft w:val="0"/>
      <w:marRight w:val="0"/>
      <w:marTop w:val="0"/>
      <w:marBottom w:val="0"/>
      <w:divBdr>
        <w:top w:val="none" w:sz="0" w:space="0" w:color="auto"/>
        <w:left w:val="none" w:sz="0" w:space="0" w:color="auto"/>
        <w:bottom w:val="none" w:sz="0" w:space="0" w:color="auto"/>
        <w:right w:val="none" w:sz="0" w:space="0" w:color="auto"/>
      </w:divBdr>
    </w:div>
    <w:div w:id="106433683">
      <w:bodyDiv w:val="1"/>
      <w:marLeft w:val="0"/>
      <w:marRight w:val="0"/>
      <w:marTop w:val="0"/>
      <w:marBottom w:val="0"/>
      <w:divBdr>
        <w:top w:val="none" w:sz="0" w:space="0" w:color="auto"/>
        <w:left w:val="none" w:sz="0" w:space="0" w:color="auto"/>
        <w:bottom w:val="none" w:sz="0" w:space="0" w:color="auto"/>
        <w:right w:val="none" w:sz="0" w:space="0" w:color="auto"/>
      </w:divBdr>
    </w:div>
    <w:div w:id="277562976">
      <w:bodyDiv w:val="1"/>
      <w:marLeft w:val="0"/>
      <w:marRight w:val="0"/>
      <w:marTop w:val="0"/>
      <w:marBottom w:val="0"/>
      <w:divBdr>
        <w:top w:val="none" w:sz="0" w:space="0" w:color="auto"/>
        <w:left w:val="none" w:sz="0" w:space="0" w:color="auto"/>
        <w:bottom w:val="none" w:sz="0" w:space="0" w:color="auto"/>
        <w:right w:val="none" w:sz="0" w:space="0" w:color="auto"/>
      </w:divBdr>
    </w:div>
    <w:div w:id="801381762">
      <w:bodyDiv w:val="1"/>
      <w:marLeft w:val="0"/>
      <w:marRight w:val="0"/>
      <w:marTop w:val="0"/>
      <w:marBottom w:val="0"/>
      <w:divBdr>
        <w:top w:val="none" w:sz="0" w:space="0" w:color="auto"/>
        <w:left w:val="none" w:sz="0" w:space="0" w:color="auto"/>
        <w:bottom w:val="none" w:sz="0" w:space="0" w:color="auto"/>
        <w:right w:val="none" w:sz="0" w:space="0" w:color="auto"/>
      </w:divBdr>
    </w:div>
    <w:div w:id="1062218316">
      <w:bodyDiv w:val="1"/>
      <w:marLeft w:val="0"/>
      <w:marRight w:val="0"/>
      <w:marTop w:val="0"/>
      <w:marBottom w:val="0"/>
      <w:divBdr>
        <w:top w:val="none" w:sz="0" w:space="0" w:color="auto"/>
        <w:left w:val="none" w:sz="0" w:space="0" w:color="auto"/>
        <w:bottom w:val="none" w:sz="0" w:space="0" w:color="auto"/>
        <w:right w:val="none" w:sz="0" w:space="0" w:color="auto"/>
      </w:divBdr>
    </w:div>
    <w:div w:id="1127049832">
      <w:bodyDiv w:val="1"/>
      <w:marLeft w:val="0"/>
      <w:marRight w:val="0"/>
      <w:marTop w:val="0"/>
      <w:marBottom w:val="0"/>
      <w:divBdr>
        <w:top w:val="none" w:sz="0" w:space="0" w:color="auto"/>
        <w:left w:val="none" w:sz="0" w:space="0" w:color="auto"/>
        <w:bottom w:val="none" w:sz="0" w:space="0" w:color="auto"/>
        <w:right w:val="none" w:sz="0" w:space="0" w:color="auto"/>
      </w:divBdr>
    </w:div>
    <w:div w:id="2077118314">
      <w:bodyDiv w:val="1"/>
      <w:marLeft w:val="0"/>
      <w:marRight w:val="0"/>
      <w:marTop w:val="0"/>
      <w:marBottom w:val="0"/>
      <w:divBdr>
        <w:top w:val="none" w:sz="0" w:space="0" w:color="auto"/>
        <w:left w:val="none" w:sz="0" w:space="0" w:color="auto"/>
        <w:bottom w:val="none" w:sz="0" w:space="0" w:color="auto"/>
        <w:right w:val="none" w:sz="0" w:space="0" w:color="auto"/>
      </w:divBdr>
    </w:div>
    <w:div w:id="20859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HTML/?uri=CELEX:12008M/PRO/12&amp;from=EN" TargetMode="External"/><Relationship Id="rId18" Type="http://schemas.openxmlformats.org/officeDocument/2006/relationships/hyperlink" Target="http://europa.eu/rapid/press-release_PRES-03-320_en.htm?locale=en" TargetMode="External"/><Relationship Id="rId26" Type="http://schemas.openxmlformats.org/officeDocument/2006/relationships/hyperlink" Target="http://eur-lex.europa.eu/legal-content/EN/TXT/PDF/?uri=CELEX:32005R1056&amp;from=EN" TargetMode="External"/><Relationship Id="rId39" Type="http://schemas.openxmlformats.org/officeDocument/2006/relationships/hyperlink" Target="http://ec.europa.eu/economy_finance/articles/euro/documents/com_2010_367_en.pdf" TargetMode="External"/><Relationship Id="rId3" Type="http://schemas.openxmlformats.org/officeDocument/2006/relationships/styles" Target="styles.xml"/><Relationship Id="rId21" Type="http://schemas.openxmlformats.org/officeDocument/2006/relationships/hyperlink" Target="http://ec.europa.eu/economy_finance/economic_governance/sgp/pdf/2004-04-28_it_commission_reccomendation_ew_en.pdf" TargetMode="External"/><Relationship Id="rId34" Type="http://schemas.openxmlformats.org/officeDocument/2006/relationships/hyperlink" Target="https://www.ecb.europa.eu/pub/annual/html/index.en.html" TargetMode="External"/><Relationship Id="rId42" Type="http://schemas.openxmlformats.org/officeDocument/2006/relationships/hyperlink" Target="http://www.ecu-activities.be/" TargetMode="External"/><Relationship Id="rId7" Type="http://schemas.openxmlformats.org/officeDocument/2006/relationships/footnotes" Target="footnotes.xml"/><Relationship Id="rId12" Type="http://schemas.openxmlformats.org/officeDocument/2006/relationships/hyperlink" Target="http://eur-lex.europa.eu/legal-content/EN/TXT/PDF/?uri=CELEX:01997R1466-20111213&amp;from=EN" TargetMode="External"/><Relationship Id="rId17" Type="http://schemas.openxmlformats.org/officeDocument/2006/relationships/hyperlink" Target="http://eur-lex.europa.eu/legal-content/EN/TXT/PDF/?uri=CELEX:32003D0089&amp;from=EN" TargetMode="External"/><Relationship Id="rId25" Type="http://schemas.openxmlformats.org/officeDocument/2006/relationships/hyperlink" Target="http://eur-lex.europa.eu/legal-content/EN/TXT/PDF/?uri=CELEX:32005R1055&amp;from=EN" TargetMode="External"/><Relationship Id="rId33" Type="http://schemas.openxmlformats.org/officeDocument/2006/relationships/hyperlink" Target="https://www.ecb.europa.eu/pub/convergence/html/index.en.html" TargetMode="External"/><Relationship Id="rId38" Type="http://schemas.openxmlformats.org/officeDocument/2006/relationships/hyperlink" Target="http://ec.europa.eu/economy_finance/economic_governance/sgp/legal_texts/index_en.htm" TargetMode="External"/><Relationship Id="rId2" Type="http://schemas.openxmlformats.org/officeDocument/2006/relationships/numbering" Target="numbering.xml"/><Relationship Id="rId16" Type="http://schemas.openxmlformats.org/officeDocument/2006/relationships/hyperlink" Target="http://eur-lex.europa.eu/legal-content/EN/TXT/PDF/?uri=CELEX:32003D0487&amp;from=EN" TargetMode="External"/><Relationship Id="rId20" Type="http://schemas.openxmlformats.org/officeDocument/2006/relationships/hyperlink" Target="http://ec.europa.eu/economy_finance/economic_governance/sgp/pdf/30_edps/104-07_commission/2004-06-24_el_104-7_commission_en.pdf" TargetMode="External"/><Relationship Id="rId29" Type="http://schemas.openxmlformats.org/officeDocument/2006/relationships/hyperlink" Target="http://eur-lex.europa.eu/legal-content/EN/TXT/HTML/?uri=CELEX:32015D1937&amp;from=EN" TargetMode="External"/><Relationship Id="rId41" Type="http://schemas.openxmlformats.org/officeDocument/2006/relationships/hyperlink" Target="http://ec.europa.eu/archives/emu_history/documentation/chapter9/19771027en17casemonetaryun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12012E/TXT&amp;from=EN" TargetMode="External"/><Relationship Id="rId24" Type="http://schemas.openxmlformats.org/officeDocument/2006/relationships/hyperlink" Target="http://ec.europa.eu/economy_finance/economic_governance/sgp/pdf/30_edps/104-06_council/2005-07-28_it_104-6_council_en.pdf" TargetMode="External"/><Relationship Id="rId32" Type="http://schemas.openxmlformats.org/officeDocument/2006/relationships/hyperlink" Target="http://eur-lex.europa.eu/legal-content/EN/TXT/PDF/?uri=CELEX:31964D0300&amp;from=EN" TargetMode="External"/><Relationship Id="rId37" Type="http://schemas.openxmlformats.org/officeDocument/2006/relationships/hyperlink" Target="http://www.ecu-activities.be/documents/publications/publication/1996_2/ecofin.htm" TargetMode="External"/><Relationship Id="rId40" Type="http://schemas.openxmlformats.org/officeDocument/2006/relationships/hyperlink" Target="http://ec.europa.eu/economy_finance/articles/euro/documents/2010-05-12-com(2010)250_final.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gal-content/EN/TXT/PDF/?uri=CELEX:31997Y0802(01)&amp;from=EN" TargetMode="External"/><Relationship Id="rId23" Type="http://schemas.openxmlformats.org/officeDocument/2006/relationships/hyperlink" Target="http://ec.europa.eu/economy_finance/economic_governance/sgp/pdf/30_edps/104-06_council/2004-07-05_el_104-6_council_en.pdf" TargetMode="External"/><Relationship Id="rId28" Type="http://schemas.openxmlformats.org/officeDocument/2006/relationships/hyperlink" Target="http://europa.eu/rapid/press-release_DOC-12-2_en.htm" TargetMode="External"/><Relationship Id="rId36" Type="http://schemas.openxmlformats.org/officeDocument/2006/relationships/hyperlink" Target="https://www.ecb.europa.eu/pub/research/occasional-papers/html/index.en.html" TargetMode="External"/><Relationship Id="rId10" Type="http://schemas.openxmlformats.org/officeDocument/2006/relationships/hyperlink" Target="http://europa.eu/eu-law/decision-making/treaties/pdf/treaty_on_european_union/treaty_on_european_union_en.pdf" TargetMode="External"/><Relationship Id="rId19" Type="http://schemas.openxmlformats.org/officeDocument/2006/relationships/hyperlink" Target="http://ec.europa.eu/economy_finance/economic_governance/sgp/pdf/30_edps/104-07_commission/2004-05-19_nl_104-7_commission_en.pdf" TargetMode="External"/><Relationship Id="rId31" Type="http://schemas.openxmlformats.org/officeDocument/2006/relationships/hyperlink" Target="http://eur-lex.europa.eu/legal-content/EN/TXT/PDF/?uri=CELEX:32011R1175&amp;from=E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EN/TXT/PDF/?uri=CELEX:12012E/TXT&amp;from=EN" TargetMode="External"/><Relationship Id="rId14" Type="http://schemas.openxmlformats.org/officeDocument/2006/relationships/hyperlink" Target="http://eur-lex.europa.eu/legal-content/EN/TXT/PDF/?uri=CELEX:01997R1467-20111213&amp;from=EN" TargetMode="External"/><Relationship Id="rId22" Type="http://schemas.openxmlformats.org/officeDocument/2006/relationships/hyperlink" Target="http://ec.europa.eu/economy_finance/economic_governance/sgp/pdf/30_edps/104-06_council/2004-06-02_nl_104-6_council_en.pdf" TargetMode="External"/><Relationship Id="rId27" Type="http://schemas.openxmlformats.org/officeDocument/2006/relationships/hyperlink" Target="http://ec.europa.eu/economy_finance/economic_governance/sgp/pdf/coc/2014-11-07_two_pack_coc_amended_en.pdf" TargetMode="External"/><Relationship Id="rId30" Type="http://schemas.openxmlformats.org/officeDocument/2006/relationships/hyperlink" Target="http://eur-lex.europa.eu/legal-content/EN/TXT/PDF/?uri=CELEX:32011R1177&amp;from=EN" TargetMode="External"/><Relationship Id="rId35" Type="http://schemas.openxmlformats.org/officeDocument/2006/relationships/hyperlink" Target="https://www.ecb.europa.eu/ecb/tasks/international/html/index.en.htm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onomy_finance/economic_governance/sgp/pdf/2004-04-28_it_commission_reccomendation_ew_en.pdf" TargetMode="External"/><Relationship Id="rId13" Type="http://schemas.openxmlformats.org/officeDocument/2006/relationships/hyperlink" Target="http://ec.europa.eu/economy_finance/economic_governance/sgp/pdf/20_scps/2011/01_programme/fr_2011-05-03_sp_en.pdf" TargetMode="External"/><Relationship Id="rId18" Type="http://schemas.openxmlformats.org/officeDocument/2006/relationships/hyperlink" Target="http://eur-lex.europa.eu/legal-content/EN/TXT/PDF/?uri=CELEX:12012E/TXT&amp;from=EN" TargetMode="External"/><Relationship Id="rId3" Type="http://schemas.openxmlformats.org/officeDocument/2006/relationships/hyperlink" Target="http://www.ecu-activities.be/documents/publications/publication/1996_2/ecofin.htm" TargetMode="External"/><Relationship Id="rId21" Type="http://schemas.openxmlformats.org/officeDocument/2006/relationships/hyperlink" Target="http://eur-lex.europa.eu/legal-content/EN/TXT/PDF/?uri=CELEX:01997R1466-20111213&amp;from=EN" TargetMode="External"/><Relationship Id="rId7" Type="http://schemas.openxmlformats.org/officeDocument/2006/relationships/hyperlink" Target="http://eur-lex.europa.eu/legal-content/EN/TXT/PDF/?uri=CELEX:32003D0089&amp;from=EN" TargetMode="External"/><Relationship Id="rId12" Type="http://schemas.openxmlformats.org/officeDocument/2006/relationships/hyperlink" Target="http://eur-lex.europa.eu/legal-content/EN/TXT/PDF/?uri=CELEX:32011R1175&amp;from=EN" TargetMode="External"/><Relationship Id="rId17" Type="http://schemas.openxmlformats.org/officeDocument/2006/relationships/hyperlink" Target="http://eur-lex.europa.eu/legal-content/EN/TXT/PDF/?uri=CELEX:12012E/TXT&amp;from=EN" TargetMode="External"/><Relationship Id="rId2" Type="http://schemas.openxmlformats.org/officeDocument/2006/relationships/hyperlink" Target="https://www.ecb.europa.eu/pub/research/occasional-papers/html/index.en.html" TargetMode="External"/><Relationship Id="rId16" Type="http://schemas.openxmlformats.org/officeDocument/2006/relationships/hyperlink" Target="http://eur-lex.europa.eu/legal-content/EN/TXT/PDF/?uri=CELEX:12002E/TXT&amp;from=EN" TargetMode="External"/><Relationship Id="rId20" Type="http://schemas.openxmlformats.org/officeDocument/2006/relationships/hyperlink" Target="https://www.ecb.europa.eu/ecb/tasks/international/html/index.en.html" TargetMode="External"/><Relationship Id="rId1" Type="http://schemas.openxmlformats.org/officeDocument/2006/relationships/hyperlink" Target="http://www.ecu-activities.be/" TargetMode="External"/><Relationship Id="rId6" Type="http://schemas.openxmlformats.org/officeDocument/2006/relationships/hyperlink" Target="http://eur-lex.europa.eu/legal-content/EN/TXT/PDF/?uri=CELEX:01997R1467-20111213&amp;from=EN" TargetMode="External"/><Relationship Id="rId11" Type="http://schemas.openxmlformats.org/officeDocument/2006/relationships/hyperlink" Target="http://eur-lex.europa.eu/legal-content/EN/TXT/PDF/?uri=CELEX:01997R1467-20111213&amp;from=EN" TargetMode="External"/><Relationship Id="rId5" Type="http://schemas.openxmlformats.org/officeDocument/2006/relationships/hyperlink" Target="http://eur-lex.europa.eu/legal-content/EN/TXT/PDF/?uri=CELEX:01997R1467-20111213&amp;from=EN" TargetMode="External"/><Relationship Id="rId15" Type="http://schemas.openxmlformats.org/officeDocument/2006/relationships/hyperlink" Target="http://ec.europa.eu/archives/emu_history/documentation/chapter9/19771027en17casemonetaryunion.pdf" TargetMode="External"/><Relationship Id="rId10" Type="http://schemas.openxmlformats.org/officeDocument/2006/relationships/hyperlink" Target="http://ec.europa.eu/economy_finance/articles/euro/documents/2010-05-12-com(2010)250_final.pdf" TargetMode="External"/><Relationship Id="rId19" Type="http://schemas.openxmlformats.org/officeDocument/2006/relationships/hyperlink" Target="http://eur-lex.europa.eu/legal-content/EN/TXT/PDF/?uri=CELEX:12012E/TXT&amp;from=EN" TargetMode="External"/><Relationship Id="rId4" Type="http://schemas.openxmlformats.org/officeDocument/2006/relationships/hyperlink" Target="http://eur-lex.europa.eu/legal-content/EN/TXT/PDF/?uri=CELEX:01997R1466-20111213&amp;from=EN" TargetMode="External"/><Relationship Id="rId9" Type="http://schemas.openxmlformats.org/officeDocument/2006/relationships/hyperlink" Target="http://eur-lex.europa.eu/legal-content/EN/TXT/PDF/?uri=CELEX:01997R1466-20111213&amp;from=EN" TargetMode="External"/><Relationship Id="rId14" Type="http://schemas.openxmlformats.org/officeDocument/2006/relationships/hyperlink" Target="http://ec.europa.eu/economy_finance/economic_governance/sgp/pdf/coc/2014-11-07_two_pack_coc_amended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6288-0384-4A36-9FAE-1CBAC22F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65</Pages>
  <Words>20236</Words>
  <Characters>115348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Колокольцева Мария Николаевна</dc:creator>
  <cp:lastModifiedBy>admin</cp:lastModifiedBy>
  <cp:revision>148</cp:revision>
  <cp:lastPrinted>2017-05-20T16:18:00Z</cp:lastPrinted>
  <dcterms:created xsi:type="dcterms:W3CDTF">2017-05-07T13:21:00Z</dcterms:created>
  <dcterms:modified xsi:type="dcterms:W3CDTF">2017-05-21T20:28:00Z</dcterms:modified>
</cp:coreProperties>
</file>