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90" w:rsidRDefault="00647B90">
      <w:pPr>
        <w:tabs>
          <w:tab w:val="left" w:pos="-1440"/>
          <w:tab w:val="left" w:pos="-144"/>
          <w:tab w:val="left" w:pos="3686"/>
        </w:tabs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</w:pPr>
      <w:bookmarkStart w:id="0" w:name="_GoBack"/>
      <w:bookmarkEnd w:id="0"/>
      <w:r>
        <w:rPr>
          <w:rFonts w:ascii="Arial" w:hAnsi="Arial"/>
          <w:b/>
          <w:spacing w:val="-3"/>
          <w:szCs w:val="24"/>
          <w:lang w:val="en-GB"/>
        </w:rPr>
        <w:tab/>
      </w:r>
      <w:r>
        <w:rPr>
          <w:rFonts w:ascii="Arial" w:hAnsi="Arial"/>
          <w:b/>
          <w:spacing w:val="-3"/>
          <w:szCs w:val="24"/>
          <w:lang w:val="en-GB"/>
        </w:rPr>
        <w:tab/>
      </w:r>
      <w:r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  <w:t>Рецензия</w:t>
      </w:r>
    </w:p>
    <w:p w:rsidR="00647B90" w:rsidRDefault="00647B90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both"/>
        <w:rPr>
          <w:rFonts w:ascii="Times New Roman" w:hAnsi="Times New Roman"/>
          <w:b/>
          <w:spacing w:val="-3"/>
          <w:szCs w:val="24"/>
          <w:lang w:val="en-GB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646"/>
      </w:tblGrid>
      <w:tr w:rsidR="00647B90">
        <w:tc>
          <w:tcPr>
            <w:tcW w:w="1702" w:type="dxa"/>
          </w:tcPr>
          <w:p w:rsidR="00647B90" w:rsidRDefault="00647B9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Направление</w:t>
            </w:r>
          </w:p>
          <w:p w:rsidR="00647B90" w:rsidRDefault="00647B9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Профиль</w:t>
            </w:r>
          </w:p>
        </w:tc>
        <w:tc>
          <w:tcPr>
            <w:tcW w:w="8646" w:type="dxa"/>
          </w:tcPr>
          <w:p w:rsidR="008F7100" w:rsidRPr="008F7100" w:rsidRDefault="008F7100" w:rsidP="008F710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8F7100">
              <w:rPr>
                <w:rFonts w:ascii="Times New Roman" w:hAnsi="Times New Roman"/>
                <w:spacing w:val="-3"/>
                <w:szCs w:val="24"/>
                <w:lang w:val="ru-RU"/>
              </w:rPr>
              <w:t xml:space="preserve">Направление  – Менеджмент </w:t>
            </w:r>
          </w:p>
          <w:p w:rsidR="00647B90" w:rsidRDefault="008F7100" w:rsidP="008F710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8F7100">
              <w:rPr>
                <w:rFonts w:ascii="Times New Roman" w:hAnsi="Times New Roman"/>
                <w:spacing w:val="-3"/>
                <w:szCs w:val="24"/>
                <w:lang w:val="ru-RU"/>
              </w:rPr>
              <w:t>Профиль – Логистика</w:t>
            </w:r>
          </w:p>
        </w:tc>
      </w:tr>
      <w:tr w:rsidR="00647B90">
        <w:tc>
          <w:tcPr>
            <w:tcW w:w="1702" w:type="dxa"/>
          </w:tcPr>
          <w:p w:rsidR="00647B90" w:rsidRDefault="00647B9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Студент:</w:t>
            </w:r>
          </w:p>
          <w:p w:rsidR="00647B90" w:rsidRDefault="00647B9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(фамилия, имя, отчество)</w:t>
            </w:r>
          </w:p>
        </w:tc>
        <w:tc>
          <w:tcPr>
            <w:tcW w:w="8646" w:type="dxa"/>
          </w:tcPr>
          <w:p w:rsidR="00647B90" w:rsidRDefault="008F7100">
            <w:pPr>
              <w:spacing w:before="240" w:after="60"/>
              <w:outlineLvl w:val="4"/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</w:pPr>
            <w:r w:rsidRPr="008F7100"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  <w:t>Черняк Дарьи Дмитриевны</w:t>
            </w:r>
          </w:p>
        </w:tc>
      </w:tr>
      <w:tr w:rsidR="00647B90" w:rsidRPr="00ED1DB2">
        <w:tc>
          <w:tcPr>
            <w:tcW w:w="1702" w:type="dxa"/>
          </w:tcPr>
          <w:p w:rsidR="00647B90" w:rsidRDefault="00647B9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Название работы:</w:t>
            </w:r>
          </w:p>
        </w:tc>
        <w:tc>
          <w:tcPr>
            <w:tcW w:w="8646" w:type="dxa"/>
          </w:tcPr>
          <w:p w:rsidR="00647B90" w:rsidRDefault="008F7100" w:rsidP="008F7100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8F7100">
              <w:rPr>
                <w:rFonts w:ascii="Times New Roman" w:hAnsi="Times New Roman"/>
                <w:spacing w:val="-3"/>
                <w:szCs w:val="24"/>
                <w:lang w:val="ru-RU"/>
              </w:rPr>
              <w:t>Консультационный проект</w:t>
            </w: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 xml:space="preserve"> </w:t>
            </w:r>
            <w:r w:rsidRPr="008F7100">
              <w:rPr>
                <w:rFonts w:ascii="Times New Roman" w:hAnsi="Times New Roman"/>
                <w:spacing w:val="-3"/>
                <w:szCs w:val="24"/>
                <w:lang w:val="ru-RU"/>
              </w:rPr>
              <w:t>«Стратегические альтернативы развития производственной мощности компании «</w:t>
            </w:r>
            <w:proofErr w:type="spellStart"/>
            <w:r w:rsidRPr="008F7100">
              <w:rPr>
                <w:rFonts w:ascii="Times New Roman" w:hAnsi="Times New Roman"/>
                <w:spacing w:val="-3"/>
                <w:szCs w:val="24"/>
                <w:lang w:val="ru-RU"/>
              </w:rPr>
              <w:t>Евротара</w:t>
            </w:r>
            <w:proofErr w:type="spellEnd"/>
            <w:r w:rsidRPr="008F7100">
              <w:rPr>
                <w:rFonts w:ascii="Times New Roman" w:hAnsi="Times New Roman"/>
                <w:spacing w:val="-3"/>
                <w:szCs w:val="24"/>
                <w:lang w:val="ru-RU"/>
              </w:rPr>
              <w:t>»</w:t>
            </w:r>
          </w:p>
        </w:tc>
      </w:tr>
    </w:tbl>
    <w:p w:rsidR="00647B90" w:rsidRDefault="00647B90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both"/>
        <w:rPr>
          <w:rFonts w:ascii="Times New Roman" w:hAnsi="Times New Roman"/>
          <w:spacing w:val="-3"/>
          <w:szCs w:val="24"/>
          <w:lang w:val="ru-RU"/>
        </w:rPr>
      </w:pPr>
      <w:r>
        <w:rPr>
          <w:rFonts w:ascii="Times New Roman" w:hAnsi="Times New Roman"/>
          <w:spacing w:val="-3"/>
          <w:szCs w:val="24"/>
          <w:lang w:val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3"/>
        <w:gridCol w:w="1587"/>
        <w:gridCol w:w="1587"/>
        <w:gridCol w:w="1587"/>
        <w:gridCol w:w="1587"/>
      </w:tblGrid>
      <w:tr w:rsidR="00647B90" w:rsidTr="003B3423">
        <w:trPr>
          <w:trHeight w:val="1091"/>
        </w:trPr>
        <w:tc>
          <w:tcPr>
            <w:tcW w:w="4073" w:type="dxa"/>
          </w:tcPr>
          <w:p w:rsidR="00647B90" w:rsidRDefault="00647B90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Обоснование выбора темы. Точность определения цели и задач ВКР</w:t>
            </w:r>
          </w:p>
          <w:p w:rsidR="00647B90" w:rsidRDefault="00647B90">
            <w:pPr>
              <w:tabs>
                <w:tab w:val="left" w:pos="2592"/>
              </w:tabs>
              <w:rPr>
                <w:rFonts w:ascii="Times New Roman" w:hAnsi="Times New Roman"/>
                <w:i/>
                <w:spacing w:val="-2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(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о</w:t>
            </w:r>
            <w:r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боснование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выбора темы; четкость определения цели и задач ВКР; соответствие темы работы, цели и задач содержанию работы)</w:t>
            </w:r>
          </w:p>
          <w:p w:rsidR="00647B9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  <w:vAlign w:val="center"/>
          </w:tcPr>
          <w:p w:rsidR="00647B90" w:rsidRPr="003B3423" w:rsidRDefault="00647B90" w:rsidP="003B3423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pacing w:val="-3"/>
                <w:sz w:val="72"/>
                <w:szCs w:val="72"/>
                <w:lang w:val="ru-RU"/>
              </w:rPr>
            </w:pPr>
            <w:r w:rsidRPr="003B3423">
              <w:rPr>
                <w:rFonts w:ascii="Times New Roman" w:hAnsi="Times New Roman"/>
                <w:spacing w:val="-3"/>
                <w:sz w:val="72"/>
                <w:szCs w:val="72"/>
                <w:lang w:val="ru-RU"/>
              </w:rPr>
              <w:t>4</w:t>
            </w:r>
          </w:p>
        </w:tc>
        <w:tc>
          <w:tcPr>
            <w:tcW w:w="1587" w:type="dxa"/>
            <w:vAlign w:val="center"/>
          </w:tcPr>
          <w:p w:rsidR="00647B90" w:rsidRPr="003B3423" w:rsidRDefault="00647B90" w:rsidP="003B3423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pacing w:val="-3"/>
                <w:sz w:val="72"/>
                <w:szCs w:val="72"/>
                <w:lang w:val="ru-RU"/>
              </w:rPr>
            </w:pP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</w:tr>
      <w:tr w:rsidR="00647B90" w:rsidTr="003B3423">
        <w:tc>
          <w:tcPr>
            <w:tcW w:w="4073" w:type="dxa"/>
          </w:tcPr>
          <w:p w:rsidR="00647B9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Структура и логика изложения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.</w:t>
            </w:r>
            <w:r>
              <w:rPr>
                <w:rFonts w:ascii="Times New Roman" w:hAnsi="Times New Roman"/>
                <w:spacing w:val="-2"/>
                <w:szCs w:val="24"/>
                <w:lang w:val="ru-RU"/>
              </w:rPr>
              <w:t xml:space="preserve"> </w:t>
            </w:r>
          </w:p>
          <w:p w:rsidR="00647B90" w:rsidRDefault="00647B90">
            <w:pPr>
              <w:tabs>
                <w:tab w:val="left" w:pos="2592"/>
              </w:tabs>
              <w:jc w:val="both"/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(обоснование структуры работы, последовательность и четкие формулировки названий разделов, глав, параграфов, соблюдение взаимосвязи между частями работы)</w:t>
            </w:r>
          </w:p>
          <w:p w:rsidR="00647B9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  <w:vAlign w:val="center"/>
          </w:tcPr>
          <w:p w:rsidR="00647B90" w:rsidRPr="003B3423" w:rsidRDefault="00647B90" w:rsidP="003B3423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pacing w:val="-3"/>
                <w:sz w:val="72"/>
                <w:szCs w:val="72"/>
                <w:lang w:val="ru-RU"/>
              </w:rPr>
            </w:pPr>
            <w:r w:rsidRPr="003B3423">
              <w:rPr>
                <w:rFonts w:ascii="Times New Roman" w:hAnsi="Times New Roman"/>
                <w:spacing w:val="-3"/>
                <w:sz w:val="72"/>
                <w:szCs w:val="72"/>
                <w:lang w:val="ru-RU"/>
              </w:rPr>
              <w:t>4</w:t>
            </w:r>
          </w:p>
        </w:tc>
        <w:tc>
          <w:tcPr>
            <w:tcW w:w="1587" w:type="dxa"/>
            <w:vAlign w:val="center"/>
          </w:tcPr>
          <w:p w:rsidR="00647B90" w:rsidRPr="003B3423" w:rsidRDefault="00647B90" w:rsidP="003B3423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pacing w:val="-3"/>
                <w:sz w:val="72"/>
                <w:szCs w:val="72"/>
                <w:lang w:val="ru-RU"/>
              </w:rPr>
            </w:pP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</w:tr>
      <w:tr w:rsidR="00647B90" w:rsidTr="003B3423">
        <w:tc>
          <w:tcPr>
            <w:tcW w:w="4073" w:type="dxa"/>
          </w:tcPr>
          <w:p w:rsidR="00647B90" w:rsidRDefault="00647B90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Качество содержания. </w:t>
            </w:r>
          </w:p>
          <w:p w:rsidR="00647B90" w:rsidRDefault="00647B9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(актуальность содержания; уровень анализа проблемы, глубина проведенного анализа; свободная ориентация в базовых областях менеджмента; качество аналитического обзора подходов к рассматриваемым проблемам; умение показать связь практических решений с передовыми достижениями теоретических исследований; обоснованность выводов и рекомендаций; полнота раскрытия темы, степень реализации заявленных целей и задач)</w:t>
            </w:r>
            <w:r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  <w:vAlign w:val="center"/>
          </w:tcPr>
          <w:p w:rsidR="00647B90" w:rsidRPr="003B3423" w:rsidRDefault="00647B90" w:rsidP="003B3423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pacing w:val="-3"/>
                <w:sz w:val="72"/>
                <w:szCs w:val="72"/>
                <w:lang w:val="ru-RU"/>
              </w:rPr>
            </w:pPr>
          </w:p>
        </w:tc>
        <w:tc>
          <w:tcPr>
            <w:tcW w:w="1587" w:type="dxa"/>
            <w:vAlign w:val="center"/>
          </w:tcPr>
          <w:p w:rsidR="00647B90" w:rsidRPr="003B3423" w:rsidRDefault="00647B90" w:rsidP="003B3423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pacing w:val="-3"/>
                <w:sz w:val="72"/>
                <w:szCs w:val="72"/>
                <w:lang w:val="ru-RU"/>
              </w:rPr>
            </w:pPr>
            <w:r w:rsidRPr="003B3423">
              <w:rPr>
                <w:rFonts w:ascii="Times New Roman" w:hAnsi="Times New Roman"/>
                <w:spacing w:val="-3"/>
                <w:sz w:val="72"/>
                <w:szCs w:val="72"/>
                <w:lang w:val="ru-RU"/>
              </w:rPr>
              <w:t>3</w:t>
            </w: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</w:tr>
      <w:tr w:rsidR="00647B90" w:rsidTr="003B3423">
        <w:tc>
          <w:tcPr>
            <w:tcW w:w="4073" w:type="dxa"/>
          </w:tcPr>
          <w:p w:rsidR="00647B90" w:rsidRDefault="00647B9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Качество сбора и описания данных</w:t>
            </w:r>
            <w:proofErr w:type="gramStart"/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ачество использованных в работе  литературы и иных источников; обоснованность и качество инструментария и методов исследования, их соответствия поставленным задачам, грамотность применения методологии, использования методов; обоснование методики сбора и обработки данных; качество подбора и описания используемых данных, их достоверность, адекватность применяемому инструментарию)</w:t>
            </w: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  <w:vAlign w:val="center"/>
          </w:tcPr>
          <w:p w:rsidR="00647B90" w:rsidRPr="003B3423" w:rsidRDefault="00647B90" w:rsidP="003B3423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pacing w:val="-3"/>
                <w:sz w:val="72"/>
                <w:szCs w:val="72"/>
                <w:lang w:val="ru-RU"/>
              </w:rPr>
            </w:pPr>
          </w:p>
        </w:tc>
        <w:tc>
          <w:tcPr>
            <w:tcW w:w="1587" w:type="dxa"/>
            <w:vAlign w:val="center"/>
          </w:tcPr>
          <w:p w:rsidR="00647B90" w:rsidRPr="003B3423" w:rsidRDefault="003B3423" w:rsidP="003B3423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pacing w:val="-3"/>
                <w:sz w:val="72"/>
                <w:szCs w:val="72"/>
                <w:lang w:val="ru-RU"/>
              </w:rPr>
            </w:pPr>
            <w:r w:rsidRPr="003B3423">
              <w:rPr>
                <w:rFonts w:ascii="Times New Roman" w:hAnsi="Times New Roman"/>
                <w:spacing w:val="-3"/>
                <w:sz w:val="72"/>
                <w:szCs w:val="72"/>
                <w:lang w:val="ru-RU"/>
              </w:rPr>
              <w:t>3</w:t>
            </w: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</w:tr>
      <w:tr w:rsidR="00647B90" w:rsidTr="003B3423">
        <w:tc>
          <w:tcPr>
            <w:tcW w:w="4073" w:type="dxa"/>
          </w:tcPr>
          <w:p w:rsidR="00647B90" w:rsidRDefault="00647B90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Самостоятельность, проявленная при выполнении работы.</w:t>
            </w: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 xml:space="preserve"> </w:t>
            </w:r>
          </w:p>
          <w:p w:rsidR="00647B90" w:rsidRDefault="00647B9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(умение разобраться в затронутых проблемах; обоснование собственного подхода к исследованию; обоснование авторского понимания значения теоретических концепций и возможностей их практического использования; самостоятельный характер изложения материала; умение аргументировать свою точку зрения; ясность изложения каждого вопроса)</w:t>
            </w: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  <w:vAlign w:val="center"/>
          </w:tcPr>
          <w:p w:rsidR="00647B90" w:rsidRPr="003B3423" w:rsidRDefault="00647B90" w:rsidP="003B3423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pacing w:val="-3"/>
                <w:sz w:val="72"/>
                <w:szCs w:val="72"/>
                <w:lang w:val="ru-RU"/>
              </w:rPr>
            </w:pPr>
          </w:p>
        </w:tc>
        <w:tc>
          <w:tcPr>
            <w:tcW w:w="1587" w:type="dxa"/>
            <w:vAlign w:val="center"/>
          </w:tcPr>
          <w:p w:rsidR="00647B90" w:rsidRPr="003B3423" w:rsidRDefault="00647B90" w:rsidP="003B3423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pacing w:val="-3"/>
                <w:sz w:val="72"/>
                <w:szCs w:val="72"/>
                <w:lang w:val="ru-RU"/>
              </w:rPr>
            </w:pPr>
            <w:r w:rsidRPr="003B3423">
              <w:rPr>
                <w:rFonts w:ascii="Times New Roman" w:hAnsi="Times New Roman"/>
                <w:spacing w:val="-3"/>
                <w:sz w:val="72"/>
                <w:szCs w:val="72"/>
                <w:lang w:val="ru-RU"/>
              </w:rPr>
              <w:t>3</w:t>
            </w: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</w:tr>
      <w:tr w:rsidR="00647B90" w:rsidTr="003B3423">
        <w:tc>
          <w:tcPr>
            <w:tcW w:w="4073" w:type="dxa"/>
          </w:tcPr>
          <w:p w:rsidR="00647B90" w:rsidRDefault="00647B9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Качество оформления ВКР.</w:t>
            </w: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 xml:space="preserve"> </w:t>
            </w:r>
          </w:p>
          <w:p w:rsidR="00647B90" w:rsidRDefault="00647B9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(оформление работы в соответствии с требованиями, предъявляемыми к оформлению ВКР: правильное оформление отдельных элементов текста/абзацев, заголовков, подзаголовков, внутренних заголовков, формул, таблиц, рисунков, ссылок)</w:t>
            </w: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  <w:vAlign w:val="center"/>
          </w:tcPr>
          <w:p w:rsidR="00647B90" w:rsidRPr="003B3423" w:rsidRDefault="00647B90" w:rsidP="003B3423">
            <w:pPr>
              <w:tabs>
                <w:tab w:val="left" w:pos="2592"/>
              </w:tabs>
              <w:jc w:val="center"/>
              <w:rPr>
                <w:rFonts w:ascii="Times New Roman" w:hAnsi="Times New Roman"/>
                <w:spacing w:val="-3"/>
                <w:sz w:val="72"/>
                <w:szCs w:val="72"/>
                <w:lang w:val="ru-RU"/>
              </w:rPr>
            </w:pPr>
            <w:r w:rsidRPr="003B3423">
              <w:rPr>
                <w:rFonts w:ascii="Times New Roman" w:hAnsi="Times New Roman"/>
                <w:spacing w:val="-3"/>
                <w:sz w:val="72"/>
                <w:szCs w:val="72"/>
                <w:lang w:val="ru-RU"/>
              </w:rPr>
              <w:t>4</w:t>
            </w:r>
          </w:p>
        </w:tc>
        <w:tc>
          <w:tcPr>
            <w:tcW w:w="1587" w:type="dxa"/>
            <w:vAlign w:val="center"/>
          </w:tcPr>
          <w:p w:rsidR="00647B90" w:rsidRPr="003B3423" w:rsidRDefault="00647B90" w:rsidP="003B3423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Cs/>
                <w:spacing w:val="-3"/>
                <w:sz w:val="72"/>
                <w:szCs w:val="72"/>
                <w:lang w:val="ru-RU"/>
              </w:rPr>
            </w:pPr>
          </w:p>
        </w:tc>
        <w:tc>
          <w:tcPr>
            <w:tcW w:w="1587" w:type="dxa"/>
          </w:tcPr>
          <w:p w:rsidR="00647B90" w:rsidRPr="00117B70" w:rsidRDefault="00647B90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</w:tr>
    </w:tbl>
    <w:p w:rsidR="00647B90" w:rsidRDefault="00647B90">
      <w:pPr>
        <w:tabs>
          <w:tab w:val="left" w:pos="2592"/>
        </w:tabs>
        <w:jc w:val="both"/>
        <w:rPr>
          <w:rFonts w:ascii="Times New Roman" w:hAnsi="Times New Roman"/>
          <w:i/>
          <w:spacing w:val="-3"/>
          <w:sz w:val="22"/>
          <w:szCs w:val="22"/>
          <w:lang w:val="ru-RU"/>
        </w:rPr>
      </w:pPr>
      <w:r>
        <w:rPr>
          <w:rFonts w:ascii="Times New Roman" w:hAnsi="Times New Roman"/>
          <w:i/>
          <w:spacing w:val="-3"/>
          <w:sz w:val="22"/>
          <w:szCs w:val="22"/>
          <w:lang w:val="ru-RU"/>
        </w:rPr>
        <w:t>Каждый пункт оценивается по следующей шкале (в соответствии): «5» - ВКР соответствует всем требованиям; «4» - ВКР в основном соответствует требованиям; «3» - много требований в ВКР не выполнены; «2» - ВКР не соответствует требованиям.</w:t>
      </w:r>
    </w:p>
    <w:p w:rsidR="00ED1DB2" w:rsidRDefault="003B3423" w:rsidP="00143D26">
      <w:pPr>
        <w:tabs>
          <w:tab w:val="left" w:pos="2592"/>
        </w:tabs>
        <w:jc w:val="both"/>
        <w:rPr>
          <w:rFonts w:ascii="Times New Roman" w:hAnsi="Times New Roman"/>
          <w:b/>
          <w:spacing w:val="-3"/>
          <w:sz w:val="22"/>
          <w:szCs w:val="24"/>
        </w:rPr>
      </w:pPr>
      <w:r>
        <w:rPr>
          <w:rFonts w:ascii="Times New Roman" w:hAnsi="Times New Roman"/>
          <w:spacing w:val="-3"/>
          <w:szCs w:val="24"/>
          <w:lang w:val="ru-RU"/>
        </w:rPr>
        <w:br w:type="page"/>
      </w:r>
      <w:r w:rsidR="00647B90" w:rsidRPr="00ED1DB2">
        <w:rPr>
          <w:rFonts w:ascii="Times New Roman" w:hAnsi="Times New Roman"/>
          <w:b/>
          <w:spacing w:val="-3"/>
          <w:sz w:val="22"/>
          <w:szCs w:val="24"/>
          <w:lang w:val="ru-RU"/>
        </w:rPr>
        <w:lastRenderedPageBreak/>
        <w:t>Дополнительные комментарии:</w:t>
      </w:r>
      <w:r w:rsidR="00117B70" w:rsidRPr="00ED1DB2">
        <w:rPr>
          <w:rFonts w:ascii="Times New Roman" w:hAnsi="Times New Roman"/>
          <w:b/>
          <w:spacing w:val="-3"/>
          <w:sz w:val="22"/>
          <w:szCs w:val="24"/>
          <w:lang w:val="ru-RU"/>
        </w:rPr>
        <w:t xml:space="preserve">   </w:t>
      </w:r>
    </w:p>
    <w:p w:rsidR="00143D26" w:rsidRPr="00ED1DB2" w:rsidRDefault="00117B70" w:rsidP="00143D26">
      <w:pPr>
        <w:tabs>
          <w:tab w:val="left" w:pos="2592"/>
        </w:tabs>
        <w:jc w:val="both"/>
        <w:rPr>
          <w:rFonts w:ascii="Times New Roman" w:hAnsi="Times New Roman"/>
          <w:spacing w:val="-3"/>
          <w:sz w:val="22"/>
          <w:szCs w:val="24"/>
          <w:lang w:val="ru-RU"/>
        </w:rPr>
      </w:pPr>
      <w:r w:rsidRPr="00ED1DB2">
        <w:rPr>
          <w:rFonts w:ascii="Times New Roman" w:hAnsi="Times New Roman"/>
          <w:b/>
          <w:spacing w:val="-3"/>
          <w:sz w:val="22"/>
          <w:szCs w:val="24"/>
          <w:lang w:val="ru-RU"/>
        </w:rPr>
        <w:t xml:space="preserve"> </w:t>
      </w:r>
    </w:p>
    <w:p w:rsidR="00143D26" w:rsidRPr="00ED1DB2" w:rsidRDefault="00143D26" w:rsidP="00143D26">
      <w:pPr>
        <w:tabs>
          <w:tab w:val="left" w:pos="2552"/>
        </w:tabs>
        <w:ind w:firstLine="709"/>
        <w:jc w:val="both"/>
        <w:rPr>
          <w:rFonts w:ascii="Times New Roman" w:hAnsi="Times New Roman"/>
          <w:spacing w:val="-3"/>
          <w:sz w:val="22"/>
          <w:szCs w:val="24"/>
          <w:lang w:val="ru-RU"/>
        </w:rPr>
      </w:pPr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>Формулировка цели работы не вполне соответствует формулировке темы и ее содержанию.  Работа называется «Стратегические альтернативы развития производственной мощности компании «</w:t>
      </w:r>
      <w:proofErr w:type="spellStart"/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>Евротара</w:t>
      </w:r>
      <w:proofErr w:type="spellEnd"/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>» и посвящена обоснованию возможности и сравнению совершенно конкретных альтернатив, которые определены изначально. Ни о каком поиске за пределами хорошо знакомого компании рынка и освоенных технологий речи не идет.</w:t>
      </w:r>
    </w:p>
    <w:p w:rsidR="00143D26" w:rsidRPr="00ED1DB2" w:rsidRDefault="00143D26" w:rsidP="00143D26">
      <w:pPr>
        <w:tabs>
          <w:tab w:val="left" w:pos="2552"/>
        </w:tabs>
        <w:ind w:firstLine="709"/>
        <w:jc w:val="both"/>
        <w:rPr>
          <w:rFonts w:ascii="Times New Roman" w:hAnsi="Times New Roman"/>
          <w:spacing w:val="-3"/>
          <w:sz w:val="22"/>
          <w:szCs w:val="24"/>
          <w:lang w:val="ru-RU"/>
        </w:rPr>
      </w:pPr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 xml:space="preserve">Структура и логика изложения материала работы вполне соответствует формулировке темы. Однако содержательное наполнение первой и второй глав вызывает ряд вопросов и замечаний. Сомнительно применение автором ряда моделей и методов стратегического анализа. Совершенно неуместно и принципиально ошибочно описание действующей </w:t>
      </w:r>
      <w:proofErr w:type="gramStart"/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>бизнес-модели</w:t>
      </w:r>
      <w:proofErr w:type="gramEnd"/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 xml:space="preserve"> компании. В бизнес-модели указывают только те </w:t>
      </w:r>
      <w:proofErr w:type="gramStart"/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>из</w:t>
      </w:r>
      <w:proofErr w:type="gramEnd"/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 xml:space="preserve"> ресурсы, которые являются определяющими для рассматриваемого бизнеса. Сомнительно, чтобы общедоступное сырье и материалы, программные продукты, малоквалифицированный персонал и т.п. могут быть отнесены к таковым. Но главное, ниже эта модель совершенно не используется. Ее появление имело бы смысл, если бы ниже </w:t>
      </w:r>
      <w:proofErr w:type="spellStart"/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>писывалась</w:t>
      </w:r>
      <w:proofErr w:type="spellEnd"/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 xml:space="preserve"> бизнес-модель </w:t>
      </w:r>
      <w:proofErr w:type="spellStart"/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>пуллинга</w:t>
      </w:r>
      <w:proofErr w:type="spellEnd"/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 xml:space="preserve">. Тогда в модели можно было бы отразить изменение ценностного предложения и, главное, структуры потока доходов. </w:t>
      </w:r>
    </w:p>
    <w:p w:rsidR="00143D26" w:rsidRPr="00ED1DB2" w:rsidRDefault="00143D26" w:rsidP="00143D26">
      <w:pPr>
        <w:tabs>
          <w:tab w:val="left" w:pos="2552"/>
        </w:tabs>
        <w:ind w:firstLine="709"/>
        <w:jc w:val="both"/>
        <w:rPr>
          <w:rFonts w:ascii="Times New Roman" w:hAnsi="Times New Roman"/>
          <w:spacing w:val="-3"/>
          <w:sz w:val="22"/>
          <w:szCs w:val="24"/>
          <w:lang w:val="ru-RU"/>
        </w:rPr>
      </w:pPr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 xml:space="preserve">Сомнение вызывает матрица </w:t>
      </w:r>
      <w:proofErr w:type="spellStart"/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>Ансоффа</w:t>
      </w:r>
      <w:proofErr w:type="spellEnd"/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 xml:space="preserve"> (стр. 17). Поддоны, однородный продукт. В  производстве это всегда «старый товар». Новый продукт – «</w:t>
      </w:r>
      <w:proofErr w:type="spellStart"/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>пуллин</w:t>
      </w:r>
      <w:r w:rsidR="00875730" w:rsidRPr="00ED1DB2">
        <w:rPr>
          <w:rFonts w:ascii="Times New Roman" w:hAnsi="Times New Roman"/>
          <w:spacing w:val="-3"/>
          <w:sz w:val="22"/>
          <w:szCs w:val="24"/>
          <w:lang w:val="ru-RU"/>
        </w:rPr>
        <w:t>г</w:t>
      </w:r>
      <w:proofErr w:type="spellEnd"/>
      <w:r w:rsidR="00875730" w:rsidRPr="00ED1DB2">
        <w:rPr>
          <w:rFonts w:ascii="Times New Roman" w:hAnsi="Times New Roman"/>
          <w:spacing w:val="-3"/>
          <w:sz w:val="22"/>
          <w:szCs w:val="24"/>
          <w:lang w:val="ru-RU"/>
        </w:rPr>
        <w:t xml:space="preserve"> поддонов», т.е. услуга</w:t>
      </w:r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 xml:space="preserve">. А рынок аренды – </w:t>
      </w:r>
      <w:r w:rsidR="00875730" w:rsidRPr="00ED1DB2">
        <w:rPr>
          <w:rFonts w:ascii="Times New Roman" w:hAnsi="Times New Roman"/>
          <w:spacing w:val="-3"/>
          <w:sz w:val="22"/>
          <w:szCs w:val="24"/>
          <w:lang w:val="ru-RU"/>
        </w:rPr>
        <w:t>новый для компании</w:t>
      </w:r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 xml:space="preserve">, независимо от того, что на нем есть потребители, которым </w:t>
      </w:r>
      <w:r w:rsidR="00875730" w:rsidRPr="00ED1DB2">
        <w:rPr>
          <w:rFonts w:ascii="Times New Roman" w:hAnsi="Times New Roman"/>
          <w:spacing w:val="-3"/>
          <w:sz w:val="22"/>
          <w:szCs w:val="24"/>
          <w:lang w:val="ru-RU"/>
        </w:rPr>
        <w:t>они</w:t>
      </w:r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 xml:space="preserve"> раньше поддоны продавали.</w:t>
      </w:r>
    </w:p>
    <w:p w:rsidR="00143D26" w:rsidRPr="00ED1DB2" w:rsidRDefault="00143D26" w:rsidP="00143D26">
      <w:pPr>
        <w:tabs>
          <w:tab w:val="left" w:pos="2552"/>
        </w:tabs>
        <w:ind w:firstLine="709"/>
        <w:jc w:val="both"/>
        <w:rPr>
          <w:rFonts w:ascii="Times New Roman" w:hAnsi="Times New Roman"/>
          <w:spacing w:val="-3"/>
          <w:sz w:val="22"/>
          <w:szCs w:val="24"/>
          <w:lang w:val="ru-RU"/>
        </w:rPr>
      </w:pPr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 xml:space="preserve">В выводах по первой главе автор указывает на наличие у компании потенциала для организации </w:t>
      </w:r>
      <w:proofErr w:type="spellStart"/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>пуллинга</w:t>
      </w:r>
      <w:proofErr w:type="spellEnd"/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 xml:space="preserve"> поддонов, но никаких соображений, кроме наличия незагруженных производственных мощностей в этой главе не приводится. </w:t>
      </w:r>
    </w:p>
    <w:p w:rsidR="00143D26" w:rsidRPr="00ED1DB2" w:rsidRDefault="00875730" w:rsidP="00143D26">
      <w:pPr>
        <w:tabs>
          <w:tab w:val="left" w:pos="2552"/>
        </w:tabs>
        <w:ind w:firstLine="709"/>
        <w:jc w:val="both"/>
        <w:rPr>
          <w:rFonts w:ascii="Times New Roman" w:hAnsi="Times New Roman"/>
          <w:spacing w:val="-3"/>
          <w:sz w:val="22"/>
          <w:szCs w:val="24"/>
          <w:lang w:val="ru-RU"/>
        </w:rPr>
      </w:pPr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>С</w:t>
      </w:r>
      <w:r w:rsidR="00143D26" w:rsidRPr="00ED1DB2">
        <w:rPr>
          <w:rFonts w:ascii="Times New Roman" w:hAnsi="Times New Roman"/>
          <w:spacing w:val="-3"/>
          <w:sz w:val="22"/>
          <w:szCs w:val="24"/>
          <w:lang w:val="ru-RU"/>
        </w:rPr>
        <w:t>омнения вызыва</w:t>
      </w:r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>е</w:t>
      </w:r>
      <w:r w:rsidR="00143D26" w:rsidRPr="00ED1DB2">
        <w:rPr>
          <w:rFonts w:ascii="Times New Roman" w:hAnsi="Times New Roman"/>
          <w:spacing w:val="-3"/>
          <w:sz w:val="22"/>
          <w:szCs w:val="24"/>
          <w:lang w:val="ru-RU"/>
        </w:rPr>
        <w:t>т использовани</w:t>
      </w:r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>е</w:t>
      </w:r>
      <w:r w:rsidR="00143D26" w:rsidRPr="00ED1DB2">
        <w:rPr>
          <w:rFonts w:ascii="Times New Roman" w:hAnsi="Times New Roman"/>
          <w:spacing w:val="-3"/>
          <w:sz w:val="22"/>
          <w:szCs w:val="24"/>
          <w:lang w:val="ru-RU"/>
        </w:rPr>
        <w:t xml:space="preserve"> модели 5 сил конкуренции для анализа конкурентной среды. В частности, угроза появления новых игроков не представляется низкой. Достаточно приобрести 2-3 станка высокой мощности</w:t>
      </w:r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 xml:space="preserve"> </w:t>
      </w:r>
      <w:r w:rsidR="00143D26" w:rsidRPr="00ED1DB2">
        <w:rPr>
          <w:rFonts w:ascii="Times New Roman" w:hAnsi="Times New Roman"/>
          <w:spacing w:val="-3"/>
          <w:sz w:val="22"/>
          <w:szCs w:val="24"/>
          <w:lang w:val="ru-RU"/>
        </w:rPr>
        <w:t xml:space="preserve">и будет предприятие вдвое мощнее, чем </w:t>
      </w:r>
      <w:proofErr w:type="spellStart"/>
      <w:r w:rsidR="00143D26" w:rsidRPr="00ED1DB2">
        <w:rPr>
          <w:rFonts w:ascii="Times New Roman" w:hAnsi="Times New Roman"/>
          <w:spacing w:val="-3"/>
          <w:sz w:val="22"/>
          <w:szCs w:val="24"/>
          <w:lang w:val="ru-RU"/>
        </w:rPr>
        <w:t>Евротара</w:t>
      </w:r>
      <w:proofErr w:type="spellEnd"/>
      <w:r w:rsidR="00143D26" w:rsidRPr="00ED1DB2">
        <w:rPr>
          <w:rFonts w:ascii="Times New Roman" w:hAnsi="Times New Roman"/>
          <w:spacing w:val="-3"/>
          <w:sz w:val="22"/>
          <w:szCs w:val="24"/>
          <w:lang w:val="ru-RU"/>
        </w:rPr>
        <w:t xml:space="preserve">. Что касается </w:t>
      </w:r>
      <w:proofErr w:type="spellStart"/>
      <w:r w:rsidR="00143D26" w:rsidRPr="00ED1DB2">
        <w:rPr>
          <w:rFonts w:ascii="Times New Roman" w:hAnsi="Times New Roman"/>
          <w:spacing w:val="-3"/>
          <w:sz w:val="22"/>
          <w:szCs w:val="24"/>
          <w:lang w:val="ru-RU"/>
        </w:rPr>
        <w:t>пуллинга</w:t>
      </w:r>
      <w:proofErr w:type="spellEnd"/>
      <w:r w:rsidR="00143D26" w:rsidRPr="00ED1DB2">
        <w:rPr>
          <w:rFonts w:ascii="Times New Roman" w:hAnsi="Times New Roman"/>
          <w:spacing w:val="-3"/>
          <w:sz w:val="22"/>
          <w:szCs w:val="24"/>
          <w:lang w:val="ru-RU"/>
        </w:rPr>
        <w:t xml:space="preserve">, то </w:t>
      </w:r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>его</w:t>
      </w:r>
      <w:r w:rsidR="00143D26" w:rsidRPr="00ED1DB2">
        <w:rPr>
          <w:rFonts w:ascii="Times New Roman" w:hAnsi="Times New Roman"/>
          <w:spacing w:val="-3"/>
          <w:sz w:val="22"/>
          <w:szCs w:val="24"/>
          <w:lang w:val="ru-RU"/>
        </w:rPr>
        <w:t xml:space="preserve"> может легко наладить любой производитель</w:t>
      </w:r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 xml:space="preserve"> поддонов</w:t>
      </w:r>
      <w:r w:rsidR="00143D26" w:rsidRPr="00ED1DB2">
        <w:rPr>
          <w:rFonts w:ascii="Times New Roman" w:hAnsi="Times New Roman"/>
          <w:spacing w:val="-3"/>
          <w:sz w:val="22"/>
          <w:szCs w:val="24"/>
          <w:lang w:val="ru-RU"/>
        </w:rPr>
        <w:t xml:space="preserve">. </w:t>
      </w:r>
    </w:p>
    <w:p w:rsidR="00143D26" w:rsidRPr="00ED1DB2" w:rsidRDefault="00143D26" w:rsidP="00143D26">
      <w:pPr>
        <w:tabs>
          <w:tab w:val="left" w:pos="2552"/>
        </w:tabs>
        <w:ind w:firstLine="709"/>
        <w:jc w:val="both"/>
        <w:rPr>
          <w:rFonts w:ascii="Times New Roman" w:hAnsi="Times New Roman"/>
          <w:spacing w:val="-3"/>
          <w:sz w:val="22"/>
          <w:szCs w:val="24"/>
          <w:lang w:val="ru-RU"/>
        </w:rPr>
      </w:pPr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>Совсем непонятно применение SWOT-анализа. Предназначение этого метода не соответствует его использованию в работе.</w:t>
      </w:r>
      <w:r w:rsidR="00875730" w:rsidRPr="00ED1DB2">
        <w:rPr>
          <w:rFonts w:ascii="Times New Roman" w:hAnsi="Times New Roman"/>
          <w:spacing w:val="-3"/>
          <w:sz w:val="22"/>
          <w:szCs w:val="24"/>
          <w:lang w:val="ru-RU"/>
        </w:rPr>
        <w:t xml:space="preserve"> Н</w:t>
      </w:r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>е ясно, кто конкуренты</w:t>
      </w:r>
      <w:r w:rsidR="00875730" w:rsidRPr="00ED1DB2">
        <w:rPr>
          <w:rFonts w:ascii="Times New Roman" w:hAnsi="Times New Roman"/>
          <w:spacing w:val="-3"/>
          <w:sz w:val="22"/>
          <w:szCs w:val="24"/>
          <w:lang w:val="ru-RU"/>
        </w:rPr>
        <w:t xml:space="preserve"> и</w:t>
      </w:r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 xml:space="preserve">  как определялись сильные и слабые стороны. Недозагрузка оборудования и высокая себестоимость не слабые стороны, а последствие чего-то, возможно плохого маркетинга. Еще хуже обстоит с «возможностями», рассмотренными в модели. Например, в качестве возможности автор называет «Потребность в снижении стоимости поддонов для клиентов»</w:t>
      </w:r>
      <w:r w:rsidR="00875730" w:rsidRPr="00ED1DB2">
        <w:rPr>
          <w:rFonts w:ascii="Times New Roman" w:hAnsi="Times New Roman"/>
          <w:spacing w:val="-3"/>
          <w:sz w:val="22"/>
          <w:szCs w:val="24"/>
          <w:lang w:val="ru-RU"/>
        </w:rPr>
        <w:t>,</w:t>
      </w:r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 xml:space="preserve"> </w:t>
      </w:r>
      <w:r w:rsidR="00875730" w:rsidRPr="00ED1DB2">
        <w:rPr>
          <w:rFonts w:ascii="Times New Roman" w:hAnsi="Times New Roman"/>
          <w:spacing w:val="-3"/>
          <w:sz w:val="22"/>
          <w:szCs w:val="24"/>
          <w:lang w:val="ru-RU"/>
        </w:rPr>
        <w:t>н</w:t>
      </w:r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 xml:space="preserve">о </w:t>
      </w:r>
      <w:r w:rsidR="00875730" w:rsidRPr="00ED1DB2">
        <w:rPr>
          <w:rFonts w:ascii="Times New Roman" w:hAnsi="Times New Roman"/>
          <w:spacing w:val="-3"/>
          <w:sz w:val="22"/>
          <w:szCs w:val="24"/>
          <w:lang w:val="ru-RU"/>
        </w:rPr>
        <w:t>этого хотят все и всегда</w:t>
      </w:r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 xml:space="preserve">. Еще более странной является угроза «Зависимость от потребителей». Все и всегда зависят от потребителей. </w:t>
      </w:r>
      <w:r w:rsidR="00875730" w:rsidRPr="00ED1DB2">
        <w:rPr>
          <w:rFonts w:ascii="Times New Roman" w:hAnsi="Times New Roman"/>
          <w:spacing w:val="-3"/>
          <w:sz w:val="22"/>
          <w:szCs w:val="24"/>
          <w:lang w:val="ru-RU"/>
        </w:rPr>
        <w:t>Н</w:t>
      </w:r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 xml:space="preserve">икакой особой власти потребителей здесь нет. Просто, предложение превышает спрос. </w:t>
      </w:r>
    </w:p>
    <w:p w:rsidR="00143D26" w:rsidRPr="00ED1DB2" w:rsidRDefault="00143D26" w:rsidP="00143D26">
      <w:pPr>
        <w:tabs>
          <w:tab w:val="left" w:pos="2552"/>
        </w:tabs>
        <w:ind w:firstLine="709"/>
        <w:jc w:val="both"/>
        <w:rPr>
          <w:rFonts w:ascii="Times New Roman" w:hAnsi="Times New Roman"/>
          <w:spacing w:val="-3"/>
          <w:sz w:val="22"/>
          <w:szCs w:val="24"/>
          <w:lang w:val="ru-RU"/>
        </w:rPr>
      </w:pPr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>Из-з</w:t>
      </w:r>
      <w:r w:rsidR="00875730" w:rsidRPr="00ED1DB2">
        <w:rPr>
          <w:rFonts w:ascii="Times New Roman" w:hAnsi="Times New Roman"/>
          <w:spacing w:val="-3"/>
          <w:sz w:val="22"/>
          <w:szCs w:val="24"/>
          <w:lang w:val="ru-RU"/>
        </w:rPr>
        <w:t>а</w:t>
      </w:r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 xml:space="preserve"> неадекватности «первичной матрицы SWOT-анализа, использование матрицы «Базовые стратегические варианты» лишено смысла. Без </w:t>
      </w:r>
      <w:proofErr w:type="gramStart"/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>непонятного</w:t>
      </w:r>
      <w:proofErr w:type="gramEnd"/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 xml:space="preserve"> SWOT-анализа можно предложить потребителям возможность решать некоторые их проблемы с меньшими затратами</w:t>
      </w:r>
      <w:r w:rsidR="00FA6C58" w:rsidRPr="00ED1DB2">
        <w:rPr>
          <w:rFonts w:ascii="Times New Roman" w:hAnsi="Times New Roman"/>
          <w:spacing w:val="-3"/>
          <w:sz w:val="22"/>
          <w:szCs w:val="24"/>
          <w:lang w:val="ru-RU"/>
        </w:rPr>
        <w:t xml:space="preserve">. </w:t>
      </w:r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>Выход на необходимость сравнительного анализа очевидных вариантов развити</w:t>
      </w:r>
      <w:r w:rsidR="00FA6C58" w:rsidRPr="00ED1DB2">
        <w:rPr>
          <w:rFonts w:ascii="Times New Roman" w:hAnsi="Times New Roman"/>
          <w:spacing w:val="-3"/>
          <w:sz w:val="22"/>
          <w:szCs w:val="24"/>
          <w:lang w:val="ru-RU"/>
        </w:rPr>
        <w:t>я бизнеса был ясен сразу после В</w:t>
      </w:r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 xml:space="preserve">ведения и описания </w:t>
      </w:r>
      <w:r w:rsidR="00FA6C58" w:rsidRPr="00ED1DB2">
        <w:rPr>
          <w:rFonts w:ascii="Times New Roman" w:hAnsi="Times New Roman"/>
          <w:spacing w:val="-3"/>
          <w:sz w:val="22"/>
          <w:szCs w:val="24"/>
          <w:lang w:val="ru-RU"/>
        </w:rPr>
        <w:t xml:space="preserve">бизнеса </w:t>
      </w:r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>компании.</w:t>
      </w:r>
    </w:p>
    <w:p w:rsidR="00143D26" w:rsidRPr="00ED1DB2" w:rsidRDefault="00143D26" w:rsidP="00143D26">
      <w:pPr>
        <w:tabs>
          <w:tab w:val="left" w:pos="2552"/>
        </w:tabs>
        <w:ind w:firstLine="709"/>
        <w:jc w:val="both"/>
        <w:rPr>
          <w:rFonts w:ascii="Times New Roman" w:hAnsi="Times New Roman"/>
          <w:spacing w:val="-3"/>
          <w:sz w:val="22"/>
          <w:szCs w:val="24"/>
          <w:lang w:val="ru-RU"/>
        </w:rPr>
      </w:pPr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>Данные для количественного анализа частично отражают деятельность компании, а частично, являются результатов субъективных оценок ее руководителей и в последней части сомнительны.</w:t>
      </w:r>
    </w:p>
    <w:p w:rsidR="00143D26" w:rsidRPr="00ED1DB2" w:rsidRDefault="00143D26" w:rsidP="00143D26">
      <w:pPr>
        <w:tabs>
          <w:tab w:val="left" w:pos="2552"/>
        </w:tabs>
        <w:ind w:firstLine="709"/>
        <w:jc w:val="both"/>
        <w:rPr>
          <w:rFonts w:ascii="Times New Roman" w:hAnsi="Times New Roman"/>
          <w:spacing w:val="-3"/>
          <w:sz w:val="22"/>
          <w:szCs w:val="24"/>
          <w:lang w:val="ru-RU"/>
        </w:rPr>
      </w:pPr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>Сравнительный анализ вариантов проведен автором достаточно грамотно, однако стратегическое обоснование этих вариантов вызывает сильные сомнения. Примененные методы и модели в значительной степени использованы неадекватно и не могут поддержать те очевидные альтернативы, которые предложили менеджеры на основе знания мировых тенденций в данной области.</w:t>
      </w:r>
    </w:p>
    <w:p w:rsidR="00143D26" w:rsidRPr="00ED1DB2" w:rsidRDefault="00143D26" w:rsidP="00143D26">
      <w:pPr>
        <w:tabs>
          <w:tab w:val="left" w:pos="2552"/>
        </w:tabs>
        <w:ind w:firstLine="709"/>
        <w:jc w:val="both"/>
        <w:rPr>
          <w:rFonts w:ascii="Times New Roman" w:hAnsi="Times New Roman"/>
          <w:spacing w:val="-3"/>
          <w:sz w:val="22"/>
          <w:szCs w:val="24"/>
          <w:lang w:val="ru-RU"/>
        </w:rPr>
      </w:pPr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>Работа оформлена грамотно, ошибок относительно немного, но автор увлекается оригинальным переводом с английского терминов, которые давно и активно используются на русском языке.</w:t>
      </w:r>
    </w:p>
    <w:p w:rsidR="00ED1DB2" w:rsidRPr="00ED1DB2" w:rsidRDefault="00ED1DB2" w:rsidP="00143D26">
      <w:pPr>
        <w:tabs>
          <w:tab w:val="left" w:pos="2552"/>
        </w:tabs>
        <w:ind w:firstLine="709"/>
        <w:jc w:val="both"/>
        <w:rPr>
          <w:rFonts w:ascii="Times New Roman" w:hAnsi="Times New Roman"/>
          <w:spacing w:val="-3"/>
          <w:sz w:val="22"/>
          <w:szCs w:val="24"/>
        </w:rPr>
      </w:pPr>
    </w:p>
    <w:p w:rsidR="00ED1DB2" w:rsidRPr="00ED1DB2" w:rsidRDefault="00ED1DB2" w:rsidP="00143D26">
      <w:pPr>
        <w:tabs>
          <w:tab w:val="left" w:pos="2552"/>
        </w:tabs>
        <w:ind w:firstLine="709"/>
        <w:jc w:val="both"/>
        <w:rPr>
          <w:rFonts w:ascii="Times New Roman" w:hAnsi="Times New Roman"/>
          <w:spacing w:val="-3"/>
          <w:sz w:val="22"/>
          <w:szCs w:val="24"/>
        </w:rPr>
      </w:pPr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>Общий вывод: Выпускная квалификационная работа Черняк Дарьи Дмитриевны отвечает (в целом) требованиям, предъявляемым к выпускным квалификационным работам по направлению 080200 – Менеджмент, профиль Логистика, и может быть оценена на «удовлетворительно» (</w:t>
      </w:r>
      <w:r w:rsidRPr="00ED1DB2">
        <w:rPr>
          <w:rFonts w:ascii="Times New Roman" w:hAnsi="Times New Roman"/>
          <w:spacing w:val="-3"/>
          <w:sz w:val="22"/>
          <w:szCs w:val="24"/>
        </w:rPr>
        <w:t>ECTS</w:t>
      </w:r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 xml:space="preserve"> </w:t>
      </w:r>
      <w:r w:rsidRPr="00ED1DB2">
        <w:rPr>
          <w:rFonts w:ascii="Times New Roman" w:hAnsi="Times New Roman"/>
          <w:spacing w:val="-3"/>
          <w:sz w:val="22"/>
          <w:szCs w:val="24"/>
        </w:rPr>
        <w:t>D</w:t>
      </w:r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 xml:space="preserve">), а ее автор заслуживает присуждения степени бакалавра по направлению </w:t>
      </w:r>
      <w:r w:rsidRPr="00ED1DB2">
        <w:rPr>
          <w:rFonts w:ascii="Times New Roman" w:hAnsi="Times New Roman"/>
          <w:spacing w:val="-3"/>
          <w:sz w:val="22"/>
          <w:szCs w:val="24"/>
        </w:rPr>
        <w:t>080200 – Менеджмент.</w:t>
      </w:r>
    </w:p>
    <w:p w:rsidR="00143D26" w:rsidRPr="00ED1DB2" w:rsidRDefault="00143D26" w:rsidP="00143D26">
      <w:pPr>
        <w:tabs>
          <w:tab w:val="left" w:pos="2552"/>
        </w:tabs>
        <w:ind w:firstLine="709"/>
        <w:jc w:val="both"/>
        <w:rPr>
          <w:rFonts w:ascii="Times New Roman" w:hAnsi="Times New Roman"/>
          <w:spacing w:val="-3"/>
          <w:sz w:val="22"/>
          <w:szCs w:val="24"/>
          <w:lang w:val="ru-RU"/>
        </w:rPr>
      </w:pPr>
    </w:p>
    <w:p w:rsidR="00647B90" w:rsidRPr="00ED1DB2" w:rsidRDefault="00647B90">
      <w:pPr>
        <w:tabs>
          <w:tab w:val="left" w:pos="2552"/>
        </w:tabs>
        <w:jc w:val="both"/>
        <w:rPr>
          <w:rFonts w:ascii="Times New Roman" w:hAnsi="Times New Roman"/>
          <w:spacing w:val="-3"/>
          <w:sz w:val="22"/>
          <w:szCs w:val="24"/>
          <w:lang w:val="ru-RU"/>
        </w:rPr>
      </w:pPr>
      <w:r w:rsidRPr="00ED1DB2">
        <w:rPr>
          <w:rFonts w:ascii="Times New Roman" w:hAnsi="Times New Roman"/>
          <w:spacing w:val="-3"/>
          <w:sz w:val="22"/>
          <w:szCs w:val="24"/>
          <w:lang w:val="ru-RU"/>
        </w:rPr>
        <w:t xml:space="preserve">Дата: </w:t>
      </w:r>
      <w:r w:rsidR="00FA6C58" w:rsidRPr="00ED1DB2">
        <w:rPr>
          <w:rFonts w:ascii="Times New Roman" w:hAnsi="Times New Roman"/>
          <w:spacing w:val="-3"/>
          <w:sz w:val="22"/>
          <w:szCs w:val="24"/>
          <w:lang w:val="ru-RU"/>
        </w:rPr>
        <w:t>30.05.2017</w:t>
      </w:r>
    </w:p>
    <w:p w:rsidR="00647B90" w:rsidRPr="00ED1DB2" w:rsidRDefault="00647B90">
      <w:pPr>
        <w:pStyle w:val="af1"/>
        <w:ind w:left="0"/>
        <w:rPr>
          <w:rFonts w:ascii="Times New Roman" w:hAnsi="Times New Roman"/>
          <w:szCs w:val="24"/>
        </w:rPr>
      </w:pPr>
      <w:r w:rsidRPr="00ED1DB2">
        <w:rPr>
          <w:rFonts w:ascii="Times New Roman" w:hAnsi="Times New Roman"/>
          <w:szCs w:val="24"/>
        </w:rPr>
        <w:t xml:space="preserve">Рецензент: </w:t>
      </w:r>
      <w:r w:rsidR="00FA6C58" w:rsidRPr="00ED1DB2">
        <w:rPr>
          <w:rFonts w:ascii="Times New Roman" w:hAnsi="Times New Roman"/>
          <w:szCs w:val="24"/>
        </w:rPr>
        <w:t xml:space="preserve"> Доц. Овсянко Д.В.</w:t>
      </w:r>
    </w:p>
    <w:sectPr w:rsidR="00647B90" w:rsidRPr="00ED1DB2">
      <w:headerReference w:type="default" r:id="rId8"/>
      <w:endnotePr>
        <w:numFmt w:val="decimal"/>
      </w:endnotePr>
      <w:pgSz w:w="11907" w:h="16840" w:code="9"/>
      <w:pgMar w:top="851" w:right="851" w:bottom="567" w:left="851" w:header="57" w:footer="431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DAB" w:rsidRDefault="00E87DAB">
      <w:pPr>
        <w:spacing w:line="20" w:lineRule="exact"/>
        <w:rPr>
          <w:szCs w:val="24"/>
        </w:rPr>
      </w:pPr>
    </w:p>
  </w:endnote>
  <w:endnote w:type="continuationSeparator" w:id="0">
    <w:p w:rsidR="00E87DAB" w:rsidRDefault="00E87DAB">
      <w:pPr>
        <w:rPr>
          <w:szCs w:val="24"/>
        </w:rPr>
      </w:pPr>
      <w:r>
        <w:rPr>
          <w:szCs w:val="24"/>
        </w:rPr>
        <w:t xml:space="preserve"> </w:t>
      </w:r>
    </w:p>
  </w:endnote>
  <w:endnote w:type="continuationNotice" w:id="1">
    <w:p w:rsidR="00E87DAB" w:rsidRDefault="00E87DAB">
      <w:pPr>
        <w:rPr>
          <w:szCs w:val="24"/>
        </w:rPr>
      </w:pPr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DAB" w:rsidRDefault="00E87DAB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E87DAB" w:rsidRDefault="00E87DAB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90" w:rsidRDefault="00647B90">
    <w:pPr>
      <w:spacing w:line="360" w:lineRule="auto"/>
      <w:jc w:val="both"/>
      <w:rPr>
        <w:rFonts w:ascii="Arial" w:hAnsi="Arial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4B32"/>
    <w:multiLevelType w:val="singleLevel"/>
    <w:tmpl w:val="11C65C24"/>
    <w:lvl w:ilvl="0">
      <w:start w:val="1"/>
      <w:numFmt w:val="bullet"/>
      <w:pStyle w:val="2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6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8B"/>
    <w:rsid w:val="001100D2"/>
    <w:rsid w:val="00117B70"/>
    <w:rsid w:val="00143D26"/>
    <w:rsid w:val="002D6DF2"/>
    <w:rsid w:val="00321476"/>
    <w:rsid w:val="003538B7"/>
    <w:rsid w:val="003B3423"/>
    <w:rsid w:val="00647B90"/>
    <w:rsid w:val="00676C6D"/>
    <w:rsid w:val="006B59A2"/>
    <w:rsid w:val="008745EF"/>
    <w:rsid w:val="00875730"/>
    <w:rsid w:val="008A42BA"/>
    <w:rsid w:val="008F7100"/>
    <w:rsid w:val="00B4268B"/>
    <w:rsid w:val="00B6055D"/>
    <w:rsid w:val="00C37C02"/>
    <w:rsid w:val="00E45AA3"/>
    <w:rsid w:val="00E87DAB"/>
    <w:rsid w:val="00ED1DB2"/>
    <w:rsid w:val="00FA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urier New" w:hAnsi="Courier New"/>
      <w:sz w:val="24"/>
      <w:lang w:val="en-US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</w:style>
  <w:style w:type="character" w:customStyle="1" w:styleId="a4">
    <w:name w:val="Текст концевой сноски Знак"/>
    <w:link w:val="a3"/>
    <w:uiPriority w:val="99"/>
    <w:semiHidden/>
    <w:locked/>
    <w:rPr>
      <w:rFonts w:ascii="Courier New" w:hAnsi="Courier New" w:cs="Times New Roman"/>
      <w:sz w:val="20"/>
      <w:szCs w:val="20"/>
      <w:lang w:val="en-US"/>
    </w:rPr>
  </w:style>
  <w:style w:type="character" w:styleId="a5">
    <w:name w:val="endnote reference"/>
    <w:uiPriority w:val="99"/>
    <w:semiHidden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</w:style>
  <w:style w:type="character" w:customStyle="1" w:styleId="a7">
    <w:name w:val="Текст сноски Знак"/>
    <w:link w:val="a6"/>
    <w:uiPriority w:val="99"/>
    <w:semiHidden/>
    <w:locked/>
    <w:rPr>
      <w:rFonts w:ascii="Courier New" w:hAnsi="Courier New" w:cs="Times New Roman"/>
      <w:sz w:val="20"/>
      <w:szCs w:val="20"/>
      <w:lang w:val="en-US"/>
    </w:rPr>
  </w:style>
  <w:style w:type="character" w:styleId="a8">
    <w:name w:val="footnote reference"/>
    <w:uiPriority w:val="99"/>
    <w:semiHidden/>
    <w:rPr>
      <w:rFonts w:cs="Times New Roman"/>
      <w:vertAlign w:val="superscript"/>
    </w:rPr>
  </w:style>
  <w:style w:type="paragraph" w:styleId="1">
    <w:name w:val="toc 1"/>
    <w:basedOn w:val="a"/>
    <w:next w:val="a"/>
    <w:uiPriority w:val="99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20">
    <w:name w:val="toc 2"/>
    <w:basedOn w:val="a"/>
    <w:next w:val="a"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3">
    <w:name w:val="toc 3"/>
    <w:basedOn w:val="a"/>
    <w:next w:val="a"/>
    <w:uiPriority w:val="99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4">
    <w:name w:val="toc 4"/>
    <w:basedOn w:val="a"/>
    <w:next w:val="a"/>
    <w:uiPriority w:val="99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5">
    <w:name w:val="toc 5"/>
    <w:basedOn w:val="a"/>
    <w:next w:val="a"/>
    <w:uiPriority w:val="99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6">
    <w:name w:val="toc 6"/>
    <w:basedOn w:val="a"/>
    <w:next w:val="a"/>
    <w:uiPriority w:val="99"/>
    <w:semiHidden/>
    <w:pPr>
      <w:tabs>
        <w:tab w:val="right" w:pos="9360"/>
      </w:tabs>
      <w:suppressAutoHyphens/>
      <w:ind w:left="720" w:hanging="720"/>
    </w:pPr>
  </w:style>
  <w:style w:type="paragraph" w:styleId="7">
    <w:name w:val="toc 7"/>
    <w:basedOn w:val="a"/>
    <w:next w:val="a"/>
    <w:uiPriority w:val="99"/>
    <w:semiHidden/>
    <w:pPr>
      <w:suppressAutoHyphens/>
      <w:ind w:left="720" w:hanging="720"/>
    </w:pPr>
  </w:style>
  <w:style w:type="paragraph" w:styleId="8">
    <w:name w:val="toc 8"/>
    <w:basedOn w:val="a"/>
    <w:next w:val="a"/>
    <w:uiPriority w:val="99"/>
    <w:semiHidden/>
    <w:pPr>
      <w:tabs>
        <w:tab w:val="right" w:pos="9360"/>
      </w:tabs>
      <w:suppressAutoHyphens/>
      <w:ind w:left="720" w:hanging="720"/>
    </w:pPr>
  </w:style>
  <w:style w:type="paragraph" w:styleId="9">
    <w:name w:val="toc 9"/>
    <w:basedOn w:val="a"/>
    <w:next w:val="a"/>
    <w:uiPriority w:val="99"/>
    <w:semiHidden/>
    <w:pPr>
      <w:tabs>
        <w:tab w:val="right" w:leader="dot" w:pos="9360"/>
      </w:tabs>
      <w:suppressAutoHyphens/>
      <w:ind w:left="720" w:hanging="720"/>
    </w:pPr>
  </w:style>
  <w:style w:type="paragraph" w:styleId="10">
    <w:name w:val="index 1"/>
    <w:basedOn w:val="a"/>
    <w:next w:val="a"/>
    <w:uiPriority w:val="99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a9">
    <w:name w:val="toa heading"/>
    <w:basedOn w:val="a"/>
    <w:next w:val="a"/>
    <w:uiPriority w:val="99"/>
    <w:semiHidden/>
    <w:pPr>
      <w:tabs>
        <w:tab w:val="right" w:pos="9360"/>
      </w:tabs>
      <w:suppressAutoHyphens/>
    </w:pPr>
  </w:style>
  <w:style w:type="paragraph" w:styleId="aa">
    <w:name w:val="caption"/>
    <w:basedOn w:val="a"/>
    <w:next w:val="a"/>
    <w:uiPriority w:val="99"/>
    <w:qFormat/>
  </w:style>
  <w:style w:type="character" w:customStyle="1" w:styleId="EquationCaption">
    <w:name w:val="_Equation Caption"/>
    <w:uiPriority w:val="99"/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Courier New" w:hAnsi="Courier New" w:cs="Times New Roman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pPr>
      <w:tabs>
        <w:tab w:val="left" w:pos="-1440"/>
        <w:tab w:val="left" w:pos="-144"/>
        <w:tab w:val="left" w:pos="1152"/>
        <w:tab w:val="left" w:pos="2448"/>
        <w:tab w:val="left" w:pos="5040"/>
        <w:tab w:val="left" w:pos="6336"/>
        <w:tab w:val="left" w:pos="7632"/>
        <w:tab w:val="left" w:pos="8928"/>
      </w:tabs>
      <w:ind w:left="5103"/>
    </w:pPr>
    <w:rPr>
      <w:rFonts w:ascii="Times New Roman" w:hAnsi="Times New Roman"/>
      <w:b/>
      <w:spacing w:val="-3"/>
      <w:lang w:val="fi-FI"/>
    </w:rPr>
  </w:style>
  <w:style w:type="character" w:customStyle="1" w:styleId="ae">
    <w:name w:val="Основной текст с отступом Знак"/>
    <w:link w:val="ad"/>
    <w:uiPriority w:val="99"/>
    <w:semiHidden/>
    <w:locked/>
    <w:rPr>
      <w:rFonts w:ascii="Courier New" w:hAnsi="Courier New" w:cs="Times New Roman"/>
      <w:sz w:val="20"/>
      <w:szCs w:val="20"/>
      <w:lang w:val="en-US"/>
    </w:rPr>
  </w:style>
  <w:style w:type="paragraph" w:styleId="af">
    <w:name w:val="footer"/>
    <w:basedOn w:val="a"/>
    <w:link w:val="af0"/>
    <w:uiPriority w:val="99"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link w:val="af"/>
    <w:uiPriority w:val="99"/>
    <w:semiHidden/>
    <w:locked/>
    <w:rPr>
      <w:rFonts w:ascii="Courier New" w:hAnsi="Courier New" w:cs="Times New Roman"/>
      <w:sz w:val="20"/>
      <w:szCs w:val="20"/>
      <w:lang w:val="en-US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customStyle="1" w:styleId="2">
    <w:name w:val="Версия_2"/>
    <w:basedOn w:val="a"/>
    <w:next w:val="a"/>
    <w:pPr>
      <w:numPr>
        <w:numId w:val="1"/>
      </w:numPr>
      <w:jc w:val="both"/>
    </w:pPr>
    <w:rPr>
      <w:rFonts w:ascii="Times New Roman" w:hAnsi="Times New Roman"/>
      <w:sz w:val="20"/>
      <w:szCs w:val="24"/>
      <w:lang w:val="ru-RU" w:eastAsia="ru-RU"/>
    </w:rPr>
  </w:style>
  <w:style w:type="paragraph" w:styleId="a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f2">
    <w:name w:val="Table Grid"/>
    <w:basedOn w:val="a1"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urier New" w:hAnsi="Courier New"/>
      <w:sz w:val="24"/>
      <w:lang w:val="en-US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</w:style>
  <w:style w:type="character" w:customStyle="1" w:styleId="a4">
    <w:name w:val="Текст концевой сноски Знак"/>
    <w:link w:val="a3"/>
    <w:uiPriority w:val="99"/>
    <w:semiHidden/>
    <w:locked/>
    <w:rPr>
      <w:rFonts w:ascii="Courier New" w:hAnsi="Courier New" w:cs="Times New Roman"/>
      <w:sz w:val="20"/>
      <w:szCs w:val="20"/>
      <w:lang w:val="en-US"/>
    </w:rPr>
  </w:style>
  <w:style w:type="character" w:styleId="a5">
    <w:name w:val="endnote reference"/>
    <w:uiPriority w:val="99"/>
    <w:semiHidden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</w:style>
  <w:style w:type="character" w:customStyle="1" w:styleId="a7">
    <w:name w:val="Текст сноски Знак"/>
    <w:link w:val="a6"/>
    <w:uiPriority w:val="99"/>
    <w:semiHidden/>
    <w:locked/>
    <w:rPr>
      <w:rFonts w:ascii="Courier New" w:hAnsi="Courier New" w:cs="Times New Roman"/>
      <w:sz w:val="20"/>
      <w:szCs w:val="20"/>
      <w:lang w:val="en-US"/>
    </w:rPr>
  </w:style>
  <w:style w:type="character" w:styleId="a8">
    <w:name w:val="footnote reference"/>
    <w:uiPriority w:val="99"/>
    <w:semiHidden/>
    <w:rPr>
      <w:rFonts w:cs="Times New Roman"/>
      <w:vertAlign w:val="superscript"/>
    </w:rPr>
  </w:style>
  <w:style w:type="paragraph" w:styleId="1">
    <w:name w:val="toc 1"/>
    <w:basedOn w:val="a"/>
    <w:next w:val="a"/>
    <w:uiPriority w:val="99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20">
    <w:name w:val="toc 2"/>
    <w:basedOn w:val="a"/>
    <w:next w:val="a"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3">
    <w:name w:val="toc 3"/>
    <w:basedOn w:val="a"/>
    <w:next w:val="a"/>
    <w:uiPriority w:val="99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4">
    <w:name w:val="toc 4"/>
    <w:basedOn w:val="a"/>
    <w:next w:val="a"/>
    <w:uiPriority w:val="99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5">
    <w:name w:val="toc 5"/>
    <w:basedOn w:val="a"/>
    <w:next w:val="a"/>
    <w:uiPriority w:val="99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6">
    <w:name w:val="toc 6"/>
    <w:basedOn w:val="a"/>
    <w:next w:val="a"/>
    <w:uiPriority w:val="99"/>
    <w:semiHidden/>
    <w:pPr>
      <w:tabs>
        <w:tab w:val="right" w:pos="9360"/>
      </w:tabs>
      <w:suppressAutoHyphens/>
      <w:ind w:left="720" w:hanging="720"/>
    </w:pPr>
  </w:style>
  <w:style w:type="paragraph" w:styleId="7">
    <w:name w:val="toc 7"/>
    <w:basedOn w:val="a"/>
    <w:next w:val="a"/>
    <w:uiPriority w:val="99"/>
    <w:semiHidden/>
    <w:pPr>
      <w:suppressAutoHyphens/>
      <w:ind w:left="720" w:hanging="720"/>
    </w:pPr>
  </w:style>
  <w:style w:type="paragraph" w:styleId="8">
    <w:name w:val="toc 8"/>
    <w:basedOn w:val="a"/>
    <w:next w:val="a"/>
    <w:uiPriority w:val="99"/>
    <w:semiHidden/>
    <w:pPr>
      <w:tabs>
        <w:tab w:val="right" w:pos="9360"/>
      </w:tabs>
      <w:suppressAutoHyphens/>
      <w:ind w:left="720" w:hanging="720"/>
    </w:pPr>
  </w:style>
  <w:style w:type="paragraph" w:styleId="9">
    <w:name w:val="toc 9"/>
    <w:basedOn w:val="a"/>
    <w:next w:val="a"/>
    <w:uiPriority w:val="99"/>
    <w:semiHidden/>
    <w:pPr>
      <w:tabs>
        <w:tab w:val="right" w:leader="dot" w:pos="9360"/>
      </w:tabs>
      <w:suppressAutoHyphens/>
      <w:ind w:left="720" w:hanging="720"/>
    </w:pPr>
  </w:style>
  <w:style w:type="paragraph" w:styleId="10">
    <w:name w:val="index 1"/>
    <w:basedOn w:val="a"/>
    <w:next w:val="a"/>
    <w:uiPriority w:val="99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a9">
    <w:name w:val="toa heading"/>
    <w:basedOn w:val="a"/>
    <w:next w:val="a"/>
    <w:uiPriority w:val="99"/>
    <w:semiHidden/>
    <w:pPr>
      <w:tabs>
        <w:tab w:val="right" w:pos="9360"/>
      </w:tabs>
      <w:suppressAutoHyphens/>
    </w:pPr>
  </w:style>
  <w:style w:type="paragraph" w:styleId="aa">
    <w:name w:val="caption"/>
    <w:basedOn w:val="a"/>
    <w:next w:val="a"/>
    <w:uiPriority w:val="99"/>
    <w:qFormat/>
  </w:style>
  <w:style w:type="character" w:customStyle="1" w:styleId="EquationCaption">
    <w:name w:val="_Equation Caption"/>
    <w:uiPriority w:val="99"/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Courier New" w:hAnsi="Courier New" w:cs="Times New Roman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pPr>
      <w:tabs>
        <w:tab w:val="left" w:pos="-1440"/>
        <w:tab w:val="left" w:pos="-144"/>
        <w:tab w:val="left" w:pos="1152"/>
        <w:tab w:val="left" w:pos="2448"/>
        <w:tab w:val="left" w:pos="5040"/>
        <w:tab w:val="left" w:pos="6336"/>
        <w:tab w:val="left" w:pos="7632"/>
        <w:tab w:val="left" w:pos="8928"/>
      </w:tabs>
      <w:ind w:left="5103"/>
    </w:pPr>
    <w:rPr>
      <w:rFonts w:ascii="Times New Roman" w:hAnsi="Times New Roman"/>
      <w:b/>
      <w:spacing w:val="-3"/>
      <w:lang w:val="fi-FI"/>
    </w:rPr>
  </w:style>
  <w:style w:type="character" w:customStyle="1" w:styleId="ae">
    <w:name w:val="Основной текст с отступом Знак"/>
    <w:link w:val="ad"/>
    <w:uiPriority w:val="99"/>
    <w:semiHidden/>
    <w:locked/>
    <w:rPr>
      <w:rFonts w:ascii="Courier New" w:hAnsi="Courier New" w:cs="Times New Roman"/>
      <w:sz w:val="20"/>
      <w:szCs w:val="20"/>
      <w:lang w:val="en-US"/>
    </w:rPr>
  </w:style>
  <w:style w:type="paragraph" w:styleId="af">
    <w:name w:val="footer"/>
    <w:basedOn w:val="a"/>
    <w:link w:val="af0"/>
    <w:uiPriority w:val="99"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link w:val="af"/>
    <w:uiPriority w:val="99"/>
    <w:semiHidden/>
    <w:locked/>
    <w:rPr>
      <w:rFonts w:ascii="Courier New" w:hAnsi="Courier New" w:cs="Times New Roman"/>
      <w:sz w:val="20"/>
      <w:szCs w:val="20"/>
      <w:lang w:val="en-US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customStyle="1" w:styleId="2">
    <w:name w:val="Версия_2"/>
    <w:basedOn w:val="a"/>
    <w:next w:val="a"/>
    <w:pPr>
      <w:numPr>
        <w:numId w:val="1"/>
      </w:numPr>
      <w:jc w:val="both"/>
    </w:pPr>
    <w:rPr>
      <w:rFonts w:ascii="Times New Roman" w:hAnsi="Times New Roman"/>
      <w:sz w:val="20"/>
      <w:szCs w:val="24"/>
      <w:lang w:val="ru-RU" w:eastAsia="ru-RU"/>
    </w:rPr>
  </w:style>
  <w:style w:type="paragraph" w:styleId="a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f2">
    <w:name w:val="Table Grid"/>
    <w:basedOn w:val="a1"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9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kati / LTKK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Анна Евгеньевна</dc:creator>
  <cp:lastModifiedBy>Логачева Анна Владимировна</cp:lastModifiedBy>
  <cp:revision>2</cp:revision>
  <cp:lastPrinted>2011-06-03T15:29:00Z</cp:lastPrinted>
  <dcterms:created xsi:type="dcterms:W3CDTF">2017-05-30T16:39:00Z</dcterms:created>
  <dcterms:modified xsi:type="dcterms:W3CDTF">2017-05-30T16:39:00Z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