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3821" w:rsidRPr="00161E1A" w:rsidRDefault="006A3821" w:rsidP="004D59CE">
      <w:pPr>
        <w:ind w:hanging="567"/>
        <w:jc w:val="center"/>
      </w:pPr>
      <w:r w:rsidRPr="00161E1A">
        <w:t>Федеральное государственное образовательное учреждение</w:t>
      </w:r>
    </w:p>
    <w:p w:rsidR="006A3821" w:rsidRPr="00161E1A" w:rsidRDefault="006A3821" w:rsidP="004D59CE">
      <w:pPr>
        <w:ind w:hanging="567"/>
        <w:jc w:val="center"/>
      </w:pPr>
      <w:r w:rsidRPr="00161E1A">
        <w:t>высшего профессионального образования</w:t>
      </w:r>
    </w:p>
    <w:p w:rsidR="006A3821" w:rsidRPr="00161E1A" w:rsidRDefault="006A3821" w:rsidP="004D59CE">
      <w:pPr>
        <w:ind w:hanging="567"/>
        <w:jc w:val="center"/>
      </w:pPr>
      <w:r w:rsidRPr="00161E1A">
        <w:t>Санкт-Петербургский государственный университет</w:t>
      </w:r>
    </w:p>
    <w:p w:rsidR="006A3821" w:rsidRPr="00161E1A" w:rsidRDefault="006A3821" w:rsidP="004D59CE">
      <w:pPr>
        <w:ind w:hanging="567"/>
        <w:jc w:val="center"/>
      </w:pPr>
      <w:r w:rsidRPr="00161E1A">
        <w:t>Высшая школа менеджмента</w:t>
      </w:r>
    </w:p>
    <w:p w:rsidR="00F9686F" w:rsidRPr="005E2097" w:rsidRDefault="00F9686F" w:rsidP="00F9686F">
      <w:pPr>
        <w:spacing w:line="240" w:lineRule="auto"/>
        <w:jc w:val="center"/>
        <w:rPr>
          <w:rFonts w:eastAsia="Times New Roman" w:cs="Times New Roman"/>
          <w:szCs w:val="24"/>
          <w:lang w:eastAsia="ru-RU"/>
        </w:rPr>
      </w:pPr>
    </w:p>
    <w:p w:rsidR="00F9686F" w:rsidRPr="0055328D" w:rsidRDefault="00F9686F" w:rsidP="00F9686F">
      <w:pPr>
        <w:spacing w:line="240" w:lineRule="auto"/>
        <w:jc w:val="center"/>
        <w:rPr>
          <w:rFonts w:eastAsia="Times New Roman" w:cs="Times New Roman"/>
          <w:szCs w:val="24"/>
          <w:lang w:eastAsia="ru-RU"/>
        </w:rPr>
      </w:pPr>
    </w:p>
    <w:p w:rsidR="00F9686F" w:rsidRPr="0055328D" w:rsidRDefault="00F9686F" w:rsidP="00F9686F">
      <w:pPr>
        <w:spacing w:line="240" w:lineRule="auto"/>
        <w:jc w:val="center"/>
        <w:rPr>
          <w:rFonts w:eastAsia="Times New Roman" w:cs="Times New Roman"/>
          <w:szCs w:val="24"/>
          <w:lang w:eastAsia="ru-RU"/>
        </w:rPr>
      </w:pPr>
    </w:p>
    <w:p w:rsidR="00F9686F" w:rsidRPr="0055328D" w:rsidRDefault="00F9686F" w:rsidP="00F9686F">
      <w:pPr>
        <w:spacing w:line="240" w:lineRule="auto"/>
        <w:jc w:val="center"/>
        <w:rPr>
          <w:rFonts w:eastAsia="Times New Roman" w:cs="Times New Roman"/>
          <w:szCs w:val="24"/>
          <w:lang w:eastAsia="ru-RU"/>
        </w:rPr>
      </w:pPr>
    </w:p>
    <w:p w:rsidR="00F9686F" w:rsidRPr="0055328D" w:rsidRDefault="00F9686F" w:rsidP="00F9686F">
      <w:pPr>
        <w:spacing w:line="240" w:lineRule="auto"/>
        <w:jc w:val="center"/>
        <w:rPr>
          <w:rFonts w:eastAsia="Times New Roman" w:cs="Times New Roman"/>
          <w:szCs w:val="24"/>
          <w:lang w:eastAsia="ru-RU"/>
        </w:rPr>
      </w:pPr>
    </w:p>
    <w:p w:rsidR="00F9686F" w:rsidRPr="0055328D" w:rsidRDefault="00F9686F" w:rsidP="00F9686F">
      <w:pPr>
        <w:spacing w:line="240" w:lineRule="auto"/>
        <w:jc w:val="center"/>
        <w:rPr>
          <w:rFonts w:eastAsia="Times New Roman" w:cs="Times New Roman"/>
          <w:szCs w:val="24"/>
          <w:lang w:eastAsia="ru-RU"/>
        </w:rPr>
      </w:pPr>
    </w:p>
    <w:p w:rsidR="00F9686F" w:rsidRPr="0055328D" w:rsidRDefault="00F9686F" w:rsidP="00F9686F">
      <w:pPr>
        <w:spacing w:line="240" w:lineRule="auto"/>
        <w:jc w:val="center"/>
        <w:rPr>
          <w:rFonts w:eastAsia="Times New Roman" w:cs="Times New Roman"/>
          <w:szCs w:val="24"/>
          <w:lang w:eastAsia="ru-RU"/>
        </w:rPr>
      </w:pPr>
    </w:p>
    <w:p w:rsidR="00F9686F" w:rsidRPr="0055328D" w:rsidRDefault="00F9686F" w:rsidP="00F9686F">
      <w:pPr>
        <w:spacing w:line="240" w:lineRule="auto"/>
        <w:jc w:val="center"/>
        <w:rPr>
          <w:rFonts w:eastAsia="Times New Roman" w:cs="Times New Roman"/>
          <w:szCs w:val="24"/>
          <w:lang w:eastAsia="ru-RU"/>
        </w:rPr>
      </w:pPr>
    </w:p>
    <w:p w:rsidR="00F9686F" w:rsidRPr="0055328D" w:rsidRDefault="00F9686F" w:rsidP="00F9686F">
      <w:pPr>
        <w:spacing w:line="240" w:lineRule="auto"/>
        <w:jc w:val="center"/>
        <w:rPr>
          <w:rFonts w:eastAsia="Times New Roman" w:cs="Times New Roman"/>
          <w:szCs w:val="24"/>
          <w:lang w:eastAsia="ru-RU"/>
        </w:rPr>
      </w:pPr>
    </w:p>
    <w:p w:rsidR="00F9686F" w:rsidRPr="00A910CA" w:rsidRDefault="00641A28" w:rsidP="00641A28">
      <w:pPr>
        <w:spacing w:line="240" w:lineRule="auto"/>
        <w:ind w:firstLine="0"/>
        <w:jc w:val="center"/>
        <w:rPr>
          <w:rFonts w:eastAsia="Times New Roman" w:cs="Times New Roman"/>
          <w:szCs w:val="24"/>
          <w:lang w:eastAsia="ru-RU"/>
        </w:rPr>
      </w:pPr>
      <w:r w:rsidRPr="00641A28">
        <w:rPr>
          <w:b/>
          <w:lang w:eastAsia="ru-RU"/>
        </w:rPr>
        <w:t>АНАЛИЗ ИНСТРУМЕНТОВ СГЛАЖИВАНИЯ ФИНАНСОВЫХ РЕЗУЛЬТАТОВ РОССИЙСКИМИ КОМПАНИЯМИ</w:t>
      </w:r>
    </w:p>
    <w:p w:rsidR="00F9686F" w:rsidRPr="00A910CA" w:rsidRDefault="00F9686F" w:rsidP="00F9686F">
      <w:pPr>
        <w:spacing w:line="240" w:lineRule="auto"/>
        <w:jc w:val="center"/>
        <w:rPr>
          <w:rFonts w:eastAsia="Times New Roman" w:cs="Times New Roman"/>
          <w:szCs w:val="24"/>
          <w:lang w:eastAsia="ru-RU"/>
        </w:rPr>
      </w:pPr>
    </w:p>
    <w:p w:rsidR="00F9686F" w:rsidRPr="00A910CA" w:rsidRDefault="00F9686F" w:rsidP="00F9686F">
      <w:pPr>
        <w:spacing w:line="240" w:lineRule="auto"/>
        <w:jc w:val="center"/>
        <w:rPr>
          <w:rFonts w:eastAsia="Times New Roman" w:cs="Times New Roman"/>
          <w:szCs w:val="24"/>
          <w:lang w:eastAsia="ru-RU"/>
        </w:rPr>
      </w:pPr>
    </w:p>
    <w:p w:rsidR="00F9686F" w:rsidRPr="00A910CA" w:rsidRDefault="00F9686F" w:rsidP="00F9686F">
      <w:pPr>
        <w:spacing w:line="240" w:lineRule="auto"/>
        <w:jc w:val="center"/>
        <w:rPr>
          <w:rFonts w:eastAsia="Times New Roman" w:cs="Times New Roman"/>
          <w:szCs w:val="24"/>
          <w:lang w:eastAsia="ru-RU"/>
        </w:rPr>
      </w:pPr>
    </w:p>
    <w:p w:rsidR="00F9686F" w:rsidRPr="00A910CA" w:rsidRDefault="00F9686F" w:rsidP="00F9686F">
      <w:pPr>
        <w:spacing w:line="240" w:lineRule="auto"/>
        <w:jc w:val="center"/>
        <w:rPr>
          <w:rFonts w:eastAsia="Times New Roman" w:cs="Times New Roman"/>
          <w:szCs w:val="24"/>
          <w:lang w:eastAsia="ru-RU"/>
        </w:rPr>
      </w:pPr>
    </w:p>
    <w:p w:rsidR="00D34411" w:rsidRPr="002A3756" w:rsidRDefault="00A25E13" w:rsidP="006A3821">
      <w:pPr>
        <w:ind w:left="4678" w:firstLine="0"/>
        <w:jc w:val="left"/>
      </w:pPr>
      <w:r w:rsidRPr="00A25E13">
        <w:t xml:space="preserve">Выпускная квалификационная работа </w:t>
      </w:r>
    </w:p>
    <w:p w:rsidR="00D34411" w:rsidRPr="002A3756" w:rsidRDefault="00A25E13" w:rsidP="006A3821">
      <w:pPr>
        <w:ind w:left="4678" w:firstLine="0"/>
        <w:jc w:val="left"/>
      </w:pPr>
      <w:r>
        <w:t>с</w:t>
      </w:r>
      <w:r w:rsidR="00D34411">
        <w:t>тудент</w:t>
      </w:r>
      <w:r w:rsidR="004C15FF">
        <w:t>к</w:t>
      </w:r>
      <w:r>
        <w:t>и</w:t>
      </w:r>
      <w:r w:rsidR="00D34411">
        <w:t xml:space="preserve"> 4</w:t>
      </w:r>
      <w:r w:rsidR="00D34411" w:rsidRPr="002A3756">
        <w:t xml:space="preserve"> курса бакалаврской программы, </w:t>
      </w:r>
    </w:p>
    <w:p w:rsidR="00A25E13" w:rsidRPr="002A3756" w:rsidRDefault="006A3821" w:rsidP="006A3821">
      <w:pPr>
        <w:ind w:left="4678" w:firstLine="0"/>
        <w:jc w:val="left"/>
      </w:pPr>
      <w:r>
        <w:t>профиль – Финансовый м</w:t>
      </w:r>
      <w:r w:rsidR="00D34411" w:rsidRPr="002A3756">
        <w:t>енеджмент</w:t>
      </w:r>
    </w:p>
    <w:p w:rsidR="004C15FF" w:rsidRPr="006A3821" w:rsidRDefault="006A3821" w:rsidP="006A3821">
      <w:pPr>
        <w:ind w:left="4678" w:firstLine="0"/>
        <w:jc w:val="left"/>
      </w:pPr>
      <w:r w:rsidRPr="006A3821">
        <w:t>Солдатовой</w:t>
      </w:r>
      <w:r w:rsidR="004C15FF" w:rsidRPr="006A3821">
        <w:t xml:space="preserve"> Дарь</w:t>
      </w:r>
      <w:r w:rsidR="00A25E13" w:rsidRPr="006A3821">
        <w:t>и</w:t>
      </w:r>
      <w:r w:rsidR="004C15FF" w:rsidRPr="006A3821">
        <w:t xml:space="preserve"> Михайловн</w:t>
      </w:r>
      <w:r w:rsidR="00A25E13" w:rsidRPr="006A3821">
        <w:t>ы</w:t>
      </w:r>
    </w:p>
    <w:p w:rsidR="006A3821" w:rsidRDefault="006A3821" w:rsidP="006A3821">
      <w:pPr>
        <w:autoSpaceDE w:val="0"/>
        <w:autoSpaceDN w:val="0"/>
        <w:adjustRightInd w:val="0"/>
        <w:ind w:firstLine="4678"/>
        <w:jc w:val="left"/>
      </w:pPr>
      <w:r w:rsidRPr="00161E1A">
        <w:t>_________________</w:t>
      </w:r>
      <w:r>
        <w:t>___________</w:t>
      </w:r>
    </w:p>
    <w:p w:rsidR="006A3821" w:rsidRPr="00161E1A" w:rsidRDefault="006A3821" w:rsidP="006A3821">
      <w:pPr>
        <w:autoSpaceDE w:val="0"/>
        <w:autoSpaceDN w:val="0"/>
        <w:adjustRightInd w:val="0"/>
        <w:ind w:firstLine="7088"/>
        <w:jc w:val="left"/>
        <w:rPr>
          <w:i/>
          <w:iCs/>
        </w:rPr>
      </w:pPr>
      <w:r>
        <w:rPr>
          <w:i/>
          <w:iCs/>
        </w:rPr>
        <w:t>(</w:t>
      </w:r>
      <w:r w:rsidRPr="00161E1A">
        <w:rPr>
          <w:i/>
          <w:iCs/>
        </w:rPr>
        <w:t>подпись)</w:t>
      </w:r>
    </w:p>
    <w:p w:rsidR="00A25E13" w:rsidRPr="00A25E13" w:rsidRDefault="00A25E13" w:rsidP="006A3821">
      <w:pPr>
        <w:tabs>
          <w:tab w:val="center" w:pos="6733"/>
          <w:tab w:val="left" w:pos="7455"/>
        </w:tabs>
        <w:ind w:left="4678" w:firstLine="0"/>
        <w:jc w:val="left"/>
        <w:rPr>
          <w:i/>
          <w:vertAlign w:val="superscript"/>
        </w:rPr>
      </w:pPr>
    </w:p>
    <w:p w:rsidR="00D34411" w:rsidRPr="002A3756" w:rsidRDefault="00A910CA" w:rsidP="006A3821">
      <w:pPr>
        <w:ind w:left="4678" w:firstLine="0"/>
        <w:jc w:val="left"/>
      </w:pPr>
      <w:r>
        <w:t>Научный руководитель</w:t>
      </w:r>
      <w:r w:rsidR="00D34411" w:rsidRPr="002A3756">
        <w:t xml:space="preserve">: </w:t>
      </w:r>
    </w:p>
    <w:p w:rsidR="00A25E13" w:rsidRDefault="004D59CE" w:rsidP="006A3821">
      <w:pPr>
        <w:ind w:left="4678" w:firstLine="0"/>
        <w:jc w:val="left"/>
      </w:pPr>
      <w:r>
        <w:t>Доцент кафедры финансов и учета,</w:t>
      </w:r>
    </w:p>
    <w:p w:rsidR="004D59CE" w:rsidRPr="00A25E13" w:rsidRDefault="004D59CE" w:rsidP="006A3821">
      <w:pPr>
        <w:ind w:left="4678" w:firstLine="0"/>
        <w:jc w:val="left"/>
      </w:pPr>
      <w:r>
        <w:t>Кандидат экономических наук</w:t>
      </w:r>
    </w:p>
    <w:p w:rsidR="00D34411" w:rsidRPr="00A25E13" w:rsidRDefault="006A3821" w:rsidP="006A3821">
      <w:pPr>
        <w:ind w:left="4678" w:firstLine="0"/>
        <w:jc w:val="left"/>
      </w:pPr>
      <w:r w:rsidRPr="00A25E13">
        <w:t>Никулин</w:t>
      </w:r>
      <w:r w:rsidR="00A910CA" w:rsidRPr="00A25E13">
        <w:t xml:space="preserve"> Егор Дмитриевич</w:t>
      </w:r>
    </w:p>
    <w:p w:rsidR="004D59CE" w:rsidRDefault="004D59CE" w:rsidP="004D59CE">
      <w:pPr>
        <w:autoSpaceDE w:val="0"/>
        <w:autoSpaceDN w:val="0"/>
        <w:adjustRightInd w:val="0"/>
        <w:ind w:firstLine="4678"/>
        <w:jc w:val="left"/>
      </w:pPr>
      <w:r w:rsidRPr="00161E1A">
        <w:t>_________________</w:t>
      </w:r>
      <w:r>
        <w:t>___________</w:t>
      </w:r>
    </w:p>
    <w:p w:rsidR="004D59CE" w:rsidRPr="00161E1A" w:rsidRDefault="004D59CE" w:rsidP="004D59CE">
      <w:pPr>
        <w:autoSpaceDE w:val="0"/>
        <w:autoSpaceDN w:val="0"/>
        <w:adjustRightInd w:val="0"/>
        <w:ind w:firstLine="7088"/>
        <w:jc w:val="left"/>
        <w:rPr>
          <w:i/>
          <w:iCs/>
        </w:rPr>
      </w:pPr>
      <w:r>
        <w:rPr>
          <w:i/>
          <w:iCs/>
        </w:rPr>
        <w:t>(</w:t>
      </w:r>
      <w:r w:rsidRPr="00161E1A">
        <w:rPr>
          <w:i/>
          <w:iCs/>
        </w:rPr>
        <w:t>подпись)</w:t>
      </w:r>
    </w:p>
    <w:p w:rsidR="006A3821" w:rsidRPr="004D59CE" w:rsidRDefault="004D59CE" w:rsidP="004D59CE">
      <w:pPr>
        <w:pStyle w:val="af2"/>
        <w:ind w:left="4678" w:hanging="1417"/>
        <w:rPr>
          <w:lang w:val="ru-RU"/>
        </w:rPr>
      </w:pPr>
      <w:r w:rsidRPr="004D59CE">
        <w:rPr>
          <w:lang w:val="ru-RU"/>
        </w:rPr>
        <w:t>«_____»</w:t>
      </w:r>
      <w:r>
        <w:rPr>
          <w:lang w:val="ru-RU"/>
        </w:rPr>
        <w:t xml:space="preserve"> </w:t>
      </w:r>
      <w:r w:rsidR="006A3821" w:rsidRPr="004D59CE">
        <w:rPr>
          <w:lang w:val="ru-RU"/>
        </w:rPr>
        <w:t>______________ 2017 г</w:t>
      </w:r>
      <w:r>
        <w:rPr>
          <w:lang w:val="ru-RU"/>
        </w:rPr>
        <w:t>.</w:t>
      </w:r>
    </w:p>
    <w:p w:rsidR="00A25E13" w:rsidRPr="006C31C2" w:rsidRDefault="00A25E13" w:rsidP="006A3821">
      <w:pPr>
        <w:pStyle w:val="af2"/>
        <w:ind w:firstLine="3969"/>
        <w:jc w:val="left"/>
        <w:rPr>
          <w:lang w:val="ru-RU"/>
        </w:rPr>
      </w:pPr>
    </w:p>
    <w:p w:rsidR="00A25E13" w:rsidRPr="006C31C2" w:rsidRDefault="00A25E13" w:rsidP="0099139F">
      <w:pPr>
        <w:pStyle w:val="af2"/>
        <w:rPr>
          <w:lang w:val="ru-RU"/>
        </w:rPr>
      </w:pPr>
    </w:p>
    <w:p w:rsidR="003503D6" w:rsidRDefault="003503D6" w:rsidP="004D59CE">
      <w:pPr>
        <w:pStyle w:val="af2"/>
        <w:ind w:firstLine="0"/>
        <w:jc w:val="both"/>
        <w:rPr>
          <w:lang w:val="ru-RU"/>
        </w:rPr>
      </w:pPr>
    </w:p>
    <w:p w:rsidR="002D1EE4" w:rsidRPr="002D1EE4" w:rsidRDefault="002D1EE4" w:rsidP="0099139F">
      <w:pPr>
        <w:pStyle w:val="af2"/>
      </w:pPr>
    </w:p>
    <w:p w:rsidR="00F8433C" w:rsidRPr="006C31C2" w:rsidRDefault="00F8433C" w:rsidP="0099139F">
      <w:pPr>
        <w:pStyle w:val="af2"/>
        <w:rPr>
          <w:lang w:val="ru-RU"/>
        </w:rPr>
      </w:pPr>
    </w:p>
    <w:p w:rsidR="00F9686F" w:rsidRDefault="00F9686F" w:rsidP="003503D6">
      <w:pPr>
        <w:pStyle w:val="aff5"/>
      </w:pPr>
      <w:r>
        <w:t>Санкт-Петербург</w:t>
      </w:r>
    </w:p>
    <w:p w:rsidR="00FA4975" w:rsidRDefault="00D34411" w:rsidP="003503D6">
      <w:pPr>
        <w:pStyle w:val="aff5"/>
      </w:pPr>
      <w:r>
        <w:t>2017</w:t>
      </w:r>
    </w:p>
    <w:p w:rsidR="007E0978" w:rsidRPr="00442EC3" w:rsidRDefault="00442EC3" w:rsidP="00442EC3">
      <w:pPr>
        <w:ind w:firstLine="0"/>
        <w:rPr>
          <w:b/>
        </w:rPr>
      </w:pPr>
      <w:bookmarkStart w:id="0" w:name="_Toc325846973"/>
      <w:bookmarkStart w:id="1" w:name="_Toc354669424"/>
      <w:r w:rsidRPr="00442EC3">
        <w:rPr>
          <w:b/>
        </w:rPr>
        <w:lastRenderedPageBreak/>
        <w:t>З</w:t>
      </w:r>
      <w:bookmarkStart w:id="2" w:name="_GoBack"/>
      <w:bookmarkEnd w:id="2"/>
      <w:r w:rsidRPr="00442EC3">
        <w:rPr>
          <w:b/>
        </w:rPr>
        <w:t>АЯВЛЕНИЕ О САМОСТОЯТЕЛЬНОМ ХАРАКТЕРЕ ПОДГОТОВКИ ВЫПУСКНОЙ КВАЛИФИКАЦИОННОЙ РАБОТЫ</w:t>
      </w:r>
      <w:bookmarkEnd w:id="0"/>
      <w:bookmarkEnd w:id="1"/>
    </w:p>
    <w:p w:rsidR="007E0978" w:rsidRPr="00161E1A" w:rsidRDefault="007E0978" w:rsidP="007E0978">
      <w:pPr>
        <w:rPr>
          <w:sz w:val="20"/>
          <w:szCs w:val="20"/>
        </w:rPr>
      </w:pPr>
    </w:p>
    <w:p w:rsidR="007E0978" w:rsidRPr="00161E1A" w:rsidRDefault="007E0978" w:rsidP="007E0978">
      <w:pPr>
        <w:ind w:firstLine="708"/>
      </w:pPr>
      <w:r w:rsidRPr="00161E1A">
        <w:t xml:space="preserve">Я, </w:t>
      </w:r>
      <w:r>
        <w:t>Солдатова Дарья Михайловна</w:t>
      </w:r>
      <w:r w:rsidRPr="00161E1A">
        <w:t xml:space="preserve">, студентка 4 курса направления 080200 «Менеджмент» (профиль подготовки – </w:t>
      </w:r>
      <w:r>
        <w:t>Финансовый</w:t>
      </w:r>
      <w:r w:rsidRPr="00161E1A">
        <w:t xml:space="preserve"> </w:t>
      </w:r>
      <w:r w:rsidR="004D59CE">
        <w:t>м</w:t>
      </w:r>
      <w:r w:rsidRPr="00161E1A">
        <w:t>енеджмент), заявляю, что в моей выпускной квалификационной работе на тему: «</w:t>
      </w:r>
      <w:r w:rsidR="00641A28" w:rsidRPr="00641A28">
        <w:t>Анализ инструментов сглаживания финансовых результатов российскими компаниями</w:t>
      </w:r>
      <w:r w:rsidRPr="00161E1A">
        <w:t xml:space="preserve">», представленной в службу обеспечения программ </w:t>
      </w:r>
      <w:proofErr w:type="spellStart"/>
      <w:r w:rsidRPr="00161E1A">
        <w:t>бакалавриата</w:t>
      </w:r>
      <w:proofErr w:type="spellEnd"/>
      <w:r w:rsidRPr="00161E1A">
        <w:t xml:space="preserve"> для публичной защиты, не содержится элементов плагиата. Все прямые заимствования из печатных и электронных источников, а также из защищённых ранее курсовых и выпускных квалификационных работ, кандидатских и докторских диссертаций имеют соответствующие ссылки.</w:t>
      </w:r>
    </w:p>
    <w:p w:rsidR="007E0978" w:rsidRPr="00161E1A" w:rsidRDefault="007E0978" w:rsidP="007E0978">
      <w:pPr>
        <w:ind w:firstLine="708"/>
      </w:pPr>
      <w:r w:rsidRPr="00161E1A">
        <w:t xml:space="preserve">Мне известно содержание п. 6.3 Правил обучения по основным образовательным программам высшего и среднего профессионального образования в СПбГУ о том, что «Требования к выполнению </w:t>
      </w:r>
      <w:r>
        <w:t>выпускной квалификационной</w:t>
      </w:r>
      <w:r w:rsidRPr="00161E1A">
        <w:t xml:space="preserve"> работы устанавливаются рабочей программой учебных занятий», п. 3.1.4  Рабочей программы учебной дисциплины «Курсовая работа по менеджменту» о том, что «Обнаружение в </w:t>
      </w:r>
      <w:r>
        <w:t>В</w:t>
      </w:r>
      <w:r w:rsidRPr="00161E1A">
        <w:t>КР студента плагиата (прямое или контекстуальное заимствование текста из печатных и электронных источников, а также и защищенных ранее выпускных квалификационных работ, кандидатских и докторских диссертаций без соответствующих ссылок) является основанием для выставления комиссией по защите курсовых работ оценки «незачет (F)», и п. 51 Устава федерального государственного бюджетного образовательного учреждения высшего профессионального образования «Санкт-Петербургский государственный университет» о том, что «студент подлежит отчислению из Санкт-Петербургского университета за представление курсовой или выпускной квалификационной работы, выполненной другим лицом (лицами)».</w:t>
      </w:r>
    </w:p>
    <w:p w:rsidR="007E0978" w:rsidRPr="00161E1A" w:rsidRDefault="007E0978" w:rsidP="007E0978">
      <w:pPr>
        <w:ind w:firstLine="708"/>
      </w:pPr>
    </w:p>
    <w:p w:rsidR="007E0978" w:rsidRPr="00161E1A" w:rsidRDefault="007E0978" w:rsidP="007E0978">
      <w:pPr>
        <w:ind w:firstLine="708"/>
      </w:pPr>
    </w:p>
    <w:p w:rsidR="007E0978" w:rsidRPr="00161E1A" w:rsidRDefault="007E0978" w:rsidP="007E0978">
      <w:r w:rsidRPr="00161E1A">
        <w:t>____________________________________ (Подпись студента)</w:t>
      </w:r>
    </w:p>
    <w:p w:rsidR="007E0978" w:rsidRPr="00161E1A" w:rsidRDefault="007E0978" w:rsidP="007E0978">
      <w:r w:rsidRPr="00161E1A">
        <w:t>____________________________________ (Дата)</w:t>
      </w:r>
    </w:p>
    <w:p w:rsidR="007E0978" w:rsidRDefault="007E0978" w:rsidP="007E0978">
      <w:pPr>
        <w:spacing w:after="160" w:line="259" w:lineRule="auto"/>
        <w:ind w:firstLine="0"/>
        <w:jc w:val="left"/>
      </w:pPr>
      <w:r>
        <w:br w:type="page"/>
      </w:r>
    </w:p>
    <w:sdt>
      <w:sdtPr>
        <w:rPr>
          <w:rFonts w:ascii="Times New Roman" w:eastAsiaTheme="minorHAnsi" w:hAnsi="Times New Roman" w:cstheme="minorBidi"/>
          <w:color w:val="auto"/>
          <w:sz w:val="24"/>
          <w:szCs w:val="22"/>
          <w:lang w:eastAsia="en-US"/>
        </w:rPr>
        <w:id w:val="-637574457"/>
        <w:docPartObj>
          <w:docPartGallery w:val="Table of Contents"/>
          <w:docPartUnique/>
        </w:docPartObj>
      </w:sdtPr>
      <w:sdtEndPr>
        <w:rPr>
          <w:b/>
          <w:bCs/>
        </w:rPr>
      </w:sdtEndPr>
      <w:sdtContent>
        <w:p w:rsidR="005E2097" w:rsidRDefault="005E2097">
          <w:pPr>
            <w:pStyle w:val="aff0"/>
          </w:pPr>
          <w:r>
            <w:t>Оглавление</w:t>
          </w:r>
        </w:p>
        <w:p w:rsidR="00097C98" w:rsidRDefault="005E2097">
          <w:pPr>
            <w:pStyle w:val="14"/>
            <w:tabs>
              <w:tab w:val="right" w:leader="dot" w:pos="9345"/>
            </w:tabs>
            <w:rPr>
              <w:rFonts w:asciiTheme="minorHAnsi" w:eastAsiaTheme="minorEastAsia" w:hAnsiTheme="minorHAnsi"/>
              <w:noProof/>
              <w:sz w:val="22"/>
              <w:lang w:eastAsia="ru-RU"/>
            </w:rPr>
          </w:pPr>
          <w:r>
            <w:fldChar w:fldCharType="begin"/>
          </w:r>
          <w:r>
            <w:instrText xml:space="preserve"> TOC \o "1-3" \h \z \u </w:instrText>
          </w:r>
          <w:r>
            <w:fldChar w:fldCharType="separate"/>
          </w:r>
          <w:hyperlink w:anchor="_Toc483255619" w:history="1">
            <w:r w:rsidR="00097C98" w:rsidRPr="00973846">
              <w:rPr>
                <w:rStyle w:val="af4"/>
                <w:noProof/>
              </w:rPr>
              <w:t>Введение</w:t>
            </w:r>
            <w:r w:rsidR="00097C98">
              <w:rPr>
                <w:noProof/>
                <w:webHidden/>
              </w:rPr>
              <w:tab/>
            </w:r>
            <w:r w:rsidR="00097C98">
              <w:rPr>
                <w:noProof/>
                <w:webHidden/>
              </w:rPr>
              <w:fldChar w:fldCharType="begin"/>
            </w:r>
            <w:r w:rsidR="00097C98">
              <w:rPr>
                <w:noProof/>
                <w:webHidden/>
              </w:rPr>
              <w:instrText xml:space="preserve"> PAGEREF _Toc483255619 \h </w:instrText>
            </w:r>
            <w:r w:rsidR="00097C98">
              <w:rPr>
                <w:noProof/>
                <w:webHidden/>
              </w:rPr>
            </w:r>
            <w:r w:rsidR="00097C98">
              <w:rPr>
                <w:noProof/>
                <w:webHidden/>
              </w:rPr>
              <w:fldChar w:fldCharType="separate"/>
            </w:r>
            <w:r w:rsidR="00097C98">
              <w:rPr>
                <w:noProof/>
                <w:webHidden/>
              </w:rPr>
              <w:t>1</w:t>
            </w:r>
            <w:r w:rsidR="00097C98">
              <w:rPr>
                <w:noProof/>
                <w:webHidden/>
              </w:rPr>
              <w:fldChar w:fldCharType="end"/>
            </w:r>
          </w:hyperlink>
        </w:p>
        <w:p w:rsidR="00097C98" w:rsidRDefault="00097C98">
          <w:pPr>
            <w:pStyle w:val="14"/>
            <w:tabs>
              <w:tab w:val="right" w:leader="dot" w:pos="9345"/>
            </w:tabs>
            <w:rPr>
              <w:rFonts w:asciiTheme="minorHAnsi" w:eastAsiaTheme="minorEastAsia" w:hAnsiTheme="minorHAnsi"/>
              <w:noProof/>
              <w:sz w:val="22"/>
              <w:lang w:eastAsia="ru-RU"/>
            </w:rPr>
          </w:pPr>
          <w:hyperlink w:anchor="_Toc483255620" w:history="1">
            <w:r w:rsidRPr="00973846">
              <w:rPr>
                <w:rStyle w:val="af4"/>
                <w:noProof/>
              </w:rPr>
              <w:t>Глава 1. Теоретические основы стратегии сглаживания финансовых результатов</w:t>
            </w:r>
            <w:r>
              <w:rPr>
                <w:noProof/>
                <w:webHidden/>
              </w:rPr>
              <w:tab/>
            </w:r>
            <w:r>
              <w:rPr>
                <w:noProof/>
                <w:webHidden/>
              </w:rPr>
              <w:fldChar w:fldCharType="begin"/>
            </w:r>
            <w:r>
              <w:rPr>
                <w:noProof/>
                <w:webHidden/>
              </w:rPr>
              <w:instrText xml:space="preserve"> PAGEREF _Toc483255620 \h </w:instrText>
            </w:r>
            <w:r>
              <w:rPr>
                <w:noProof/>
                <w:webHidden/>
              </w:rPr>
            </w:r>
            <w:r>
              <w:rPr>
                <w:noProof/>
                <w:webHidden/>
              </w:rPr>
              <w:fldChar w:fldCharType="separate"/>
            </w:r>
            <w:r>
              <w:rPr>
                <w:noProof/>
                <w:webHidden/>
              </w:rPr>
              <w:t>5</w:t>
            </w:r>
            <w:r>
              <w:rPr>
                <w:noProof/>
                <w:webHidden/>
              </w:rPr>
              <w:fldChar w:fldCharType="end"/>
            </w:r>
          </w:hyperlink>
        </w:p>
        <w:p w:rsidR="00097C98" w:rsidRDefault="00097C98">
          <w:pPr>
            <w:pStyle w:val="24"/>
            <w:tabs>
              <w:tab w:val="left" w:pos="1540"/>
              <w:tab w:val="right" w:leader="dot" w:pos="9345"/>
            </w:tabs>
            <w:rPr>
              <w:rFonts w:asciiTheme="minorHAnsi" w:eastAsiaTheme="minorEastAsia" w:hAnsiTheme="minorHAnsi"/>
              <w:noProof/>
              <w:sz w:val="22"/>
              <w:lang w:eastAsia="ru-RU"/>
            </w:rPr>
          </w:pPr>
          <w:hyperlink w:anchor="_Toc483255621" w:history="1">
            <w:r w:rsidRPr="00973846">
              <w:rPr>
                <w:rStyle w:val="af4"/>
                <w:noProof/>
              </w:rPr>
              <w:t>1.1.</w:t>
            </w:r>
            <w:r>
              <w:rPr>
                <w:rFonts w:asciiTheme="minorHAnsi" w:eastAsiaTheme="minorEastAsia" w:hAnsiTheme="minorHAnsi"/>
                <w:noProof/>
                <w:sz w:val="22"/>
                <w:lang w:eastAsia="ru-RU"/>
              </w:rPr>
              <w:tab/>
            </w:r>
            <w:r w:rsidRPr="00973846">
              <w:rPr>
                <w:rStyle w:val="af4"/>
                <w:noProof/>
              </w:rPr>
              <w:t>Понятие сглаживания финансовых результатов</w:t>
            </w:r>
            <w:r>
              <w:rPr>
                <w:noProof/>
                <w:webHidden/>
              </w:rPr>
              <w:tab/>
            </w:r>
            <w:r>
              <w:rPr>
                <w:noProof/>
                <w:webHidden/>
              </w:rPr>
              <w:fldChar w:fldCharType="begin"/>
            </w:r>
            <w:r>
              <w:rPr>
                <w:noProof/>
                <w:webHidden/>
              </w:rPr>
              <w:instrText xml:space="preserve"> PAGEREF _Toc483255621 \h </w:instrText>
            </w:r>
            <w:r>
              <w:rPr>
                <w:noProof/>
                <w:webHidden/>
              </w:rPr>
            </w:r>
            <w:r>
              <w:rPr>
                <w:noProof/>
                <w:webHidden/>
              </w:rPr>
              <w:fldChar w:fldCharType="separate"/>
            </w:r>
            <w:r>
              <w:rPr>
                <w:noProof/>
                <w:webHidden/>
              </w:rPr>
              <w:t>5</w:t>
            </w:r>
            <w:r>
              <w:rPr>
                <w:noProof/>
                <w:webHidden/>
              </w:rPr>
              <w:fldChar w:fldCharType="end"/>
            </w:r>
          </w:hyperlink>
        </w:p>
        <w:p w:rsidR="00097C98" w:rsidRDefault="00097C98">
          <w:pPr>
            <w:pStyle w:val="24"/>
            <w:tabs>
              <w:tab w:val="left" w:pos="1540"/>
              <w:tab w:val="right" w:leader="dot" w:pos="9345"/>
            </w:tabs>
            <w:rPr>
              <w:rFonts w:asciiTheme="minorHAnsi" w:eastAsiaTheme="minorEastAsia" w:hAnsiTheme="minorHAnsi"/>
              <w:noProof/>
              <w:sz w:val="22"/>
              <w:lang w:eastAsia="ru-RU"/>
            </w:rPr>
          </w:pPr>
          <w:hyperlink w:anchor="_Toc483255622" w:history="1">
            <w:r w:rsidRPr="00973846">
              <w:rPr>
                <w:rStyle w:val="af4"/>
                <w:noProof/>
              </w:rPr>
              <w:t>1.2.</w:t>
            </w:r>
            <w:r>
              <w:rPr>
                <w:rFonts w:asciiTheme="minorHAnsi" w:eastAsiaTheme="minorEastAsia" w:hAnsiTheme="minorHAnsi"/>
                <w:noProof/>
                <w:sz w:val="22"/>
                <w:lang w:eastAsia="ru-RU"/>
              </w:rPr>
              <w:tab/>
            </w:r>
            <w:r w:rsidRPr="00973846">
              <w:rPr>
                <w:rStyle w:val="af4"/>
                <w:noProof/>
              </w:rPr>
              <w:t>Понятие управление прибылью</w:t>
            </w:r>
            <w:r>
              <w:rPr>
                <w:noProof/>
                <w:webHidden/>
              </w:rPr>
              <w:tab/>
            </w:r>
            <w:r>
              <w:rPr>
                <w:noProof/>
                <w:webHidden/>
              </w:rPr>
              <w:fldChar w:fldCharType="begin"/>
            </w:r>
            <w:r>
              <w:rPr>
                <w:noProof/>
                <w:webHidden/>
              </w:rPr>
              <w:instrText xml:space="preserve"> PAGEREF _Toc483255622 \h </w:instrText>
            </w:r>
            <w:r>
              <w:rPr>
                <w:noProof/>
                <w:webHidden/>
              </w:rPr>
            </w:r>
            <w:r>
              <w:rPr>
                <w:noProof/>
                <w:webHidden/>
              </w:rPr>
              <w:fldChar w:fldCharType="separate"/>
            </w:r>
            <w:r>
              <w:rPr>
                <w:noProof/>
                <w:webHidden/>
              </w:rPr>
              <w:t>5</w:t>
            </w:r>
            <w:r>
              <w:rPr>
                <w:noProof/>
                <w:webHidden/>
              </w:rPr>
              <w:fldChar w:fldCharType="end"/>
            </w:r>
          </w:hyperlink>
        </w:p>
        <w:p w:rsidR="00097C98" w:rsidRDefault="00097C98">
          <w:pPr>
            <w:pStyle w:val="24"/>
            <w:tabs>
              <w:tab w:val="left" w:pos="1540"/>
              <w:tab w:val="right" w:leader="dot" w:pos="9345"/>
            </w:tabs>
            <w:rPr>
              <w:rFonts w:asciiTheme="minorHAnsi" w:eastAsiaTheme="minorEastAsia" w:hAnsiTheme="minorHAnsi"/>
              <w:noProof/>
              <w:sz w:val="22"/>
              <w:lang w:eastAsia="ru-RU"/>
            </w:rPr>
          </w:pPr>
          <w:hyperlink w:anchor="_Toc483255623" w:history="1">
            <w:r w:rsidRPr="00973846">
              <w:rPr>
                <w:rStyle w:val="af4"/>
                <w:noProof/>
              </w:rPr>
              <w:t>1.3.</w:t>
            </w:r>
            <w:r>
              <w:rPr>
                <w:rFonts w:asciiTheme="minorHAnsi" w:eastAsiaTheme="minorEastAsia" w:hAnsiTheme="minorHAnsi"/>
                <w:noProof/>
                <w:sz w:val="22"/>
                <w:lang w:eastAsia="ru-RU"/>
              </w:rPr>
              <w:tab/>
            </w:r>
            <w:r w:rsidRPr="00973846">
              <w:rPr>
                <w:rStyle w:val="af4"/>
                <w:noProof/>
              </w:rPr>
              <w:t>Общий обзор исследований</w:t>
            </w:r>
            <w:r>
              <w:rPr>
                <w:noProof/>
                <w:webHidden/>
              </w:rPr>
              <w:tab/>
            </w:r>
            <w:r>
              <w:rPr>
                <w:noProof/>
                <w:webHidden/>
              </w:rPr>
              <w:fldChar w:fldCharType="begin"/>
            </w:r>
            <w:r>
              <w:rPr>
                <w:noProof/>
                <w:webHidden/>
              </w:rPr>
              <w:instrText xml:space="preserve"> PAGEREF _Toc483255623 \h </w:instrText>
            </w:r>
            <w:r>
              <w:rPr>
                <w:noProof/>
                <w:webHidden/>
              </w:rPr>
            </w:r>
            <w:r>
              <w:rPr>
                <w:noProof/>
                <w:webHidden/>
              </w:rPr>
              <w:fldChar w:fldCharType="separate"/>
            </w:r>
            <w:r>
              <w:rPr>
                <w:noProof/>
                <w:webHidden/>
              </w:rPr>
              <w:t>8</w:t>
            </w:r>
            <w:r>
              <w:rPr>
                <w:noProof/>
                <w:webHidden/>
              </w:rPr>
              <w:fldChar w:fldCharType="end"/>
            </w:r>
          </w:hyperlink>
        </w:p>
        <w:p w:rsidR="00097C98" w:rsidRDefault="00097C98">
          <w:pPr>
            <w:pStyle w:val="24"/>
            <w:tabs>
              <w:tab w:val="left" w:pos="1540"/>
              <w:tab w:val="right" w:leader="dot" w:pos="9345"/>
            </w:tabs>
            <w:rPr>
              <w:rFonts w:asciiTheme="minorHAnsi" w:eastAsiaTheme="minorEastAsia" w:hAnsiTheme="minorHAnsi"/>
              <w:noProof/>
              <w:sz w:val="22"/>
              <w:lang w:eastAsia="ru-RU"/>
            </w:rPr>
          </w:pPr>
          <w:hyperlink w:anchor="_Toc483255624" w:history="1">
            <w:r w:rsidRPr="00973846">
              <w:rPr>
                <w:rStyle w:val="af4"/>
                <w:noProof/>
              </w:rPr>
              <w:t>1.4.</w:t>
            </w:r>
            <w:r>
              <w:rPr>
                <w:rFonts w:asciiTheme="minorHAnsi" w:eastAsiaTheme="minorEastAsia" w:hAnsiTheme="minorHAnsi"/>
                <w:noProof/>
                <w:sz w:val="22"/>
                <w:lang w:eastAsia="ru-RU"/>
              </w:rPr>
              <w:tab/>
            </w:r>
            <w:r w:rsidRPr="00973846">
              <w:rPr>
                <w:rStyle w:val="af4"/>
                <w:noProof/>
              </w:rPr>
              <w:t>Предпосылки возникновения</w:t>
            </w:r>
            <w:r>
              <w:rPr>
                <w:noProof/>
                <w:webHidden/>
              </w:rPr>
              <w:tab/>
            </w:r>
            <w:r>
              <w:rPr>
                <w:noProof/>
                <w:webHidden/>
              </w:rPr>
              <w:fldChar w:fldCharType="begin"/>
            </w:r>
            <w:r>
              <w:rPr>
                <w:noProof/>
                <w:webHidden/>
              </w:rPr>
              <w:instrText xml:space="preserve"> PAGEREF _Toc483255624 \h </w:instrText>
            </w:r>
            <w:r>
              <w:rPr>
                <w:noProof/>
                <w:webHidden/>
              </w:rPr>
            </w:r>
            <w:r>
              <w:rPr>
                <w:noProof/>
                <w:webHidden/>
              </w:rPr>
              <w:fldChar w:fldCharType="separate"/>
            </w:r>
            <w:r>
              <w:rPr>
                <w:noProof/>
                <w:webHidden/>
              </w:rPr>
              <w:t>9</w:t>
            </w:r>
            <w:r>
              <w:rPr>
                <w:noProof/>
                <w:webHidden/>
              </w:rPr>
              <w:fldChar w:fldCharType="end"/>
            </w:r>
          </w:hyperlink>
        </w:p>
        <w:p w:rsidR="00097C98" w:rsidRDefault="00097C98">
          <w:pPr>
            <w:pStyle w:val="24"/>
            <w:tabs>
              <w:tab w:val="left" w:pos="1540"/>
              <w:tab w:val="right" w:leader="dot" w:pos="9345"/>
            </w:tabs>
            <w:rPr>
              <w:rFonts w:asciiTheme="minorHAnsi" w:eastAsiaTheme="minorEastAsia" w:hAnsiTheme="minorHAnsi"/>
              <w:noProof/>
              <w:sz w:val="22"/>
              <w:lang w:eastAsia="ru-RU"/>
            </w:rPr>
          </w:pPr>
          <w:hyperlink w:anchor="_Toc483255625" w:history="1">
            <w:r w:rsidRPr="00973846">
              <w:rPr>
                <w:rStyle w:val="af4"/>
                <w:noProof/>
              </w:rPr>
              <w:t>1.5.</w:t>
            </w:r>
            <w:r>
              <w:rPr>
                <w:rFonts w:asciiTheme="minorHAnsi" w:eastAsiaTheme="minorEastAsia" w:hAnsiTheme="minorHAnsi"/>
                <w:noProof/>
                <w:sz w:val="22"/>
                <w:lang w:eastAsia="ru-RU"/>
              </w:rPr>
              <w:tab/>
            </w:r>
            <w:r w:rsidRPr="00973846">
              <w:rPr>
                <w:rStyle w:val="af4"/>
                <w:noProof/>
              </w:rPr>
              <w:t>Методы осуществления учётного процесса в компании</w:t>
            </w:r>
            <w:r>
              <w:rPr>
                <w:noProof/>
                <w:webHidden/>
              </w:rPr>
              <w:tab/>
            </w:r>
            <w:r>
              <w:rPr>
                <w:noProof/>
                <w:webHidden/>
              </w:rPr>
              <w:fldChar w:fldCharType="begin"/>
            </w:r>
            <w:r>
              <w:rPr>
                <w:noProof/>
                <w:webHidden/>
              </w:rPr>
              <w:instrText xml:space="preserve"> PAGEREF _Toc483255625 \h </w:instrText>
            </w:r>
            <w:r>
              <w:rPr>
                <w:noProof/>
                <w:webHidden/>
              </w:rPr>
            </w:r>
            <w:r>
              <w:rPr>
                <w:noProof/>
                <w:webHidden/>
              </w:rPr>
              <w:fldChar w:fldCharType="separate"/>
            </w:r>
            <w:r>
              <w:rPr>
                <w:noProof/>
                <w:webHidden/>
              </w:rPr>
              <w:t>11</w:t>
            </w:r>
            <w:r>
              <w:rPr>
                <w:noProof/>
                <w:webHidden/>
              </w:rPr>
              <w:fldChar w:fldCharType="end"/>
            </w:r>
          </w:hyperlink>
        </w:p>
        <w:p w:rsidR="00097C98" w:rsidRDefault="00097C98">
          <w:pPr>
            <w:pStyle w:val="24"/>
            <w:tabs>
              <w:tab w:val="left" w:pos="1540"/>
              <w:tab w:val="right" w:leader="dot" w:pos="9345"/>
            </w:tabs>
            <w:rPr>
              <w:rFonts w:asciiTheme="minorHAnsi" w:eastAsiaTheme="minorEastAsia" w:hAnsiTheme="minorHAnsi"/>
              <w:noProof/>
              <w:sz w:val="22"/>
              <w:lang w:eastAsia="ru-RU"/>
            </w:rPr>
          </w:pPr>
          <w:hyperlink w:anchor="_Toc483255626" w:history="1">
            <w:r w:rsidRPr="00973846">
              <w:rPr>
                <w:rStyle w:val="af4"/>
                <w:noProof/>
              </w:rPr>
              <w:t>1.6.</w:t>
            </w:r>
            <w:r>
              <w:rPr>
                <w:rFonts w:asciiTheme="minorHAnsi" w:eastAsiaTheme="minorEastAsia" w:hAnsiTheme="minorHAnsi"/>
                <w:noProof/>
                <w:sz w:val="22"/>
                <w:lang w:eastAsia="ru-RU"/>
              </w:rPr>
              <w:tab/>
            </w:r>
            <w:r w:rsidRPr="00973846">
              <w:rPr>
                <w:rStyle w:val="af4"/>
                <w:noProof/>
              </w:rPr>
              <w:t>Методы управления прибылью</w:t>
            </w:r>
            <w:r>
              <w:rPr>
                <w:noProof/>
                <w:webHidden/>
              </w:rPr>
              <w:tab/>
            </w:r>
            <w:r>
              <w:rPr>
                <w:noProof/>
                <w:webHidden/>
              </w:rPr>
              <w:fldChar w:fldCharType="begin"/>
            </w:r>
            <w:r>
              <w:rPr>
                <w:noProof/>
                <w:webHidden/>
              </w:rPr>
              <w:instrText xml:space="preserve"> PAGEREF _Toc483255626 \h </w:instrText>
            </w:r>
            <w:r>
              <w:rPr>
                <w:noProof/>
                <w:webHidden/>
              </w:rPr>
            </w:r>
            <w:r>
              <w:rPr>
                <w:noProof/>
                <w:webHidden/>
              </w:rPr>
              <w:fldChar w:fldCharType="separate"/>
            </w:r>
            <w:r>
              <w:rPr>
                <w:noProof/>
                <w:webHidden/>
              </w:rPr>
              <w:t>12</w:t>
            </w:r>
            <w:r>
              <w:rPr>
                <w:noProof/>
                <w:webHidden/>
              </w:rPr>
              <w:fldChar w:fldCharType="end"/>
            </w:r>
          </w:hyperlink>
        </w:p>
        <w:p w:rsidR="00097C98" w:rsidRDefault="00097C98">
          <w:pPr>
            <w:pStyle w:val="24"/>
            <w:tabs>
              <w:tab w:val="left" w:pos="1540"/>
              <w:tab w:val="right" w:leader="dot" w:pos="9345"/>
            </w:tabs>
            <w:rPr>
              <w:rFonts w:asciiTheme="minorHAnsi" w:eastAsiaTheme="minorEastAsia" w:hAnsiTheme="minorHAnsi"/>
              <w:noProof/>
              <w:sz w:val="22"/>
              <w:lang w:eastAsia="ru-RU"/>
            </w:rPr>
          </w:pPr>
          <w:hyperlink w:anchor="_Toc483255627" w:history="1">
            <w:r w:rsidRPr="00973846">
              <w:rPr>
                <w:rStyle w:val="af4"/>
                <w:noProof/>
              </w:rPr>
              <w:t>1.7.</w:t>
            </w:r>
            <w:r>
              <w:rPr>
                <w:rFonts w:asciiTheme="minorHAnsi" w:eastAsiaTheme="minorEastAsia" w:hAnsiTheme="minorHAnsi"/>
                <w:noProof/>
                <w:sz w:val="22"/>
                <w:lang w:eastAsia="ru-RU"/>
              </w:rPr>
              <w:tab/>
            </w:r>
            <w:r w:rsidRPr="00973846">
              <w:rPr>
                <w:rStyle w:val="af4"/>
                <w:noProof/>
              </w:rPr>
              <w:t>Мотивы управления прибылью</w:t>
            </w:r>
            <w:r>
              <w:rPr>
                <w:noProof/>
                <w:webHidden/>
              </w:rPr>
              <w:tab/>
            </w:r>
            <w:r>
              <w:rPr>
                <w:noProof/>
                <w:webHidden/>
              </w:rPr>
              <w:fldChar w:fldCharType="begin"/>
            </w:r>
            <w:r>
              <w:rPr>
                <w:noProof/>
                <w:webHidden/>
              </w:rPr>
              <w:instrText xml:space="preserve"> PAGEREF _Toc483255627 \h </w:instrText>
            </w:r>
            <w:r>
              <w:rPr>
                <w:noProof/>
                <w:webHidden/>
              </w:rPr>
            </w:r>
            <w:r>
              <w:rPr>
                <w:noProof/>
                <w:webHidden/>
              </w:rPr>
              <w:fldChar w:fldCharType="separate"/>
            </w:r>
            <w:r>
              <w:rPr>
                <w:noProof/>
                <w:webHidden/>
              </w:rPr>
              <w:t>16</w:t>
            </w:r>
            <w:r>
              <w:rPr>
                <w:noProof/>
                <w:webHidden/>
              </w:rPr>
              <w:fldChar w:fldCharType="end"/>
            </w:r>
          </w:hyperlink>
        </w:p>
        <w:p w:rsidR="00097C98" w:rsidRDefault="00097C98">
          <w:pPr>
            <w:pStyle w:val="24"/>
            <w:tabs>
              <w:tab w:val="left" w:pos="1540"/>
              <w:tab w:val="right" w:leader="dot" w:pos="9345"/>
            </w:tabs>
            <w:rPr>
              <w:rFonts w:asciiTheme="minorHAnsi" w:eastAsiaTheme="minorEastAsia" w:hAnsiTheme="minorHAnsi"/>
              <w:noProof/>
              <w:sz w:val="22"/>
              <w:lang w:eastAsia="ru-RU"/>
            </w:rPr>
          </w:pPr>
          <w:hyperlink w:anchor="_Toc483255628" w:history="1">
            <w:r w:rsidRPr="00973846">
              <w:rPr>
                <w:rStyle w:val="af4"/>
                <w:noProof/>
              </w:rPr>
              <w:t>1.8.</w:t>
            </w:r>
            <w:r>
              <w:rPr>
                <w:rFonts w:asciiTheme="minorHAnsi" w:eastAsiaTheme="minorEastAsia" w:hAnsiTheme="minorHAnsi"/>
                <w:noProof/>
                <w:sz w:val="22"/>
                <w:lang w:eastAsia="ru-RU"/>
              </w:rPr>
              <w:tab/>
            </w:r>
            <w:r w:rsidRPr="00973846">
              <w:rPr>
                <w:rStyle w:val="af4"/>
                <w:noProof/>
              </w:rPr>
              <w:t>Сглаживание финансовых показателей: мотивы и результаты</w:t>
            </w:r>
            <w:r>
              <w:rPr>
                <w:noProof/>
                <w:webHidden/>
              </w:rPr>
              <w:tab/>
            </w:r>
            <w:r>
              <w:rPr>
                <w:noProof/>
                <w:webHidden/>
              </w:rPr>
              <w:fldChar w:fldCharType="begin"/>
            </w:r>
            <w:r>
              <w:rPr>
                <w:noProof/>
                <w:webHidden/>
              </w:rPr>
              <w:instrText xml:space="preserve"> PAGEREF _Toc483255628 \h </w:instrText>
            </w:r>
            <w:r>
              <w:rPr>
                <w:noProof/>
                <w:webHidden/>
              </w:rPr>
            </w:r>
            <w:r>
              <w:rPr>
                <w:noProof/>
                <w:webHidden/>
              </w:rPr>
              <w:fldChar w:fldCharType="separate"/>
            </w:r>
            <w:r>
              <w:rPr>
                <w:noProof/>
                <w:webHidden/>
              </w:rPr>
              <w:t>21</w:t>
            </w:r>
            <w:r>
              <w:rPr>
                <w:noProof/>
                <w:webHidden/>
              </w:rPr>
              <w:fldChar w:fldCharType="end"/>
            </w:r>
          </w:hyperlink>
        </w:p>
        <w:p w:rsidR="00097C98" w:rsidRDefault="00097C98">
          <w:pPr>
            <w:pStyle w:val="14"/>
            <w:tabs>
              <w:tab w:val="right" w:leader="dot" w:pos="9345"/>
            </w:tabs>
            <w:rPr>
              <w:rFonts w:asciiTheme="minorHAnsi" w:eastAsiaTheme="minorEastAsia" w:hAnsiTheme="minorHAnsi"/>
              <w:noProof/>
              <w:sz w:val="22"/>
              <w:lang w:eastAsia="ru-RU"/>
            </w:rPr>
          </w:pPr>
          <w:hyperlink w:anchor="_Toc483255629" w:history="1">
            <w:r w:rsidRPr="00973846">
              <w:rPr>
                <w:rStyle w:val="af4"/>
                <w:noProof/>
              </w:rPr>
              <w:t>Глава 2. Использование учётных и неучётных методов УП для сглаживания финансовых показателей</w:t>
            </w:r>
            <w:r>
              <w:rPr>
                <w:noProof/>
                <w:webHidden/>
              </w:rPr>
              <w:tab/>
            </w:r>
            <w:r>
              <w:rPr>
                <w:noProof/>
                <w:webHidden/>
              </w:rPr>
              <w:fldChar w:fldCharType="begin"/>
            </w:r>
            <w:r>
              <w:rPr>
                <w:noProof/>
                <w:webHidden/>
              </w:rPr>
              <w:instrText xml:space="preserve"> PAGEREF _Toc483255629 \h </w:instrText>
            </w:r>
            <w:r>
              <w:rPr>
                <w:noProof/>
                <w:webHidden/>
              </w:rPr>
            </w:r>
            <w:r>
              <w:rPr>
                <w:noProof/>
                <w:webHidden/>
              </w:rPr>
              <w:fldChar w:fldCharType="separate"/>
            </w:r>
            <w:r>
              <w:rPr>
                <w:noProof/>
                <w:webHidden/>
              </w:rPr>
              <w:t>28</w:t>
            </w:r>
            <w:r>
              <w:rPr>
                <w:noProof/>
                <w:webHidden/>
              </w:rPr>
              <w:fldChar w:fldCharType="end"/>
            </w:r>
          </w:hyperlink>
        </w:p>
        <w:p w:rsidR="00097C98" w:rsidRDefault="00097C98">
          <w:pPr>
            <w:pStyle w:val="24"/>
            <w:tabs>
              <w:tab w:val="left" w:pos="1540"/>
              <w:tab w:val="right" w:leader="dot" w:pos="9345"/>
            </w:tabs>
            <w:rPr>
              <w:rFonts w:asciiTheme="minorHAnsi" w:eastAsiaTheme="minorEastAsia" w:hAnsiTheme="minorHAnsi"/>
              <w:noProof/>
              <w:sz w:val="22"/>
              <w:lang w:eastAsia="ru-RU"/>
            </w:rPr>
          </w:pPr>
          <w:hyperlink w:anchor="_Toc483255630" w:history="1">
            <w:r w:rsidRPr="00973846">
              <w:rPr>
                <w:rStyle w:val="af4"/>
                <w:noProof/>
              </w:rPr>
              <w:t>2.1.</w:t>
            </w:r>
            <w:r>
              <w:rPr>
                <w:rFonts w:asciiTheme="minorHAnsi" w:eastAsiaTheme="minorEastAsia" w:hAnsiTheme="minorHAnsi"/>
                <w:noProof/>
                <w:sz w:val="22"/>
                <w:lang w:eastAsia="ru-RU"/>
              </w:rPr>
              <w:tab/>
            </w:r>
            <w:r w:rsidRPr="00973846">
              <w:rPr>
                <w:rStyle w:val="af4"/>
                <w:noProof/>
              </w:rPr>
              <w:t>Гипотезы исследования</w:t>
            </w:r>
            <w:r>
              <w:rPr>
                <w:noProof/>
                <w:webHidden/>
              </w:rPr>
              <w:tab/>
            </w:r>
            <w:r>
              <w:rPr>
                <w:noProof/>
                <w:webHidden/>
              </w:rPr>
              <w:fldChar w:fldCharType="begin"/>
            </w:r>
            <w:r>
              <w:rPr>
                <w:noProof/>
                <w:webHidden/>
              </w:rPr>
              <w:instrText xml:space="preserve"> PAGEREF _Toc483255630 \h </w:instrText>
            </w:r>
            <w:r>
              <w:rPr>
                <w:noProof/>
                <w:webHidden/>
              </w:rPr>
            </w:r>
            <w:r>
              <w:rPr>
                <w:noProof/>
                <w:webHidden/>
              </w:rPr>
              <w:fldChar w:fldCharType="separate"/>
            </w:r>
            <w:r>
              <w:rPr>
                <w:noProof/>
                <w:webHidden/>
              </w:rPr>
              <w:t>28</w:t>
            </w:r>
            <w:r>
              <w:rPr>
                <w:noProof/>
                <w:webHidden/>
              </w:rPr>
              <w:fldChar w:fldCharType="end"/>
            </w:r>
          </w:hyperlink>
        </w:p>
        <w:p w:rsidR="00097C98" w:rsidRDefault="00097C98">
          <w:pPr>
            <w:pStyle w:val="24"/>
            <w:tabs>
              <w:tab w:val="left" w:pos="1540"/>
              <w:tab w:val="right" w:leader="dot" w:pos="9345"/>
            </w:tabs>
            <w:rPr>
              <w:rFonts w:asciiTheme="minorHAnsi" w:eastAsiaTheme="minorEastAsia" w:hAnsiTheme="minorHAnsi"/>
              <w:noProof/>
              <w:sz w:val="22"/>
              <w:lang w:eastAsia="ru-RU"/>
            </w:rPr>
          </w:pPr>
          <w:hyperlink w:anchor="_Toc483255631" w:history="1">
            <w:r w:rsidRPr="00973846">
              <w:rPr>
                <w:rStyle w:val="af4"/>
                <w:noProof/>
              </w:rPr>
              <w:t>2.2.</w:t>
            </w:r>
            <w:r>
              <w:rPr>
                <w:rFonts w:asciiTheme="minorHAnsi" w:eastAsiaTheme="minorEastAsia" w:hAnsiTheme="minorHAnsi"/>
                <w:noProof/>
                <w:sz w:val="22"/>
                <w:lang w:eastAsia="ru-RU"/>
              </w:rPr>
              <w:tab/>
            </w:r>
            <w:r w:rsidRPr="00973846">
              <w:rPr>
                <w:rStyle w:val="af4"/>
                <w:noProof/>
              </w:rPr>
              <w:t>Методология исследования</w:t>
            </w:r>
            <w:r>
              <w:rPr>
                <w:noProof/>
                <w:webHidden/>
              </w:rPr>
              <w:tab/>
            </w:r>
            <w:r>
              <w:rPr>
                <w:noProof/>
                <w:webHidden/>
              </w:rPr>
              <w:fldChar w:fldCharType="begin"/>
            </w:r>
            <w:r>
              <w:rPr>
                <w:noProof/>
                <w:webHidden/>
              </w:rPr>
              <w:instrText xml:space="preserve"> PAGEREF _Toc483255631 \h </w:instrText>
            </w:r>
            <w:r>
              <w:rPr>
                <w:noProof/>
                <w:webHidden/>
              </w:rPr>
            </w:r>
            <w:r>
              <w:rPr>
                <w:noProof/>
                <w:webHidden/>
              </w:rPr>
              <w:fldChar w:fldCharType="separate"/>
            </w:r>
            <w:r>
              <w:rPr>
                <w:noProof/>
                <w:webHidden/>
              </w:rPr>
              <w:t>30</w:t>
            </w:r>
            <w:r>
              <w:rPr>
                <w:noProof/>
                <w:webHidden/>
              </w:rPr>
              <w:fldChar w:fldCharType="end"/>
            </w:r>
          </w:hyperlink>
        </w:p>
        <w:p w:rsidR="00097C98" w:rsidRDefault="00097C98">
          <w:pPr>
            <w:pStyle w:val="32"/>
            <w:tabs>
              <w:tab w:val="left" w:pos="1949"/>
              <w:tab w:val="right" w:leader="dot" w:pos="9345"/>
            </w:tabs>
            <w:rPr>
              <w:rFonts w:asciiTheme="minorHAnsi" w:eastAsiaTheme="minorEastAsia" w:hAnsiTheme="minorHAnsi"/>
              <w:noProof/>
              <w:sz w:val="22"/>
              <w:lang w:eastAsia="ru-RU"/>
            </w:rPr>
          </w:pPr>
          <w:hyperlink w:anchor="_Toc483255632" w:history="1">
            <w:r w:rsidRPr="00973846">
              <w:rPr>
                <w:rStyle w:val="af4"/>
                <w:noProof/>
              </w:rPr>
              <w:t>2.2.1.</w:t>
            </w:r>
            <w:r>
              <w:rPr>
                <w:rFonts w:asciiTheme="minorHAnsi" w:eastAsiaTheme="minorEastAsia" w:hAnsiTheme="minorHAnsi"/>
                <w:noProof/>
                <w:sz w:val="22"/>
                <w:lang w:eastAsia="ru-RU"/>
              </w:rPr>
              <w:tab/>
            </w:r>
            <w:r w:rsidRPr="00973846">
              <w:rPr>
                <w:rStyle w:val="af4"/>
                <w:noProof/>
              </w:rPr>
              <w:t>Описание выборки</w:t>
            </w:r>
            <w:r>
              <w:rPr>
                <w:noProof/>
                <w:webHidden/>
              </w:rPr>
              <w:tab/>
            </w:r>
            <w:r>
              <w:rPr>
                <w:noProof/>
                <w:webHidden/>
              </w:rPr>
              <w:fldChar w:fldCharType="begin"/>
            </w:r>
            <w:r>
              <w:rPr>
                <w:noProof/>
                <w:webHidden/>
              </w:rPr>
              <w:instrText xml:space="preserve"> PAGEREF _Toc483255632 \h </w:instrText>
            </w:r>
            <w:r>
              <w:rPr>
                <w:noProof/>
                <w:webHidden/>
              </w:rPr>
            </w:r>
            <w:r>
              <w:rPr>
                <w:noProof/>
                <w:webHidden/>
              </w:rPr>
              <w:fldChar w:fldCharType="separate"/>
            </w:r>
            <w:r>
              <w:rPr>
                <w:noProof/>
                <w:webHidden/>
              </w:rPr>
              <w:t>30</w:t>
            </w:r>
            <w:r>
              <w:rPr>
                <w:noProof/>
                <w:webHidden/>
              </w:rPr>
              <w:fldChar w:fldCharType="end"/>
            </w:r>
          </w:hyperlink>
        </w:p>
        <w:p w:rsidR="00097C98" w:rsidRDefault="00097C98">
          <w:pPr>
            <w:pStyle w:val="32"/>
            <w:tabs>
              <w:tab w:val="left" w:pos="1949"/>
              <w:tab w:val="right" w:leader="dot" w:pos="9345"/>
            </w:tabs>
            <w:rPr>
              <w:rFonts w:asciiTheme="minorHAnsi" w:eastAsiaTheme="minorEastAsia" w:hAnsiTheme="minorHAnsi"/>
              <w:noProof/>
              <w:sz w:val="22"/>
              <w:lang w:eastAsia="ru-RU"/>
            </w:rPr>
          </w:pPr>
          <w:hyperlink w:anchor="_Toc483255633" w:history="1">
            <w:r w:rsidRPr="00973846">
              <w:rPr>
                <w:rStyle w:val="af4"/>
                <w:noProof/>
              </w:rPr>
              <w:t>2.2.2.</w:t>
            </w:r>
            <w:r>
              <w:rPr>
                <w:rFonts w:asciiTheme="minorHAnsi" w:eastAsiaTheme="minorEastAsia" w:hAnsiTheme="minorHAnsi"/>
                <w:noProof/>
                <w:sz w:val="22"/>
                <w:lang w:eastAsia="ru-RU"/>
              </w:rPr>
              <w:tab/>
            </w:r>
            <w:r w:rsidRPr="00973846">
              <w:rPr>
                <w:rStyle w:val="af4"/>
                <w:noProof/>
              </w:rPr>
              <w:t>Расчёт зависимых переменных</w:t>
            </w:r>
            <w:r>
              <w:rPr>
                <w:noProof/>
                <w:webHidden/>
              </w:rPr>
              <w:tab/>
            </w:r>
            <w:r>
              <w:rPr>
                <w:noProof/>
                <w:webHidden/>
              </w:rPr>
              <w:fldChar w:fldCharType="begin"/>
            </w:r>
            <w:r>
              <w:rPr>
                <w:noProof/>
                <w:webHidden/>
              </w:rPr>
              <w:instrText xml:space="preserve"> PAGEREF _Toc483255633 \h </w:instrText>
            </w:r>
            <w:r>
              <w:rPr>
                <w:noProof/>
                <w:webHidden/>
              </w:rPr>
            </w:r>
            <w:r>
              <w:rPr>
                <w:noProof/>
                <w:webHidden/>
              </w:rPr>
              <w:fldChar w:fldCharType="separate"/>
            </w:r>
            <w:r>
              <w:rPr>
                <w:noProof/>
                <w:webHidden/>
              </w:rPr>
              <w:t>31</w:t>
            </w:r>
            <w:r>
              <w:rPr>
                <w:noProof/>
                <w:webHidden/>
              </w:rPr>
              <w:fldChar w:fldCharType="end"/>
            </w:r>
          </w:hyperlink>
        </w:p>
        <w:p w:rsidR="00097C98" w:rsidRDefault="00097C98">
          <w:pPr>
            <w:pStyle w:val="32"/>
            <w:tabs>
              <w:tab w:val="left" w:pos="1949"/>
              <w:tab w:val="right" w:leader="dot" w:pos="9345"/>
            </w:tabs>
            <w:rPr>
              <w:rFonts w:asciiTheme="minorHAnsi" w:eastAsiaTheme="minorEastAsia" w:hAnsiTheme="minorHAnsi"/>
              <w:noProof/>
              <w:sz w:val="22"/>
              <w:lang w:eastAsia="ru-RU"/>
            </w:rPr>
          </w:pPr>
          <w:hyperlink w:anchor="_Toc483255634" w:history="1">
            <w:r w:rsidRPr="00973846">
              <w:rPr>
                <w:rStyle w:val="af4"/>
                <w:noProof/>
              </w:rPr>
              <w:t>2.2.3.</w:t>
            </w:r>
            <w:r>
              <w:rPr>
                <w:rFonts w:asciiTheme="minorHAnsi" w:eastAsiaTheme="minorEastAsia" w:hAnsiTheme="minorHAnsi"/>
                <w:noProof/>
                <w:sz w:val="22"/>
                <w:lang w:eastAsia="ru-RU"/>
              </w:rPr>
              <w:tab/>
            </w:r>
            <w:r w:rsidRPr="00973846">
              <w:rPr>
                <w:rStyle w:val="af4"/>
                <w:noProof/>
              </w:rPr>
              <w:t>Расчёт независимых переменных</w:t>
            </w:r>
            <w:r>
              <w:rPr>
                <w:noProof/>
                <w:webHidden/>
              </w:rPr>
              <w:tab/>
            </w:r>
            <w:r>
              <w:rPr>
                <w:noProof/>
                <w:webHidden/>
              </w:rPr>
              <w:fldChar w:fldCharType="begin"/>
            </w:r>
            <w:r>
              <w:rPr>
                <w:noProof/>
                <w:webHidden/>
              </w:rPr>
              <w:instrText xml:space="preserve"> PAGEREF _Toc483255634 \h </w:instrText>
            </w:r>
            <w:r>
              <w:rPr>
                <w:noProof/>
                <w:webHidden/>
              </w:rPr>
            </w:r>
            <w:r>
              <w:rPr>
                <w:noProof/>
                <w:webHidden/>
              </w:rPr>
              <w:fldChar w:fldCharType="separate"/>
            </w:r>
            <w:r>
              <w:rPr>
                <w:noProof/>
                <w:webHidden/>
              </w:rPr>
              <w:t>33</w:t>
            </w:r>
            <w:r>
              <w:rPr>
                <w:noProof/>
                <w:webHidden/>
              </w:rPr>
              <w:fldChar w:fldCharType="end"/>
            </w:r>
          </w:hyperlink>
        </w:p>
        <w:p w:rsidR="00097C98" w:rsidRDefault="00097C98">
          <w:pPr>
            <w:pStyle w:val="32"/>
            <w:tabs>
              <w:tab w:val="left" w:pos="1949"/>
              <w:tab w:val="right" w:leader="dot" w:pos="9345"/>
            </w:tabs>
            <w:rPr>
              <w:rFonts w:asciiTheme="minorHAnsi" w:eastAsiaTheme="minorEastAsia" w:hAnsiTheme="minorHAnsi"/>
              <w:noProof/>
              <w:sz w:val="22"/>
              <w:lang w:eastAsia="ru-RU"/>
            </w:rPr>
          </w:pPr>
          <w:hyperlink w:anchor="_Toc483255635" w:history="1">
            <w:r w:rsidRPr="00973846">
              <w:rPr>
                <w:rStyle w:val="af4"/>
                <w:noProof/>
              </w:rPr>
              <w:t>2.2.4.</w:t>
            </w:r>
            <w:r>
              <w:rPr>
                <w:rFonts w:asciiTheme="minorHAnsi" w:eastAsiaTheme="minorEastAsia" w:hAnsiTheme="minorHAnsi"/>
                <w:noProof/>
                <w:sz w:val="22"/>
                <w:lang w:eastAsia="ru-RU"/>
              </w:rPr>
              <w:tab/>
            </w:r>
            <w:r w:rsidRPr="00973846">
              <w:rPr>
                <w:rStyle w:val="af4"/>
                <w:noProof/>
              </w:rPr>
              <w:t>Спецификация модели</w:t>
            </w:r>
            <w:r>
              <w:rPr>
                <w:noProof/>
                <w:webHidden/>
              </w:rPr>
              <w:tab/>
            </w:r>
            <w:r>
              <w:rPr>
                <w:noProof/>
                <w:webHidden/>
              </w:rPr>
              <w:fldChar w:fldCharType="begin"/>
            </w:r>
            <w:r>
              <w:rPr>
                <w:noProof/>
                <w:webHidden/>
              </w:rPr>
              <w:instrText xml:space="preserve"> PAGEREF _Toc483255635 \h </w:instrText>
            </w:r>
            <w:r>
              <w:rPr>
                <w:noProof/>
                <w:webHidden/>
              </w:rPr>
            </w:r>
            <w:r>
              <w:rPr>
                <w:noProof/>
                <w:webHidden/>
              </w:rPr>
              <w:fldChar w:fldCharType="separate"/>
            </w:r>
            <w:r>
              <w:rPr>
                <w:noProof/>
                <w:webHidden/>
              </w:rPr>
              <w:t>36</w:t>
            </w:r>
            <w:r>
              <w:rPr>
                <w:noProof/>
                <w:webHidden/>
              </w:rPr>
              <w:fldChar w:fldCharType="end"/>
            </w:r>
          </w:hyperlink>
        </w:p>
        <w:p w:rsidR="00097C98" w:rsidRDefault="00097C98">
          <w:pPr>
            <w:pStyle w:val="24"/>
            <w:tabs>
              <w:tab w:val="left" w:pos="1540"/>
              <w:tab w:val="right" w:leader="dot" w:pos="9345"/>
            </w:tabs>
            <w:rPr>
              <w:rFonts w:asciiTheme="minorHAnsi" w:eastAsiaTheme="minorEastAsia" w:hAnsiTheme="minorHAnsi"/>
              <w:noProof/>
              <w:sz w:val="22"/>
              <w:lang w:eastAsia="ru-RU"/>
            </w:rPr>
          </w:pPr>
          <w:hyperlink w:anchor="_Toc483255636" w:history="1">
            <w:r w:rsidRPr="00973846">
              <w:rPr>
                <w:rStyle w:val="af4"/>
                <w:noProof/>
              </w:rPr>
              <w:t>2.3.</w:t>
            </w:r>
            <w:r>
              <w:rPr>
                <w:rFonts w:asciiTheme="minorHAnsi" w:eastAsiaTheme="minorEastAsia" w:hAnsiTheme="minorHAnsi"/>
                <w:noProof/>
                <w:sz w:val="22"/>
                <w:lang w:eastAsia="ru-RU"/>
              </w:rPr>
              <w:tab/>
            </w:r>
            <w:r w:rsidRPr="00973846">
              <w:rPr>
                <w:rStyle w:val="af4"/>
                <w:noProof/>
              </w:rPr>
              <w:t>Результаты исследования</w:t>
            </w:r>
            <w:r>
              <w:rPr>
                <w:noProof/>
                <w:webHidden/>
              </w:rPr>
              <w:tab/>
            </w:r>
            <w:r>
              <w:rPr>
                <w:noProof/>
                <w:webHidden/>
              </w:rPr>
              <w:fldChar w:fldCharType="begin"/>
            </w:r>
            <w:r>
              <w:rPr>
                <w:noProof/>
                <w:webHidden/>
              </w:rPr>
              <w:instrText xml:space="preserve"> PAGEREF _Toc483255636 \h </w:instrText>
            </w:r>
            <w:r>
              <w:rPr>
                <w:noProof/>
                <w:webHidden/>
              </w:rPr>
            </w:r>
            <w:r>
              <w:rPr>
                <w:noProof/>
                <w:webHidden/>
              </w:rPr>
              <w:fldChar w:fldCharType="separate"/>
            </w:r>
            <w:r>
              <w:rPr>
                <w:noProof/>
                <w:webHidden/>
              </w:rPr>
              <w:t>37</w:t>
            </w:r>
            <w:r>
              <w:rPr>
                <w:noProof/>
                <w:webHidden/>
              </w:rPr>
              <w:fldChar w:fldCharType="end"/>
            </w:r>
          </w:hyperlink>
        </w:p>
        <w:p w:rsidR="00097C98" w:rsidRDefault="00097C98">
          <w:pPr>
            <w:pStyle w:val="24"/>
            <w:tabs>
              <w:tab w:val="left" w:pos="1540"/>
              <w:tab w:val="right" w:leader="dot" w:pos="9345"/>
            </w:tabs>
            <w:rPr>
              <w:rFonts w:asciiTheme="minorHAnsi" w:eastAsiaTheme="minorEastAsia" w:hAnsiTheme="minorHAnsi"/>
              <w:noProof/>
              <w:sz w:val="22"/>
              <w:lang w:eastAsia="ru-RU"/>
            </w:rPr>
          </w:pPr>
          <w:hyperlink w:anchor="_Toc483255637" w:history="1">
            <w:r w:rsidRPr="00973846">
              <w:rPr>
                <w:rStyle w:val="af4"/>
                <w:noProof/>
              </w:rPr>
              <w:t>2.4.</w:t>
            </w:r>
            <w:r>
              <w:rPr>
                <w:rFonts w:asciiTheme="minorHAnsi" w:eastAsiaTheme="minorEastAsia" w:hAnsiTheme="minorHAnsi"/>
                <w:noProof/>
                <w:sz w:val="22"/>
                <w:lang w:eastAsia="ru-RU"/>
              </w:rPr>
              <w:tab/>
            </w:r>
            <w:r w:rsidRPr="00973846">
              <w:rPr>
                <w:rStyle w:val="af4"/>
                <w:noProof/>
              </w:rPr>
              <w:t>Выводы</w:t>
            </w:r>
            <w:r>
              <w:rPr>
                <w:noProof/>
                <w:webHidden/>
              </w:rPr>
              <w:tab/>
            </w:r>
            <w:r>
              <w:rPr>
                <w:noProof/>
                <w:webHidden/>
              </w:rPr>
              <w:fldChar w:fldCharType="begin"/>
            </w:r>
            <w:r>
              <w:rPr>
                <w:noProof/>
                <w:webHidden/>
              </w:rPr>
              <w:instrText xml:space="preserve"> PAGEREF _Toc483255637 \h </w:instrText>
            </w:r>
            <w:r>
              <w:rPr>
                <w:noProof/>
                <w:webHidden/>
              </w:rPr>
            </w:r>
            <w:r>
              <w:rPr>
                <w:noProof/>
                <w:webHidden/>
              </w:rPr>
              <w:fldChar w:fldCharType="separate"/>
            </w:r>
            <w:r>
              <w:rPr>
                <w:noProof/>
                <w:webHidden/>
              </w:rPr>
              <w:t>43</w:t>
            </w:r>
            <w:r>
              <w:rPr>
                <w:noProof/>
                <w:webHidden/>
              </w:rPr>
              <w:fldChar w:fldCharType="end"/>
            </w:r>
          </w:hyperlink>
        </w:p>
        <w:p w:rsidR="00097C98" w:rsidRDefault="00097C98">
          <w:pPr>
            <w:pStyle w:val="14"/>
            <w:tabs>
              <w:tab w:val="right" w:leader="dot" w:pos="9345"/>
            </w:tabs>
            <w:rPr>
              <w:rFonts w:asciiTheme="minorHAnsi" w:eastAsiaTheme="minorEastAsia" w:hAnsiTheme="minorHAnsi"/>
              <w:noProof/>
              <w:sz w:val="22"/>
              <w:lang w:eastAsia="ru-RU"/>
            </w:rPr>
          </w:pPr>
          <w:hyperlink w:anchor="_Toc483255638" w:history="1">
            <w:r w:rsidRPr="00973846">
              <w:rPr>
                <w:rStyle w:val="af4"/>
                <w:noProof/>
              </w:rPr>
              <w:t>Заключение</w:t>
            </w:r>
            <w:r>
              <w:rPr>
                <w:noProof/>
                <w:webHidden/>
              </w:rPr>
              <w:tab/>
            </w:r>
            <w:r>
              <w:rPr>
                <w:noProof/>
                <w:webHidden/>
              </w:rPr>
              <w:fldChar w:fldCharType="begin"/>
            </w:r>
            <w:r>
              <w:rPr>
                <w:noProof/>
                <w:webHidden/>
              </w:rPr>
              <w:instrText xml:space="preserve"> PAGEREF _Toc483255638 \h </w:instrText>
            </w:r>
            <w:r>
              <w:rPr>
                <w:noProof/>
                <w:webHidden/>
              </w:rPr>
            </w:r>
            <w:r>
              <w:rPr>
                <w:noProof/>
                <w:webHidden/>
              </w:rPr>
              <w:fldChar w:fldCharType="separate"/>
            </w:r>
            <w:r>
              <w:rPr>
                <w:noProof/>
                <w:webHidden/>
              </w:rPr>
              <w:t>46</w:t>
            </w:r>
            <w:r>
              <w:rPr>
                <w:noProof/>
                <w:webHidden/>
              </w:rPr>
              <w:fldChar w:fldCharType="end"/>
            </w:r>
          </w:hyperlink>
        </w:p>
        <w:p w:rsidR="00097C98" w:rsidRDefault="00097C98">
          <w:pPr>
            <w:pStyle w:val="14"/>
            <w:tabs>
              <w:tab w:val="right" w:leader="dot" w:pos="9345"/>
            </w:tabs>
            <w:rPr>
              <w:rFonts w:asciiTheme="minorHAnsi" w:eastAsiaTheme="minorEastAsia" w:hAnsiTheme="minorHAnsi"/>
              <w:noProof/>
              <w:sz w:val="22"/>
              <w:lang w:eastAsia="ru-RU"/>
            </w:rPr>
          </w:pPr>
          <w:hyperlink w:anchor="_Toc483255639" w:history="1">
            <w:r w:rsidRPr="00973846">
              <w:rPr>
                <w:rStyle w:val="af4"/>
                <w:noProof/>
              </w:rPr>
              <w:t>Список использованной литературы</w:t>
            </w:r>
            <w:r>
              <w:rPr>
                <w:noProof/>
                <w:webHidden/>
              </w:rPr>
              <w:tab/>
            </w:r>
            <w:r>
              <w:rPr>
                <w:noProof/>
                <w:webHidden/>
              </w:rPr>
              <w:fldChar w:fldCharType="begin"/>
            </w:r>
            <w:r>
              <w:rPr>
                <w:noProof/>
                <w:webHidden/>
              </w:rPr>
              <w:instrText xml:space="preserve"> PAGEREF _Toc483255639 \h </w:instrText>
            </w:r>
            <w:r>
              <w:rPr>
                <w:noProof/>
                <w:webHidden/>
              </w:rPr>
            </w:r>
            <w:r>
              <w:rPr>
                <w:noProof/>
                <w:webHidden/>
              </w:rPr>
              <w:fldChar w:fldCharType="separate"/>
            </w:r>
            <w:r>
              <w:rPr>
                <w:noProof/>
                <w:webHidden/>
              </w:rPr>
              <w:t>48</w:t>
            </w:r>
            <w:r>
              <w:rPr>
                <w:noProof/>
                <w:webHidden/>
              </w:rPr>
              <w:fldChar w:fldCharType="end"/>
            </w:r>
          </w:hyperlink>
        </w:p>
        <w:p w:rsidR="00097C98" w:rsidRDefault="00097C98">
          <w:pPr>
            <w:pStyle w:val="14"/>
            <w:tabs>
              <w:tab w:val="right" w:leader="dot" w:pos="9345"/>
            </w:tabs>
            <w:rPr>
              <w:rFonts w:asciiTheme="minorHAnsi" w:eastAsiaTheme="minorEastAsia" w:hAnsiTheme="minorHAnsi"/>
              <w:noProof/>
              <w:sz w:val="22"/>
              <w:lang w:eastAsia="ru-RU"/>
            </w:rPr>
          </w:pPr>
          <w:hyperlink w:anchor="_Toc483255640" w:history="1">
            <w:r w:rsidRPr="00973846">
              <w:rPr>
                <w:rStyle w:val="af4"/>
                <w:noProof/>
              </w:rPr>
              <w:t>Приложения</w:t>
            </w:r>
            <w:r>
              <w:rPr>
                <w:noProof/>
                <w:webHidden/>
              </w:rPr>
              <w:tab/>
            </w:r>
            <w:r>
              <w:rPr>
                <w:noProof/>
                <w:webHidden/>
              </w:rPr>
              <w:fldChar w:fldCharType="begin"/>
            </w:r>
            <w:r>
              <w:rPr>
                <w:noProof/>
                <w:webHidden/>
              </w:rPr>
              <w:instrText xml:space="preserve"> PAGEREF _Toc483255640 \h </w:instrText>
            </w:r>
            <w:r>
              <w:rPr>
                <w:noProof/>
                <w:webHidden/>
              </w:rPr>
            </w:r>
            <w:r>
              <w:rPr>
                <w:noProof/>
                <w:webHidden/>
              </w:rPr>
              <w:fldChar w:fldCharType="separate"/>
            </w:r>
            <w:r>
              <w:rPr>
                <w:noProof/>
                <w:webHidden/>
              </w:rPr>
              <w:t>53</w:t>
            </w:r>
            <w:r>
              <w:rPr>
                <w:noProof/>
                <w:webHidden/>
              </w:rPr>
              <w:fldChar w:fldCharType="end"/>
            </w:r>
          </w:hyperlink>
        </w:p>
        <w:p w:rsidR="005E2097" w:rsidRDefault="005E2097">
          <w:r>
            <w:rPr>
              <w:b/>
              <w:bCs/>
            </w:rPr>
            <w:fldChar w:fldCharType="end"/>
          </w:r>
        </w:p>
      </w:sdtContent>
    </w:sdt>
    <w:p w:rsidR="00EE18B8" w:rsidRDefault="00EE18B8" w:rsidP="004D59CE">
      <w:pPr>
        <w:pStyle w:val="11"/>
        <w:sectPr w:rsidR="00EE18B8" w:rsidSect="00A25E13">
          <w:footerReference w:type="default" r:id="rId8"/>
          <w:pgSz w:w="11906" w:h="16838"/>
          <w:pgMar w:top="1134" w:right="850" w:bottom="1134" w:left="1701" w:header="708" w:footer="708" w:gutter="0"/>
          <w:cols w:space="708"/>
          <w:titlePg/>
          <w:docGrid w:linePitch="360"/>
        </w:sectPr>
      </w:pPr>
    </w:p>
    <w:p w:rsidR="00A910CA" w:rsidRPr="00B36E6E" w:rsidRDefault="00A910CA" w:rsidP="004D59CE">
      <w:pPr>
        <w:pStyle w:val="11"/>
      </w:pPr>
      <w:bookmarkStart w:id="3" w:name="_Toc483255619"/>
      <w:r w:rsidRPr="002B77AC">
        <w:lastRenderedPageBreak/>
        <w:t>Введение</w:t>
      </w:r>
      <w:bookmarkEnd w:id="3"/>
    </w:p>
    <w:p w:rsidR="00A910CA" w:rsidRPr="002B77AC" w:rsidRDefault="00C1145D" w:rsidP="00A910CA">
      <w:pPr>
        <w:rPr>
          <w:rFonts w:cs="Times New Roman"/>
          <w:szCs w:val="24"/>
        </w:rPr>
      </w:pPr>
      <w:r>
        <w:rPr>
          <w:rFonts w:cs="Times New Roman"/>
          <w:szCs w:val="24"/>
        </w:rPr>
        <w:t xml:space="preserve">Конечный финансовый результат деятельности компании за период выражается в форме прибыли или убытка. </w:t>
      </w:r>
      <w:r w:rsidR="00A910CA" w:rsidRPr="002B77AC">
        <w:rPr>
          <w:rFonts w:cs="Times New Roman"/>
          <w:szCs w:val="24"/>
        </w:rPr>
        <w:t xml:space="preserve">Прибыль представляет собой чистый доход собственника, полученный на вложенный капитал. Данный показатель служит критерием эффективности операционной деятельности, финансовым ресурсом, обеспечивающим развитие предприятия, основой роста рыночной стоимости организации за счёт реинвестирования полученных средств, а также источником дохода государственного бюджета, владельцев и сотрудников фирмы. Таким образом, прибыль является важнейшим показателем финансового положения и результатов деятельности организации за период, на основе которого как внутренние, так и внешние заинтересованные стороны принимают решения относительно компании. </w:t>
      </w:r>
    </w:p>
    <w:p w:rsidR="00A910CA" w:rsidRPr="002B77AC" w:rsidRDefault="00A910CA" w:rsidP="00A910CA">
      <w:pPr>
        <w:rPr>
          <w:rFonts w:cs="Times New Roman"/>
          <w:szCs w:val="24"/>
        </w:rPr>
      </w:pPr>
      <w:r w:rsidRPr="002B77AC">
        <w:rPr>
          <w:rFonts w:cs="Times New Roman"/>
          <w:szCs w:val="24"/>
        </w:rPr>
        <w:t xml:space="preserve">С другой стороны, прибыль есть результат бухгалтерского учёта финансовых результатов фирмы. Общепринятые принципы бухгалтерского учёта </w:t>
      </w:r>
      <w:r w:rsidR="00725341">
        <w:rPr>
          <w:rFonts w:cs="Times New Roman"/>
          <w:szCs w:val="24"/>
        </w:rPr>
        <w:t xml:space="preserve">(далее - ОПБУ) </w:t>
      </w:r>
      <w:r w:rsidRPr="002B77AC">
        <w:rPr>
          <w:rFonts w:cs="Times New Roman"/>
          <w:szCs w:val="24"/>
        </w:rPr>
        <w:t>являются гибкими в отношении учётных методов, что предоставляет менеджерам определённую свободу в отношении выбора методов ведения учёта и бухгалтерских оценок [</w:t>
      </w:r>
      <w:proofErr w:type="spellStart"/>
      <w:r w:rsidRPr="002B77AC">
        <w:rPr>
          <w:rFonts w:cs="Times New Roman"/>
          <w:szCs w:val="24"/>
        </w:rPr>
        <w:t>Леевик</w:t>
      </w:r>
      <w:proofErr w:type="spellEnd"/>
      <w:r w:rsidRPr="002B77AC">
        <w:rPr>
          <w:rFonts w:cs="Times New Roman"/>
          <w:szCs w:val="24"/>
        </w:rPr>
        <w:t xml:space="preserve">, 2006]. </w:t>
      </w:r>
      <w:r w:rsidR="00154D31">
        <w:rPr>
          <w:rFonts w:cs="Times New Roman"/>
          <w:szCs w:val="24"/>
        </w:rPr>
        <w:t>Как следствие,</w:t>
      </w:r>
      <w:r w:rsidRPr="002B77AC">
        <w:rPr>
          <w:rFonts w:cs="Times New Roman"/>
          <w:szCs w:val="24"/>
        </w:rPr>
        <w:t xml:space="preserve"> компании могут сообщать различные результаты в зависимости от выбора того или иного учётного правила или той или иной оценки статей баланса. Менеджеры, отвечающие за подготовку финансовой отчётности, осуществляют суждения по различным счетам, в частности, определяя размер амортизационных отчислений, величину сомнительных долгов в составе дебиторской задолженности и способ признания выручки. </w:t>
      </w:r>
    </w:p>
    <w:p w:rsidR="00A910CA" w:rsidRPr="002B77AC" w:rsidRDefault="00A910CA" w:rsidP="00A910CA">
      <w:pPr>
        <w:rPr>
          <w:rFonts w:cs="Times New Roman"/>
          <w:szCs w:val="24"/>
        </w:rPr>
      </w:pPr>
      <w:r w:rsidRPr="002B77AC">
        <w:rPr>
          <w:rFonts w:cs="Times New Roman"/>
          <w:szCs w:val="24"/>
        </w:rPr>
        <w:t>Финансовый учёт предполагает использование профессиональных суждений для отражения реальных финансовых результатов, однако, на практике известно много случаев, когда подобные решения ведут к намеренному искажению данных с целью ввести в заблуждение пользователей учётной информации. Так, ряд исследований демонстрирует, что компании склонны завышать доходы перед публичным размещением своих акций [</w:t>
      </w:r>
      <w:proofErr w:type="spellStart"/>
      <w:r w:rsidR="00404337" w:rsidRPr="002B77AC">
        <w:rPr>
          <w:rFonts w:cs="Times New Roman"/>
          <w:szCs w:val="24"/>
          <w:lang w:val="en-US"/>
        </w:rPr>
        <w:t>Friedlan</w:t>
      </w:r>
      <w:proofErr w:type="spellEnd"/>
      <w:r w:rsidR="00404337">
        <w:rPr>
          <w:rFonts w:cs="Times New Roman"/>
          <w:szCs w:val="24"/>
        </w:rPr>
        <w:t xml:space="preserve">, 1994; </w:t>
      </w:r>
      <w:proofErr w:type="spellStart"/>
      <w:r w:rsidRPr="002B77AC">
        <w:rPr>
          <w:rFonts w:cs="Times New Roman"/>
          <w:szCs w:val="24"/>
        </w:rPr>
        <w:t>Shen</w:t>
      </w:r>
      <w:proofErr w:type="spellEnd"/>
      <w:r w:rsidRPr="002B77AC">
        <w:rPr>
          <w:rFonts w:cs="Times New Roman"/>
          <w:szCs w:val="24"/>
        </w:rPr>
        <w:t xml:space="preserve">, </w:t>
      </w:r>
      <w:proofErr w:type="spellStart"/>
      <w:r w:rsidRPr="002B77AC">
        <w:rPr>
          <w:rFonts w:cs="Times New Roman"/>
          <w:szCs w:val="24"/>
          <w:lang w:val="en-US"/>
        </w:rPr>
        <w:t>JCoakley</w:t>
      </w:r>
      <w:proofErr w:type="spellEnd"/>
      <w:r w:rsidRPr="002B77AC">
        <w:rPr>
          <w:rFonts w:cs="Times New Roman"/>
          <w:szCs w:val="24"/>
        </w:rPr>
        <w:t xml:space="preserve">, </w:t>
      </w:r>
      <w:proofErr w:type="spellStart"/>
      <w:r w:rsidRPr="002B77AC">
        <w:rPr>
          <w:rFonts w:cs="Times New Roman"/>
          <w:szCs w:val="24"/>
          <w:lang w:val="en-US"/>
        </w:rPr>
        <w:t>Instefjord</w:t>
      </w:r>
      <w:proofErr w:type="spellEnd"/>
      <w:r w:rsidR="0060273F">
        <w:rPr>
          <w:rFonts w:cs="Times New Roman"/>
          <w:szCs w:val="24"/>
        </w:rPr>
        <w:t xml:space="preserve">, 2011; </w:t>
      </w:r>
      <w:proofErr w:type="spellStart"/>
      <w:r w:rsidRPr="00333F7F">
        <w:rPr>
          <w:rFonts w:cs="Times New Roman"/>
          <w:szCs w:val="24"/>
          <w:lang w:val="en-US"/>
        </w:rPr>
        <w:t>Ertimur</w:t>
      </w:r>
      <w:proofErr w:type="spellEnd"/>
      <w:r w:rsidRPr="00333F7F">
        <w:rPr>
          <w:rFonts w:cs="Times New Roman"/>
          <w:szCs w:val="24"/>
        </w:rPr>
        <w:t xml:space="preserve"> </w:t>
      </w:r>
      <w:r>
        <w:rPr>
          <w:rFonts w:cs="Times New Roman"/>
          <w:szCs w:val="24"/>
          <w:lang w:val="en-US"/>
        </w:rPr>
        <w:t>et</w:t>
      </w:r>
      <w:r w:rsidRPr="00333F7F">
        <w:rPr>
          <w:rFonts w:cs="Times New Roman"/>
          <w:szCs w:val="24"/>
        </w:rPr>
        <w:t xml:space="preserve"> </w:t>
      </w:r>
      <w:r>
        <w:rPr>
          <w:rFonts w:cs="Times New Roman"/>
          <w:szCs w:val="24"/>
          <w:lang w:val="en-US"/>
        </w:rPr>
        <w:t>al</w:t>
      </w:r>
      <w:r w:rsidRPr="00333F7F">
        <w:rPr>
          <w:rFonts w:cs="Times New Roman"/>
          <w:szCs w:val="24"/>
        </w:rPr>
        <w:t>.</w:t>
      </w:r>
      <w:r w:rsidRPr="002B77AC">
        <w:rPr>
          <w:rFonts w:cs="Times New Roman"/>
          <w:szCs w:val="24"/>
        </w:rPr>
        <w:t xml:space="preserve">, </w:t>
      </w:r>
      <w:r w:rsidRPr="00333F7F">
        <w:rPr>
          <w:rFonts w:cs="Times New Roman"/>
          <w:szCs w:val="24"/>
        </w:rPr>
        <w:t>2016</w:t>
      </w:r>
      <w:r w:rsidRPr="002B77AC">
        <w:rPr>
          <w:rFonts w:cs="Times New Roman"/>
          <w:szCs w:val="24"/>
        </w:rPr>
        <w:t xml:space="preserve">]. </w:t>
      </w:r>
    </w:p>
    <w:p w:rsidR="00A910CA" w:rsidRDefault="00D923E3" w:rsidP="00A910CA">
      <w:pPr>
        <w:rPr>
          <w:rFonts w:cs="Times New Roman"/>
          <w:szCs w:val="24"/>
        </w:rPr>
      </w:pPr>
      <w:r>
        <w:rPr>
          <w:rFonts w:cs="Times New Roman"/>
          <w:szCs w:val="24"/>
        </w:rPr>
        <w:t>Анализ</w:t>
      </w:r>
      <w:r w:rsidR="00A910CA">
        <w:rPr>
          <w:rFonts w:cs="Times New Roman"/>
          <w:szCs w:val="24"/>
        </w:rPr>
        <w:t xml:space="preserve"> </w:t>
      </w:r>
      <w:r w:rsidR="006171E2">
        <w:rPr>
          <w:rFonts w:cs="Times New Roman"/>
          <w:szCs w:val="24"/>
        </w:rPr>
        <w:t>инструментов</w:t>
      </w:r>
      <w:r w:rsidR="00A910CA">
        <w:rPr>
          <w:rFonts w:cs="Times New Roman"/>
          <w:szCs w:val="24"/>
        </w:rPr>
        <w:t xml:space="preserve"> управления прибылью (далее – УП)</w:t>
      </w:r>
      <w:r w:rsidR="00317354">
        <w:rPr>
          <w:rStyle w:val="af8"/>
          <w:rFonts w:cs="Times New Roman"/>
          <w:szCs w:val="24"/>
        </w:rPr>
        <w:footnoteReference w:id="1"/>
      </w:r>
      <w:r w:rsidR="00A910CA">
        <w:rPr>
          <w:rFonts w:cs="Times New Roman"/>
          <w:szCs w:val="24"/>
        </w:rPr>
        <w:t xml:space="preserve"> важ</w:t>
      </w:r>
      <w:r>
        <w:rPr>
          <w:rFonts w:cs="Times New Roman"/>
          <w:szCs w:val="24"/>
        </w:rPr>
        <w:t>ен</w:t>
      </w:r>
      <w:r w:rsidR="00A910CA">
        <w:rPr>
          <w:rFonts w:cs="Times New Roman"/>
          <w:szCs w:val="24"/>
        </w:rPr>
        <w:t xml:space="preserve"> как с точки зрения понимания общего процесса ведения учёта и последующего составления отчётности, так и для предотвращения мошеннических действий. </w:t>
      </w:r>
      <w:r w:rsidR="00A910CA" w:rsidRPr="002B77AC">
        <w:rPr>
          <w:rFonts w:cs="Times New Roman"/>
          <w:szCs w:val="24"/>
        </w:rPr>
        <w:t xml:space="preserve">По данным обзора компании </w:t>
      </w:r>
      <w:proofErr w:type="spellStart"/>
      <w:r w:rsidR="00A910CA" w:rsidRPr="002B77AC">
        <w:rPr>
          <w:rFonts w:cs="Times New Roman"/>
          <w:szCs w:val="24"/>
        </w:rPr>
        <w:lastRenderedPageBreak/>
        <w:t>Pricewater</w:t>
      </w:r>
      <w:proofErr w:type="spellEnd"/>
      <w:r w:rsidR="00A910CA" w:rsidRPr="002B77AC">
        <w:rPr>
          <w:rFonts w:cs="Times New Roman"/>
          <w:szCs w:val="24"/>
          <w:lang w:val="en-US"/>
        </w:rPr>
        <w:t>h</w:t>
      </w:r>
      <w:proofErr w:type="spellStart"/>
      <w:r w:rsidR="00A910CA" w:rsidRPr="002B77AC">
        <w:rPr>
          <w:rFonts w:cs="Times New Roman"/>
          <w:szCs w:val="24"/>
        </w:rPr>
        <w:t>ouse</w:t>
      </w:r>
      <w:proofErr w:type="spellEnd"/>
      <w:r w:rsidR="00A910CA" w:rsidRPr="002B77AC">
        <w:rPr>
          <w:rFonts w:cs="Times New Roman"/>
          <w:szCs w:val="24"/>
          <w:lang w:val="en-US"/>
        </w:rPr>
        <w:t>C</w:t>
      </w:r>
      <w:proofErr w:type="spellStart"/>
      <w:r w:rsidR="00A910CA" w:rsidRPr="002B77AC">
        <w:rPr>
          <w:rFonts w:cs="Times New Roman"/>
          <w:szCs w:val="24"/>
        </w:rPr>
        <w:t>ooper</w:t>
      </w:r>
      <w:proofErr w:type="spellEnd"/>
      <w:r w:rsidR="00A910CA" w:rsidRPr="002B77AC">
        <w:rPr>
          <w:rFonts w:cs="Times New Roman"/>
          <w:szCs w:val="24"/>
          <w:lang w:val="en-US"/>
        </w:rPr>
        <w:t>s</w:t>
      </w:r>
      <w:r w:rsidR="00A910CA" w:rsidRPr="002B77AC">
        <w:rPr>
          <w:rFonts w:cs="Times New Roman"/>
          <w:szCs w:val="24"/>
        </w:rPr>
        <w:t>, 23% из 120 российских компании отметили манипулирование данными бухгалтерского учёта как один из основных видов эконом</w:t>
      </w:r>
      <w:r w:rsidR="00444987">
        <w:rPr>
          <w:rFonts w:cs="Times New Roman"/>
          <w:szCs w:val="24"/>
        </w:rPr>
        <w:t>ических преступлений. Согласно в</w:t>
      </w:r>
      <w:r w:rsidR="00A910CA" w:rsidRPr="002B77AC">
        <w:rPr>
          <w:rFonts w:cs="Times New Roman"/>
          <w:szCs w:val="24"/>
        </w:rPr>
        <w:t xml:space="preserve">семирному обзору, 18% из более 6 тысяч респондентов выделили данный вид преступления как распространённый вид </w:t>
      </w:r>
      <w:r w:rsidR="0060273F">
        <w:rPr>
          <w:rFonts w:cs="Times New Roman"/>
          <w:szCs w:val="24"/>
        </w:rPr>
        <w:t>мошенничества</w:t>
      </w:r>
      <w:r w:rsidR="00B9679E">
        <w:rPr>
          <w:rFonts w:cs="Times New Roman"/>
          <w:szCs w:val="24"/>
        </w:rPr>
        <w:t xml:space="preserve"> </w:t>
      </w:r>
      <w:r w:rsidR="008C23C3" w:rsidRPr="002B77AC">
        <w:rPr>
          <w:rFonts w:cs="Times New Roman"/>
          <w:szCs w:val="24"/>
        </w:rPr>
        <w:t xml:space="preserve">[Обзор </w:t>
      </w:r>
      <w:r w:rsidR="008C23C3" w:rsidRPr="002B77AC">
        <w:rPr>
          <w:rFonts w:cs="Times New Roman"/>
          <w:szCs w:val="24"/>
          <w:lang w:val="en-US"/>
        </w:rPr>
        <w:t>PwC</w:t>
      </w:r>
      <w:r w:rsidR="008C23C3" w:rsidRPr="002B77AC">
        <w:rPr>
          <w:rFonts w:cs="Times New Roman"/>
          <w:szCs w:val="24"/>
        </w:rPr>
        <w:t>, 2016]</w:t>
      </w:r>
      <w:r w:rsidR="002D1EE4">
        <w:rPr>
          <w:rFonts w:cs="Times New Roman"/>
          <w:szCs w:val="24"/>
        </w:rPr>
        <w:t>.</w:t>
      </w:r>
      <w:r w:rsidR="009E7D46">
        <w:rPr>
          <w:rFonts w:cs="Times New Roman"/>
          <w:szCs w:val="24"/>
        </w:rPr>
        <w:t xml:space="preserve"> Данное свидетельство демонстрирует важность изучения методов манипулирования прибылью, </w:t>
      </w:r>
      <w:r w:rsidR="00832F78">
        <w:rPr>
          <w:rFonts w:cs="Times New Roman"/>
          <w:szCs w:val="24"/>
        </w:rPr>
        <w:t>в частности</w:t>
      </w:r>
      <w:r w:rsidR="00746CCF">
        <w:rPr>
          <w:rFonts w:cs="Times New Roman"/>
          <w:szCs w:val="24"/>
        </w:rPr>
        <w:t>,</w:t>
      </w:r>
      <w:r w:rsidR="00832F78">
        <w:rPr>
          <w:rFonts w:cs="Times New Roman"/>
          <w:szCs w:val="24"/>
        </w:rPr>
        <w:t xml:space="preserve"> применительно к</w:t>
      </w:r>
      <w:r w:rsidR="009E7D46">
        <w:rPr>
          <w:rFonts w:cs="Times New Roman"/>
          <w:szCs w:val="24"/>
        </w:rPr>
        <w:t xml:space="preserve"> российски</w:t>
      </w:r>
      <w:r w:rsidR="00832F78">
        <w:rPr>
          <w:rFonts w:cs="Times New Roman"/>
          <w:szCs w:val="24"/>
        </w:rPr>
        <w:t>м</w:t>
      </w:r>
      <w:r w:rsidR="009E7D46">
        <w:rPr>
          <w:rFonts w:cs="Times New Roman"/>
          <w:szCs w:val="24"/>
        </w:rPr>
        <w:t xml:space="preserve"> компани</w:t>
      </w:r>
      <w:r w:rsidR="00832F78">
        <w:rPr>
          <w:rFonts w:cs="Times New Roman"/>
          <w:szCs w:val="24"/>
        </w:rPr>
        <w:t>ям</w:t>
      </w:r>
      <w:r w:rsidR="003207E2">
        <w:rPr>
          <w:rFonts w:cs="Times New Roman"/>
          <w:szCs w:val="24"/>
        </w:rPr>
        <w:t>, для которых также характерны случаи незаконного манипулирования.</w:t>
      </w:r>
      <w:r w:rsidR="007456E1">
        <w:rPr>
          <w:rFonts w:cs="Times New Roman"/>
          <w:szCs w:val="24"/>
        </w:rPr>
        <w:t xml:space="preserve"> </w:t>
      </w:r>
    </w:p>
    <w:p w:rsidR="00A93C48" w:rsidRDefault="001F0255" w:rsidP="00E75BD7">
      <w:pPr>
        <w:rPr>
          <w:rFonts w:cs="Times New Roman"/>
          <w:szCs w:val="24"/>
        </w:rPr>
      </w:pPr>
      <w:r>
        <w:rPr>
          <w:rFonts w:cs="Times New Roman"/>
          <w:szCs w:val="24"/>
        </w:rPr>
        <w:t xml:space="preserve">В российском бизнесе встречаются случаи и законного управления </w:t>
      </w:r>
      <w:r w:rsidR="00A93C48">
        <w:rPr>
          <w:rFonts w:cs="Times New Roman"/>
          <w:szCs w:val="24"/>
        </w:rPr>
        <w:t>прибыл</w:t>
      </w:r>
      <w:r w:rsidR="00746CCF">
        <w:rPr>
          <w:rFonts w:cs="Times New Roman"/>
          <w:szCs w:val="24"/>
        </w:rPr>
        <w:t>ью</w:t>
      </w:r>
      <w:r>
        <w:rPr>
          <w:rFonts w:cs="Times New Roman"/>
          <w:szCs w:val="24"/>
        </w:rPr>
        <w:t>, однако, даже при соблюдении учётных станда</w:t>
      </w:r>
      <w:r w:rsidR="00404337">
        <w:rPr>
          <w:rFonts w:cs="Times New Roman"/>
          <w:szCs w:val="24"/>
        </w:rPr>
        <w:t>ртов, подобные действия</w:t>
      </w:r>
      <w:r>
        <w:rPr>
          <w:rFonts w:cs="Times New Roman"/>
          <w:szCs w:val="24"/>
        </w:rPr>
        <w:t xml:space="preserve"> могут являться проявлением оппортунизма и </w:t>
      </w:r>
      <w:r w:rsidR="00404337">
        <w:rPr>
          <w:rFonts w:cs="Times New Roman"/>
          <w:szCs w:val="24"/>
        </w:rPr>
        <w:t>наносить вред компании</w:t>
      </w:r>
      <w:r>
        <w:rPr>
          <w:rFonts w:cs="Times New Roman"/>
          <w:szCs w:val="24"/>
        </w:rPr>
        <w:t xml:space="preserve">. </w:t>
      </w:r>
    </w:p>
    <w:p w:rsidR="000F5190" w:rsidRPr="00746CCF" w:rsidRDefault="002F3DDC" w:rsidP="00A910CA">
      <w:pPr>
        <w:rPr>
          <w:rFonts w:cs="Times New Roman"/>
          <w:szCs w:val="24"/>
        </w:rPr>
      </w:pPr>
      <w:r>
        <w:rPr>
          <w:rFonts w:cs="Times New Roman"/>
          <w:szCs w:val="24"/>
        </w:rPr>
        <w:t xml:space="preserve">Пример «Почты России» демонстрирует </w:t>
      </w:r>
      <w:r w:rsidR="00E75BD7">
        <w:rPr>
          <w:rFonts w:cs="Times New Roman"/>
          <w:szCs w:val="24"/>
        </w:rPr>
        <w:t xml:space="preserve">ситуацию, когда вознаграждение руководителей зависит от величины </w:t>
      </w:r>
      <w:r w:rsidR="00A93C48">
        <w:rPr>
          <w:rFonts w:cs="Times New Roman"/>
          <w:szCs w:val="24"/>
        </w:rPr>
        <w:t>достигнутого финансового результата</w:t>
      </w:r>
      <w:r w:rsidR="0002020E">
        <w:rPr>
          <w:rFonts w:cs="Times New Roman"/>
          <w:szCs w:val="24"/>
        </w:rPr>
        <w:t xml:space="preserve">, что создаёт </w:t>
      </w:r>
      <w:r w:rsidR="00E75BD7">
        <w:rPr>
          <w:rFonts w:cs="Times New Roman"/>
          <w:szCs w:val="24"/>
        </w:rPr>
        <w:t xml:space="preserve">стимулы для завышения </w:t>
      </w:r>
      <w:r w:rsidR="00A93C48">
        <w:rPr>
          <w:rFonts w:cs="Times New Roman"/>
          <w:szCs w:val="24"/>
        </w:rPr>
        <w:t xml:space="preserve">соответствующего </w:t>
      </w:r>
      <w:r w:rsidR="00E75BD7">
        <w:rPr>
          <w:rFonts w:cs="Times New Roman"/>
          <w:szCs w:val="24"/>
        </w:rPr>
        <w:t xml:space="preserve">показателя. В 2014 году Дмитрий </w:t>
      </w:r>
      <w:proofErr w:type="spellStart"/>
      <w:r w:rsidR="00E75BD7">
        <w:rPr>
          <w:rFonts w:cs="Times New Roman"/>
          <w:szCs w:val="24"/>
        </w:rPr>
        <w:t>Страшнов</w:t>
      </w:r>
      <w:proofErr w:type="spellEnd"/>
      <w:r w:rsidR="00E75BD7">
        <w:rPr>
          <w:rFonts w:cs="Times New Roman"/>
          <w:szCs w:val="24"/>
        </w:rPr>
        <w:t xml:space="preserve">, генеральный директор компании, получил </w:t>
      </w:r>
      <w:r w:rsidR="00E6383B">
        <w:rPr>
          <w:rFonts w:cs="Times New Roman"/>
          <w:szCs w:val="24"/>
        </w:rPr>
        <w:t>бонусы</w:t>
      </w:r>
      <w:r w:rsidR="00E75BD7">
        <w:rPr>
          <w:rFonts w:cs="Times New Roman"/>
          <w:szCs w:val="24"/>
        </w:rPr>
        <w:t xml:space="preserve"> в размере 95,4 млн рублей, рассчитанн</w:t>
      </w:r>
      <w:r w:rsidR="00E6383B">
        <w:rPr>
          <w:rFonts w:cs="Times New Roman"/>
          <w:szCs w:val="24"/>
        </w:rPr>
        <w:t>ые</w:t>
      </w:r>
      <w:r w:rsidR="00E75BD7">
        <w:rPr>
          <w:rFonts w:cs="Times New Roman"/>
          <w:szCs w:val="24"/>
        </w:rPr>
        <w:t xml:space="preserve"> как 8% от 1,2 млрд чистой прибыли.</w:t>
      </w:r>
      <w:r w:rsidR="00A93C48">
        <w:rPr>
          <w:rFonts w:cs="Times New Roman"/>
          <w:szCs w:val="24"/>
        </w:rPr>
        <w:t xml:space="preserve"> В ходе проверки, которая была инициирована Генпрокуратурой РФ, было выявлено, что по факту за отчётный период предприятию не удалось достигнуть запланированных показателей деятельности, а декларируемый финансовый результат был сформирован за счёт государственных субсидий в размере 5,4 млрд </w:t>
      </w:r>
      <w:r w:rsidR="00EB2C4C">
        <w:rPr>
          <w:rFonts w:cs="Times New Roman"/>
          <w:szCs w:val="24"/>
        </w:rPr>
        <w:t>рублей, без учёта которых убыток «Почты России» превысил</w:t>
      </w:r>
      <w:r w:rsidR="00E6383B">
        <w:rPr>
          <w:rFonts w:cs="Times New Roman"/>
          <w:szCs w:val="24"/>
        </w:rPr>
        <w:t xml:space="preserve"> бы</w:t>
      </w:r>
      <w:r w:rsidR="00EB2C4C">
        <w:rPr>
          <w:rFonts w:cs="Times New Roman"/>
          <w:szCs w:val="24"/>
        </w:rPr>
        <w:t xml:space="preserve"> 4 млрд рублей. </w:t>
      </w:r>
      <w:r w:rsidR="00E6383B">
        <w:rPr>
          <w:rFonts w:cs="Times New Roman"/>
          <w:szCs w:val="24"/>
        </w:rPr>
        <w:t>Несмотря на то, что законные акты предполагают</w:t>
      </w:r>
      <w:r w:rsidR="0002020E">
        <w:rPr>
          <w:rFonts w:cs="Times New Roman"/>
          <w:szCs w:val="24"/>
        </w:rPr>
        <w:t xml:space="preserve"> подобный расчёт прибыли, закономерным становится вопрос об эффективности распределения полученных средств.</w:t>
      </w:r>
      <w:r w:rsidR="00CD62F0">
        <w:rPr>
          <w:rStyle w:val="af8"/>
          <w:rFonts w:cs="Times New Roman"/>
          <w:szCs w:val="24"/>
        </w:rPr>
        <w:footnoteReference w:id="2"/>
      </w:r>
    </w:p>
    <w:p w:rsidR="00C1145D" w:rsidRDefault="005B1516" w:rsidP="00A910CA">
      <w:pPr>
        <w:rPr>
          <w:rFonts w:cs="Times New Roman"/>
          <w:szCs w:val="24"/>
        </w:rPr>
      </w:pPr>
      <w:r>
        <w:rPr>
          <w:rFonts w:cs="Times New Roman"/>
          <w:szCs w:val="24"/>
        </w:rPr>
        <w:t>Помимо суждений</w:t>
      </w:r>
      <w:r w:rsidR="00C1145D">
        <w:rPr>
          <w:rFonts w:cs="Times New Roman"/>
          <w:szCs w:val="24"/>
        </w:rPr>
        <w:t>, связанны</w:t>
      </w:r>
      <w:r>
        <w:rPr>
          <w:rFonts w:cs="Times New Roman"/>
          <w:szCs w:val="24"/>
        </w:rPr>
        <w:t>х</w:t>
      </w:r>
      <w:r w:rsidR="00C1145D">
        <w:rPr>
          <w:rFonts w:cs="Times New Roman"/>
          <w:szCs w:val="24"/>
        </w:rPr>
        <w:t xml:space="preserve"> с учётным процессом компании, </w:t>
      </w:r>
      <w:r>
        <w:rPr>
          <w:rFonts w:cs="Times New Roman"/>
          <w:szCs w:val="24"/>
        </w:rPr>
        <w:t>менеджмент организации может принимать</w:t>
      </w:r>
      <w:r w:rsidR="00C1145D">
        <w:rPr>
          <w:rFonts w:cs="Times New Roman"/>
          <w:szCs w:val="24"/>
        </w:rPr>
        <w:t xml:space="preserve"> решения, </w:t>
      </w:r>
      <w:r>
        <w:rPr>
          <w:rFonts w:cs="Times New Roman"/>
          <w:szCs w:val="24"/>
        </w:rPr>
        <w:t>которые предполагают</w:t>
      </w:r>
      <w:r w:rsidR="00C1145D">
        <w:rPr>
          <w:rFonts w:cs="Times New Roman"/>
          <w:szCs w:val="24"/>
        </w:rPr>
        <w:t xml:space="preserve"> осуществление реальных сделок и транзакций</w:t>
      </w:r>
      <w:r>
        <w:rPr>
          <w:rFonts w:cs="Times New Roman"/>
          <w:szCs w:val="24"/>
        </w:rPr>
        <w:t>, с целью УП</w:t>
      </w:r>
      <w:r w:rsidR="00C1145D">
        <w:rPr>
          <w:rFonts w:cs="Times New Roman"/>
          <w:szCs w:val="24"/>
        </w:rPr>
        <w:t>. Указанные способы могут быть применены, в том числе, для снижения волатильности финансовых показателей.</w:t>
      </w:r>
    </w:p>
    <w:p w:rsidR="001E46CA" w:rsidRDefault="00E25F09" w:rsidP="00E271D4">
      <w:pPr>
        <w:rPr>
          <w:rFonts w:cs="Times New Roman"/>
          <w:szCs w:val="24"/>
        </w:rPr>
      </w:pPr>
      <w:r w:rsidRPr="005B1516">
        <w:rPr>
          <w:rFonts w:cs="Times New Roman"/>
          <w:szCs w:val="24"/>
        </w:rPr>
        <w:t xml:space="preserve">Стратегия сглаживания, как частный случай манипулирования прибылью, подразумевает выравнивание </w:t>
      </w:r>
      <w:r w:rsidR="00154D31" w:rsidRPr="005B1516">
        <w:rPr>
          <w:rFonts w:cs="Times New Roman"/>
          <w:szCs w:val="24"/>
        </w:rPr>
        <w:t>показателей финансового результата во времени</w:t>
      </w:r>
      <w:r w:rsidR="002156D2" w:rsidRPr="005B1516">
        <w:rPr>
          <w:rFonts w:cs="Times New Roman"/>
          <w:szCs w:val="24"/>
        </w:rPr>
        <w:t xml:space="preserve">. </w:t>
      </w:r>
      <w:r w:rsidR="0040536C" w:rsidRPr="005B1516">
        <w:rPr>
          <w:rFonts w:cs="Times New Roman"/>
          <w:szCs w:val="24"/>
        </w:rPr>
        <w:t xml:space="preserve">В отличие от </w:t>
      </w:r>
      <w:r w:rsidR="005B1516" w:rsidRPr="005B1516">
        <w:rPr>
          <w:rFonts w:cs="Times New Roman"/>
          <w:szCs w:val="24"/>
        </w:rPr>
        <w:t>единичного завышения или занижении прибыли, данная практика применяется на долгосрочно</w:t>
      </w:r>
      <w:r w:rsidR="001E46CA">
        <w:rPr>
          <w:rFonts w:cs="Times New Roman"/>
          <w:szCs w:val="24"/>
        </w:rPr>
        <w:t xml:space="preserve">й основе. Кроме того, первостепенной целью сглаживания является снижение воспринимаемых рисков деятельности </w:t>
      </w:r>
      <w:r w:rsidR="00D8303B">
        <w:rPr>
          <w:rFonts w:cs="Times New Roman"/>
          <w:szCs w:val="24"/>
        </w:rPr>
        <w:t>фирмы за счёт достижения устойчивых финансовых показателей</w:t>
      </w:r>
      <w:r w:rsidR="001E46CA">
        <w:rPr>
          <w:rFonts w:cs="Times New Roman"/>
          <w:szCs w:val="24"/>
        </w:rPr>
        <w:t>.</w:t>
      </w:r>
      <w:r w:rsidR="005B1516">
        <w:rPr>
          <w:rFonts w:cs="Times New Roman"/>
          <w:szCs w:val="24"/>
        </w:rPr>
        <w:t xml:space="preserve"> </w:t>
      </w:r>
      <w:r w:rsidR="001E46CA">
        <w:rPr>
          <w:rFonts w:cs="Times New Roman"/>
          <w:szCs w:val="24"/>
        </w:rPr>
        <w:t xml:space="preserve">Данная стратегия может иметь как положительные, так и негативные </w:t>
      </w:r>
      <w:r w:rsidR="001E46CA">
        <w:rPr>
          <w:rFonts w:cs="Times New Roman"/>
          <w:szCs w:val="24"/>
        </w:rPr>
        <w:lastRenderedPageBreak/>
        <w:t>последствия для предприятия в зависимости от применяемых методов и намерений менеджмента</w:t>
      </w:r>
      <w:r w:rsidR="00D8303B">
        <w:rPr>
          <w:rFonts w:cs="Times New Roman"/>
          <w:szCs w:val="24"/>
        </w:rPr>
        <w:t xml:space="preserve"> компании</w:t>
      </w:r>
      <w:r w:rsidR="001E46CA">
        <w:rPr>
          <w:rFonts w:cs="Times New Roman"/>
          <w:szCs w:val="24"/>
        </w:rPr>
        <w:t>.</w:t>
      </w:r>
    </w:p>
    <w:p w:rsidR="00E271D4" w:rsidRDefault="00E271D4" w:rsidP="00E271D4">
      <w:pPr>
        <w:rPr>
          <w:rFonts w:cs="Times New Roman"/>
          <w:szCs w:val="24"/>
        </w:rPr>
      </w:pPr>
      <w:r>
        <w:rPr>
          <w:rFonts w:cs="Times New Roman"/>
          <w:szCs w:val="24"/>
        </w:rPr>
        <w:t xml:space="preserve">Изучение стратегии сглаживания важно с точки зрения возможного использования для повышения ценности компании, наиболее точной оценки деятельности предприятия заинтересованными сторонами, а также </w:t>
      </w:r>
      <w:r w:rsidR="00404337">
        <w:rPr>
          <w:rFonts w:cs="Times New Roman"/>
          <w:szCs w:val="24"/>
        </w:rPr>
        <w:t xml:space="preserve">для </w:t>
      </w:r>
      <w:r>
        <w:rPr>
          <w:rFonts w:cs="Times New Roman"/>
          <w:szCs w:val="24"/>
        </w:rPr>
        <w:t xml:space="preserve">предотвращения </w:t>
      </w:r>
      <w:r w:rsidR="00404337">
        <w:rPr>
          <w:rFonts w:cs="Times New Roman"/>
          <w:szCs w:val="24"/>
        </w:rPr>
        <w:t>мошеннических действий</w:t>
      </w:r>
      <w:r>
        <w:rPr>
          <w:rFonts w:cs="Times New Roman"/>
          <w:szCs w:val="24"/>
        </w:rPr>
        <w:t>.</w:t>
      </w:r>
    </w:p>
    <w:p w:rsidR="00631801" w:rsidRPr="00631801" w:rsidRDefault="006D6B0A" w:rsidP="00631801">
      <w:r>
        <w:t>Стоит отметить</w:t>
      </w:r>
      <w:r w:rsidR="00631801">
        <w:t xml:space="preserve">, что российский рынок продемонстрировал рекордно низкий уровень волатильности в 2015 году, и стал самым привлекательным для инвесторов среди стран БРИКС, по мнению экспертов информационного агентства </w:t>
      </w:r>
      <w:r w:rsidR="00631801">
        <w:rPr>
          <w:lang w:val="en-US"/>
        </w:rPr>
        <w:t>Bloomberg</w:t>
      </w:r>
      <w:r w:rsidR="00631801">
        <w:t xml:space="preserve"> </w:t>
      </w:r>
      <w:r w:rsidR="00631801" w:rsidRPr="00084B18">
        <w:t>[</w:t>
      </w:r>
      <w:proofErr w:type="spellStart"/>
      <w:r w:rsidR="00631801">
        <w:t>Домчева</w:t>
      </w:r>
      <w:proofErr w:type="spellEnd"/>
      <w:r w:rsidR="00631801">
        <w:t>, 2015</w:t>
      </w:r>
      <w:r w:rsidR="00631801" w:rsidRPr="00084B18">
        <w:t>]</w:t>
      </w:r>
      <w:r w:rsidR="00631801">
        <w:t xml:space="preserve">. Согласно исследованию компании </w:t>
      </w:r>
      <w:r w:rsidR="00631801" w:rsidRPr="00084B18">
        <w:t>Ernst &amp; Young</w:t>
      </w:r>
      <w:r w:rsidR="00631801">
        <w:t>, количество прямых иностранных инвестиций в России за рассматриваемый период возросло на 61% по сравнению</w:t>
      </w:r>
      <w:r w:rsidR="00631801" w:rsidRPr="00084B18">
        <w:t xml:space="preserve"> </w:t>
      </w:r>
      <w:r w:rsidR="00631801">
        <w:t xml:space="preserve">с 2014 годом </w:t>
      </w:r>
      <w:r w:rsidR="00631801" w:rsidRPr="00406A86">
        <w:t>[</w:t>
      </w:r>
      <w:r w:rsidR="00631801">
        <w:t xml:space="preserve">Исследование </w:t>
      </w:r>
      <w:r w:rsidR="00631801">
        <w:rPr>
          <w:lang w:val="en-US"/>
        </w:rPr>
        <w:t>EY</w:t>
      </w:r>
      <w:r w:rsidR="00631801">
        <w:t>, 2015</w:t>
      </w:r>
      <w:r w:rsidR="00631801" w:rsidRPr="00406A86">
        <w:t>]</w:t>
      </w:r>
      <w:r w:rsidR="00631801">
        <w:t>. Однако специфика российского рынка, связанная с высоким уровнем геополитической неопределённости и низкой окупаемостью в широком ряде отраслей экономики, определяет спекулятивный характер большинства инвестиций</w:t>
      </w:r>
      <w:r w:rsidR="00631801" w:rsidRPr="00406A86">
        <w:t>.</w:t>
      </w:r>
      <w:r w:rsidR="005741D1">
        <w:rPr>
          <w:rStyle w:val="af8"/>
        </w:rPr>
        <w:footnoteReference w:id="3"/>
      </w:r>
      <w:r w:rsidR="00631801">
        <w:t xml:space="preserve"> В этом отношении, изучение практики управления прибылью российских компаний </w:t>
      </w:r>
      <w:r w:rsidR="00641A28">
        <w:t>с точки зрения</w:t>
      </w:r>
      <w:r w:rsidR="00631801">
        <w:t xml:space="preserve"> применения стратегии сглаживания может повысить качество анализа деятельности компании на основании данных финансовой отчётности с учётом длительной перспективы инвестиционных вложений.</w:t>
      </w:r>
    </w:p>
    <w:p w:rsidR="00A910CA" w:rsidRDefault="00A910CA" w:rsidP="00A910CA">
      <w:pPr>
        <w:rPr>
          <w:rFonts w:cs="Times New Roman"/>
          <w:szCs w:val="24"/>
        </w:rPr>
      </w:pPr>
      <w:r>
        <w:rPr>
          <w:rFonts w:cs="Times New Roman"/>
          <w:szCs w:val="24"/>
        </w:rPr>
        <w:t xml:space="preserve">Целью данной работы является </w:t>
      </w:r>
      <w:r w:rsidR="003C5E46">
        <w:rPr>
          <w:rFonts w:cs="Times New Roman"/>
          <w:szCs w:val="24"/>
        </w:rPr>
        <w:t xml:space="preserve">выявление и обоснование практики сглаживания финансовых результатов российскими компаниями при помощи учётных и </w:t>
      </w:r>
      <w:proofErr w:type="spellStart"/>
      <w:r w:rsidR="003C5E46">
        <w:rPr>
          <w:rFonts w:cs="Times New Roman"/>
          <w:szCs w:val="24"/>
        </w:rPr>
        <w:t>неучётных</w:t>
      </w:r>
      <w:proofErr w:type="spellEnd"/>
      <w:r w:rsidR="003C5E46">
        <w:rPr>
          <w:rFonts w:cs="Times New Roman"/>
          <w:szCs w:val="24"/>
        </w:rPr>
        <w:t xml:space="preserve"> </w:t>
      </w:r>
      <w:r w:rsidR="006171E2">
        <w:rPr>
          <w:rFonts w:cs="Times New Roman"/>
          <w:szCs w:val="24"/>
        </w:rPr>
        <w:t>инструментов</w:t>
      </w:r>
      <w:r>
        <w:rPr>
          <w:rFonts w:cs="Times New Roman"/>
          <w:szCs w:val="24"/>
        </w:rPr>
        <w:t>.</w:t>
      </w:r>
      <w:r w:rsidR="00AB48C6">
        <w:rPr>
          <w:rFonts w:cs="Times New Roman"/>
          <w:szCs w:val="24"/>
        </w:rPr>
        <w:t xml:space="preserve"> В рамках поставленной цели были определены следующие задачи:</w:t>
      </w:r>
    </w:p>
    <w:p w:rsidR="00AB275A" w:rsidRPr="00AB275A" w:rsidRDefault="00AB275A" w:rsidP="00AB275A">
      <w:pPr>
        <w:pStyle w:val="a2"/>
        <w:numPr>
          <w:ilvl w:val="0"/>
          <w:numId w:val="20"/>
        </w:numPr>
      </w:pPr>
      <w:r w:rsidRPr="00AB275A">
        <w:t xml:space="preserve">Выделить основные мотивы и методы манипулирования прибылью в компании. </w:t>
      </w:r>
    </w:p>
    <w:p w:rsidR="00AB275A" w:rsidRPr="00AB275A" w:rsidRDefault="00AB275A" w:rsidP="00AB275A">
      <w:pPr>
        <w:pStyle w:val="a2"/>
        <w:numPr>
          <w:ilvl w:val="0"/>
          <w:numId w:val="20"/>
        </w:numPr>
      </w:pPr>
      <w:r w:rsidRPr="00AB275A">
        <w:t>Определить мотивы и результаты применения стратегии сглаживания прибыли.</w:t>
      </w:r>
    </w:p>
    <w:p w:rsidR="00AB275A" w:rsidRPr="00AB275A" w:rsidRDefault="00AB275A" w:rsidP="00AB275A">
      <w:pPr>
        <w:pStyle w:val="a2"/>
        <w:numPr>
          <w:ilvl w:val="0"/>
          <w:numId w:val="20"/>
        </w:numPr>
      </w:pPr>
      <w:r w:rsidRPr="00AB275A">
        <w:t xml:space="preserve">Оценить взаимосвязь применения учётных и </w:t>
      </w:r>
      <w:proofErr w:type="spellStart"/>
      <w:r w:rsidRPr="00AB275A">
        <w:t>неучётных</w:t>
      </w:r>
      <w:proofErr w:type="spellEnd"/>
      <w:r w:rsidRPr="00AB275A">
        <w:t xml:space="preserve"> методов манипулирования прибылью российскими компаниями в рамках осуществления стратегии сглаживания финансовых показателей.</w:t>
      </w:r>
    </w:p>
    <w:p w:rsidR="00AB275A" w:rsidRPr="00AB275A" w:rsidRDefault="00AB275A" w:rsidP="00AB275A">
      <w:pPr>
        <w:pStyle w:val="a2"/>
        <w:numPr>
          <w:ilvl w:val="0"/>
          <w:numId w:val="20"/>
        </w:numPr>
      </w:pPr>
      <w:r w:rsidRPr="00AB275A">
        <w:t>Оценить факторы, влияющие на осуществление сглаживания прибыли российскими компаниями.</w:t>
      </w:r>
    </w:p>
    <w:p w:rsidR="002C5C23" w:rsidRDefault="002C5C23" w:rsidP="002C5C23">
      <w:r>
        <w:t xml:space="preserve">Объект исследования: публичные российские </w:t>
      </w:r>
      <w:r w:rsidR="00154D31">
        <w:t>компании.</w:t>
      </w:r>
    </w:p>
    <w:p w:rsidR="002C5C23" w:rsidRDefault="002C5C23" w:rsidP="002C5C23">
      <w:r>
        <w:t xml:space="preserve">Предмет исследования: </w:t>
      </w:r>
      <w:r w:rsidR="00154D31">
        <w:t xml:space="preserve">учётные и </w:t>
      </w:r>
      <w:proofErr w:type="spellStart"/>
      <w:r w:rsidR="00154D31">
        <w:t>неучётные</w:t>
      </w:r>
      <w:proofErr w:type="spellEnd"/>
      <w:r w:rsidR="00154D31">
        <w:t xml:space="preserve"> методы манипулирования прибылью.</w:t>
      </w:r>
    </w:p>
    <w:p w:rsidR="00BC3DCE" w:rsidRPr="00802896" w:rsidRDefault="00C839DA" w:rsidP="002C5C23">
      <w:r>
        <w:t xml:space="preserve">Теоретическую основу исследования представляют работы российских и зарубежных авторов в области управления прибылью: Д.Л. Волков, Е.Д. Никулин, Ю.С. </w:t>
      </w:r>
      <w:proofErr w:type="spellStart"/>
      <w:r>
        <w:t>Леевик</w:t>
      </w:r>
      <w:proofErr w:type="spellEnd"/>
      <w:r>
        <w:t xml:space="preserve">, </w:t>
      </w:r>
      <w:r w:rsidR="00802896">
        <w:t xml:space="preserve">Дж. Джонс, </w:t>
      </w:r>
      <w:r w:rsidR="00BB3DF9">
        <w:t xml:space="preserve">С. </w:t>
      </w:r>
      <w:proofErr w:type="spellStart"/>
      <w:r w:rsidR="00BB3DF9">
        <w:t>Роичоудхари</w:t>
      </w:r>
      <w:proofErr w:type="spellEnd"/>
      <w:r w:rsidR="00BB3DF9">
        <w:t xml:space="preserve">, </w:t>
      </w:r>
      <w:r w:rsidR="00514BFE">
        <w:t>П</w:t>
      </w:r>
      <w:r w:rsidR="00802896">
        <w:t xml:space="preserve">. </w:t>
      </w:r>
      <w:r w:rsidR="00514BFE">
        <w:t xml:space="preserve">К. </w:t>
      </w:r>
      <w:proofErr w:type="spellStart"/>
      <w:r w:rsidR="00514BFE">
        <w:t>Чэней</w:t>
      </w:r>
      <w:proofErr w:type="spellEnd"/>
      <w:r w:rsidR="00514BFE">
        <w:t xml:space="preserve">, Д. </w:t>
      </w:r>
      <w:proofErr w:type="spellStart"/>
      <w:r w:rsidR="00514BFE">
        <w:t>Джетер</w:t>
      </w:r>
      <w:proofErr w:type="spellEnd"/>
      <w:r w:rsidR="00514BFE">
        <w:t xml:space="preserve"> и К. </w:t>
      </w:r>
      <w:proofErr w:type="spellStart"/>
      <w:r w:rsidR="00514BFE">
        <w:t>Левис</w:t>
      </w:r>
      <w:proofErr w:type="spellEnd"/>
      <w:r w:rsidR="00514BFE">
        <w:t>.</w:t>
      </w:r>
    </w:p>
    <w:p w:rsidR="00C839DA" w:rsidRDefault="00746CCF" w:rsidP="002C5C23">
      <w:r>
        <w:lastRenderedPageBreak/>
        <w:t xml:space="preserve">Для </w:t>
      </w:r>
      <w:r w:rsidR="00C839DA">
        <w:t xml:space="preserve">проведения исследования использовалась финансовая отчётность 73 российских публичных акционерных обществ, взятых из базы данных </w:t>
      </w:r>
      <w:r w:rsidR="00C839DA">
        <w:rPr>
          <w:lang w:val="en-US"/>
        </w:rPr>
        <w:t>Thomson</w:t>
      </w:r>
      <w:r w:rsidR="00C839DA" w:rsidRPr="00C839DA">
        <w:t xml:space="preserve"> </w:t>
      </w:r>
      <w:r w:rsidR="00C839DA">
        <w:rPr>
          <w:lang w:val="en-US"/>
        </w:rPr>
        <w:t>Reuters</w:t>
      </w:r>
      <w:r w:rsidR="00C839DA" w:rsidRPr="00C839DA">
        <w:t xml:space="preserve">. </w:t>
      </w:r>
      <w:r w:rsidR="00C839DA">
        <w:t>Проверка гипотез осуществлялась с помощью методов эконометрического моделирования с помощью компьютерной программы «</w:t>
      </w:r>
      <w:r w:rsidR="00C839DA">
        <w:rPr>
          <w:lang w:val="en-US"/>
        </w:rPr>
        <w:t>Stata</w:t>
      </w:r>
      <w:r w:rsidR="00C839DA">
        <w:t>».</w:t>
      </w:r>
    </w:p>
    <w:p w:rsidR="00C839DA" w:rsidRDefault="00C839DA" w:rsidP="002C5C23">
      <w:r>
        <w:t>Работа состоит из двух основных частей. В первой из них представлен обзор исследований в области манипулирования прибылью, в котором рассматриваются основные аспекты данного процесса, а именно: предпосылки возникновения, мотивы и методы осуществления. Отдельно изучается стратегия сглаживания как частный случай манипулиро</w:t>
      </w:r>
      <w:r w:rsidR="005B1516">
        <w:t xml:space="preserve">вания финансовыми показателями. </w:t>
      </w:r>
      <w:r>
        <w:t xml:space="preserve">Во второй части </w:t>
      </w:r>
      <w:r w:rsidR="00802896">
        <w:t xml:space="preserve">представленной работы </w:t>
      </w:r>
      <w:r>
        <w:t xml:space="preserve">описывается методология </w:t>
      </w:r>
      <w:r w:rsidR="00516DFE">
        <w:t xml:space="preserve">исследования, в ходе которого происходит выявление сглаживания, оцениваются взаимосвязь и </w:t>
      </w:r>
      <w:r w:rsidR="00641A28">
        <w:t>последовательность использования</w:t>
      </w:r>
      <w:r w:rsidR="009A3918">
        <w:t xml:space="preserve"> учётных</w:t>
      </w:r>
      <w:r w:rsidR="00516DFE">
        <w:t xml:space="preserve"> </w:t>
      </w:r>
      <w:r w:rsidR="009A3918">
        <w:t xml:space="preserve">и </w:t>
      </w:r>
      <w:proofErr w:type="spellStart"/>
      <w:r w:rsidR="009A3918">
        <w:t>неучётных</w:t>
      </w:r>
      <w:proofErr w:type="spellEnd"/>
      <w:r w:rsidR="009A3918">
        <w:t xml:space="preserve"> </w:t>
      </w:r>
      <w:r w:rsidR="00631801">
        <w:t>методов</w:t>
      </w:r>
      <w:r w:rsidR="00516DFE">
        <w:t xml:space="preserve"> УП,</w:t>
      </w:r>
      <w:r w:rsidR="00802896">
        <w:t xml:space="preserve"> а также</w:t>
      </w:r>
      <w:r w:rsidR="00D34520">
        <w:t xml:space="preserve"> </w:t>
      </w:r>
      <w:r w:rsidR="00802896">
        <w:t xml:space="preserve">факторы, влияющие на применение указанных инструментов. </w:t>
      </w:r>
    </w:p>
    <w:p w:rsidR="002B110A" w:rsidRPr="006171E2" w:rsidRDefault="002B110A" w:rsidP="002C5C23"/>
    <w:p w:rsidR="000D1729" w:rsidRDefault="00402E30" w:rsidP="00402E30">
      <w:pPr>
        <w:pStyle w:val="11"/>
      </w:pPr>
      <w:bookmarkStart w:id="4" w:name="_Toc483255620"/>
      <w:r>
        <w:lastRenderedPageBreak/>
        <w:t xml:space="preserve">Глава 1. </w:t>
      </w:r>
      <w:r w:rsidR="00FF4479">
        <w:t>Т</w:t>
      </w:r>
      <w:r w:rsidR="007B3E18">
        <w:t>еоретические основы стратегии сглаживания финансовых результатов</w:t>
      </w:r>
      <w:bookmarkEnd w:id="4"/>
    </w:p>
    <w:p w:rsidR="00D34520" w:rsidRPr="00EF1F24" w:rsidRDefault="00D34946" w:rsidP="00D34520">
      <w:pPr>
        <w:pStyle w:val="aff7"/>
      </w:pPr>
      <w:bookmarkStart w:id="5" w:name="_Toc483255621"/>
      <w:r>
        <w:t>Понятие</w:t>
      </w:r>
      <w:r w:rsidR="00D34520">
        <w:t xml:space="preserve"> сглаживания </w:t>
      </w:r>
      <w:r>
        <w:t>финансовых результатов</w:t>
      </w:r>
      <w:bookmarkEnd w:id="5"/>
    </w:p>
    <w:p w:rsidR="00D34520" w:rsidRDefault="00D34520" w:rsidP="00D34946">
      <w:r>
        <w:t xml:space="preserve">Сглаживание подразумевает под собой снижение волатильности финансового результата от одного периода к следующему. Первые исследования по данной тематике появляются в середине прошлого века. К концу 1970-х накоплено значительное количество научно-академических работ, подтверждающих факт сглаживания финансовых результатов компаний </w:t>
      </w:r>
      <w:r w:rsidRPr="008955B9">
        <w:t>[</w:t>
      </w:r>
      <w:r w:rsidRPr="00BE7E8B">
        <w:t xml:space="preserve">напр., </w:t>
      </w:r>
      <w:proofErr w:type="spellStart"/>
      <w:r>
        <w:rPr>
          <w:lang w:val="en-US"/>
        </w:rPr>
        <w:t>Beidleman</w:t>
      </w:r>
      <w:proofErr w:type="spellEnd"/>
      <w:r w:rsidRPr="00BE7E8B">
        <w:t>, 1973</w:t>
      </w:r>
      <w:r>
        <w:t>;</w:t>
      </w:r>
      <w:r w:rsidRPr="00BE7E8B">
        <w:t xml:space="preserve"> </w:t>
      </w:r>
      <w:r>
        <w:rPr>
          <w:lang w:val="en-US"/>
        </w:rPr>
        <w:t>Ronen</w:t>
      </w:r>
      <w:r w:rsidRPr="00D34DD9">
        <w:t xml:space="preserve"> </w:t>
      </w:r>
      <w:r w:rsidRPr="00BE7E8B">
        <w:t>&amp;</w:t>
      </w:r>
      <w:r w:rsidRPr="00D34DD9">
        <w:t xml:space="preserve"> </w:t>
      </w:r>
      <w:proofErr w:type="spellStart"/>
      <w:r>
        <w:rPr>
          <w:lang w:val="en-US"/>
        </w:rPr>
        <w:t>Sadan</w:t>
      </w:r>
      <w:proofErr w:type="spellEnd"/>
      <w:r w:rsidRPr="00BE7E8B">
        <w:t>, 1981</w:t>
      </w:r>
      <w:r w:rsidRPr="008955B9">
        <w:t>]</w:t>
      </w:r>
      <w:r w:rsidRPr="00BE7E8B">
        <w:t>.</w:t>
      </w:r>
      <w:r>
        <w:t xml:space="preserve"> </w:t>
      </w:r>
    </w:p>
    <w:p w:rsidR="00A461D2" w:rsidRDefault="00A461D2" w:rsidP="00D34946">
      <w:r>
        <w:t>Примером сглаживания может являться отсрочка признания доходов фирмы в прибыльный период, если следующий год ожидается менее</w:t>
      </w:r>
      <w:r w:rsidR="00B51912">
        <w:t xml:space="preserve"> удачным для компании</w:t>
      </w:r>
      <w:r>
        <w:t xml:space="preserve">, или </w:t>
      </w:r>
      <w:r w:rsidR="00DA489F">
        <w:t>сокращение</w:t>
      </w:r>
      <w:r>
        <w:t xml:space="preserve"> расходов </w:t>
      </w:r>
      <w:r w:rsidR="00DA489F">
        <w:t xml:space="preserve">на исследования и разработки </w:t>
      </w:r>
      <w:r>
        <w:t xml:space="preserve">в </w:t>
      </w:r>
      <w:r w:rsidR="008D2AC8">
        <w:t>неблагоприятный</w:t>
      </w:r>
      <w:r>
        <w:t xml:space="preserve"> год, </w:t>
      </w:r>
      <w:r w:rsidR="008D2AC8">
        <w:t>если в</w:t>
      </w:r>
      <w:r>
        <w:t xml:space="preserve"> ближайшее время ожидается улучшение </w:t>
      </w:r>
      <w:r w:rsidR="00B51912">
        <w:t xml:space="preserve">финансовых </w:t>
      </w:r>
      <w:r>
        <w:t>результатов</w:t>
      </w:r>
      <w:r w:rsidR="00DA489F">
        <w:t xml:space="preserve"> и соответствующая возможность повысить данную статью затрат</w:t>
      </w:r>
      <w:r>
        <w:t>.</w:t>
      </w:r>
    </w:p>
    <w:p w:rsidR="00D34946" w:rsidRPr="00D34520" w:rsidRDefault="00A461D2" w:rsidP="00D34946">
      <w:r>
        <w:t>Сглаживание является частным случаем манипулирования финанс</w:t>
      </w:r>
      <w:r w:rsidR="006D6B0A">
        <w:t>овыми показателями, в связи чем</w:t>
      </w:r>
      <w:r>
        <w:t xml:space="preserve"> далее буд</w:t>
      </w:r>
      <w:r w:rsidR="00B51912">
        <w:t>е</w:t>
      </w:r>
      <w:r>
        <w:t>т рассмотрено общее понятие управления прибылью, выделены и проанализированы основные предпосылки, м</w:t>
      </w:r>
      <w:r w:rsidR="00B51912">
        <w:t>етоды и мотивы данного процесса.</w:t>
      </w:r>
    </w:p>
    <w:p w:rsidR="00A910CA" w:rsidRPr="00E0735D" w:rsidRDefault="00A910CA" w:rsidP="002D23AA">
      <w:pPr>
        <w:pStyle w:val="aff7"/>
      </w:pPr>
      <w:bookmarkStart w:id="6" w:name="_Toc483255622"/>
      <w:r w:rsidRPr="00E0735D">
        <w:t>Понятие управление прибылью</w:t>
      </w:r>
      <w:bookmarkEnd w:id="6"/>
      <w:r w:rsidRPr="00E0735D">
        <w:t xml:space="preserve"> </w:t>
      </w:r>
    </w:p>
    <w:p w:rsidR="00A910CA" w:rsidRDefault="00A910CA" w:rsidP="00A910CA">
      <w:r w:rsidRPr="002B77AC">
        <w:t xml:space="preserve">В работах, посвящённых исследованию различных аспектов управления прибылью, представлены разные трактовки данного понятия. </w:t>
      </w:r>
      <w:r>
        <w:t>Ниже приведены некоторые из них:</w:t>
      </w:r>
    </w:p>
    <w:p w:rsidR="00A910CA" w:rsidRDefault="00A910CA" w:rsidP="00A910CA">
      <w:r>
        <w:t xml:space="preserve"> «осознанные действия, принимаемые в рамках Общепринятых принципов бухгалтерского учёта, целью которых является достижение желаемого уровня доходов в отчётности компании»</w:t>
      </w:r>
      <w:r w:rsidRPr="002B77AC">
        <w:t xml:space="preserve"> [</w:t>
      </w:r>
      <w:proofErr w:type="spellStart"/>
      <w:r>
        <w:rPr>
          <w:rStyle w:val="highlight"/>
        </w:rPr>
        <w:t>Davidson</w:t>
      </w:r>
      <w:proofErr w:type="spellEnd"/>
      <w:r>
        <w:t xml:space="preserve"> </w:t>
      </w:r>
      <w:proofErr w:type="spellStart"/>
      <w:r>
        <w:t>et</w:t>
      </w:r>
      <w:proofErr w:type="spellEnd"/>
      <w:r>
        <w:t xml:space="preserve"> </w:t>
      </w:r>
      <w:proofErr w:type="spellStart"/>
      <w:r>
        <w:t>al</w:t>
      </w:r>
      <w:proofErr w:type="spellEnd"/>
      <w:r>
        <w:t>,</w:t>
      </w:r>
      <w:r w:rsidRPr="00902B0B">
        <w:t xml:space="preserve"> </w:t>
      </w:r>
      <w:r>
        <w:t>1987</w:t>
      </w:r>
      <w:r w:rsidRPr="002B77AC">
        <w:t>]</w:t>
      </w:r>
    </w:p>
    <w:p w:rsidR="00A910CA" w:rsidRDefault="00A910CA" w:rsidP="00A910CA">
      <w:r>
        <w:t>«намеренное искажение финансовой отчётности, предназначенной для внешнего пользования, с целью извлечения частной выгоды»</w:t>
      </w:r>
      <w:r w:rsidRPr="00913B66">
        <w:t xml:space="preserve"> </w:t>
      </w:r>
      <w:r w:rsidRPr="002B77AC">
        <w:t>[</w:t>
      </w:r>
      <w:proofErr w:type="spellStart"/>
      <w:r w:rsidRPr="00913B66">
        <w:rPr>
          <w:lang w:val="en-US"/>
        </w:rPr>
        <w:t>Schipper</w:t>
      </w:r>
      <w:proofErr w:type="spellEnd"/>
      <w:r>
        <w:t xml:space="preserve">, </w:t>
      </w:r>
      <w:r w:rsidRPr="00913B66">
        <w:t>1989</w:t>
      </w:r>
      <w:r w:rsidRPr="002B77AC">
        <w:t>]</w:t>
      </w:r>
    </w:p>
    <w:p w:rsidR="00A910CA" w:rsidRDefault="00A910CA" w:rsidP="00A910CA">
      <w:r>
        <w:t>Исходя из представле</w:t>
      </w:r>
      <w:r w:rsidR="00FC226D">
        <w:t>нных выше определений</w:t>
      </w:r>
      <w:r>
        <w:t xml:space="preserve">, можно выделить две важные характеристики процесса управления прибылью – это </w:t>
      </w:r>
      <w:r w:rsidRPr="00001756">
        <w:rPr>
          <w:i/>
        </w:rPr>
        <w:t>преднамеренное вмешательство</w:t>
      </w:r>
      <w:r>
        <w:t xml:space="preserve"> в процесс составления финансовой отчётности, а также </w:t>
      </w:r>
      <w:r w:rsidRPr="00001756">
        <w:rPr>
          <w:i/>
        </w:rPr>
        <w:t>наличие определённых целей</w:t>
      </w:r>
      <w:r>
        <w:t xml:space="preserve"> у лиц, вовлечённых в учётный процесс компании. Целенаправленный характер УП позволяет отделить данный процесс от нейтрального учёта хозяйственных данных. </w:t>
      </w:r>
    </w:p>
    <w:p w:rsidR="00A910CA" w:rsidRDefault="00A910CA" w:rsidP="00A910CA">
      <w:r>
        <w:t xml:space="preserve">В соответствии с п. 7 ПБУ 4/99 соблюдение принципа нейтральности означает, что суждения, принимаемые в рамках учётного процесса, не должны удовлетворять интересам </w:t>
      </w:r>
      <w:r w:rsidRPr="00C74E77">
        <w:rPr>
          <w:i/>
        </w:rPr>
        <w:t>«одних групп пользователей бухгалтерской отчетности перед другими»</w:t>
      </w:r>
      <w:r>
        <w:t xml:space="preserve">. Далее, </w:t>
      </w:r>
      <w:r>
        <w:lastRenderedPageBreak/>
        <w:t xml:space="preserve">предоставляемая учётная информация не должна влиять </w:t>
      </w:r>
      <w:r w:rsidRPr="00C74E77">
        <w:rPr>
          <w:i/>
        </w:rPr>
        <w:t>«на решения и оценки пользователей с целью достижения предопределенных результатов или последствий»</w:t>
      </w:r>
      <w:r>
        <w:t xml:space="preserve">. Управление прибылью, в свою очередь, предполагает преследование определённых целей (повышение стоимости акций, сокрытие резкого падения доходов и пр.), для достижения которых менеджеры компании намеренно влияют на финансовый результат предприятия с использованием учётных и </w:t>
      </w:r>
      <w:proofErr w:type="spellStart"/>
      <w:r>
        <w:t>неучётных</w:t>
      </w:r>
      <w:proofErr w:type="spellEnd"/>
      <w:r>
        <w:t xml:space="preserve"> методов. Таким образом, можно сделать вывод о том, что управление прибылью, даже в случае реализации в соответствии с принятыми правилами учёта, ведёт к нарушению важного принципа бухгалтерского учёта – принципа нейтральности. </w:t>
      </w:r>
    </w:p>
    <w:p w:rsidR="00A910CA" w:rsidRDefault="00A910CA" w:rsidP="00A910CA">
      <w:r>
        <w:t xml:space="preserve">В определении, сформулированном С. </w:t>
      </w:r>
      <w:proofErr w:type="spellStart"/>
      <w:r>
        <w:t>Дэвидсоном</w:t>
      </w:r>
      <w:proofErr w:type="spellEnd"/>
      <w:r>
        <w:t xml:space="preserve">, также подчёркивается тот факт, что управление прибылью происходит в рамках принятых стандартов. Однако подобное замечание ограничивает область рассматриваемого понятия, исключая ситуацию, когда процесс УП выходит за пределы установленных правил и приводит к совершению недобросовестных действий. При этом Федеральные стандарты аудиторской деятельности разграничивают понятия ошибок и недобросовестных действий. Под ошибкой понимается </w:t>
      </w:r>
      <w:r w:rsidRPr="00DD5640">
        <w:rPr>
          <w:i/>
        </w:rPr>
        <w:t>«непреднамеренное искажение в финансовой (бухгалтерской) отчетности»</w:t>
      </w:r>
      <w:r>
        <w:t xml:space="preserve">, в то время как недобросовестные действия трактуются как </w:t>
      </w:r>
      <w:r w:rsidRPr="00DD5640">
        <w:rPr>
          <w:i/>
        </w:rPr>
        <w:t>«преднамеренные действия, совершенные …</w:t>
      </w:r>
      <w:r w:rsidRPr="00BB1098">
        <w:rPr>
          <w:i/>
        </w:rPr>
        <w:t>с помощью незаконных действий (бездействия)</w:t>
      </w:r>
      <w:r>
        <w:t xml:space="preserve"> </w:t>
      </w:r>
      <w:r w:rsidRPr="00DD5640">
        <w:rPr>
          <w:i/>
        </w:rPr>
        <w:t>для извлечения незаконных выгод»</w:t>
      </w:r>
      <w:r>
        <w:t xml:space="preserve">. Таким образом, в случае, когда компания преднамеренно выходит за рамки установленных нормативов учётного процесса, можно говорить о том, что имеет место недобросовестное действие, относящиеся к </w:t>
      </w:r>
      <w:r w:rsidR="00B51912">
        <w:t xml:space="preserve">манипулированию финансовыми </w:t>
      </w:r>
      <w:r w:rsidR="006D6B0A">
        <w:t>показателями</w:t>
      </w:r>
      <w:r>
        <w:t>. В свою очередь, понятие «бухгалтерская ошибка» отделимо от рассматриваемого процесса УП, поскольку искажение данных финансовой отчётности в данном случае носит непредумышленный характер.</w:t>
      </w:r>
    </w:p>
    <w:p w:rsidR="00A910CA" w:rsidRPr="00DD5640" w:rsidRDefault="00A910CA" w:rsidP="00A910CA">
      <w:r>
        <w:t xml:space="preserve">К. </w:t>
      </w:r>
      <w:proofErr w:type="spellStart"/>
      <w:r>
        <w:t>Шиппер</w:t>
      </w:r>
      <w:proofErr w:type="spellEnd"/>
      <w:r>
        <w:t xml:space="preserve"> в своём определении указывает на ещё один немаловажный аспект УП. Манипулирование учётными показателями происходит с целью повлиять на данные внешней финансовой отчётности. Это означает, что УП затрагивает только часть всей учётной системы компании, исключая налоговый и управленческий учёт. </w:t>
      </w:r>
    </w:p>
    <w:p w:rsidR="00A910CA" w:rsidRPr="00746CCF" w:rsidRDefault="00A910CA" w:rsidP="00A910CA">
      <w:r>
        <w:t xml:space="preserve">В литературе, посвященной теме управления прибылью, часто можно встретить следующее определение: «УП возникает тогда, когда менеджеры используют собственные суждения при подготовке финансовой отчётности и классификации операций компании для искажения финансовой отчётности, направленные на то, чтобы либо ввести в заблуждение </w:t>
      </w:r>
      <w:proofErr w:type="spellStart"/>
      <w:r>
        <w:t>стейкхолдеров</w:t>
      </w:r>
      <w:proofErr w:type="spellEnd"/>
      <w:r>
        <w:t xml:space="preserve"> относительно реальных экономических результатов компании, либо повлиять на результаты исполнения контрактов» </w:t>
      </w:r>
      <w:r w:rsidRPr="002B77AC">
        <w:t>[</w:t>
      </w:r>
      <w:proofErr w:type="spellStart"/>
      <w:r w:rsidRPr="00D94EB4">
        <w:t>Healy</w:t>
      </w:r>
      <w:proofErr w:type="spellEnd"/>
      <w:r w:rsidRPr="00D94EB4">
        <w:t xml:space="preserve"> &amp; </w:t>
      </w:r>
      <w:proofErr w:type="spellStart"/>
      <w:r w:rsidRPr="00D94EB4">
        <w:t>Wahlen</w:t>
      </w:r>
      <w:proofErr w:type="spellEnd"/>
      <w:r w:rsidRPr="00D94EB4">
        <w:t>, 1999, p. 36</w:t>
      </w:r>
      <w:r>
        <w:t>8, перевод Д. Волкова и Е. Никулина, 2013</w:t>
      </w:r>
      <w:r w:rsidRPr="002B77AC">
        <w:t>]</w:t>
      </w:r>
      <w:r>
        <w:t>.</w:t>
      </w:r>
    </w:p>
    <w:p w:rsidR="00A910CA" w:rsidRDefault="00A910CA" w:rsidP="00A910CA">
      <w:r>
        <w:lastRenderedPageBreak/>
        <w:t>Данное определение акцентирует внимание на том, что УП подразумевает применение профессиональных суждений менеджеров, вовлечённых в процесс учёта и составления отчётности. Необходимость подобных решений связана с определением учётной политики, разработка которой регламентирована законодательно гл. 25 НК РФ и является обязательной для целей бухгалтерского учёта. Учётная политика организации оставляет свободу, например, при выборе способа начисления амортизации, учёта поступления и выбытия материально-производственных запасов и момента признания доходов. Таким образом, элементы учётной политики организаций, не только вовлечённых в УП, но и осуществляющих нейтральный учёт, могут отличаться, что приводит к разным финансовым результат</w:t>
      </w:r>
      <w:r w:rsidR="00832F78">
        <w:t>а</w:t>
      </w:r>
      <w:r>
        <w:t xml:space="preserve">м. Данный факт затрудняет обнаружение фактов преднамеренного искажения данных финансовой отчётности и наличия частных целей у лиц, вовлечённых в учёный процесс предприятия. </w:t>
      </w:r>
    </w:p>
    <w:p w:rsidR="004631D7" w:rsidRDefault="00A910CA" w:rsidP="004631D7">
      <w:r>
        <w:t xml:space="preserve">Далее, </w:t>
      </w:r>
      <w:r w:rsidRPr="00BE0ED3">
        <w:t xml:space="preserve">П. </w:t>
      </w:r>
      <w:proofErr w:type="spellStart"/>
      <w:r w:rsidRPr="00BE0ED3">
        <w:t>Хиели</w:t>
      </w:r>
      <w:proofErr w:type="spellEnd"/>
      <w:r w:rsidRPr="00BE0ED3">
        <w:t xml:space="preserve"> и Дж. </w:t>
      </w:r>
      <w:proofErr w:type="spellStart"/>
      <w:r w:rsidRPr="00BE0ED3">
        <w:t>Вахлин</w:t>
      </w:r>
      <w:proofErr w:type="spellEnd"/>
      <w:r>
        <w:t xml:space="preserve"> отмечают, что УП производится с целью повлиять на группу заинтересованных сторон компании. Финансовая отчётность позволяет инвесторам и кредиторам оценивать потенциальный возврат на вложенный капитал (</w:t>
      </w:r>
      <w:r>
        <w:rPr>
          <w:lang w:val="en-US"/>
        </w:rPr>
        <w:t>ex</w:t>
      </w:r>
      <w:r w:rsidRPr="005264F8">
        <w:t>-</w:t>
      </w:r>
      <w:r>
        <w:rPr>
          <w:lang w:val="en-US"/>
        </w:rPr>
        <w:t>ante</w:t>
      </w:r>
      <w:r w:rsidRPr="005264F8">
        <w:t>)</w:t>
      </w:r>
      <w:r>
        <w:t>, а также отслеживать эффективность его использования после размещения собственных ресурсов (</w:t>
      </w:r>
      <w:r>
        <w:rPr>
          <w:lang w:val="en-US"/>
        </w:rPr>
        <w:t>ex</w:t>
      </w:r>
      <w:r w:rsidRPr="005264F8">
        <w:t>-</w:t>
      </w:r>
      <w:r>
        <w:rPr>
          <w:lang w:val="en-US"/>
        </w:rPr>
        <w:t>post</w:t>
      </w:r>
      <w:r>
        <w:t xml:space="preserve">) </w:t>
      </w:r>
      <w:r w:rsidRPr="002B77AC">
        <w:t>[</w:t>
      </w:r>
      <w:proofErr w:type="spellStart"/>
      <w:r>
        <w:t>Beyer</w:t>
      </w:r>
      <w:proofErr w:type="spellEnd"/>
      <w:r>
        <w:t xml:space="preserve"> </w:t>
      </w:r>
      <w:proofErr w:type="spellStart"/>
      <w:r>
        <w:t>et</w:t>
      </w:r>
      <w:proofErr w:type="spellEnd"/>
      <w:r>
        <w:t xml:space="preserve"> </w:t>
      </w:r>
      <w:proofErr w:type="spellStart"/>
      <w:r>
        <w:t>al</w:t>
      </w:r>
      <w:proofErr w:type="spellEnd"/>
      <w:r>
        <w:t>., 2010</w:t>
      </w:r>
      <w:r w:rsidRPr="002B77AC">
        <w:t>]</w:t>
      </w:r>
      <w:r>
        <w:t xml:space="preserve">. Другими внешними пользователями экономической информации компании выступают: органы государственной власти, общественность, фискальные органы, поставщики, партнеры и клиенты. Лучшая осведомлённость менеджеров о ситуации в фирме, а также наличие определённых стимулов к искажению данных бухгалтерской отчётности создают предпосылки для УП.   </w:t>
      </w:r>
    </w:p>
    <w:p w:rsidR="00A910CA" w:rsidRDefault="00A910CA" w:rsidP="004631D7">
      <w:r>
        <w:t>Таким образом, можно выделить следующие характеристики УП:</w:t>
      </w:r>
    </w:p>
    <w:p w:rsidR="00A910CA" w:rsidRDefault="00A910CA" w:rsidP="004631D7">
      <w:pPr>
        <w:pStyle w:val="a3"/>
      </w:pPr>
      <w:r>
        <w:t>процесс охватывает исключительно бухгалтерский учёт компании и находит отражение во внешней финансовой (бухгалтерской) отчётности</w:t>
      </w:r>
      <w:r w:rsidR="004631D7">
        <w:t>;</w:t>
      </w:r>
    </w:p>
    <w:p w:rsidR="006D6B0A" w:rsidRDefault="00A910CA" w:rsidP="004631D7">
      <w:pPr>
        <w:pStyle w:val="a3"/>
      </w:pPr>
      <w:r>
        <w:t>может осуществляться как в рамках установленных правил, так и незаконными способами, однако отличительной особенностью данного понятия является предумышленный характер</w:t>
      </w:r>
      <w:r w:rsidR="004631D7">
        <w:t>;</w:t>
      </w:r>
      <w:r w:rsidRPr="00FB1544">
        <w:t xml:space="preserve"> </w:t>
      </w:r>
    </w:p>
    <w:p w:rsidR="006D6B0A" w:rsidRDefault="006D6B0A">
      <w:pPr>
        <w:spacing w:after="200" w:line="276" w:lineRule="auto"/>
        <w:ind w:firstLine="0"/>
        <w:jc w:val="left"/>
      </w:pPr>
      <w:r>
        <w:br w:type="page"/>
      </w:r>
    </w:p>
    <w:p w:rsidR="004631D7" w:rsidRDefault="004631D7" w:rsidP="004631D7">
      <w:pPr>
        <w:pStyle w:val="a0"/>
      </w:pPr>
      <w:r>
        <w:lastRenderedPageBreak/>
        <w:t>Ситуации, возникающие в процессе реализации учёта</w:t>
      </w:r>
    </w:p>
    <w:tbl>
      <w:tblPr>
        <w:tblStyle w:val="ac"/>
        <w:tblpPr w:leftFromText="180" w:rightFromText="180" w:vertAnchor="text" w:horzAnchor="page" w:tblpX="1552" w:tblpY="61"/>
        <w:tblW w:w="0" w:type="auto"/>
        <w:tblLook w:val="04A0" w:firstRow="1" w:lastRow="0" w:firstColumn="1" w:lastColumn="0" w:noHBand="0" w:noVBand="1"/>
      </w:tblPr>
      <w:tblGrid>
        <w:gridCol w:w="3114"/>
        <w:gridCol w:w="3116"/>
        <w:gridCol w:w="3115"/>
      </w:tblGrid>
      <w:tr w:rsidR="00A910CA" w:rsidRPr="004631D7" w:rsidTr="00EE2E66">
        <w:tc>
          <w:tcPr>
            <w:tcW w:w="3114" w:type="dxa"/>
          </w:tcPr>
          <w:p w:rsidR="00A910CA" w:rsidRPr="004631D7" w:rsidRDefault="00A910CA" w:rsidP="004631D7">
            <w:pPr>
              <w:pStyle w:val="ae"/>
            </w:pPr>
          </w:p>
        </w:tc>
        <w:tc>
          <w:tcPr>
            <w:tcW w:w="3116" w:type="dxa"/>
          </w:tcPr>
          <w:p w:rsidR="00A910CA" w:rsidRPr="004631D7" w:rsidRDefault="00A910CA" w:rsidP="004631D7">
            <w:pPr>
              <w:pStyle w:val="ae"/>
            </w:pPr>
            <w:r w:rsidRPr="004631D7">
              <w:t>Преднамеренное вмешательство в учётный процесс</w:t>
            </w:r>
          </w:p>
        </w:tc>
        <w:tc>
          <w:tcPr>
            <w:tcW w:w="3115" w:type="dxa"/>
          </w:tcPr>
          <w:p w:rsidR="00A910CA" w:rsidRPr="004631D7" w:rsidRDefault="00A910CA" w:rsidP="004631D7">
            <w:pPr>
              <w:pStyle w:val="ae"/>
            </w:pPr>
            <w:r w:rsidRPr="004631D7">
              <w:t>Отсутствие частных целей</w:t>
            </w:r>
          </w:p>
        </w:tc>
      </w:tr>
      <w:tr w:rsidR="00A910CA" w:rsidRPr="004631D7" w:rsidTr="00EE2E66">
        <w:tc>
          <w:tcPr>
            <w:tcW w:w="3114" w:type="dxa"/>
          </w:tcPr>
          <w:p w:rsidR="00A910CA" w:rsidRPr="004631D7" w:rsidRDefault="00A910CA" w:rsidP="004631D7">
            <w:pPr>
              <w:pStyle w:val="ae"/>
            </w:pPr>
            <w:r w:rsidRPr="004631D7">
              <w:t>Действие в рамках ОПБУ</w:t>
            </w:r>
          </w:p>
        </w:tc>
        <w:tc>
          <w:tcPr>
            <w:tcW w:w="3116" w:type="dxa"/>
          </w:tcPr>
          <w:p w:rsidR="00A910CA" w:rsidRPr="004631D7" w:rsidRDefault="00A910CA" w:rsidP="004631D7">
            <w:pPr>
              <w:pStyle w:val="ae"/>
            </w:pPr>
            <w:r w:rsidRPr="004631D7">
              <w:t>Управление прибылью</w:t>
            </w:r>
          </w:p>
        </w:tc>
        <w:tc>
          <w:tcPr>
            <w:tcW w:w="3115" w:type="dxa"/>
          </w:tcPr>
          <w:p w:rsidR="00A910CA" w:rsidRPr="004631D7" w:rsidRDefault="00A910CA" w:rsidP="004631D7">
            <w:pPr>
              <w:pStyle w:val="ae"/>
            </w:pPr>
            <w:r w:rsidRPr="004631D7">
              <w:t>Нейтральный учёт</w:t>
            </w:r>
          </w:p>
        </w:tc>
      </w:tr>
      <w:tr w:rsidR="00A910CA" w:rsidRPr="004631D7" w:rsidTr="00EE2E66">
        <w:tc>
          <w:tcPr>
            <w:tcW w:w="3114" w:type="dxa"/>
          </w:tcPr>
          <w:p w:rsidR="00A910CA" w:rsidRPr="004631D7" w:rsidRDefault="00A910CA" w:rsidP="004631D7">
            <w:pPr>
              <w:pStyle w:val="ae"/>
            </w:pPr>
            <w:r w:rsidRPr="004631D7">
              <w:t>Нарушение установленных стандартов</w:t>
            </w:r>
          </w:p>
        </w:tc>
        <w:tc>
          <w:tcPr>
            <w:tcW w:w="3116" w:type="dxa"/>
          </w:tcPr>
          <w:p w:rsidR="00A910CA" w:rsidRPr="004631D7" w:rsidRDefault="00A910CA" w:rsidP="004631D7">
            <w:pPr>
              <w:pStyle w:val="ae"/>
            </w:pPr>
            <w:r w:rsidRPr="004631D7">
              <w:t>Недобросовестное действие (частный случай УП)</w:t>
            </w:r>
          </w:p>
        </w:tc>
        <w:tc>
          <w:tcPr>
            <w:tcW w:w="3115" w:type="dxa"/>
          </w:tcPr>
          <w:p w:rsidR="00A910CA" w:rsidRPr="004631D7" w:rsidRDefault="00A910CA" w:rsidP="004631D7">
            <w:pPr>
              <w:pStyle w:val="ae"/>
            </w:pPr>
            <w:r w:rsidRPr="004631D7">
              <w:t>Бухгалтерская ошибка</w:t>
            </w:r>
          </w:p>
        </w:tc>
      </w:tr>
    </w:tbl>
    <w:p w:rsidR="00FA228B" w:rsidRDefault="00FA228B" w:rsidP="00FA228B">
      <w:r>
        <w:t xml:space="preserve">Составлено по: </w:t>
      </w:r>
      <w:r w:rsidRPr="002B77AC">
        <w:t>[</w:t>
      </w:r>
      <w:proofErr w:type="spellStart"/>
      <w:r w:rsidRPr="00D94EB4">
        <w:t>Healy</w:t>
      </w:r>
      <w:proofErr w:type="spellEnd"/>
      <w:r w:rsidRPr="00D94EB4">
        <w:t xml:space="preserve"> &amp; </w:t>
      </w:r>
      <w:proofErr w:type="spellStart"/>
      <w:r w:rsidRPr="00D94EB4">
        <w:t>Wahlen</w:t>
      </w:r>
      <w:proofErr w:type="spellEnd"/>
      <w:r w:rsidRPr="00D94EB4">
        <w:t>, 1999</w:t>
      </w:r>
      <w:r>
        <w:t xml:space="preserve">; </w:t>
      </w:r>
      <w:proofErr w:type="spellStart"/>
      <w:r w:rsidRPr="00913B66">
        <w:rPr>
          <w:lang w:val="en-US"/>
        </w:rPr>
        <w:t>Schipper</w:t>
      </w:r>
      <w:proofErr w:type="spellEnd"/>
      <w:r>
        <w:t xml:space="preserve">, </w:t>
      </w:r>
      <w:r w:rsidRPr="00913B66">
        <w:t>1989</w:t>
      </w:r>
      <w:r w:rsidR="00D4245C">
        <w:t xml:space="preserve">; </w:t>
      </w:r>
      <w:r w:rsidR="00D4245C">
        <w:t>Волков и Никулин, 2013</w:t>
      </w:r>
      <w:r w:rsidRPr="002B77AC">
        <w:t>]</w:t>
      </w:r>
    </w:p>
    <w:p w:rsidR="00A910CA" w:rsidRDefault="00A910CA" w:rsidP="004631D7">
      <w:pPr>
        <w:pStyle w:val="a3"/>
      </w:pPr>
      <w:r>
        <w:t xml:space="preserve">производится с целью повлиять на определённую группу </w:t>
      </w:r>
      <w:r w:rsidR="00147AD0">
        <w:t>заинтересованных лиц</w:t>
      </w:r>
      <w:r w:rsidR="004631D7">
        <w:t>;</w:t>
      </w:r>
    </w:p>
    <w:p w:rsidR="00A910CA" w:rsidRDefault="00A910CA" w:rsidP="004631D7">
      <w:pPr>
        <w:pStyle w:val="a3"/>
      </w:pPr>
      <w:r>
        <w:t>проистекает из наличия определённого уровня гибкости в определении элементов учётной политики организации, что повышает сложность идентификации</w:t>
      </w:r>
      <w:r w:rsidR="004631D7">
        <w:t>.</w:t>
      </w:r>
    </w:p>
    <w:p w:rsidR="00A910CA" w:rsidRPr="00E0735D" w:rsidRDefault="006E6F98" w:rsidP="002D23AA">
      <w:pPr>
        <w:pStyle w:val="aff7"/>
      </w:pPr>
      <w:bookmarkStart w:id="7" w:name="_Toc483255623"/>
      <w:r>
        <w:t>Общий обзор</w:t>
      </w:r>
      <w:r w:rsidR="00A910CA" w:rsidRPr="00E0735D">
        <w:t xml:space="preserve"> исследований</w:t>
      </w:r>
      <w:bookmarkEnd w:id="7"/>
    </w:p>
    <w:p w:rsidR="00A910CA" w:rsidRPr="00D11C44" w:rsidRDefault="00A910CA" w:rsidP="00A910CA">
      <w:r w:rsidRPr="002B77AC">
        <w:t xml:space="preserve">Первые публикации, относящиеся к изучению рассматриваемой тематики, относятся к середине прошлого века. Работы </w:t>
      </w:r>
      <w:proofErr w:type="spellStart"/>
      <w:r w:rsidRPr="002B77AC">
        <w:t>Хепворта</w:t>
      </w:r>
      <w:proofErr w:type="spellEnd"/>
      <w:r w:rsidRPr="002B77AC">
        <w:t xml:space="preserve"> </w:t>
      </w:r>
      <w:r w:rsidR="00E32483" w:rsidRPr="002B77AC">
        <w:t>[</w:t>
      </w:r>
      <w:r w:rsidR="00E32483" w:rsidRPr="002B77AC">
        <w:rPr>
          <w:lang w:val="en-US"/>
        </w:rPr>
        <w:t>Hepworth</w:t>
      </w:r>
      <w:r w:rsidR="00E32483">
        <w:t xml:space="preserve">, </w:t>
      </w:r>
      <w:r w:rsidR="00E32483" w:rsidRPr="002B77AC">
        <w:t>1953]</w:t>
      </w:r>
      <w:r w:rsidRPr="002B77AC">
        <w:t xml:space="preserve"> и Гордона </w:t>
      </w:r>
      <w:r w:rsidR="00E32483" w:rsidRPr="002B77AC">
        <w:t>[</w:t>
      </w:r>
      <w:r w:rsidR="00E32483" w:rsidRPr="002B77AC">
        <w:rPr>
          <w:lang w:val="en-US"/>
        </w:rPr>
        <w:t>Gordon</w:t>
      </w:r>
      <w:r w:rsidR="00E32483">
        <w:t xml:space="preserve">, </w:t>
      </w:r>
      <w:r w:rsidR="00E32483" w:rsidRPr="002B77AC">
        <w:t>1964]</w:t>
      </w:r>
      <w:r w:rsidRPr="002B77AC">
        <w:t>, предметом изучения которых являлись возможности управления учётными показателями с ц</w:t>
      </w:r>
      <w:r w:rsidR="000E3079">
        <w:t>елью сглаживания колебаний показателей прибыли</w:t>
      </w:r>
      <w:r w:rsidRPr="002B77AC">
        <w:t xml:space="preserve"> компании, положили начало эмпирических исследований в области УП</w:t>
      </w:r>
      <w:r w:rsidRPr="00210242">
        <w:t xml:space="preserve"> </w:t>
      </w:r>
      <w:r w:rsidRPr="002B77AC">
        <w:t>[</w:t>
      </w:r>
      <w:proofErr w:type="spellStart"/>
      <w:r>
        <w:t>Buckmaster</w:t>
      </w:r>
      <w:proofErr w:type="spellEnd"/>
      <w:r>
        <w:t>, ‎1997</w:t>
      </w:r>
      <w:r w:rsidRPr="002B77AC">
        <w:t>]</w:t>
      </w:r>
      <w:r w:rsidR="0027584D" w:rsidRPr="002B77AC">
        <w:t>.</w:t>
      </w:r>
      <w:r>
        <w:t xml:space="preserve"> </w:t>
      </w:r>
    </w:p>
    <w:p w:rsidR="00A910CA" w:rsidRPr="002B77AC" w:rsidRDefault="00A910CA" w:rsidP="00A910CA">
      <w:pPr>
        <w:rPr>
          <w:rFonts w:cs="Times New Roman"/>
          <w:szCs w:val="24"/>
        </w:rPr>
      </w:pPr>
      <w:r w:rsidRPr="002B77AC">
        <w:rPr>
          <w:rFonts w:cs="Times New Roman"/>
          <w:szCs w:val="24"/>
        </w:rPr>
        <w:t xml:space="preserve">Авторы </w:t>
      </w:r>
      <w:r w:rsidRPr="00BE0ED3">
        <w:rPr>
          <w:rFonts w:cs="Times New Roman"/>
          <w:szCs w:val="24"/>
        </w:rPr>
        <w:t xml:space="preserve">П. </w:t>
      </w:r>
      <w:proofErr w:type="spellStart"/>
      <w:r w:rsidRPr="00BE0ED3">
        <w:rPr>
          <w:rFonts w:cs="Times New Roman"/>
          <w:szCs w:val="24"/>
        </w:rPr>
        <w:t>Хиели</w:t>
      </w:r>
      <w:proofErr w:type="spellEnd"/>
      <w:r w:rsidRPr="00BE0ED3">
        <w:rPr>
          <w:rFonts w:cs="Times New Roman"/>
          <w:szCs w:val="24"/>
        </w:rPr>
        <w:t xml:space="preserve"> и Дж. </w:t>
      </w:r>
      <w:proofErr w:type="spellStart"/>
      <w:r w:rsidRPr="00BE0ED3">
        <w:rPr>
          <w:rFonts w:cs="Times New Roman"/>
          <w:szCs w:val="24"/>
        </w:rPr>
        <w:t>Вахлин</w:t>
      </w:r>
      <w:proofErr w:type="spellEnd"/>
      <w:r w:rsidRPr="002B77AC">
        <w:rPr>
          <w:rFonts w:cs="Times New Roman"/>
          <w:szCs w:val="24"/>
        </w:rPr>
        <w:t xml:space="preserve"> </w:t>
      </w:r>
      <w:r>
        <w:rPr>
          <w:rFonts w:cs="Times New Roman"/>
          <w:szCs w:val="24"/>
        </w:rPr>
        <w:t>[</w:t>
      </w:r>
      <w:proofErr w:type="spellStart"/>
      <w:r>
        <w:rPr>
          <w:rFonts w:cs="Times New Roman"/>
          <w:szCs w:val="24"/>
        </w:rPr>
        <w:t>Healy</w:t>
      </w:r>
      <w:proofErr w:type="spellEnd"/>
      <w:r>
        <w:rPr>
          <w:rFonts w:cs="Times New Roman"/>
          <w:szCs w:val="24"/>
        </w:rPr>
        <w:t xml:space="preserve"> &amp; </w:t>
      </w:r>
      <w:proofErr w:type="spellStart"/>
      <w:r>
        <w:rPr>
          <w:rFonts w:cs="Times New Roman"/>
          <w:szCs w:val="24"/>
        </w:rPr>
        <w:t>Wahlen</w:t>
      </w:r>
      <w:proofErr w:type="spellEnd"/>
      <w:r>
        <w:rPr>
          <w:rFonts w:cs="Times New Roman"/>
          <w:szCs w:val="24"/>
        </w:rPr>
        <w:t>, 1999</w:t>
      </w:r>
      <w:r w:rsidRPr="00BE0ED3">
        <w:rPr>
          <w:rFonts w:cs="Times New Roman"/>
          <w:szCs w:val="24"/>
        </w:rPr>
        <w:t>]</w:t>
      </w:r>
      <w:r>
        <w:rPr>
          <w:rFonts w:cs="Times New Roman"/>
          <w:szCs w:val="24"/>
        </w:rPr>
        <w:t xml:space="preserve"> </w:t>
      </w:r>
      <w:r w:rsidRPr="002B77AC">
        <w:rPr>
          <w:rFonts w:cs="Times New Roman"/>
          <w:szCs w:val="24"/>
        </w:rPr>
        <w:t>указывают на то, что первоначальные исследования в области управления прибыл</w:t>
      </w:r>
      <w:r w:rsidR="00147AD0">
        <w:rPr>
          <w:rFonts w:cs="Times New Roman"/>
          <w:szCs w:val="24"/>
        </w:rPr>
        <w:t>ью</w:t>
      </w:r>
      <w:r w:rsidRPr="002B77AC">
        <w:rPr>
          <w:rFonts w:cs="Times New Roman"/>
          <w:szCs w:val="24"/>
        </w:rPr>
        <w:t xml:space="preserve"> имели преимущественно два направления. </w:t>
      </w:r>
      <w:r w:rsidRPr="002B77AC">
        <w:rPr>
          <w:rFonts w:cs="Times New Roman"/>
          <w:i/>
          <w:szCs w:val="24"/>
        </w:rPr>
        <w:t>Первое</w:t>
      </w:r>
      <w:r w:rsidRPr="002B77AC">
        <w:rPr>
          <w:rFonts w:cs="Times New Roman"/>
          <w:szCs w:val="24"/>
        </w:rPr>
        <w:t xml:space="preserve"> - это подтверждение факта управления прибылью как такого. </w:t>
      </w:r>
      <w:r w:rsidRPr="002B77AC">
        <w:rPr>
          <w:rFonts w:cs="Times New Roman"/>
          <w:i/>
          <w:szCs w:val="24"/>
        </w:rPr>
        <w:t>Второе</w:t>
      </w:r>
      <w:r w:rsidRPr="002B77AC">
        <w:rPr>
          <w:rFonts w:cs="Times New Roman"/>
          <w:szCs w:val="24"/>
        </w:rPr>
        <w:t xml:space="preserve"> - определение условий, при которых менеджеры будут иметь наибольшие стимулы к управлению прибылью, а значит, наиболее вероятно будут прибегать к манипулированию учётными данными.</w:t>
      </w:r>
      <w:r>
        <w:rPr>
          <w:rFonts w:cs="Times New Roman"/>
          <w:szCs w:val="24"/>
        </w:rPr>
        <w:t xml:space="preserve"> В этом отношении</w:t>
      </w:r>
      <w:r w:rsidRPr="002B77AC">
        <w:rPr>
          <w:rFonts w:cs="Times New Roman"/>
          <w:szCs w:val="24"/>
        </w:rPr>
        <w:t xml:space="preserve"> исследователями были выдвинуты и проанализированы следующие мотивы:</w:t>
      </w:r>
      <w:r w:rsidRPr="00BE0ED3">
        <w:t xml:space="preserve"> </w:t>
      </w:r>
    </w:p>
    <w:p w:rsidR="00A910CA" w:rsidRPr="002B77AC" w:rsidRDefault="00A910CA" w:rsidP="004631D7">
      <w:pPr>
        <w:pStyle w:val="a2"/>
      </w:pPr>
      <w:r w:rsidRPr="002B77AC">
        <w:t>увеличение стоимости ценных бумаг в преддверии их первичного размещения ценных б</w:t>
      </w:r>
      <w:r w:rsidR="00DA7C23">
        <w:t>умаг или дополнительной эмиссии;</w:t>
      </w:r>
    </w:p>
    <w:p w:rsidR="00A910CA" w:rsidRPr="002B77AC" w:rsidRDefault="00A910CA" w:rsidP="004631D7">
      <w:pPr>
        <w:pStyle w:val="a2"/>
      </w:pPr>
      <w:r w:rsidRPr="002B77AC">
        <w:t>увеличение размера компенсационных выплат менеджеров, а также гарантия занятости</w:t>
      </w:r>
      <w:r w:rsidR="00DA7C23">
        <w:t>;</w:t>
      </w:r>
    </w:p>
    <w:p w:rsidR="00A910CA" w:rsidRPr="002B77AC" w:rsidRDefault="00A910CA" w:rsidP="004631D7">
      <w:pPr>
        <w:pStyle w:val="a2"/>
      </w:pPr>
      <w:r w:rsidRPr="002B77AC">
        <w:t>избежание нарушения условий кредитных договоров</w:t>
      </w:r>
      <w:r w:rsidR="00DA7C23">
        <w:t>;</w:t>
      </w:r>
    </w:p>
    <w:p w:rsidR="00A910CA" w:rsidRPr="00DA7C23" w:rsidRDefault="00A910CA" w:rsidP="004631D7">
      <w:pPr>
        <w:pStyle w:val="a2"/>
      </w:pPr>
      <w:r w:rsidRPr="00DA7C23">
        <w:t>снижение внимания со стороны контролирующих органов</w:t>
      </w:r>
      <w:r w:rsidR="00DA7C23">
        <w:t>;</w:t>
      </w:r>
      <w:r w:rsidRPr="00DA7C23">
        <w:t xml:space="preserve"> </w:t>
      </w:r>
    </w:p>
    <w:p w:rsidR="00A910CA" w:rsidRPr="00DA7C23" w:rsidRDefault="00A910CA" w:rsidP="004631D7">
      <w:pPr>
        <w:pStyle w:val="a2"/>
      </w:pPr>
      <w:r w:rsidRPr="00DA7C23">
        <w:t>получение дополнительных государственных выгод (субсидий)</w:t>
      </w:r>
      <w:r w:rsidR="00DA7C23">
        <w:t>.</w:t>
      </w:r>
    </w:p>
    <w:p w:rsidR="00A910CA" w:rsidRPr="00955DCF" w:rsidRDefault="00A910CA" w:rsidP="00A910CA">
      <w:pPr>
        <w:rPr>
          <w:rFonts w:cs="Times New Roman"/>
          <w:szCs w:val="24"/>
        </w:rPr>
      </w:pPr>
      <w:r w:rsidRPr="002B77AC">
        <w:rPr>
          <w:rFonts w:cs="Times New Roman"/>
          <w:szCs w:val="24"/>
        </w:rPr>
        <w:t>С конца 20 века акцент исследования смещается на определение учётных статей, используемых при управления прибылью.</w:t>
      </w:r>
      <w:r>
        <w:rPr>
          <w:rFonts w:cs="Times New Roman"/>
          <w:szCs w:val="24"/>
        </w:rPr>
        <w:t xml:space="preserve"> Например, в </w:t>
      </w:r>
      <w:r w:rsidR="0027584D">
        <w:rPr>
          <w:rFonts w:cs="Times New Roman"/>
          <w:szCs w:val="24"/>
        </w:rPr>
        <w:t>работе</w:t>
      </w:r>
      <w:r>
        <w:rPr>
          <w:rFonts w:cs="Times New Roman"/>
          <w:szCs w:val="24"/>
        </w:rPr>
        <w:t xml:space="preserve"> </w:t>
      </w:r>
      <w:r w:rsidRPr="005076ED">
        <w:rPr>
          <w:rFonts w:cs="Times New Roman"/>
          <w:szCs w:val="24"/>
        </w:rPr>
        <w:t>[</w:t>
      </w:r>
      <w:proofErr w:type="spellStart"/>
      <w:r w:rsidRPr="005076ED">
        <w:rPr>
          <w:rFonts w:cs="Times New Roman"/>
          <w:szCs w:val="24"/>
        </w:rPr>
        <w:t>Marquardt</w:t>
      </w:r>
      <w:proofErr w:type="spellEnd"/>
      <w:r>
        <w:rPr>
          <w:rFonts w:cs="Times New Roman"/>
          <w:szCs w:val="24"/>
        </w:rPr>
        <w:t xml:space="preserve"> &amp; </w:t>
      </w:r>
      <w:proofErr w:type="spellStart"/>
      <w:r w:rsidRPr="005076ED">
        <w:rPr>
          <w:rFonts w:cs="Times New Roman"/>
          <w:szCs w:val="24"/>
        </w:rPr>
        <w:t>Wiedman</w:t>
      </w:r>
      <w:proofErr w:type="spellEnd"/>
      <w:r>
        <w:rPr>
          <w:rFonts w:cs="Times New Roman"/>
          <w:szCs w:val="24"/>
        </w:rPr>
        <w:t>,</w:t>
      </w:r>
      <w:r w:rsidRPr="005076ED">
        <w:rPr>
          <w:rFonts w:cs="Times New Roman"/>
          <w:szCs w:val="24"/>
        </w:rPr>
        <w:t xml:space="preserve"> 2004]</w:t>
      </w:r>
      <w:r>
        <w:rPr>
          <w:rFonts w:cs="Times New Roman"/>
          <w:szCs w:val="24"/>
        </w:rPr>
        <w:t xml:space="preserve"> </w:t>
      </w:r>
      <w:r>
        <w:rPr>
          <w:rFonts w:cs="Times New Roman"/>
          <w:szCs w:val="24"/>
        </w:rPr>
        <w:lastRenderedPageBreak/>
        <w:t>подтверждается</w:t>
      </w:r>
      <w:r w:rsidRPr="00422409">
        <w:rPr>
          <w:rFonts w:cs="Times New Roman"/>
          <w:szCs w:val="24"/>
        </w:rPr>
        <w:t xml:space="preserve"> </w:t>
      </w:r>
      <w:r>
        <w:rPr>
          <w:rFonts w:cs="Times New Roman"/>
          <w:szCs w:val="24"/>
        </w:rPr>
        <w:t>гипотеза</w:t>
      </w:r>
      <w:r w:rsidRPr="00422409">
        <w:rPr>
          <w:rFonts w:cs="Times New Roman"/>
          <w:szCs w:val="24"/>
        </w:rPr>
        <w:t xml:space="preserve"> </w:t>
      </w:r>
      <w:r>
        <w:rPr>
          <w:rFonts w:cs="Times New Roman"/>
          <w:szCs w:val="24"/>
        </w:rPr>
        <w:t>о</w:t>
      </w:r>
      <w:r w:rsidRPr="00422409">
        <w:rPr>
          <w:rFonts w:cs="Times New Roman"/>
          <w:szCs w:val="24"/>
        </w:rPr>
        <w:t xml:space="preserve"> </w:t>
      </w:r>
      <w:r>
        <w:rPr>
          <w:rFonts w:cs="Times New Roman"/>
          <w:szCs w:val="24"/>
        </w:rPr>
        <w:t>том</w:t>
      </w:r>
      <w:r w:rsidRPr="00422409">
        <w:rPr>
          <w:rFonts w:cs="Times New Roman"/>
          <w:szCs w:val="24"/>
        </w:rPr>
        <w:t xml:space="preserve">, </w:t>
      </w:r>
      <w:r>
        <w:rPr>
          <w:rFonts w:cs="Times New Roman"/>
          <w:szCs w:val="24"/>
        </w:rPr>
        <w:t>что</w:t>
      </w:r>
      <w:r w:rsidRPr="00422409">
        <w:rPr>
          <w:rFonts w:cs="Times New Roman"/>
          <w:szCs w:val="24"/>
        </w:rPr>
        <w:t xml:space="preserve"> </w:t>
      </w:r>
      <w:r>
        <w:rPr>
          <w:rFonts w:cs="Times New Roman"/>
          <w:szCs w:val="24"/>
        </w:rPr>
        <w:t>выбор</w:t>
      </w:r>
      <w:r w:rsidRPr="00422409">
        <w:rPr>
          <w:rFonts w:cs="Times New Roman"/>
          <w:szCs w:val="24"/>
        </w:rPr>
        <w:t xml:space="preserve"> </w:t>
      </w:r>
      <w:r>
        <w:rPr>
          <w:rFonts w:cs="Times New Roman"/>
          <w:szCs w:val="24"/>
        </w:rPr>
        <w:t>учётных</w:t>
      </w:r>
      <w:r w:rsidRPr="00422409">
        <w:rPr>
          <w:rFonts w:cs="Times New Roman"/>
          <w:szCs w:val="24"/>
        </w:rPr>
        <w:t xml:space="preserve"> </w:t>
      </w:r>
      <w:r>
        <w:rPr>
          <w:rFonts w:cs="Times New Roman"/>
          <w:szCs w:val="24"/>
        </w:rPr>
        <w:t>статей</w:t>
      </w:r>
      <w:r w:rsidRPr="00422409">
        <w:rPr>
          <w:rFonts w:cs="Times New Roman"/>
          <w:szCs w:val="24"/>
        </w:rPr>
        <w:t xml:space="preserve">, </w:t>
      </w:r>
      <w:r>
        <w:rPr>
          <w:rFonts w:cs="Times New Roman"/>
          <w:szCs w:val="24"/>
        </w:rPr>
        <w:t>используемых</w:t>
      </w:r>
      <w:r w:rsidRPr="00422409">
        <w:rPr>
          <w:rFonts w:cs="Times New Roman"/>
          <w:szCs w:val="24"/>
        </w:rPr>
        <w:t xml:space="preserve"> </w:t>
      </w:r>
      <w:r>
        <w:rPr>
          <w:rFonts w:cs="Times New Roman"/>
          <w:szCs w:val="24"/>
        </w:rPr>
        <w:t>при</w:t>
      </w:r>
      <w:r w:rsidRPr="00422409">
        <w:rPr>
          <w:rFonts w:cs="Times New Roman"/>
          <w:szCs w:val="24"/>
        </w:rPr>
        <w:t xml:space="preserve"> </w:t>
      </w:r>
      <w:r>
        <w:rPr>
          <w:rFonts w:cs="Times New Roman"/>
          <w:szCs w:val="24"/>
        </w:rPr>
        <w:t>манипулировании</w:t>
      </w:r>
      <w:r w:rsidRPr="00422409">
        <w:rPr>
          <w:rFonts w:cs="Times New Roman"/>
          <w:szCs w:val="24"/>
        </w:rPr>
        <w:t xml:space="preserve"> </w:t>
      </w:r>
      <w:r>
        <w:rPr>
          <w:rFonts w:cs="Times New Roman"/>
          <w:szCs w:val="24"/>
        </w:rPr>
        <w:t>прибылью</w:t>
      </w:r>
      <w:r w:rsidRPr="00422409">
        <w:rPr>
          <w:rFonts w:cs="Times New Roman"/>
          <w:szCs w:val="24"/>
        </w:rPr>
        <w:t xml:space="preserve">, </w:t>
      </w:r>
      <w:r>
        <w:rPr>
          <w:rFonts w:cs="Times New Roman"/>
          <w:szCs w:val="24"/>
        </w:rPr>
        <w:t>зависит</w:t>
      </w:r>
      <w:r w:rsidRPr="00422409">
        <w:rPr>
          <w:rFonts w:cs="Times New Roman"/>
          <w:szCs w:val="24"/>
        </w:rPr>
        <w:t xml:space="preserve"> </w:t>
      </w:r>
      <w:r>
        <w:rPr>
          <w:rFonts w:cs="Times New Roman"/>
          <w:szCs w:val="24"/>
        </w:rPr>
        <w:t xml:space="preserve">как от затрат, связанных с управлением соответствующими статьями учёта, так и от потенциальных выгод, возникающих в определённом контексте. Авторам удалось найти эмпирическое подтверждение того, что фирмы имеют тенденцию завышать доходы в преддверии выпуска своих акций и, наоборот, </w:t>
      </w:r>
      <w:r w:rsidR="00334D0E">
        <w:rPr>
          <w:rFonts w:cs="Times New Roman"/>
          <w:szCs w:val="24"/>
        </w:rPr>
        <w:t>занижать соответствующий показатель, отдаляя момент признания выручки</w:t>
      </w:r>
      <w:r>
        <w:rPr>
          <w:rFonts w:cs="Times New Roman"/>
          <w:szCs w:val="24"/>
        </w:rPr>
        <w:t xml:space="preserve">, перед выкупом доли компании собственным менеджментом </w:t>
      </w:r>
      <w:r w:rsidRPr="00955DCF">
        <w:rPr>
          <w:rFonts w:cs="Times New Roman"/>
          <w:i/>
          <w:szCs w:val="24"/>
        </w:rPr>
        <w:t>(</w:t>
      </w:r>
      <w:r w:rsidRPr="00955DCF">
        <w:rPr>
          <w:rFonts w:cs="Times New Roman"/>
          <w:i/>
          <w:szCs w:val="24"/>
          <w:lang w:val="en-US"/>
        </w:rPr>
        <w:t>management</w:t>
      </w:r>
      <w:r w:rsidRPr="00955DCF">
        <w:rPr>
          <w:rFonts w:cs="Times New Roman"/>
          <w:i/>
          <w:szCs w:val="24"/>
        </w:rPr>
        <w:t xml:space="preserve"> </w:t>
      </w:r>
      <w:r w:rsidRPr="00955DCF">
        <w:rPr>
          <w:rFonts w:cs="Times New Roman"/>
          <w:i/>
          <w:szCs w:val="24"/>
          <w:lang w:val="en-US"/>
        </w:rPr>
        <w:t>buyout</w:t>
      </w:r>
      <w:r>
        <w:rPr>
          <w:rFonts w:cs="Times New Roman"/>
          <w:i/>
          <w:szCs w:val="24"/>
          <w:lang w:val="en-US"/>
        </w:rPr>
        <w:t>s</w:t>
      </w:r>
      <w:r w:rsidRPr="00955DCF">
        <w:rPr>
          <w:rFonts w:cs="Times New Roman"/>
          <w:i/>
          <w:szCs w:val="24"/>
        </w:rPr>
        <w:t>)</w:t>
      </w:r>
      <w:r>
        <w:rPr>
          <w:rFonts w:cs="Times New Roman"/>
          <w:szCs w:val="24"/>
        </w:rPr>
        <w:t xml:space="preserve">. Так, размер дебиторской задолженности был значительно выше у первой группы предприятий, стремившихся повысить стоимость акций перед выходом компании на </w:t>
      </w:r>
      <w:r>
        <w:rPr>
          <w:rFonts w:cs="Times New Roman"/>
          <w:szCs w:val="24"/>
          <w:lang w:val="en-US"/>
        </w:rPr>
        <w:t>IPO</w:t>
      </w:r>
      <w:r w:rsidRPr="00955DCF">
        <w:rPr>
          <w:rFonts w:cs="Times New Roman"/>
          <w:szCs w:val="24"/>
        </w:rPr>
        <w:t xml:space="preserve">. </w:t>
      </w:r>
    </w:p>
    <w:p w:rsidR="00A910CA" w:rsidRDefault="00A910CA" w:rsidP="00A910CA">
      <w:pPr>
        <w:rPr>
          <w:rFonts w:cs="Times New Roman"/>
          <w:szCs w:val="24"/>
        </w:rPr>
      </w:pPr>
      <w:r>
        <w:rPr>
          <w:rFonts w:cs="Times New Roman"/>
          <w:szCs w:val="24"/>
        </w:rPr>
        <w:t xml:space="preserve">Кроме того, если в первых публикациях большинство исследований было посвящено учётным методам управления прибылью </w:t>
      </w:r>
      <w:r w:rsidRPr="00F07206">
        <w:rPr>
          <w:rFonts w:cs="Times New Roman"/>
          <w:i/>
          <w:szCs w:val="24"/>
        </w:rPr>
        <w:t>(</w:t>
      </w:r>
      <w:r w:rsidRPr="00F07206">
        <w:rPr>
          <w:rFonts w:cs="Times New Roman"/>
          <w:i/>
          <w:szCs w:val="24"/>
          <w:lang w:val="en-US"/>
        </w:rPr>
        <w:t>accrual</w:t>
      </w:r>
      <w:r w:rsidRPr="00F07206">
        <w:rPr>
          <w:rFonts w:cs="Times New Roman"/>
          <w:i/>
          <w:szCs w:val="24"/>
        </w:rPr>
        <w:t>-</w:t>
      </w:r>
      <w:r w:rsidRPr="00F07206">
        <w:rPr>
          <w:rFonts w:cs="Times New Roman"/>
          <w:i/>
          <w:szCs w:val="24"/>
          <w:lang w:val="en-US"/>
        </w:rPr>
        <w:t>based</w:t>
      </w:r>
      <w:r w:rsidRPr="00F07206">
        <w:rPr>
          <w:rFonts w:cs="Times New Roman"/>
          <w:i/>
          <w:szCs w:val="24"/>
        </w:rPr>
        <w:t xml:space="preserve"> </w:t>
      </w:r>
      <w:r w:rsidRPr="00F07206">
        <w:rPr>
          <w:rFonts w:cs="Times New Roman"/>
          <w:i/>
          <w:szCs w:val="24"/>
          <w:lang w:val="en-US"/>
        </w:rPr>
        <w:t>earning</w:t>
      </w:r>
      <w:r>
        <w:rPr>
          <w:rFonts w:cs="Times New Roman"/>
          <w:i/>
          <w:szCs w:val="24"/>
          <w:lang w:val="en-US"/>
        </w:rPr>
        <w:t>s</w:t>
      </w:r>
      <w:r w:rsidRPr="00F07206">
        <w:rPr>
          <w:rFonts w:cs="Times New Roman"/>
          <w:i/>
          <w:szCs w:val="24"/>
        </w:rPr>
        <w:t xml:space="preserve"> </w:t>
      </w:r>
      <w:r w:rsidRPr="00F07206">
        <w:rPr>
          <w:rFonts w:cs="Times New Roman"/>
          <w:i/>
          <w:szCs w:val="24"/>
          <w:lang w:val="en-US"/>
        </w:rPr>
        <w:t>management</w:t>
      </w:r>
      <w:r w:rsidRPr="00F07206">
        <w:rPr>
          <w:rFonts w:cs="Times New Roman"/>
          <w:i/>
          <w:szCs w:val="24"/>
        </w:rPr>
        <w:t>)</w:t>
      </w:r>
      <w:r>
        <w:rPr>
          <w:rFonts w:cs="Times New Roman"/>
          <w:szCs w:val="24"/>
        </w:rPr>
        <w:t xml:space="preserve">, то в более поздних работах всё большее количество авторов занимается изучением </w:t>
      </w:r>
      <w:proofErr w:type="spellStart"/>
      <w:r>
        <w:rPr>
          <w:rFonts w:cs="Times New Roman"/>
          <w:szCs w:val="24"/>
        </w:rPr>
        <w:t>неучётных</w:t>
      </w:r>
      <w:proofErr w:type="spellEnd"/>
      <w:r>
        <w:rPr>
          <w:rFonts w:cs="Times New Roman"/>
          <w:szCs w:val="24"/>
        </w:rPr>
        <w:t xml:space="preserve"> методов</w:t>
      </w:r>
      <w:r w:rsidRPr="00F07206">
        <w:rPr>
          <w:rFonts w:cs="Times New Roman"/>
          <w:szCs w:val="24"/>
        </w:rPr>
        <w:t xml:space="preserve"> </w:t>
      </w:r>
      <w:r w:rsidRPr="00F07206">
        <w:rPr>
          <w:rFonts w:cs="Times New Roman"/>
          <w:i/>
          <w:szCs w:val="24"/>
        </w:rPr>
        <w:t>(</w:t>
      </w:r>
      <w:r w:rsidRPr="00F07206">
        <w:rPr>
          <w:rFonts w:cs="Times New Roman"/>
          <w:i/>
          <w:szCs w:val="24"/>
          <w:lang w:val="en-US"/>
        </w:rPr>
        <w:t>real</w:t>
      </w:r>
      <w:r w:rsidRPr="00F07206">
        <w:rPr>
          <w:rFonts w:cs="Times New Roman"/>
          <w:i/>
          <w:szCs w:val="24"/>
        </w:rPr>
        <w:t xml:space="preserve"> </w:t>
      </w:r>
      <w:r w:rsidRPr="00F07206">
        <w:rPr>
          <w:rFonts w:cs="Times New Roman"/>
          <w:i/>
          <w:szCs w:val="24"/>
          <w:lang w:val="en-US"/>
        </w:rPr>
        <w:t>earnings</w:t>
      </w:r>
      <w:r w:rsidRPr="00F07206">
        <w:rPr>
          <w:rFonts w:cs="Times New Roman"/>
          <w:i/>
          <w:szCs w:val="24"/>
        </w:rPr>
        <w:t xml:space="preserve"> </w:t>
      </w:r>
      <w:r w:rsidRPr="00F07206">
        <w:rPr>
          <w:rFonts w:cs="Times New Roman"/>
          <w:i/>
          <w:szCs w:val="24"/>
          <w:lang w:val="en-US"/>
        </w:rPr>
        <w:t>management</w:t>
      </w:r>
      <w:r w:rsidRPr="00F07206">
        <w:rPr>
          <w:rFonts w:cs="Times New Roman"/>
          <w:i/>
          <w:szCs w:val="24"/>
        </w:rPr>
        <w:t>)</w:t>
      </w:r>
      <w:r>
        <w:rPr>
          <w:rFonts w:cs="Times New Roman"/>
          <w:szCs w:val="24"/>
        </w:rPr>
        <w:t xml:space="preserve">, связанных с совершением реальных хозяйственных операций </w:t>
      </w:r>
      <w:r w:rsidRPr="002B77AC">
        <w:rPr>
          <w:rFonts w:cs="Times New Roman"/>
          <w:szCs w:val="24"/>
        </w:rPr>
        <w:t>[</w:t>
      </w:r>
      <w:r>
        <w:rPr>
          <w:rFonts w:cs="Times New Roman"/>
          <w:szCs w:val="24"/>
          <w:lang w:val="en-US"/>
        </w:rPr>
        <w:t>Ruiz</w:t>
      </w:r>
      <w:r>
        <w:rPr>
          <w:rFonts w:cs="Times New Roman"/>
          <w:szCs w:val="24"/>
        </w:rPr>
        <w:t>, 2016</w:t>
      </w:r>
      <w:r w:rsidRPr="002B77AC">
        <w:rPr>
          <w:rFonts w:cs="Times New Roman"/>
          <w:szCs w:val="24"/>
        </w:rPr>
        <w:t>]</w:t>
      </w:r>
      <w:r w:rsidRPr="00F07206">
        <w:rPr>
          <w:rFonts w:cs="Times New Roman"/>
          <w:szCs w:val="24"/>
        </w:rPr>
        <w:t>.</w:t>
      </w:r>
      <w:r>
        <w:rPr>
          <w:rFonts w:cs="Times New Roman"/>
          <w:szCs w:val="24"/>
        </w:rPr>
        <w:t xml:space="preserve"> Рост популярности последних связан со вступлением в силу </w:t>
      </w:r>
      <w:r w:rsidRPr="00F07206">
        <w:rPr>
          <w:rFonts w:cs="Times New Roman"/>
          <w:szCs w:val="24"/>
        </w:rPr>
        <w:t>Закон</w:t>
      </w:r>
      <w:r>
        <w:rPr>
          <w:rFonts w:cs="Times New Roman"/>
          <w:szCs w:val="24"/>
        </w:rPr>
        <w:t>а</w:t>
      </w:r>
      <w:r w:rsidRPr="00F07206">
        <w:rPr>
          <w:rFonts w:cs="Times New Roman"/>
          <w:szCs w:val="24"/>
        </w:rPr>
        <w:t xml:space="preserve"> </w:t>
      </w:r>
      <w:proofErr w:type="spellStart"/>
      <w:r w:rsidRPr="00F07206">
        <w:rPr>
          <w:rFonts w:cs="Times New Roman"/>
          <w:szCs w:val="24"/>
        </w:rPr>
        <w:t>Сарбейнза</w:t>
      </w:r>
      <w:proofErr w:type="spellEnd"/>
      <w:r w:rsidRPr="00F07206">
        <w:rPr>
          <w:rFonts w:cs="Times New Roman"/>
          <w:szCs w:val="24"/>
        </w:rPr>
        <w:t xml:space="preserve"> </w:t>
      </w:r>
      <w:r>
        <w:rPr>
          <w:rFonts w:cs="Times New Roman"/>
          <w:szCs w:val="24"/>
        </w:rPr>
        <w:t>-</w:t>
      </w:r>
      <w:r w:rsidRPr="00F07206">
        <w:rPr>
          <w:rFonts w:cs="Times New Roman"/>
          <w:szCs w:val="24"/>
        </w:rPr>
        <w:t xml:space="preserve"> </w:t>
      </w:r>
      <w:proofErr w:type="spellStart"/>
      <w:r w:rsidRPr="00F07206">
        <w:rPr>
          <w:rFonts w:cs="Times New Roman"/>
          <w:szCs w:val="24"/>
        </w:rPr>
        <w:t>Оксли</w:t>
      </w:r>
      <w:proofErr w:type="spellEnd"/>
      <w:r>
        <w:rPr>
          <w:rFonts w:cs="Times New Roman"/>
          <w:szCs w:val="24"/>
        </w:rPr>
        <w:t xml:space="preserve"> в 2002 году </w:t>
      </w:r>
      <w:r w:rsidRPr="002B77AC">
        <w:rPr>
          <w:rFonts w:cs="Times New Roman"/>
          <w:szCs w:val="24"/>
        </w:rPr>
        <w:t>[</w:t>
      </w:r>
      <w:proofErr w:type="spellStart"/>
      <w:r>
        <w:rPr>
          <w:rFonts w:cs="Times New Roman"/>
          <w:szCs w:val="24"/>
        </w:rPr>
        <w:t>Cohen</w:t>
      </w:r>
      <w:proofErr w:type="spellEnd"/>
      <w:r>
        <w:rPr>
          <w:rFonts w:cs="Times New Roman"/>
          <w:szCs w:val="24"/>
        </w:rPr>
        <w:t xml:space="preserve">, </w:t>
      </w:r>
      <w:proofErr w:type="spellStart"/>
      <w:r>
        <w:rPr>
          <w:rFonts w:cs="Times New Roman"/>
          <w:szCs w:val="24"/>
        </w:rPr>
        <w:t>Dey</w:t>
      </w:r>
      <w:proofErr w:type="spellEnd"/>
      <w:r>
        <w:rPr>
          <w:rFonts w:cs="Times New Roman"/>
          <w:szCs w:val="24"/>
        </w:rPr>
        <w:t xml:space="preserve"> &amp; </w:t>
      </w:r>
      <w:proofErr w:type="spellStart"/>
      <w:r>
        <w:rPr>
          <w:rFonts w:cs="Times New Roman"/>
          <w:szCs w:val="24"/>
        </w:rPr>
        <w:t>Lys</w:t>
      </w:r>
      <w:proofErr w:type="spellEnd"/>
      <w:r>
        <w:rPr>
          <w:rFonts w:cs="Times New Roman"/>
          <w:szCs w:val="24"/>
        </w:rPr>
        <w:t xml:space="preserve">, </w:t>
      </w:r>
      <w:r w:rsidRPr="00902B0B">
        <w:rPr>
          <w:rFonts w:cs="Times New Roman"/>
          <w:szCs w:val="24"/>
        </w:rPr>
        <w:t>2008</w:t>
      </w:r>
      <w:r w:rsidRPr="002B77AC">
        <w:rPr>
          <w:rFonts w:cs="Times New Roman"/>
          <w:szCs w:val="24"/>
        </w:rPr>
        <w:t>]</w:t>
      </w:r>
      <w:r>
        <w:rPr>
          <w:rFonts w:cs="Times New Roman"/>
          <w:szCs w:val="24"/>
        </w:rPr>
        <w:t>.</w:t>
      </w:r>
      <w:r w:rsidRPr="00902B0B">
        <w:rPr>
          <w:rFonts w:cs="Times New Roman"/>
          <w:szCs w:val="24"/>
        </w:rPr>
        <w:t xml:space="preserve"> </w:t>
      </w:r>
      <w:r>
        <w:rPr>
          <w:rFonts w:cs="Times New Roman"/>
          <w:szCs w:val="24"/>
        </w:rPr>
        <w:t xml:space="preserve">Данный акт привёл к ужесточению процесса составления и контроля финансового учёта и явился ответным действием властей США после череды крупных скандалов, связанных с фальсификацией финансовой отчётности таких корпораций, как </w:t>
      </w:r>
      <w:r>
        <w:rPr>
          <w:rFonts w:cs="Times New Roman"/>
          <w:szCs w:val="24"/>
          <w:lang w:val="en-US"/>
        </w:rPr>
        <w:t>Enron</w:t>
      </w:r>
      <w:r w:rsidRPr="00902B0B">
        <w:rPr>
          <w:rFonts w:cs="Times New Roman"/>
          <w:szCs w:val="24"/>
        </w:rPr>
        <w:t xml:space="preserve"> </w:t>
      </w:r>
      <w:r>
        <w:rPr>
          <w:rFonts w:cs="Times New Roman"/>
          <w:szCs w:val="24"/>
        </w:rPr>
        <w:t xml:space="preserve">и </w:t>
      </w:r>
      <w:r>
        <w:rPr>
          <w:rFonts w:cs="Times New Roman"/>
          <w:szCs w:val="24"/>
          <w:lang w:val="en-US"/>
        </w:rPr>
        <w:t>WorldCom</w:t>
      </w:r>
      <w:r>
        <w:rPr>
          <w:rFonts w:cs="Times New Roman"/>
          <w:szCs w:val="24"/>
        </w:rPr>
        <w:t xml:space="preserve">. Более активное использование </w:t>
      </w:r>
      <w:proofErr w:type="spellStart"/>
      <w:r>
        <w:rPr>
          <w:rFonts w:cs="Times New Roman"/>
          <w:szCs w:val="24"/>
        </w:rPr>
        <w:t>неучётных</w:t>
      </w:r>
      <w:proofErr w:type="spellEnd"/>
      <w:r>
        <w:rPr>
          <w:rFonts w:cs="Times New Roman"/>
          <w:szCs w:val="24"/>
        </w:rPr>
        <w:t xml:space="preserve"> методов УП связано, в первую очередь, с тем фактом, что </w:t>
      </w:r>
      <w:r w:rsidR="00147AD0">
        <w:rPr>
          <w:rFonts w:cs="Times New Roman"/>
          <w:szCs w:val="24"/>
        </w:rPr>
        <w:t>использование реальных хозяйственных операций связано</w:t>
      </w:r>
      <w:r>
        <w:rPr>
          <w:rFonts w:cs="Times New Roman"/>
          <w:szCs w:val="24"/>
        </w:rPr>
        <w:t xml:space="preserve"> с более </w:t>
      </w:r>
      <w:r w:rsidR="00147AD0">
        <w:rPr>
          <w:rFonts w:cs="Times New Roman"/>
          <w:szCs w:val="24"/>
        </w:rPr>
        <w:t>низким</w:t>
      </w:r>
      <w:r>
        <w:rPr>
          <w:rFonts w:cs="Times New Roman"/>
          <w:szCs w:val="24"/>
        </w:rPr>
        <w:t xml:space="preserve"> риском обнаружения</w:t>
      </w:r>
      <w:r w:rsidR="00147AD0">
        <w:rPr>
          <w:rFonts w:cs="Times New Roman"/>
          <w:szCs w:val="24"/>
        </w:rPr>
        <w:t xml:space="preserve"> факта манипулирования</w:t>
      </w:r>
      <w:r>
        <w:rPr>
          <w:rFonts w:cs="Times New Roman"/>
          <w:szCs w:val="24"/>
        </w:rPr>
        <w:t xml:space="preserve"> внешними аудиторами и контролирующими органами в отличи</w:t>
      </w:r>
      <w:r w:rsidR="00147AD0">
        <w:rPr>
          <w:rFonts w:cs="Times New Roman"/>
          <w:szCs w:val="24"/>
        </w:rPr>
        <w:t>е</w:t>
      </w:r>
      <w:r>
        <w:rPr>
          <w:rFonts w:cs="Times New Roman"/>
          <w:szCs w:val="24"/>
        </w:rPr>
        <w:t xml:space="preserve"> от </w:t>
      </w:r>
      <w:r w:rsidR="00147AD0">
        <w:rPr>
          <w:rFonts w:cs="Times New Roman"/>
          <w:szCs w:val="24"/>
        </w:rPr>
        <w:t>учётных инструментов</w:t>
      </w:r>
      <w:r>
        <w:rPr>
          <w:rFonts w:cs="Times New Roman"/>
          <w:szCs w:val="24"/>
        </w:rPr>
        <w:t xml:space="preserve"> </w:t>
      </w:r>
      <w:r w:rsidRPr="002B77AC">
        <w:rPr>
          <w:rFonts w:cs="Times New Roman"/>
          <w:szCs w:val="24"/>
        </w:rPr>
        <w:t>[</w:t>
      </w:r>
      <w:proofErr w:type="spellStart"/>
      <w:r w:rsidRPr="003A6A2A">
        <w:rPr>
          <w:rFonts w:cs="Times New Roman"/>
          <w:szCs w:val="24"/>
        </w:rPr>
        <w:t>Graham</w:t>
      </w:r>
      <w:proofErr w:type="spellEnd"/>
      <w:r w:rsidRPr="003A6A2A">
        <w:rPr>
          <w:rFonts w:cs="Times New Roman"/>
          <w:szCs w:val="24"/>
        </w:rPr>
        <w:t xml:space="preserve"> </w:t>
      </w:r>
      <w:proofErr w:type="spellStart"/>
      <w:r w:rsidRPr="003A6A2A">
        <w:rPr>
          <w:rFonts w:cs="Times New Roman"/>
          <w:szCs w:val="24"/>
        </w:rPr>
        <w:t>et</w:t>
      </w:r>
      <w:proofErr w:type="spellEnd"/>
      <w:r w:rsidRPr="003A6A2A">
        <w:rPr>
          <w:rFonts w:cs="Times New Roman"/>
          <w:szCs w:val="24"/>
        </w:rPr>
        <w:t xml:space="preserve"> </w:t>
      </w:r>
      <w:proofErr w:type="spellStart"/>
      <w:r w:rsidRPr="003A6A2A">
        <w:rPr>
          <w:rFonts w:cs="Times New Roman"/>
          <w:szCs w:val="24"/>
        </w:rPr>
        <w:t>al</w:t>
      </w:r>
      <w:proofErr w:type="spellEnd"/>
      <w:r w:rsidRPr="003A6A2A">
        <w:rPr>
          <w:rFonts w:cs="Times New Roman"/>
          <w:szCs w:val="24"/>
        </w:rPr>
        <w:t>., 2005</w:t>
      </w:r>
      <w:r w:rsidRPr="002B77AC">
        <w:rPr>
          <w:rFonts w:cs="Times New Roman"/>
          <w:szCs w:val="24"/>
        </w:rPr>
        <w:t>]</w:t>
      </w:r>
      <w:r>
        <w:rPr>
          <w:rFonts w:cs="Times New Roman"/>
          <w:szCs w:val="24"/>
        </w:rPr>
        <w:t xml:space="preserve">. </w:t>
      </w:r>
    </w:p>
    <w:p w:rsidR="00A910CA" w:rsidRDefault="00A910CA" w:rsidP="002D23AA">
      <w:pPr>
        <w:pStyle w:val="aff7"/>
      </w:pPr>
      <w:bookmarkStart w:id="8" w:name="_Toc483255624"/>
      <w:r w:rsidRPr="00E0735D">
        <w:t>Предпосылки возникновения</w:t>
      </w:r>
      <w:bookmarkEnd w:id="8"/>
      <w:r w:rsidRPr="00E0735D">
        <w:t xml:space="preserve"> </w:t>
      </w:r>
    </w:p>
    <w:p w:rsidR="00147AD0" w:rsidRDefault="00A910CA" w:rsidP="00A910CA">
      <w:pPr>
        <w:rPr>
          <w:rFonts w:cs="Times New Roman"/>
          <w:szCs w:val="24"/>
        </w:rPr>
      </w:pPr>
      <w:r w:rsidRPr="00102F08">
        <w:rPr>
          <w:rFonts w:cs="Times New Roman"/>
          <w:szCs w:val="24"/>
        </w:rPr>
        <w:t>Возможность осуществления УП объясняется</w:t>
      </w:r>
      <w:r>
        <w:rPr>
          <w:rFonts w:cs="Times New Roman"/>
          <w:szCs w:val="24"/>
        </w:rPr>
        <w:t xml:space="preserve"> </w:t>
      </w:r>
      <w:r w:rsidRPr="00102F08">
        <w:rPr>
          <w:rFonts w:cs="Times New Roman"/>
          <w:i/>
          <w:szCs w:val="24"/>
        </w:rPr>
        <w:t>теорией агентских отношений</w:t>
      </w:r>
      <w:r>
        <w:rPr>
          <w:rFonts w:cs="Times New Roman"/>
          <w:szCs w:val="24"/>
        </w:rPr>
        <w:t xml:space="preserve">, основополагающим положением которой является модель «принципал-агент». Согласно представленной модели, </w:t>
      </w:r>
      <w:r w:rsidRPr="008930DE">
        <w:rPr>
          <w:rFonts w:cs="Times New Roman"/>
          <w:i/>
          <w:szCs w:val="24"/>
        </w:rPr>
        <w:t>агент</w:t>
      </w:r>
      <w:r>
        <w:rPr>
          <w:rFonts w:cs="Times New Roman"/>
          <w:szCs w:val="24"/>
        </w:rPr>
        <w:t xml:space="preserve"> (менеджер) за определённое вознаграждение действует от лица и в интересах </w:t>
      </w:r>
      <w:r w:rsidRPr="008930DE">
        <w:rPr>
          <w:rFonts w:cs="Times New Roman"/>
          <w:i/>
          <w:szCs w:val="24"/>
        </w:rPr>
        <w:t>принципала</w:t>
      </w:r>
      <w:r>
        <w:rPr>
          <w:rFonts w:cs="Times New Roman"/>
          <w:szCs w:val="24"/>
        </w:rPr>
        <w:t xml:space="preserve"> (собственника), стремясь максимизировать благосостояние последнего. </w:t>
      </w:r>
    </w:p>
    <w:p w:rsidR="00A910CA" w:rsidRPr="0027584D" w:rsidRDefault="00A910CA" w:rsidP="00A910CA">
      <w:pPr>
        <w:rPr>
          <w:rFonts w:cs="Times New Roman"/>
          <w:szCs w:val="24"/>
        </w:rPr>
      </w:pPr>
      <w:r>
        <w:rPr>
          <w:rFonts w:cs="Times New Roman"/>
          <w:szCs w:val="24"/>
        </w:rPr>
        <w:t xml:space="preserve">В результате разделения функций управления и финансирования в компании появилась необходимость делегирования функций оперативного управления собственников менеджерам. Таким образом, система корпоративных отношений стала строиться на основании указанной модели. Менеджеры, </w:t>
      </w:r>
      <w:r w:rsidR="00AB3FCD">
        <w:rPr>
          <w:rFonts w:cs="Times New Roman"/>
          <w:szCs w:val="24"/>
        </w:rPr>
        <w:t>занимающиеся решением</w:t>
      </w:r>
      <w:r>
        <w:rPr>
          <w:rFonts w:cs="Times New Roman"/>
          <w:szCs w:val="24"/>
        </w:rPr>
        <w:t xml:space="preserve"> операционных вопросов, лучше осведомлены о внутреннем положении дел корпорации, чем собственники, которые являются поставщиками капитала, но не принимают </w:t>
      </w:r>
      <w:r>
        <w:rPr>
          <w:rFonts w:cs="Times New Roman"/>
          <w:szCs w:val="24"/>
        </w:rPr>
        <w:lastRenderedPageBreak/>
        <w:t xml:space="preserve">непосредственное участие в управлении компании. Данная организация корпоративного </w:t>
      </w:r>
      <w:r w:rsidR="00AB3FCD">
        <w:rPr>
          <w:rFonts w:cs="Times New Roman"/>
          <w:szCs w:val="24"/>
        </w:rPr>
        <w:t>управления породила</w:t>
      </w:r>
      <w:r>
        <w:rPr>
          <w:rFonts w:cs="Times New Roman"/>
          <w:szCs w:val="24"/>
        </w:rPr>
        <w:t xml:space="preserve"> неравномерное распределение информации между экономическими субъектами или </w:t>
      </w:r>
      <w:r w:rsidRPr="0037456C">
        <w:rPr>
          <w:rFonts w:cs="Times New Roman"/>
          <w:i/>
          <w:szCs w:val="24"/>
        </w:rPr>
        <w:t>информационную асимметрию</w:t>
      </w:r>
      <w:r>
        <w:rPr>
          <w:rFonts w:cs="Times New Roman"/>
          <w:szCs w:val="24"/>
        </w:rPr>
        <w:t>.</w:t>
      </w:r>
      <w:r w:rsidR="0060273F">
        <w:rPr>
          <w:rFonts w:cs="Times New Roman"/>
          <w:szCs w:val="24"/>
        </w:rPr>
        <w:t xml:space="preserve"> </w:t>
      </w:r>
      <w:r>
        <w:rPr>
          <w:rFonts w:cs="Times New Roman"/>
          <w:szCs w:val="24"/>
        </w:rPr>
        <w:t>В подобных условиях действия агента не поддаются непосредственному контролю со стороны принципала, что побуждает его (агента) снижать качество своей деятельности</w:t>
      </w:r>
      <w:r w:rsidR="0027584D">
        <w:rPr>
          <w:rFonts w:cs="Times New Roman"/>
          <w:szCs w:val="24"/>
        </w:rPr>
        <w:t>.</w:t>
      </w:r>
      <w:r w:rsidR="00D4245C" w:rsidRPr="00D4245C">
        <w:rPr>
          <w:rFonts w:cs="Times New Roman"/>
          <w:szCs w:val="24"/>
        </w:rPr>
        <w:t xml:space="preserve"> </w:t>
      </w:r>
      <w:r w:rsidR="00D4245C" w:rsidRPr="0027584D">
        <w:rPr>
          <w:rFonts w:cs="Times New Roman"/>
          <w:szCs w:val="24"/>
        </w:rPr>
        <w:t>[</w:t>
      </w:r>
      <w:proofErr w:type="spellStart"/>
      <w:r w:rsidR="00D4245C">
        <w:rPr>
          <w:rFonts w:cs="Times New Roman"/>
          <w:szCs w:val="24"/>
        </w:rPr>
        <w:t>Либман</w:t>
      </w:r>
      <w:proofErr w:type="spellEnd"/>
      <w:r w:rsidR="00D4245C">
        <w:rPr>
          <w:rFonts w:cs="Times New Roman"/>
          <w:szCs w:val="24"/>
        </w:rPr>
        <w:t>, 2005</w:t>
      </w:r>
      <w:r w:rsidR="00D4245C" w:rsidRPr="0027584D">
        <w:rPr>
          <w:rFonts w:cs="Times New Roman"/>
          <w:szCs w:val="24"/>
        </w:rPr>
        <w:t>]</w:t>
      </w:r>
    </w:p>
    <w:p w:rsidR="00A910CA" w:rsidRDefault="00A910CA" w:rsidP="00A910CA">
      <w:pPr>
        <w:rPr>
          <w:rFonts w:cs="Times New Roman"/>
          <w:szCs w:val="24"/>
        </w:rPr>
      </w:pPr>
      <w:r>
        <w:rPr>
          <w:rFonts w:cs="Times New Roman"/>
          <w:szCs w:val="24"/>
        </w:rPr>
        <w:t xml:space="preserve">Помимо прочего, отделение управления от собственности в компании приводит к конфликту интересов между агентом и принципалом. Каждая из сторон стремится к максимизации личной выгоды, и задачей собственников является увязка интересов менеджеров с их собственными интересами. В этом отношении сторонам необходимо заключение контракта, учитывающего всевозможные аспекты взаимоотношений экономических субъектов, что приводит к высоким издержкам не только при создании подобного документа, но и при дальнейшем отслеживании условий его исполнения. </w:t>
      </w:r>
    </w:p>
    <w:p w:rsidR="00A910CA" w:rsidRDefault="00A910CA" w:rsidP="00A910CA">
      <w:pPr>
        <w:rPr>
          <w:rFonts w:cs="Times New Roman"/>
          <w:szCs w:val="24"/>
        </w:rPr>
      </w:pPr>
      <w:r>
        <w:rPr>
          <w:rFonts w:cs="Times New Roman"/>
          <w:szCs w:val="24"/>
        </w:rPr>
        <w:t xml:space="preserve">Таким образом, асимметричность информации, высокие издержки контроля и конфликт интересов агента и принципала создают предпосылки для проявления </w:t>
      </w:r>
      <w:r w:rsidRPr="00287DEB">
        <w:rPr>
          <w:rFonts w:cs="Times New Roman"/>
          <w:i/>
          <w:szCs w:val="24"/>
        </w:rPr>
        <w:t>оппортунистического поведения</w:t>
      </w:r>
      <w:r>
        <w:rPr>
          <w:rFonts w:cs="Times New Roman"/>
          <w:szCs w:val="24"/>
        </w:rPr>
        <w:t xml:space="preserve">, направленного на реализацию частных целей. Искажение учётных данных является примером подобных действий. Так, менеджеры, структура вознаграждения которых в значительной степени зависит от финансовых показателей деятельности компании, имеют возможность значительно увеличить собственное благосостояние, применяя методы УП. </w:t>
      </w:r>
      <w:r w:rsidR="006D6B0A">
        <w:rPr>
          <w:rFonts w:cs="Times New Roman"/>
          <w:szCs w:val="24"/>
        </w:rPr>
        <w:t>Пример</w:t>
      </w:r>
      <w:r>
        <w:rPr>
          <w:rFonts w:cs="Times New Roman"/>
          <w:szCs w:val="24"/>
        </w:rPr>
        <w:t xml:space="preserve"> </w:t>
      </w:r>
      <w:r w:rsidR="003231BB">
        <w:rPr>
          <w:rFonts w:cs="Times New Roman"/>
          <w:szCs w:val="24"/>
        </w:rPr>
        <w:t xml:space="preserve">компании </w:t>
      </w:r>
      <w:r>
        <w:rPr>
          <w:rFonts w:cs="Times New Roman"/>
          <w:szCs w:val="24"/>
          <w:lang w:val="en-US"/>
        </w:rPr>
        <w:t>Xerox</w:t>
      </w:r>
      <w:r w:rsidR="006D6B0A">
        <w:rPr>
          <w:rFonts w:cs="Times New Roman"/>
          <w:szCs w:val="24"/>
        </w:rPr>
        <w:t xml:space="preserve"> </w:t>
      </w:r>
      <w:r w:rsidR="006D6B0A">
        <w:rPr>
          <w:rFonts w:cs="Times New Roman"/>
          <w:szCs w:val="24"/>
        </w:rPr>
        <w:t xml:space="preserve">наглядно </w:t>
      </w:r>
      <w:r w:rsidR="006D6B0A">
        <w:rPr>
          <w:rFonts w:cs="Times New Roman"/>
          <w:szCs w:val="24"/>
        </w:rPr>
        <w:t>иллюстрирует подобн</w:t>
      </w:r>
      <w:r w:rsidR="00C53341">
        <w:rPr>
          <w:rFonts w:cs="Times New Roman"/>
          <w:szCs w:val="24"/>
        </w:rPr>
        <w:t>ую ситуацию</w:t>
      </w:r>
      <w:r w:rsidRPr="00FA5CDA">
        <w:rPr>
          <w:rFonts w:cs="Times New Roman"/>
          <w:szCs w:val="24"/>
        </w:rPr>
        <w:t xml:space="preserve">. </w:t>
      </w:r>
      <w:r>
        <w:rPr>
          <w:rFonts w:cs="Times New Roman"/>
          <w:szCs w:val="24"/>
        </w:rPr>
        <w:t>Размер бонусов топ-менеджмента корпорации в 90-х годах предыдущего столетия напряму</w:t>
      </w:r>
      <w:r w:rsidR="00334D0E">
        <w:rPr>
          <w:rFonts w:cs="Times New Roman"/>
          <w:szCs w:val="24"/>
        </w:rPr>
        <w:t>ю зависел от финансового результата предприятия</w:t>
      </w:r>
      <w:r>
        <w:rPr>
          <w:rFonts w:cs="Times New Roman"/>
          <w:szCs w:val="24"/>
        </w:rPr>
        <w:t xml:space="preserve">. Раскрытие внутренних документов </w:t>
      </w:r>
      <w:r>
        <w:rPr>
          <w:rFonts w:cs="Times New Roman"/>
          <w:szCs w:val="24"/>
          <w:lang w:val="en-US"/>
        </w:rPr>
        <w:t>Xerox</w:t>
      </w:r>
      <w:r>
        <w:rPr>
          <w:rFonts w:cs="Times New Roman"/>
          <w:szCs w:val="24"/>
        </w:rPr>
        <w:t xml:space="preserve"> выявило дискуссии высшего руководства относительно способов учёта, </w:t>
      </w:r>
      <w:r w:rsidR="00C53341">
        <w:rPr>
          <w:rFonts w:cs="Times New Roman"/>
          <w:szCs w:val="24"/>
        </w:rPr>
        <w:t>использование которых позволило бы</w:t>
      </w:r>
      <w:r>
        <w:rPr>
          <w:rFonts w:cs="Times New Roman"/>
          <w:szCs w:val="24"/>
        </w:rPr>
        <w:t xml:space="preserve"> компании соответствовать </w:t>
      </w:r>
      <w:r w:rsidR="00C53341">
        <w:rPr>
          <w:rFonts w:cs="Times New Roman"/>
          <w:szCs w:val="24"/>
        </w:rPr>
        <w:t xml:space="preserve">прогнозам аналитиков </w:t>
      </w:r>
      <w:r w:rsidR="00C53341">
        <w:rPr>
          <w:rFonts w:cs="Times New Roman"/>
          <w:szCs w:val="24"/>
        </w:rPr>
        <w:t>с Уолл-стрит, сделанны</w:t>
      </w:r>
      <w:r w:rsidR="00C53341">
        <w:rPr>
          <w:rFonts w:cs="Times New Roman"/>
          <w:szCs w:val="24"/>
        </w:rPr>
        <w:t>м</w:t>
      </w:r>
      <w:r w:rsidR="00C53341">
        <w:rPr>
          <w:rFonts w:cs="Times New Roman"/>
          <w:szCs w:val="24"/>
        </w:rPr>
        <w:t xml:space="preserve"> в преддверии публичного релиза отчётности</w:t>
      </w:r>
      <w:r w:rsidR="00C53341">
        <w:rPr>
          <w:rFonts w:cs="Times New Roman"/>
          <w:szCs w:val="24"/>
        </w:rPr>
        <w:t xml:space="preserve">, </w:t>
      </w:r>
      <w:r>
        <w:rPr>
          <w:rFonts w:cs="Times New Roman"/>
          <w:szCs w:val="24"/>
        </w:rPr>
        <w:t xml:space="preserve">или даже немного превысить </w:t>
      </w:r>
      <w:r w:rsidR="00C53341">
        <w:rPr>
          <w:rFonts w:cs="Times New Roman"/>
          <w:szCs w:val="24"/>
        </w:rPr>
        <w:t>их</w:t>
      </w:r>
      <w:r>
        <w:rPr>
          <w:rFonts w:cs="Times New Roman"/>
          <w:szCs w:val="24"/>
        </w:rPr>
        <w:t>. В 1997 году</w:t>
      </w:r>
      <w:r w:rsidR="00147AD0">
        <w:rPr>
          <w:rFonts w:cs="Times New Roman"/>
          <w:szCs w:val="24"/>
        </w:rPr>
        <w:t xml:space="preserve"> </w:t>
      </w:r>
      <w:r>
        <w:rPr>
          <w:rFonts w:cs="Times New Roman"/>
          <w:szCs w:val="24"/>
        </w:rPr>
        <w:t xml:space="preserve">прогнозируемый показатель прибыли на акцию составил </w:t>
      </w:r>
      <w:r w:rsidRPr="005D007E">
        <w:rPr>
          <w:rFonts w:cs="Times New Roman"/>
          <w:szCs w:val="24"/>
        </w:rPr>
        <w:t xml:space="preserve">$ 1,99, в то время как </w:t>
      </w:r>
      <w:r>
        <w:rPr>
          <w:rFonts w:cs="Times New Roman"/>
          <w:szCs w:val="24"/>
        </w:rPr>
        <w:t xml:space="preserve">корпорация декларировала значение $ 2,02. Фактическая величина </w:t>
      </w:r>
      <w:r w:rsidR="00147AD0">
        <w:rPr>
          <w:rFonts w:cs="Times New Roman"/>
          <w:szCs w:val="24"/>
          <w:lang w:val="en-US"/>
        </w:rPr>
        <w:t>EPS</w:t>
      </w:r>
      <w:r>
        <w:rPr>
          <w:rFonts w:cs="Times New Roman"/>
          <w:szCs w:val="24"/>
        </w:rPr>
        <w:t xml:space="preserve"> без применения методов </w:t>
      </w:r>
      <w:r w:rsidR="003231BB">
        <w:rPr>
          <w:rFonts w:cs="Times New Roman"/>
          <w:szCs w:val="24"/>
        </w:rPr>
        <w:t>УП</w:t>
      </w:r>
      <w:r w:rsidRPr="005D007E">
        <w:rPr>
          <w:rFonts w:cs="Times New Roman"/>
          <w:szCs w:val="24"/>
        </w:rPr>
        <w:t xml:space="preserve"> был</w:t>
      </w:r>
      <w:r>
        <w:rPr>
          <w:rFonts w:cs="Times New Roman"/>
          <w:szCs w:val="24"/>
        </w:rPr>
        <w:t>а</w:t>
      </w:r>
      <w:r w:rsidRPr="005D007E">
        <w:rPr>
          <w:rFonts w:cs="Times New Roman"/>
          <w:szCs w:val="24"/>
        </w:rPr>
        <w:t xml:space="preserve"> на уровне $ 1,65</w:t>
      </w:r>
      <w:r>
        <w:rPr>
          <w:rFonts w:cs="Times New Roman"/>
          <w:szCs w:val="24"/>
        </w:rPr>
        <w:t xml:space="preserve"> за акцию</w:t>
      </w:r>
      <w:r w:rsidRPr="005D007E">
        <w:rPr>
          <w:rFonts w:cs="Times New Roman"/>
          <w:szCs w:val="24"/>
        </w:rPr>
        <w:t xml:space="preserve">. </w:t>
      </w:r>
      <w:r>
        <w:rPr>
          <w:rFonts w:cs="Times New Roman"/>
          <w:szCs w:val="24"/>
        </w:rPr>
        <w:t>Являясь</w:t>
      </w:r>
      <w:r w:rsidRPr="00E822C3">
        <w:rPr>
          <w:rFonts w:cs="Times New Roman"/>
          <w:szCs w:val="24"/>
        </w:rPr>
        <w:t xml:space="preserve"> </w:t>
      </w:r>
      <w:r>
        <w:rPr>
          <w:rFonts w:cs="Times New Roman"/>
          <w:szCs w:val="24"/>
        </w:rPr>
        <w:t>держателями</w:t>
      </w:r>
      <w:r w:rsidRPr="00E822C3">
        <w:rPr>
          <w:rFonts w:cs="Times New Roman"/>
          <w:szCs w:val="24"/>
        </w:rPr>
        <w:t xml:space="preserve"> </w:t>
      </w:r>
      <w:r>
        <w:rPr>
          <w:rFonts w:cs="Times New Roman"/>
          <w:szCs w:val="24"/>
        </w:rPr>
        <w:t>опционов</w:t>
      </w:r>
      <w:r w:rsidRPr="00E822C3">
        <w:rPr>
          <w:rFonts w:cs="Times New Roman"/>
          <w:szCs w:val="24"/>
        </w:rPr>
        <w:t xml:space="preserve"> </w:t>
      </w:r>
      <w:r>
        <w:rPr>
          <w:rFonts w:cs="Times New Roman"/>
          <w:szCs w:val="24"/>
        </w:rPr>
        <w:t>компании</w:t>
      </w:r>
      <w:r w:rsidRPr="00E822C3">
        <w:rPr>
          <w:rFonts w:cs="Times New Roman"/>
          <w:szCs w:val="24"/>
        </w:rPr>
        <w:t xml:space="preserve">, </w:t>
      </w:r>
      <w:r>
        <w:rPr>
          <w:rFonts w:cs="Times New Roman"/>
          <w:szCs w:val="24"/>
        </w:rPr>
        <w:t>управляющие</w:t>
      </w:r>
      <w:r w:rsidRPr="00E822C3">
        <w:rPr>
          <w:rFonts w:cs="Times New Roman"/>
          <w:szCs w:val="24"/>
        </w:rPr>
        <w:t xml:space="preserve"> </w:t>
      </w:r>
      <w:r>
        <w:rPr>
          <w:rFonts w:cs="Times New Roman"/>
          <w:szCs w:val="24"/>
        </w:rPr>
        <w:t>смогли</w:t>
      </w:r>
      <w:r w:rsidRPr="00E822C3">
        <w:rPr>
          <w:rFonts w:cs="Times New Roman"/>
          <w:szCs w:val="24"/>
        </w:rPr>
        <w:t xml:space="preserve"> </w:t>
      </w:r>
      <w:r>
        <w:rPr>
          <w:rFonts w:cs="Times New Roman"/>
          <w:szCs w:val="24"/>
        </w:rPr>
        <w:t>заработать</w:t>
      </w:r>
      <w:r w:rsidRPr="00E822C3">
        <w:rPr>
          <w:rFonts w:cs="Times New Roman"/>
          <w:szCs w:val="24"/>
        </w:rPr>
        <w:t xml:space="preserve"> $35 млн., </w:t>
      </w:r>
      <w:r>
        <w:rPr>
          <w:rFonts w:cs="Times New Roman"/>
          <w:szCs w:val="24"/>
        </w:rPr>
        <w:t xml:space="preserve">благодаря </w:t>
      </w:r>
      <w:r w:rsidR="003231BB">
        <w:rPr>
          <w:rFonts w:cs="Times New Roman"/>
          <w:szCs w:val="24"/>
        </w:rPr>
        <w:t>манипулированию</w:t>
      </w:r>
      <w:r>
        <w:rPr>
          <w:rFonts w:cs="Times New Roman"/>
          <w:szCs w:val="24"/>
        </w:rPr>
        <w:t xml:space="preserve"> </w:t>
      </w:r>
      <w:r w:rsidR="003231BB">
        <w:rPr>
          <w:rFonts w:cs="Times New Roman"/>
          <w:szCs w:val="24"/>
        </w:rPr>
        <w:t xml:space="preserve">учётными </w:t>
      </w:r>
      <w:r>
        <w:rPr>
          <w:rFonts w:cs="Times New Roman"/>
          <w:szCs w:val="24"/>
        </w:rPr>
        <w:t>показателями.</w:t>
      </w:r>
      <w:r w:rsidR="00884819">
        <w:rPr>
          <w:rStyle w:val="af8"/>
          <w:rFonts w:cs="Times New Roman"/>
          <w:szCs w:val="24"/>
        </w:rPr>
        <w:footnoteReference w:id="4"/>
      </w:r>
      <w:r>
        <w:rPr>
          <w:rFonts w:cs="Times New Roman"/>
          <w:szCs w:val="24"/>
        </w:rPr>
        <w:t xml:space="preserve"> Таким образом, на протяжении нескольких лет управляющие вводили акционеров в заблуждение по поводу реальных результатов деятельности компании, чтобы извлечь собственную материальную выгоду. </w:t>
      </w:r>
    </w:p>
    <w:p w:rsidR="00A910CA" w:rsidRDefault="00A910CA" w:rsidP="00A910CA">
      <w:pPr>
        <w:rPr>
          <w:rFonts w:cs="Times New Roman"/>
          <w:szCs w:val="24"/>
        </w:rPr>
      </w:pPr>
      <w:r>
        <w:rPr>
          <w:rFonts w:cs="Times New Roman"/>
          <w:szCs w:val="24"/>
        </w:rPr>
        <w:lastRenderedPageBreak/>
        <w:t>С точки зрения концепции заинтересованных сторон, ко</w:t>
      </w:r>
      <w:r w:rsidR="00334D0E">
        <w:rPr>
          <w:rFonts w:cs="Times New Roman"/>
          <w:szCs w:val="24"/>
        </w:rPr>
        <w:t>мпания</w:t>
      </w:r>
      <w:r w:rsidRPr="00C30B6C">
        <w:rPr>
          <w:rFonts w:cs="Times New Roman"/>
          <w:szCs w:val="24"/>
        </w:rPr>
        <w:t xml:space="preserve"> </w:t>
      </w:r>
      <w:r>
        <w:rPr>
          <w:rFonts w:cs="Times New Roman"/>
          <w:szCs w:val="24"/>
        </w:rPr>
        <w:t>– это элемент системы, котор</w:t>
      </w:r>
      <w:r w:rsidR="003231BB">
        <w:rPr>
          <w:rFonts w:cs="Times New Roman"/>
          <w:szCs w:val="24"/>
        </w:rPr>
        <w:t>ый</w:t>
      </w:r>
      <w:r>
        <w:rPr>
          <w:rFonts w:cs="Times New Roman"/>
          <w:szCs w:val="24"/>
        </w:rPr>
        <w:t xml:space="preserve"> находится во взаимодействии с другими экономическими, общественными и государственным</w:t>
      </w:r>
      <w:r w:rsidR="00334D0E">
        <w:rPr>
          <w:rFonts w:cs="Times New Roman"/>
          <w:szCs w:val="24"/>
        </w:rPr>
        <w:t>и субъектами, чьи интересы она</w:t>
      </w:r>
      <w:r>
        <w:rPr>
          <w:rFonts w:cs="Times New Roman"/>
          <w:szCs w:val="24"/>
        </w:rPr>
        <w:t xml:space="preserve"> также должна учитывать и удовлетворять. В этом отношении, менеджеры могут вводить в заблуждение </w:t>
      </w:r>
      <w:proofErr w:type="spellStart"/>
      <w:r>
        <w:rPr>
          <w:rFonts w:cs="Times New Roman"/>
          <w:szCs w:val="24"/>
        </w:rPr>
        <w:t>стейкхолдеров</w:t>
      </w:r>
      <w:proofErr w:type="spellEnd"/>
      <w:r>
        <w:rPr>
          <w:rFonts w:cs="Times New Roman"/>
          <w:szCs w:val="24"/>
        </w:rPr>
        <w:t xml:space="preserve"> </w:t>
      </w:r>
      <w:r w:rsidR="00725341">
        <w:rPr>
          <w:rFonts w:cs="Times New Roman"/>
          <w:szCs w:val="24"/>
        </w:rPr>
        <w:t>организации</w:t>
      </w:r>
      <w:r>
        <w:rPr>
          <w:rFonts w:cs="Times New Roman"/>
          <w:szCs w:val="24"/>
        </w:rPr>
        <w:t xml:space="preserve">, с целью увеличение не только личного благосостояния, но и положения компании в целом. </w:t>
      </w:r>
    </w:p>
    <w:p w:rsidR="00A910CA" w:rsidRDefault="00A910CA" w:rsidP="002D23AA">
      <w:pPr>
        <w:pStyle w:val="aff7"/>
      </w:pPr>
      <w:bookmarkStart w:id="9" w:name="_Toc483255625"/>
      <w:r w:rsidRPr="00017060">
        <w:t>Методы</w:t>
      </w:r>
      <w:r>
        <w:t xml:space="preserve"> осуществления учётного процесса в компании</w:t>
      </w:r>
      <w:bookmarkEnd w:id="9"/>
    </w:p>
    <w:p w:rsidR="00A910CA" w:rsidRDefault="00A910CA" w:rsidP="00A910CA">
      <w:pPr>
        <w:rPr>
          <w:rFonts w:cs="Times New Roman"/>
          <w:szCs w:val="24"/>
        </w:rPr>
      </w:pPr>
      <w:r w:rsidRPr="00822931">
        <w:rPr>
          <w:rFonts w:cs="Times New Roman"/>
          <w:szCs w:val="24"/>
        </w:rPr>
        <w:t xml:space="preserve">Допущение временной определённости фактов хозяйственной деятельности в бухгалтерском учёте оставляет определённую свободу в решении вопроса о том, когда доходы считать полученными, а расходы понесёнными. Существует два метода учёта фактов хозяйственной деятельности: </w:t>
      </w:r>
      <w:r w:rsidRPr="00822931">
        <w:rPr>
          <w:rFonts w:cs="Times New Roman"/>
          <w:i/>
          <w:szCs w:val="24"/>
        </w:rPr>
        <w:t>кассовый метод (</w:t>
      </w:r>
      <w:proofErr w:type="spellStart"/>
      <w:r w:rsidRPr="00822931">
        <w:rPr>
          <w:rFonts w:cs="Times New Roman"/>
          <w:i/>
          <w:szCs w:val="24"/>
        </w:rPr>
        <w:t>cash-basis</w:t>
      </w:r>
      <w:proofErr w:type="spellEnd"/>
      <w:r w:rsidRPr="00822931">
        <w:rPr>
          <w:rFonts w:cs="Times New Roman"/>
          <w:i/>
          <w:szCs w:val="24"/>
        </w:rPr>
        <w:t xml:space="preserve"> </w:t>
      </w:r>
      <w:proofErr w:type="spellStart"/>
      <w:r w:rsidRPr="00822931">
        <w:rPr>
          <w:rFonts w:cs="Times New Roman"/>
          <w:i/>
          <w:szCs w:val="24"/>
        </w:rPr>
        <w:t>accounting</w:t>
      </w:r>
      <w:proofErr w:type="spellEnd"/>
      <w:r w:rsidRPr="00822931">
        <w:rPr>
          <w:rFonts w:cs="Times New Roman"/>
          <w:i/>
          <w:szCs w:val="24"/>
        </w:rPr>
        <w:t>)</w:t>
      </w:r>
      <w:r w:rsidRPr="00822931">
        <w:rPr>
          <w:rFonts w:cs="Times New Roman"/>
          <w:szCs w:val="24"/>
        </w:rPr>
        <w:t xml:space="preserve"> и</w:t>
      </w:r>
      <w:r w:rsidRPr="00822931">
        <w:rPr>
          <w:rFonts w:cs="Times New Roman"/>
          <w:i/>
          <w:szCs w:val="24"/>
        </w:rPr>
        <w:t xml:space="preserve"> метод начислений (</w:t>
      </w:r>
      <w:proofErr w:type="spellStart"/>
      <w:r w:rsidRPr="00822931">
        <w:rPr>
          <w:rFonts w:cs="Times New Roman"/>
          <w:i/>
          <w:szCs w:val="24"/>
        </w:rPr>
        <w:t>accrual</w:t>
      </w:r>
      <w:proofErr w:type="spellEnd"/>
      <w:r w:rsidRPr="00822931">
        <w:rPr>
          <w:rFonts w:cs="Times New Roman"/>
          <w:i/>
          <w:szCs w:val="24"/>
        </w:rPr>
        <w:t xml:space="preserve"> </w:t>
      </w:r>
      <w:proofErr w:type="spellStart"/>
      <w:r w:rsidRPr="00822931">
        <w:rPr>
          <w:rFonts w:cs="Times New Roman"/>
          <w:i/>
          <w:szCs w:val="24"/>
        </w:rPr>
        <w:t>accounting</w:t>
      </w:r>
      <w:proofErr w:type="spellEnd"/>
      <w:r w:rsidRPr="00822931">
        <w:rPr>
          <w:rFonts w:cs="Times New Roman"/>
          <w:i/>
          <w:szCs w:val="24"/>
        </w:rPr>
        <w:t>)</w:t>
      </w:r>
      <w:r w:rsidRPr="00822931">
        <w:rPr>
          <w:rFonts w:cs="Times New Roman"/>
          <w:szCs w:val="24"/>
        </w:rPr>
        <w:t>. Кассовый метод предполагает признание доходов и расходов в соответствии с моментом поступления и выплаты денежных средств. При использовании данной учётной альтернативы у компании отсутствуют такие статьи как дебиторская и кредиторская задолженность или амортизационные отчисления</w:t>
      </w:r>
      <w:r w:rsidR="001A07BF">
        <w:rPr>
          <w:rFonts w:cs="Times New Roman"/>
          <w:szCs w:val="24"/>
        </w:rPr>
        <w:t xml:space="preserve"> </w:t>
      </w:r>
      <w:r w:rsidR="001A07BF" w:rsidRPr="00884819">
        <w:rPr>
          <w:rFonts w:cs="Times New Roman"/>
          <w:szCs w:val="24"/>
        </w:rPr>
        <w:t>[</w:t>
      </w:r>
      <w:proofErr w:type="spellStart"/>
      <w:r w:rsidR="001A07BF">
        <w:rPr>
          <w:rFonts w:cs="Times New Roman"/>
          <w:szCs w:val="24"/>
        </w:rPr>
        <w:t>Леевик</w:t>
      </w:r>
      <w:proofErr w:type="spellEnd"/>
      <w:r w:rsidR="001A07BF">
        <w:rPr>
          <w:rFonts w:cs="Times New Roman"/>
          <w:szCs w:val="24"/>
        </w:rPr>
        <w:t>, 2010</w:t>
      </w:r>
      <w:r w:rsidR="001A07BF" w:rsidRPr="00884819">
        <w:rPr>
          <w:rFonts w:cs="Times New Roman"/>
          <w:szCs w:val="24"/>
        </w:rPr>
        <w:t>]</w:t>
      </w:r>
      <w:r w:rsidR="00D4245C" w:rsidRPr="00822931">
        <w:rPr>
          <w:rFonts w:cs="Times New Roman"/>
          <w:szCs w:val="24"/>
        </w:rPr>
        <w:t>.</w:t>
      </w:r>
      <w:r w:rsidR="00D4245C">
        <w:rPr>
          <w:rFonts w:cs="Times New Roman"/>
          <w:szCs w:val="24"/>
        </w:rPr>
        <w:t xml:space="preserve"> </w:t>
      </w:r>
      <w:r w:rsidRPr="00822931">
        <w:rPr>
          <w:rFonts w:cs="Times New Roman"/>
          <w:szCs w:val="24"/>
        </w:rPr>
        <w:t>Согласно МСФО: «Организация должна составлять свою финансовую отчетность, за исключением информации о денежных потоках, на основе учета по методу начисления»</w:t>
      </w:r>
      <w:r w:rsidR="00884819">
        <w:rPr>
          <w:rStyle w:val="af8"/>
          <w:rFonts w:cs="Times New Roman"/>
          <w:szCs w:val="24"/>
        </w:rPr>
        <w:footnoteReference w:id="5"/>
      </w:r>
      <w:r w:rsidRPr="00822931">
        <w:rPr>
          <w:rFonts w:cs="Times New Roman"/>
          <w:szCs w:val="24"/>
        </w:rPr>
        <w:t>.</w:t>
      </w:r>
      <w:r w:rsidRPr="000247C2">
        <w:rPr>
          <w:rFonts w:cs="Times New Roman"/>
          <w:szCs w:val="24"/>
        </w:rPr>
        <w:t xml:space="preserve"> </w:t>
      </w:r>
      <w:r>
        <w:rPr>
          <w:rFonts w:cs="Times New Roman"/>
          <w:szCs w:val="24"/>
        </w:rPr>
        <w:t>Данный м</w:t>
      </w:r>
      <w:r w:rsidRPr="00822931">
        <w:rPr>
          <w:rFonts w:cs="Times New Roman"/>
          <w:szCs w:val="24"/>
        </w:rPr>
        <w:t>етод подразумевает признание доходов и расходов в момент их возникновения, то есть в момент совершения операции</w:t>
      </w:r>
      <w:r>
        <w:rPr>
          <w:rFonts w:cs="Times New Roman"/>
          <w:szCs w:val="24"/>
        </w:rPr>
        <w:t xml:space="preserve">, когда компания получает право на получение денег или </w:t>
      </w:r>
      <w:r w:rsidR="00884819">
        <w:rPr>
          <w:rFonts w:cs="Times New Roman"/>
          <w:szCs w:val="24"/>
        </w:rPr>
        <w:t>актива,</w:t>
      </w:r>
      <w:r>
        <w:rPr>
          <w:rFonts w:cs="Times New Roman"/>
          <w:szCs w:val="24"/>
        </w:rPr>
        <w:t xml:space="preserve"> </w:t>
      </w:r>
      <w:r w:rsidR="00884819">
        <w:rPr>
          <w:rFonts w:cs="Times New Roman"/>
          <w:szCs w:val="24"/>
        </w:rPr>
        <w:t>или,</w:t>
      </w:r>
      <w:r>
        <w:rPr>
          <w:rFonts w:cs="Times New Roman"/>
          <w:szCs w:val="24"/>
        </w:rPr>
        <w:t xml:space="preserve"> когда у неё возникает обязательство произвести оплату. </w:t>
      </w:r>
      <w:r w:rsidRPr="00822931">
        <w:rPr>
          <w:rFonts w:cs="Times New Roman"/>
          <w:szCs w:val="24"/>
        </w:rPr>
        <w:t xml:space="preserve">Таким образом, происходит отделение денежного потока от </w:t>
      </w:r>
      <w:r>
        <w:rPr>
          <w:rFonts w:cs="Times New Roman"/>
          <w:szCs w:val="24"/>
        </w:rPr>
        <w:t xml:space="preserve">показателей прибылей, которые могут быть связаны с будущими поступлениями средств. В основе метода начислений лежит предположение о том, что информация о финансовых последствиях, возникающих у фирмы в результате совершения операций, обеспечивает более полное представление о деятельности предприятия за рассматриваемый период времени, чем информация о денежных средствах, полученных или уплаченных организацией </w:t>
      </w:r>
      <w:r w:rsidR="00D34A6E">
        <w:rPr>
          <w:rFonts w:cs="Times New Roman"/>
          <w:szCs w:val="24"/>
        </w:rPr>
        <w:t>за рассматриваемый временной промежуток</w:t>
      </w:r>
      <w:r>
        <w:rPr>
          <w:rFonts w:cs="Times New Roman"/>
          <w:szCs w:val="24"/>
        </w:rPr>
        <w:t>. Например, два события: заказ, который в будущем принесёт компании значительную прибыль, или кредит на крупную сумму, по-разному повлияют на финансовый результат деятельности предприятия при использовании различных методов учёта. Очевидно, что в обоих случаях применение метода начислений позволит обеспечить внешних пользователей финансовой отчётност</w:t>
      </w:r>
      <w:r w:rsidR="00725341">
        <w:rPr>
          <w:rFonts w:cs="Times New Roman"/>
          <w:szCs w:val="24"/>
        </w:rPr>
        <w:t xml:space="preserve">и наиболее полной информацией о </w:t>
      </w:r>
      <w:r>
        <w:rPr>
          <w:rFonts w:cs="Times New Roman"/>
          <w:szCs w:val="24"/>
        </w:rPr>
        <w:t xml:space="preserve">деятельности компании. </w:t>
      </w:r>
    </w:p>
    <w:p w:rsidR="00A910CA" w:rsidRDefault="00A910CA" w:rsidP="00A910CA">
      <w:pPr>
        <w:rPr>
          <w:rFonts w:cs="Times New Roman"/>
          <w:szCs w:val="24"/>
        </w:rPr>
      </w:pPr>
      <w:r>
        <w:rPr>
          <w:rFonts w:cs="Times New Roman"/>
          <w:szCs w:val="24"/>
        </w:rPr>
        <w:lastRenderedPageBreak/>
        <w:t>Однако в связи с тем, что метод начислений связан с будущими денежными потоками, учётная информация содержит определённую долю субъективности и подразумевает принятие определённых суждений. Менеджеры, отвечающие за подготовку отчётности, могут осуществлять учёт в трёх направлениях:</w:t>
      </w:r>
    </w:p>
    <w:p w:rsidR="00A910CA" w:rsidRDefault="009F4261" w:rsidP="00A910CA">
      <w:pPr>
        <w:rPr>
          <w:rFonts w:cs="Times New Roman"/>
          <w:szCs w:val="24"/>
        </w:rPr>
      </w:pPr>
      <w:r>
        <w:rPr>
          <w:rFonts w:cs="Times New Roman"/>
          <w:szCs w:val="24"/>
        </w:rPr>
        <w:t xml:space="preserve">1. </w:t>
      </w:r>
      <w:r w:rsidR="00A910CA">
        <w:rPr>
          <w:rFonts w:cs="Times New Roman"/>
          <w:szCs w:val="24"/>
        </w:rPr>
        <w:t xml:space="preserve">Вести </w:t>
      </w:r>
      <w:r w:rsidR="00A910CA" w:rsidRPr="008C5DD9">
        <w:rPr>
          <w:rFonts w:cs="Times New Roman"/>
          <w:i/>
          <w:szCs w:val="24"/>
        </w:rPr>
        <w:t>нейтральный учёт</w:t>
      </w:r>
      <w:r w:rsidR="00A910CA">
        <w:rPr>
          <w:rFonts w:cs="Times New Roman"/>
          <w:szCs w:val="24"/>
        </w:rPr>
        <w:t>, при этом профессиональные суждения лиц, ответственных за подготовку отчётности, не будут направлены на то, чтобы повлиять на внешних пользователей и, соответственно, не будут приводить к факту УП.</w:t>
      </w:r>
    </w:p>
    <w:p w:rsidR="00A910CA" w:rsidRDefault="009F4261" w:rsidP="00A910CA">
      <w:pPr>
        <w:rPr>
          <w:rFonts w:cs="Times New Roman"/>
          <w:szCs w:val="24"/>
        </w:rPr>
      </w:pPr>
      <w:r>
        <w:rPr>
          <w:rFonts w:cs="Times New Roman"/>
          <w:szCs w:val="24"/>
        </w:rPr>
        <w:t xml:space="preserve">2. </w:t>
      </w:r>
      <w:r w:rsidR="00A910CA">
        <w:rPr>
          <w:rFonts w:cs="Times New Roman"/>
          <w:szCs w:val="24"/>
        </w:rPr>
        <w:t xml:space="preserve">Применять </w:t>
      </w:r>
      <w:r w:rsidR="00A910CA" w:rsidRPr="008C5DD9">
        <w:rPr>
          <w:rFonts w:cs="Times New Roman"/>
          <w:i/>
          <w:szCs w:val="24"/>
        </w:rPr>
        <w:t>консервативный</w:t>
      </w:r>
      <w:r w:rsidR="00A910CA">
        <w:rPr>
          <w:rFonts w:cs="Times New Roman"/>
          <w:szCs w:val="24"/>
        </w:rPr>
        <w:t xml:space="preserve"> или </w:t>
      </w:r>
      <w:r w:rsidR="00A910CA" w:rsidRPr="008C5DD9">
        <w:rPr>
          <w:rFonts w:cs="Times New Roman"/>
          <w:i/>
          <w:szCs w:val="24"/>
        </w:rPr>
        <w:t>агрессивный подход</w:t>
      </w:r>
      <w:r w:rsidR="00A910CA">
        <w:rPr>
          <w:rFonts w:cs="Times New Roman"/>
          <w:szCs w:val="24"/>
        </w:rPr>
        <w:t xml:space="preserve"> к ведению учёта. </w:t>
      </w:r>
    </w:p>
    <w:p w:rsidR="00A910CA" w:rsidRDefault="00A910CA" w:rsidP="00A910CA">
      <w:pPr>
        <w:rPr>
          <w:rFonts w:cs="Times New Roman"/>
          <w:szCs w:val="24"/>
        </w:rPr>
      </w:pPr>
      <w:r>
        <w:rPr>
          <w:rFonts w:cs="Times New Roman"/>
          <w:szCs w:val="24"/>
        </w:rPr>
        <w:t xml:space="preserve">Консервативный учёт осуществляется в соответствии с принципом консерватизма, который подразумевает большую готовность к признаю расходов и обязательств, чем доходов и активов. Агрессивный учёт, в свою очередь, представляет собой противоположный процесс и, таким образом, создаёт наиболее оптимистичный взгляд на деятельность компании. </w:t>
      </w:r>
    </w:p>
    <w:p w:rsidR="00A910CA" w:rsidRDefault="00A910CA" w:rsidP="00A910CA">
      <w:pPr>
        <w:rPr>
          <w:rFonts w:cs="Times New Roman"/>
          <w:szCs w:val="24"/>
        </w:rPr>
      </w:pPr>
      <w:r>
        <w:rPr>
          <w:rFonts w:cs="Times New Roman"/>
          <w:szCs w:val="24"/>
        </w:rPr>
        <w:t xml:space="preserve">Все три способа осуществления учёта </w:t>
      </w:r>
      <w:r w:rsidR="00725341">
        <w:rPr>
          <w:rFonts w:cs="Times New Roman"/>
          <w:szCs w:val="24"/>
        </w:rPr>
        <w:t xml:space="preserve">могут осуществляться </w:t>
      </w:r>
      <w:r>
        <w:rPr>
          <w:rFonts w:cs="Times New Roman"/>
          <w:szCs w:val="24"/>
        </w:rPr>
        <w:t xml:space="preserve">в рамках ОПБУ, однако, о процессе УП можно говорить только в случае намеренного завышения или занижения учётных показателей, то есть применении агрессивного или консервативного подхода.  </w:t>
      </w:r>
    </w:p>
    <w:p w:rsidR="00A910CA" w:rsidRDefault="00A910CA" w:rsidP="00A910CA">
      <w:pPr>
        <w:rPr>
          <w:rFonts w:cs="Times New Roman"/>
          <w:szCs w:val="24"/>
        </w:rPr>
      </w:pPr>
      <w:r>
        <w:rPr>
          <w:rFonts w:cs="Times New Roman"/>
          <w:szCs w:val="24"/>
        </w:rPr>
        <w:t xml:space="preserve">Кроме того, процесс УП может носить незаконный характер в случае, если решения, принимаемые относительно учёта хозяйственных операций, выходят за рамки общепринятых стандартов. Например, организация может признать доход, получение которого не определено и документально не подтверждено. </w:t>
      </w:r>
    </w:p>
    <w:p w:rsidR="00A910CA" w:rsidRDefault="00550D1F" w:rsidP="002D23AA">
      <w:pPr>
        <w:pStyle w:val="aff7"/>
      </w:pPr>
      <w:bookmarkStart w:id="10" w:name="_Toc483255626"/>
      <w:r>
        <w:t>Методы управления прибылью</w:t>
      </w:r>
      <w:bookmarkEnd w:id="10"/>
    </w:p>
    <w:p w:rsidR="00A910CA" w:rsidRPr="00965105" w:rsidRDefault="00A910CA" w:rsidP="00A910CA">
      <w:pPr>
        <w:rPr>
          <w:rFonts w:cs="Times New Roman"/>
          <w:szCs w:val="24"/>
        </w:rPr>
      </w:pPr>
      <w:r w:rsidRPr="00965105">
        <w:rPr>
          <w:rFonts w:cs="Times New Roman"/>
          <w:szCs w:val="24"/>
        </w:rPr>
        <w:t>Как правило, выделяется два метода управления прибылью:</w:t>
      </w:r>
    </w:p>
    <w:p w:rsidR="00A910CA" w:rsidRPr="00965105" w:rsidRDefault="00A910CA" w:rsidP="004D6929">
      <w:pPr>
        <w:pStyle w:val="a2"/>
        <w:numPr>
          <w:ilvl w:val="0"/>
          <w:numId w:val="14"/>
        </w:numPr>
        <w:rPr>
          <w:lang w:val="en-US"/>
        </w:rPr>
      </w:pPr>
      <w:r w:rsidRPr="00965105">
        <w:t>на</w:t>
      </w:r>
      <w:r w:rsidRPr="00965105">
        <w:rPr>
          <w:lang w:val="en-US"/>
        </w:rPr>
        <w:t xml:space="preserve"> </w:t>
      </w:r>
      <w:r w:rsidRPr="00965105">
        <w:t>основе</w:t>
      </w:r>
      <w:r w:rsidRPr="00965105">
        <w:rPr>
          <w:lang w:val="en-US"/>
        </w:rPr>
        <w:t xml:space="preserve"> </w:t>
      </w:r>
      <w:r w:rsidRPr="00965105">
        <w:t>начислений</w:t>
      </w:r>
      <w:r w:rsidRPr="00965105">
        <w:rPr>
          <w:lang w:val="en-US"/>
        </w:rPr>
        <w:t xml:space="preserve"> (accrual-based earnings management)</w:t>
      </w:r>
    </w:p>
    <w:p w:rsidR="00A910CA" w:rsidRPr="00965105" w:rsidRDefault="00A910CA" w:rsidP="004D6929">
      <w:pPr>
        <w:pStyle w:val="a2"/>
        <w:numPr>
          <w:ilvl w:val="0"/>
          <w:numId w:val="14"/>
        </w:numPr>
      </w:pPr>
      <w:r w:rsidRPr="00965105">
        <w:t>на основе реальных операций (</w:t>
      </w:r>
      <w:r w:rsidRPr="00965105">
        <w:rPr>
          <w:lang w:val="en-US"/>
        </w:rPr>
        <w:t>real</w:t>
      </w:r>
      <w:r w:rsidRPr="00965105">
        <w:t xml:space="preserve"> </w:t>
      </w:r>
      <w:r w:rsidRPr="00965105">
        <w:rPr>
          <w:lang w:val="en-US"/>
        </w:rPr>
        <w:t>earnings</w:t>
      </w:r>
      <w:r w:rsidRPr="00965105">
        <w:t xml:space="preserve"> </w:t>
      </w:r>
      <w:r w:rsidRPr="00965105">
        <w:rPr>
          <w:lang w:val="en-US"/>
        </w:rPr>
        <w:t>management</w:t>
      </w:r>
      <w:r w:rsidRPr="00965105">
        <w:t>)</w:t>
      </w:r>
    </w:p>
    <w:p w:rsidR="00A910CA" w:rsidRPr="00404A44" w:rsidRDefault="00A910CA" w:rsidP="00A910CA">
      <w:pPr>
        <w:rPr>
          <w:rFonts w:cs="Times New Roman"/>
          <w:szCs w:val="24"/>
        </w:rPr>
      </w:pPr>
      <w:r w:rsidRPr="00965105">
        <w:rPr>
          <w:rFonts w:cs="Times New Roman"/>
          <w:szCs w:val="24"/>
        </w:rPr>
        <w:t xml:space="preserve">Как было упомянуто ранее, начисления делаются с целью наиболее точно отразить результат деятельности фирмы, признавая доходы и расходы в том периоде, когда они возникли, а не тогда, когда произошёл приток или отток денежных средств. Тем не менее, не для всех учётных статей существует </w:t>
      </w:r>
      <w:r w:rsidR="00725341">
        <w:rPr>
          <w:rFonts w:cs="Times New Roman"/>
          <w:szCs w:val="24"/>
        </w:rPr>
        <w:t xml:space="preserve">единый подход </w:t>
      </w:r>
      <w:r w:rsidRPr="00965105">
        <w:rPr>
          <w:rFonts w:cs="Times New Roman"/>
          <w:szCs w:val="24"/>
        </w:rPr>
        <w:t xml:space="preserve">в отношении расчёта тех или иных величин. </w:t>
      </w:r>
      <w:r w:rsidRPr="00404A44">
        <w:rPr>
          <w:rFonts w:cs="Times New Roman"/>
          <w:szCs w:val="24"/>
        </w:rPr>
        <w:t xml:space="preserve">В </w:t>
      </w:r>
      <w:r w:rsidR="00725341" w:rsidRPr="00404A44">
        <w:rPr>
          <w:rFonts w:cs="Times New Roman"/>
          <w:szCs w:val="24"/>
        </w:rPr>
        <w:t>этой связи возникают два метода</w:t>
      </w:r>
      <w:r w:rsidRPr="00404A44">
        <w:rPr>
          <w:rFonts w:cs="Times New Roman"/>
          <w:szCs w:val="24"/>
        </w:rPr>
        <w:t xml:space="preserve">, которые позволяют компаниям осуществлять УП </w:t>
      </w:r>
      <w:r w:rsidR="00FE6D37" w:rsidRPr="00FE6D37">
        <w:rPr>
          <w:rFonts w:cs="Times New Roman"/>
          <w:szCs w:val="24"/>
        </w:rPr>
        <w:t>[</w:t>
      </w:r>
      <w:r w:rsidR="00FE6D37">
        <w:rPr>
          <w:rFonts w:cs="Times New Roman"/>
          <w:szCs w:val="24"/>
        </w:rPr>
        <w:t>Лукьянова, 2016</w:t>
      </w:r>
      <w:r w:rsidR="00FE6D37" w:rsidRPr="00FE6D37">
        <w:rPr>
          <w:rFonts w:cs="Times New Roman"/>
          <w:szCs w:val="24"/>
        </w:rPr>
        <w:t>]</w:t>
      </w:r>
      <w:r w:rsidR="001A07BF" w:rsidRPr="00404A44">
        <w:rPr>
          <w:rFonts w:cs="Times New Roman"/>
          <w:szCs w:val="24"/>
        </w:rPr>
        <w:t>:</w:t>
      </w:r>
    </w:p>
    <w:p w:rsidR="00A910CA" w:rsidRPr="00404A44" w:rsidRDefault="00A910CA" w:rsidP="002D23AA">
      <w:pPr>
        <w:pStyle w:val="a3"/>
      </w:pPr>
      <w:r w:rsidRPr="00404A44">
        <w:t>с помощью учётных правил</w:t>
      </w:r>
    </w:p>
    <w:p w:rsidR="00A910CA" w:rsidRPr="00404A44" w:rsidRDefault="00A910CA" w:rsidP="002D23AA">
      <w:pPr>
        <w:pStyle w:val="a3"/>
      </w:pPr>
      <w:r w:rsidRPr="00404A44">
        <w:t>с помощью учётных оценок</w:t>
      </w:r>
    </w:p>
    <w:p w:rsidR="00A910CA" w:rsidRPr="00965105" w:rsidRDefault="00A910CA" w:rsidP="004631D7">
      <w:pPr>
        <w:rPr>
          <w:rFonts w:cs="Times New Roman"/>
          <w:szCs w:val="24"/>
        </w:rPr>
      </w:pPr>
      <w:r w:rsidRPr="00965105">
        <w:rPr>
          <w:rFonts w:cs="Times New Roman"/>
          <w:szCs w:val="24"/>
        </w:rPr>
        <w:t xml:space="preserve">По определённому ряду учётных статей существуют альтернативные способы учёта, которые закреплены в соответствующих стандартах и принципах. Примерами основных </w:t>
      </w:r>
      <w:r w:rsidRPr="00965105">
        <w:rPr>
          <w:rFonts w:cs="Times New Roman"/>
          <w:i/>
          <w:szCs w:val="24"/>
        </w:rPr>
        <w:lastRenderedPageBreak/>
        <w:t>учётных правил</w:t>
      </w:r>
      <w:r w:rsidRPr="00965105">
        <w:rPr>
          <w:rFonts w:cs="Times New Roman"/>
          <w:szCs w:val="24"/>
        </w:rPr>
        <w:t>, которые подразумевают выбор одного из предложенного варианта и, соответственно, предоставляют возможности для управления данными отчётности, являются:</w:t>
      </w:r>
    </w:p>
    <w:p w:rsidR="00A910CA" w:rsidRPr="00965105" w:rsidRDefault="00A910CA" w:rsidP="004D6929">
      <w:pPr>
        <w:pStyle w:val="af3"/>
        <w:numPr>
          <w:ilvl w:val="0"/>
          <w:numId w:val="10"/>
        </w:numPr>
        <w:spacing w:before="240" w:after="160" w:line="259" w:lineRule="auto"/>
        <w:rPr>
          <w:rFonts w:cs="Times New Roman"/>
          <w:szCs w:val="24"/>
        </w:rPr>
      </w:pPr>
      <w:r w:rsidRPr="00965105">
        <w:rPr>
          <w:rFonts w:cs="Times New Roman"/>
          <w:szCs w:val="24"/>
        </w:rPr>
        <w:t>способ оценки материально-производственных запасов при отпуске в производство или ином выбытии (ПБУ</w:t>
      </w:r>
      <w:r w:rsidR="00AE7673">
        <w:rPr>
          <w:rFonts w:cs="Times New Roman"/>
          <w:szCs w:val="24"/>
        </w:rPr>
        <w:t xml:space="preserve"> </w:t>
      </w:r>
      <w:r w:rsidRPr="00965105">
        <w:rPr>
          <w:rFonts w:cs="Times New Roman"/>
          <w:szCs w:val="24"/>
        </w:rPr>
        <w:t>5/01)</w:t>
      </w:r>
    </w:p>
    <w:p w:rsidR="00A910CA" w:rsidRPr="00965105" w:rsidRDefault="00A910CA" w:rsidP="004631D7">
      <w:pPr>
        <w:pStyle w:val="a2"/>
      </w:pPr>
      <w:r w:rsidRPr="00965105">
        <w:t>по себестоимости каждой единицы;</w:t>
      </w:r>
    </w:p>
    <w:p w:rsidR="00A910CA" w:rsidRPr="00965105" w:rsidRDefault="00A910CA" w:rsidP="004631D7">
      <w:pPr>
        <w:pStyle w:val="a2"/>
      </w:pPr>
      <w:r w:rsidRPr="00965105">
        <w:t>по средней себестоимости: деление общей себестоимости группы запасов на их количество, которое скалывается из себестоимости и количества остатка на начало периода и запасов, поступивших в течение периода;</w:t>
      </w:r>
    </w:p>
    <w:p w:rsidR="00A910CA" w:rsidRPr="00965105" w:rsidRDefault="00A910CA" w:rsidP="004631D7">
      <w:pPr>
        <w:pStyle w:val="a2"/>
      </w:pPr>
      <w:r w:rsidRPr="00965105">
        <w:t>методом ФИФО: запасы оцениваются по стоимости первых по времени приобретения, с учётом запасов, имеющихся на начало месяца;</w:t>
      </w:r>
    </w:p>
    <w:p w:rsidR="00A910CA" w:rsidRPr="00965105" w:rsidRDefault="00A910CA" w:rsidP="004631D7">
      <w:pPr>
        <w:pStyle w:val="a2"/>
      </w:pPr>
      <w:r w:rsidRPr="00965105">
        <w:t xml:space="preserve">методом ЛИФО: запасы оцениваются по себестоимости последних по времени приобретения </w:t>
      </w:r>
      <w:r w:rsidRPr="00965105">
        <w:rPr>
          <w:i/>
        </w:rPr>
        <w:t>(на сегодняшний день запрещен российскими и международными стандартами).</w:t>
      </w:r>
    </w:p>
    <w:p w:rsidR="00A910CA" w:rsidRPr="00965105" w:rsidRDefault="00A910CA" w:rsidP="004D6929">
      <w:pPr>
        <w:pStyle w:val="af3"/>
        <w:numPr>
          <w:ilvl w:val="0"/>
          <w:numId w:val="10"/>
        </w:numPr>
        <w:spacing w:after="160" w:line="259" w:lineRule="auto"/>
        <w:rPr>
          <w:rFonts w:cs="Times New Roman"/>
          <w:szCs w:val="24"/>
        </w:rPr>
      </w:pPr>
      <w:r w:rsidRPr="00965105">
        <w:rPr>
          <w:rFonts w:cs="Times New Roman"/>
          <w:szCs w:val="24"/>
        </w:rPr>
        <w:t>способ начисления амортизации объектов основных средств (ПБУ 6/01)</w:t>
      </w:r>
    </w:p>
    <w:p w:rsidR="00A910CA" w:rsidRPr="00965105" w:rsidRDefault="00A910CA" w:rsidP="004631D7">
      <w:pPr>
        <w:pStyle w:val="a2"/>
      </w:pPr>
      <w:r w:rsidRPr="00965105">
        <w:t>линейный способ: равными долями, рассчитанными путём деления первоначальной (восстановительной) стоимости объекта основных средств на срок полезного использования;</w:t>
      </w:r>
    </w:p>
    <w:p w:rsidR="00A910CA" w:rsidRPr="00965105" w:rsidRDefault="00A910CA" w:rsidP="004631D7">
      <w:pPr>
        <w:pStyle w:val="a2"/>
      </w:pPr>
      <w:r w:rsidRPr="00965105">
        <w:t>способ уменьшаемого остатка: неравными долями, рассчитанными путём умножения остаточной стоимости объекта основных средств на начало отчётного периода на норму амортизации, рассчитанную исходя из срока полезного использования, и коэффициента ускорения не выше 3, установленного организацией;</w:t>
      </w:r>
    </w:p>
    <w:p w:rsidR="00A910CA" w:rsidRPr="00965105" w:rsidRDefault="00A910CA" w:rsidP="004631D7">
      <w:pPr>
        <w:pStyle w:val="a2"/>
      </w:pPr>
      <w:r w:rsidRPr="00965105">
        <w:t>способ списания стоимости по сумме чисел лет срока полезного использования: долями, рассчитанными как произведение первоначальной стоимости объекта на соотношение, в числителе которого количество лет, остающихся до конца срока полезного использования объекта, а в знаменателе – сумма чисел лет его использования;</w:t>
      </w:r>
    </w:p>
    <w:p w:rsidR="00A910CA" w:rsidRPr="00965105" w:rsidRDefault="00A910CA" w:rsidP="004631D7">
      <w:pPr>
        <w:pStyle w:val="a2"/>
      </w:pPr>
      <w:r w:rsidRPr="00965105">
        <w:t>способ списания стоимости пропорционально объему продукции (работ): величина амортизационных отчислений рассчитывается исходя из стоимости объекта, приходящейся на единицу продукции</w:t>
      </w:r>
      <w:r w:rsidR="0012264D">
        <w:t xml:space="preserve"> </w:t>
      </w:r>
      <w:r w:rsidRPr="00965105">
        <w:t>(работ), умноженной на натуральный объем продукции (работ), произведённых в отчётном периоде.</w:t>
      </w:r>
    </w:p>
    <w:p w:rsidR="00A910CA" w:rsidRPr="00965105" w:rsidRDefault="00A910CA" w:rsidP="004D6929">
      <w:pPr>
        <w:pStyle w:val="af3"/>
        <w:numPr>
          <w:ilvl w:val="0"/>
          <w:numId w:val="9"/>
        </w:numPr>
        <w:spacing w:after="160" w:line="259" w:lineRule="auto"/>
        <w:rPr>
          <w:rFonts w:cs="Times New Roman"/>
          <w:szCs w:val="24"/>
        </w:rPr>
      </w:pPr>
      <w:r w:rsidRPr="00965105">
        <w:rPr>
          <w:rFonts w:cs="Times New Roman"/>
          <w:szCs w:val="24"/>
        </w:rPr>
        <w:lastRenderedPageBreak/>
        <w:t>способ определения ежемесячной суммы амортизационных отчислений по нематериальному активу (ПБУ 14/2007):</w:t>
      </w:r>
    </w:p>
    <w:p w:rsidR="00A910CA" w:rsidRPr="00965105" w:rsidRDefault="00A910CA" w:rsidP="004631D7">
      <w:pPr>
        <w:pStyle w:val="a2"/>
      </w:pPr>
      <w:r w:rsidRPr="00965105">
        <w:t>линейный способ;</w:t>
      </w:r>
    </w:p>
    <w:p w:rsidR="00A910CA" w:rsidRPr="00965105" w:rsidRDefault="00A910CA" w:rsidP="004631D7">
      <w:pPr>
        <w:pStyle w:val="a2"/>
      </w:pPr>
      <w:r w:rsidRPr="00965105">
        <w:t>способ уменьшаемого остатка;</w:t>
      </w:r>
    </w:p>
    <w:p w:rsidR="00A910CA" w:rsidRPr="00965105" w:rsidRDefault="00A910CA" w:rsidP="004631D7">
      <w:pPr>
        <w:pStyle w:val="a2"/>
      </w:pPr>
      <w:r w:rsidRPr="00965105">
        <w:t>способ списания стоимости пропорционально объему продукции (работ).</w:t>
      </w:r>
    </w:p>
    <w:p w:rsidR="00A910CA" w:rsidRPr="00965105" w:rsidRDefault="00A910CA" w:rsidP="004D6929">
      <w:pPr>
        <w:pStyle w:val="af3"/>
        <w:numPr>
          <w:ilvl w:val="0"/>
          <w:numId w:val="9"/>
        </w:numPr>
        <w:spacing w:after="160" w:line="259" w:lineRule="auto"/>
        <w:rPr>
          <w:rFonts w:cs="Times New Roman"/>
          <w:szCs w:val="24"/>
        </w:rPr>
      </w:pPr>
      <w:r w:rsidRPr="00965105">
        <w:rPr>
          <w:rFonts w:cs="Times New Roman"/>
          <w:szCs w:val="24"/>
        </w:rPr>
        <w:t>порядок признания выручки (ПБУ 9/99):</w:t>
      </w:r>
    </w:p>
    <w:p w:rsidR="00A910CA" w:rsidRPr="00965105" w:rsidRDefault="00A910CA" w:rsidP="004631D7">
      <w:pPr>
        <w:pStyle w:val="a2"/>
      </w:pPr>
      <w:r w:rsidRPr="00965105">
        <w:t>кассовый метод (возможен только для ряда организаций, использующих упрощенные способы ведения бухгалтерского учета, при соблюдении определённых условий);</w:t>
      </w:r>
    </w:p>
    <w:p w:rsidR="00A910CA" w:rsidRPr="00965105" w:rsidRDefault="00A910CA" w:rsidP="004631D7">
      <w:pPr>
        <w:pStyle w:val="a2"/>
      </w:pPr>
      <w:r w:rsidRPr="00965105">
        <w:t>метод начисления.</w:t>
      </w:r>
    </w:p>
    <w:p w:rsidR="00A910CA" w:rsidRPr="00965105" w:rsidRDefault="00A910CA" w:rsidP="004D6929">
      <w:pPr>
        <w:pStyle w:val="af3"/>
        <w:numPr>
          <w:ilvl w:val="0"/>
          <w:numId w:val="9"/>
        </w:numPr>
        <w:spacing w:after="160" w:line="259" w:lineRule="auto"/>
        <w:rPr>
          <w:rFonts w:cs="Times New Roman"/>
          <w:szCs w:val="24"/>
        </w:rPr>
      </w:pPr>
      <w:r w:rsidRPr="00965105">
        <w:rPr>
          <w:rFonts w:cs="Times New Roman"/>
          <w:szCs w:val="24"/>
        </w:rPr>
        <w:t>порядок признания выручки от выполнения работ, оказания услуг, продажи продукции с длительным циклом изготовления (п. 13 ПБУ 9/99):</w:t>
      </w:r>
    </w:p>
    <w:p w:rsidR="00A910CA" w:rsidRPr="00965105" w:rsidRDefault="00A910CA" w:rsidP="004631D7">
      <w:pPr>
        <w:pStyle w:val="a2"/>
      </w:pPr>
      <w:r w:rsidRPr="00965105">
        <w:t>по мере готов</w:t>
      </w:r>
      <w:r w:rsidR="0012264D">
        <w:t>ности работы, услуги, продукции (</w:t>
      </w:r>
      <w:r w:rsidRPr="00965105">
        <w:t>здесь организация, соответственно, должна определить и способ определени</w:t>
      </w:r>
      <w:r w:rsidR="0012264D">
        <w:t>я</w:t>
      </w:r>
      <w:r w:rsidRPr="00965105">
        <w:t xml:space="preserve"> готовности, что оставляет дополнительную гибкость в отношении учётного процесса</w:t>
      </w:r>
      <w:r w:rsidR="0012264D">
        <w:t>)</w:t>
      </w:r>
      <w:r w:rsidRPr="00965105">
        <w:t>;</w:t>
      </w:r>
    </w:p>
    <w:p w:rsidR="00A910CA" w:rsidRPr="00965105" w:rsidRDefault="00A910CA" w:rsidP="004631D7">
      <w:pPr>
        <w:pStyle w:val="a2"/>
      </w:pPr>
      <w:r w:rsidRPr="00965105">
        <w:t>по завершении выполнения работы, оказания услуги, изготовления продукции в целом.</w:t>
      </w:r>
    </w:p>
    <w:p w:rsidR="00A910CA" w:rsidRPr="00965105" w:rsidRDefault="00A910CA" w:rsidP="004D6929">
      <w:pPr>
        <w:pStyle w:val="af3"/>
        <w:numPr>
          <w:ilvl w:val="0"/>
          <w:numId w:val="9"/>
        </w:numPr>
        <w:spacing w:after="160" w:line="259" w:lineRule="auto"/>
        <w:rPr>
          <w:rFonts w:cs="Times New Roman"/>
          <w:szCs w:val="24"/>
        </w:rPr>
      </w:pPr>
      <w:r w:rsidRPr="00965105">
        <w:rPr>
          <w:rFonts w:cs="Times New Roman"/>
          <w:szCs w:val="24"/>
        </w:rPr>
        <w:t>порядок списания расходов по НИОКР (ПБУ 17/02):</w:t>
      </w:r>
    </w:p>
    <w:p w:rsidR="00A910CA" w:rsidRPr="00965105" w:rsidRDefault="00A910CA" w:rsidP="004631D7">
      <w:pPr>
        <w:pStyle w:val="a2"/>
        <w:rPr>
          <w:lang w:eastAsia="ru-RU"/>
        </w:rPr>
      </w:pPr>
      <w:r w:rsidRPr="00965105">
        <w:rPr>
          <w:lang w:eastAsia="ru-RU"/>
        </w:rPr>
        <w:t>линейный способ;</w:t>
      </w:r>
    </w:p>
    <w:p w:rsidR="00A910CA" w:rsidRPr="00965105" w:rsidRDefault="00A910CA" w:rsidP="004631D7">
      <w:pPr>
        <w:pStyle w:val="a2"/>
        <w:rPr>
          <w:lang w:eastAsia="ru-RU"/>
        </w:rPr>
      </w:pPr>
      <w:bookmarkStart w:id="11" w:name="dst100050"/>
      <w:bookmarkEnd w:id="11"/>
      <w:r w:rsidRPr="00965105">
        <w:rPr>
          <w:lang w:eastAsia="ru-RU"/>
        </w:rPr>
        <w:t>способ списания расходов пропорционально объему продукции (работ, услуг).</w:t>
      </w:r>
    </w:p>
    <w:p w:rsidR="00A910CA" w:rsidRPr="00965105" w:rsidRDefault="00A910CA" w:rsidP="00A910CA">
      <w:pPr>
        <w:rPr>
          <w:rFonts w:cs="Times New Roman"/>
          <w:szCs w:val="24"/>
        </w:rPr>
      </w:pPr>
      <w:r w:rsidRPr="00965105">
        <w:rPr>
          <w:rFonts w:cs="Times New Roman"/>
          <w:szCs w:val="24"/>
        </w:rPr>
        <w:t xml:space="preserve">Другой инструмент, используемый для УП – это </w:t>
      </w:r>
      <w:r w:rsidRPr="00965105">
        <w:rPr>
          <w:rFonts w:cs="Times New Roman"/>
          <w:i/>
          <w:szCs w:val="24"/>
        </w:rPr>
        <w:t>выбор учётных оценок</w:t>
      </w:r>
      <w:r w:rsidRPr="00965105">
        <w:rPr>
          <w:rFonts w:cs="Times New Roman"/>
          <w:szCs w:val="24"/>
        </w:rPr>
        <w:t>. Использование профессиональных суждений играет важную роль практически для всех статей бухгалтерского баланса. Кроме того, выбор учётных оценок становится всё более популярным способом для управления показателями финансовой отчётности [</w:t>
      </w:r>
      <w:proofErr w:type="spellStart"/>
      <w:r w:rsidRPr="00965105">
        <w:rPr>
          <w:rFonts w:cs="Times New Roman"/>
          <w:szCs w:val="24"/>
        </w:rPr>
        <w:t>Леевик</w:t>
      </w:r>
      <w:proofErr w:type="spellEnd"/>
      <w:r w:rsidRPr="00965105">
        <w:rPr>
          <w:rFonts w:cs="Times New Roman"/>
          <w:szCs w:val="24"/>
        </w:rPr>
        <w:t xml:space="preserve">, 2006]. После того, как учётные правила определены, компания может </w:t>
      </w:r>
      <w:r w:rsidR="00AA2405">
        <w:rPr>
          <w:rFonts w:cs="Times New Roman"/>
          <w:szCs w:val="24"/>
        </w:rPr>
        <w:t xml:space="preserve">варьировать показателями учёта </w:t>
      </w:r>
      <w:r w:rsidRPr="00965105">
        <w:rPr>
          <w:rFonts w:cs="Times New Roman"/>
          <w:szCs w:val="24"/>
        </w:rPr>
        <w:t>с использованием следующих инструментов:</w:t>
      </w:r>
    </w:p>
    <w:p w:rsidR="00A910CA" w:rsidRPr="004631D7" w:rsidRDefault="00A910CA" w:rsidP="004631D7">
      <w:pPr>
        <w:pStyle w:val="a2"/>
      </w:pPr>
      <w:r w:rsidRPr="004631D7">
        <w:t>изменение срока полезного действия объекта основных средств или нематериального актива</w:t>
      </w:r>
      <w:r w:rsidR="00EE2E66" w:rsidRPr="004631D7">
        <w:t>;</w:t>
      </w:r>
    </w:p>
    <w:p w:rsidR="00A910CA" w:rsidRPr="004631D7" w:rsidRDefault="00A910CA" w:rsidP="004631D7">
      <w:pPr>
        <w:pStyle w:val="a2"/>
      </w:pPr>
      <w:r w:rsidRPr="004631D7">
        <w:t>пересчёт остаточной стоимости объекта основных средств или н</w:t>
      </w:r>
      <w:r w:rsidR="00EE2E66" w:rsidRPr="004631D7">
        <w:t>ематериального актива;</w:t>
      </w:r>
    </w:p>
    <w:p w:rsidR="00A910CA" w:rsidRPr="004631D7" w:rsidRDefault="00A910CA" w:rsidP="004631D7">
      <w:pPr>
        <w:pStyle w:val="a2"/>
      </w:pPr>
      <w:r w:rsidRPr="004631D7">
        <w:t>изменение срока списания расходов по НИОКР</w:t>
      </w:r>
      <w:r w:rsidR="00EE2E66" w:rsidRPr="004631D7">
        <w:t>;</w:t>
      </w:r>
    </w:p>
    <w:p w:rsidR="00A910CA" w:rsidRPr="004631D7" w:rsidRDefault="00A910CA" w:rsidP="004631D7">
      <w:pPr>
        <w:pStyle w:val="a2"/>
      </w:pPr>
      <w:r w:rsidRPr="004631D7">
        <w:t>определение величины резерва по сомнительным долгам</w:t>
      </w:r>
      <w:r w:rsidR="00EE2E66" w:rsidRPr="004631D7">
        <w:t>;</w:t>
      </w:r>
    </w:p>
    <w:p w:rsidR="00A910CA" w:rsidRPr="004631D7" w:rsidRDefault="00A910CA" w:rsidP="004631D7">
      <w:pPr>
        <w:pStyle w:val="a2"/>
      </w:pPr>
      <w:r w:rsidRPr="004631D7">
        <w:t>определение величи</w:t>
      </w:r>
      <w:r w:rsidR="00EE2E66" w:rsidRPr="004631D7">
        <w:t>ны резерва предстоящих расходов;</w:t>
      </w:r>
    </w:p>
    <w:p w:rsidR="00A910CA" w:rsidRPr="004631D7" w:rsidRDefault="00A910CA" w:rsidP="004631D7">
      <w:pPr>
        <w:pStyle w:val="a2"/>
      </w:pPr>
      <w:r w:rsidRPr="004631D7">
        <w:lastRenderedPageBreak/>
        <w:t>определение критериев для признания производственного цикла длительным и пр.</w:t>
      </w:r>
    </w:p>
    <w:p w:rsidR="00A910CA" w:rsidRPr="00965105" w:rsidRDefault="00A910CA" w:rsidP="00A910CA">
      <w:pPr>
        <w:rPr>
          <w:rFonts w:cs="Times New Roman"/>
          <w:szCs w:val="24"/>
        </w:rPr>
      </w:pPr>
      <w:r w:rsidRPr="00965105">
        <w:rPr>
          <w:rFonts w:cs="Times New Roman"/>
          <w:szCs w:val="24"/>
        </w:rPr>
        <w:t>Наконец, метод УП</w:t>
      </w:r>
      <w:r w:rsidRPr="00965105">
        <w:rPr>
          <w:rFonts w:cs="Times New Roman"/>
          <w:i/>
          <w:szCs w:val="24"/>
        </w:rPr>
        <w:t xml:space="preserve"> </w:t>
      </w:r>
      <w:r w:rsidRPr="00965105">
        <w:rPr>
          <w:rFonts w:cs="Times New Roman"/>
          <w:szCs w:val="24"/>
        </w:rPr>
        <w:t>на основе</w:t>
      </w:r>
      <w:r w:rsidRPr="00965105">
        <w:rPr>
          <w:rFonts w:cs="Times New Roman"/>
          <w:i/>
          <w:szCs w:val="24"/>
        </w:rPr>
        <w:t xml:space="preserve"> реальных операций </w:t>
      </w:r>
      <w:r w:rsidRPr="00965105">
        <w:rPr>
          <w:rFonts w:cs="Times New Roman"/>
          <w:szCs w:val="24"/>
        </w:rPr>
        <w:t>подразумевает осуществление компанией специальных транзакций, которые направленных достижение желаемых финансовых показателей. В работе [</w:t>
      </w:r>
      <w:proofErr w:type="spellStart"/>
      <w:r w:rsidRPr="00965105">
        <w:rPr>
          <w:rFonts w:cs="Times New Roman"/>
          <w:szCs w:val="24"/>
        </w:rPr>
        <w:t>Roychowdhury</w:t>
      </w:r>
      <w:proofErr w:type="spellEnd"/>
      <w:r w:rsidRPr="00965105">
        <w:rPr>
          <w:rFonts w:cs="Times New Roman"/>
          <w:szCs w:val="24"/>
        </w:rPr>
        <w:t xml:space="preserve">, 2006] приводятся следующие примеры практик, которые могут использоваться фирмой в качестве </w:t>
      </w:r>
      <w:r w:rsidR="00230C94">
        <w:rPr>
          <w:rFonts w:cs="Times New Roman"/>
          <w:szCs w:val="24"/>
        </w:rPr>
        <w:t>метода</w:t>
      </w:r>
      <w:r w:rsidRPr="00965105">
        <w:rPr>
          <w:rFonts w:cs="Times New Roman"/>
          <w:szCs w:val="24"/>
        </w:rPr>
        <w:t xml:space="preserve"> УП и затрагивать операционную деятельность компании:</w:t>
      </w:r>
    </w:p>
    <w:p w:rsidR="00A910CA" w:rsidRPr="00965105" w:rsidRDefault="00A910CA" w:rsidP="004631D7">
      <w:pPr>
        <w:pStyle w:val="a3"/>
      </w:pPr>
      <w:r w:rsidRPr="00965105">
        <w:t>стимулирование продаж: предложение скидок или особых кредитных условий для увеличения объ</w:t>
      </w:r>
      <w:r w:rsidR="004C4E68">
        <w:t>ё</w:t>
      </w:r>
      <w:r w:rsidRPr="00965105">
        <w:t>ма прода</w:t>
      </w:r>
      <w:r w:rsidR="004C4E68">
        <w:t>нных товаров</w:t>
      </w:r>
      <w:r w:rsidRPr="00965105">
        <w:t>;</w:t>
      </w:r>
    </w:p>
    <w:p w:rsidR="00A910CA" w:rsidRPr="00965105" w:rsidRDefault="00A910CA" w:rsidP="004631D7">
      <w:pPr>
        <w:pStyle w:val="a3"/>
      </w:pPr>
      <w:r w:rsidRPr="00965105">
        <w:t>сокращение дискреционных расходов, т.е. расходов, находящихся на усмотрении менеджеров и не относящихся к обязательным и необходимым затратам компании: к ним могут относиться расходы на НИОКР, а также часть «Коммерческих, общехозяйственных и административных расходов» (прим., расходы на обучение персонала);</w:t>
      </w:r>
    </w:p>
    <w:p w:rsidR="00A910CA" w:rsidRDefault="00A910CA" w:rsidP="004631D7">
      <w:pPr>
        <w:pStyle w:val="a3"/>
      </w:pPr>
      <w:r w:rsidRPr="00965105">
        <w:t>перепроизводство: при увеличении объема выпускаемой продукции постоянные накладные расходы распределяются на большее количество единиц продукции, что снижает среднюю себестоимость в расчёте на единицу продукции, и, следовательно, повышает операционную рентабельность продаж.</w:t>
      </w:r>
    </w:p>
    <w:p w:rsidR="00550D1F" w:rsidRPr="00CA5688" w:rsidRDefault="00550D1F" w:rsidP="00CB5A31">
      <w:r>
        <w:t xml:space="preserve">Кроме того, </w:t>
      </w:r>
      <w:r w:rsidR="007E0978">
        <w:t>компании могут</w:t>
      </w:r>
      <w:r w:rsidR="00CA5688">
        <w:t xml:space="preserve"> осуществлять реструктуризацию в рамках операционной и инвестиционной деятельности, например, продавая активы с </w:t>
      </w:r>
      <w:r w:rsidR="00D34A6E">
        <w:t xml:space="preserve">их </w:t>
      </w:r>
      <w:r w:rsidR="00CA5688">
        <w:t>последующей покупкой или арендой.</w:t>
      </w:r>
      <w:r w:rsidR="00CB5A31">
        <w:t xml:space="preserve"> </w:t>
      </w:r>
    </w:p>
    <w:p w:rsidR="00A910CA" w:rsidRDefault="00A910CA" w:rsidP="00A910CA">
      <w:pPr>
        <w:rPr>
          <w:rFonts w:cs="Times New Roman"/>
          <w:szCs w:val="24"/>
        </w:rPr>
      </w:pPr>
      <w:r w:rsidRPr="00965105">
        <w:rPr>
          <w:rFonts w:cs="Times New Roman"/>
          <w:szCs w:val="24"/>
        </w:rPr>
        <w:t>Использование реальных операций может приводить к уменьшению будущего денежного потока. Объемы продаж снижаются, когда фирма вновь устанавливает старые цены, сокращение дискреционных расходов может снизить конкурентоспособность компании, а перепроизводство повышает затраты по поддержанию запасов. Тем не менее, данный метод становится всё более популярным. Опрос 400 руководителей американских компаний демонстрирует [</w:t>
      </w:r>
      <w:proofErr w:type="spellStart"/>
      <w:r>
        <w:rPr>
          <w:rFonts w:cs="Times New Roman"/>
          <w:szCs w:val="24"/>
        </w:rPr>
        <w:t>Graham</w:t>
      </w:r>
      <w:proofErr w:type="spellEnd"/>
      <w:r>
        <w:rPr>
          <w:rFonts w:cs="Times New Roman"/>
          <w:szCs w:val="24"/>
        </w:rPr>
        <w:t xml:space="preserve"> </w:t>
      </w:r>
      <w:proofErr w:type="spellStart"/>
      <w:r>
        <w:rPr>
          <w:rFonts w:cs="Times New Roman"/>
          <w:szCs w:val="24"/>
        </w:rPr>
        <w:t>et</w:t>
      </w:r>
      <w:proofErr w:type="spellEnd"/>
      <w:r>
        <w:rPr>
          <w:rFonts w:cs="Times New Roman"/>
          <w:szCs w:val="24"/>
        </w:rPr>
        <w:t xml:space="preserve"> </w:t>
      </w:r>
      <w:proofErr w:type="spellStart"/>
      <w:r w:rsidRPr="00965105">
        <w:rPr>
          <w:rFonts w:cs="Times New Roman"/>
          <w:szCs w:val="24"/>
        </w:rPr>
        <w:t>al</w:t>
      </w:r>
      <w:proofErr w:type="spellEnd"/>
      <w:r w:rsidRPr="00965105">
        <w:rPr>
          <w:rFonts w:cs="Times New Roman"/>
          <w:szCs w:val="24"/>
        </w:rPr>
        <w:t xml:space="preserve">., 2005], что 80% респондентов отдают предпочтение </w:t>
      </w:r>
      <w:proofErr w:type="spellStart"/>
      <w:r w:rsidRPr="00965105">
        <w:rPr>
          <w:rFonts w:cs="Times New Roman"/>
          <w:szCs w:val="24"/>
        </w:rPr>
        <w:t>неучётным</w:t>
      </w:r>
      <w:proofErr w:type="spellEnd"/>
      <w:r w:rsidRPr="00965105">
        <w:rPr>
          <w:rFonts w:cs="Times New Roman"/>
          <w:szCs w:val="24"/>
        </w:rPr>
        <w:t xml:space="preserve"> методам УП для достижения целевых финансовых показателей. </w:t>
      </w:r>
    </w:p>
    <w:p w:rsidR="00550D1F" w:rsidRPr="007A04CB" w:rsidRDefault="00550D1F" w:rsidP="00A910CA">
      <w:pPr>
        <w:rPr>
          <w:rFonts w:cs="Times New Roman"/>
          <w:szCs w:val="24"/>
        </w:rPr>
      </w:pPr>
    </w:p>
    <w:p w:rsidR="00BB7200" w:rsidRDefault="00BB7200" w:rsidP="002D23AA">
      <w:pPr>
        <w:pStyle w:val="aff7"/>
        <w:sectPr w:rsidR="00BB7200" w:rsidSect="00EE18B8">
          <w:footerReference w:type="default" r:id="rId9"/>
          <w:footerReference w:type="first" r:id="rId10"/>
          <w:pgSz w:w="11906" w:h="16838"/>
          <w:pgMar w:top="1134" w:right="850" w:bottom="1134" w:left="1701" w:header="708" w:footer="708" w:gutter="0"/>
          <w:pgNumType w:start="1"/>
          <w:cols w:space="708"/>
          <w:titlePg/>
          <w:docGrid w:linePitch="360"/>
        </w:sectPr>
      </w:pPr>
    </w:p>
    <w:p w:rsidR="00A910CA" w:rsidRDefault="00A910CA" w:rsidP="002D23AA">
      <w:pPr>
        <w:pStyle w:val="aff7"/>
      </w:pPr>
      <w:bookmarkStart w:id="12" w:name="_Toc483255627"/>
      <w:r>
        <w:lastRenderedPageBreak/>
        <w:t>Мотивы</w:t>
      </w:r>
      <w:r w:rsidR="00550D1F">
        <w:t xml:space="preserve"> управления прибылью</w:t>
      </w:r>
      <w:bookmarkEnd w:id="12"/>
    </w:p>
    <w:p w:rsidR="00A910CA" w:rsidRDefault="00A910CA" w:rsidP="00A910CA">
      <w:pPr>
        <w:rPr>
          <w:rFonts w:cs="Times New Roman"/>
          <w:szCs w:val="24"/>
        </w:rPr>
      </w:pPr>
      <w:r>
        <w:rPr>
          <w:rFonts w:cs="Times New Roman"/>
          <w:szCs w:val="24"/>
        </w:rPr>
        <w:t xml:space="preserve">Основные стимулы, побуждающие компании осуществлять </w:t>
      </w:r>
      <w:r w:rsidRPr="00675A6A">
        <w:rPr>
          <w:rFonts w:cs="Times New Roman"/>
          <w:szCs w:val="24"/>
        </w:rPr>
        <w:t>УП</w:t>
      </w:r>
      <w:r>
        <w:rPr>
          <w:rFonts w:cs="Times New Roman"/>
          <w:szCs w:val="24"/>
        </w:rPr>
        <w:t>,</w:t>
      </w:r>
      <w:r w:rsidRPr="00675A6A">
        <w:rPr>
          <w:rFonts w:cs="Times New Roman"/>
          <w:szCs w:val="24"/>
        </w:rPr>
        <w:t xml:space="preserve"> </w:t>
      </w:r>
      <w:r>
        <w:rPr>
          <w:rFonts w:cs="Times New Roman"/>
          <w:szCs w:val="24"/>
        </w:rPr>
        <w:t xml:space="preserve">можно разделить по следующим категориям: </w:t>
      </w:r>
    </w:p>
    <w:p w:rsidR="004631D7" w:rsidRDefault="004631D7" w:rsidP="004631D7">
      <w:pPr>
        <w:pStyle w:val="a0"/>
      </w:pPr>
      <w:r>
        <w:t>Мотивы управления прибылью</w:t>
      </w:r>
    </w:p>
    <w:tbl>
      <w:tblPr>
        <w:tblStyle w:val="ac"/>
        <w:tblW w:w="0" w:type="auto"/>
        <w:tblLook w:val="04A0" w:firstRow="1" w:lastRow="0" w:firstColumn="1" w:lastColumn="0" w:noHBand="0" w:noVBand="1"/>
      </w:tblPr>
      <w:tblGrid>
        <w:gridCol w:w="4662"/>
        <w:gridCol w:w="4683"/>
      </w:tblGrid>
      <w:tr w:rsidR="00A910CA" w:rsidTr="00A60DEB">
        <w:tc>
          <w:tcPr>
            <w:tcW w:w="4785" w:type="dxa"/>
          </w:tcPr>
          <w:p w:rsidR="00A910CA" w:rsidRPr="00735F06" w:rsidRDefault="00A910CA" w:rsidP="00EE2E66">
            <w:pPr>
              <w:pStyle w:val="ad"/>
            </w:pPr>
            <w:r w:rsidRPr="00735F06">
              <w:t>Категория влияния</w:t>
            </w:r>
          </w:p>
        </w:tc>
        <w:tc>
          <w:tcPr>
            <w:tcW w:w="4786" w:type="dxa"/>
          </w:tcPr>
          <w:p w:rsidR="00A910CA" w:rsidRPr="00735F06" w:rsidRDefault="00A910CA" w:rsidP="00EE2E66">
            <w:pPr>
              <w:pStyle w:val="ad"/>
            </w:pPr>
            <w:r w:rsidRPr="00735F06">
              <w:t>Получаемые выгоды</w:t>
            </w:r>
          </w:p>
        </w:tc>
      </w:tr>
      <w:tr w:rsidR="00A910CA" w:rsidTr="00A60DEB">
        <w:tc>
          <w:tcPr>
            <w:tcW w:w="4785" w:type="dxa"/>
          </w:tcPr>
          <w:p w:rsidR="00A910CA" w:rsidRDefault="00A910CA" w:rsidP="00EE2E66">
            <w:pPr>
              <w:pStyle w:val="ae"/>
            </w:pPr>
            <w:r>
              <w:t>Цена акций</w:t>
            </w:r>
          </w:p>
        </w:tc>
        <w:tc>
          <w:tcPr>
            <w:tcW w:w="4786" w:type="dxa"/>
          </w:tcPr>
          <w:p w:rsidR="00A910CA" w:rsidRDefault="00A910CA" w:rsidP="00EE2E66">
            <w:pPr>
              <w:pStyle w:val="ae"/>
            </w:pPr>
            <w:r>
              <w:t>Рост цены акций</w:t>
            </w:r>
          </w:p>
          <w:p w:rsidR="00A910CA" w:rsidRDefault="00A910CA" w:rsidP="00EE2E66">
            <w:pPr>
              <w:pStyle w:val="ae"/>
            </w:pPr>
            <w:r>
              <w:t>Рост стоимости компании</w:t>
            </w:r>
          </w:p>
          <w:p w:rsidR="00A910CA" w:rsidRDefault="00A910CA" w:rsidP="00EE2E66">
            <w:pPr>
              <w:pStyle w:val="ae"/>
            </w:pPr>
            <w:r>
              <w:t>Снижение волатильности цены акций</w:t>
            </w:r>
          </w:p>
          <w:p w:rsidR="00A910CA" w:rsidRDefault="00A910CA" w:rsidP="00EE2E66">
            <w:pPr>
              <w:pStyle w:val="ae"/>
            </w:pPr>
            <w:r>
              <w:t>Снижение стоимости собственного капитала</w:t>
            </w:r>
          </w:p>
          <w:p w:rsidR="00A910CA" w:rsidRDefault="00A910CA" w:rsidP="00EE2E66">
            <w:pPr>
              <w:pStyle w:val="ae"/>
            </w:pPr>
            <w:r>
              <w:t>Увеличение стоимости опционов на акции</w:t>
            </w:r>
          </w:p>
          <w:p w:rsidR="00A910CA" w:rsidRDefault="00A910CA" w:rsidP="00EE2E66">
            <w:pPr>
              <w:pStyle w:val="ae"/>
            </w:pPr>
            <w:r>
              <w:t>Соответствие прогнозам аналитиков</w:t>
            </w:r>
          </w:p>
          <w:p w:rsidR="00A910CA" w:rsidRDefault="00A910CA" w:rsidP="00EE2E66">
            <w:pPr>
              <w:pStyle w:val="ae"/>
            </w:pPr>
            <w:r>
              <w:t>Снижение волатильности финансовых показателей</w:t>
            </w:r>
          </w:p>
        </w:tc>
      </w:tr>
      <w:tr w:rsidR="00A910CA" w:rsidTr="00A60DEB">
        <w:tc>
          <w:tcPr>
            <w:tcW w:w="4785" w:type="dxa"/>
          </w:tcPr>
          <w:p w:rsidR="00A910CA" w:rsidRDefault="00A910CA" w:rsidP="00EE2E66">
            <w:pPr>
              <w:pStyle w:val="ae"/>
            </w:pPr>
            <w:r>
              <w:t>Стоимость займа</w:t>
            </w:r>
          </w:p>
        </w:tc>
        <w:tc>
          <w:tcPr>
            <w:tcW w:w="4786" w:type="dxa"/>
          </w:tcPr>
          <w:p w:rsidR="00A910CA" w:rsidRDefault="00A910CA" w:rsidP="00EE2E66">
            <w:pPr>
              <w:pStyle w:val="ae"/>
            </w:pPr>
            <w:r>
              <w:t>Повышение статуса платежеспособности</w:t>
            </w:r>
          </w:p>
          <w:p w:rsidR="00A910CA" w:rsidRDefault="00A910CA" w:rsidP="00EE2E66">
            <w:pPr>
              <w:pStyle w:val="ae"/>
            </w:pPr>
            <w:r>
              <w:t>Повышение рейтинга заёмщика</w:t>
            </w:r>
          </w:p>
          <w:p w:rsidR="00A910CA" w:rsidRDefault="00A910CA" w:rsidP="00EE2E66">
            <w:pPr>
              <w:pStyle w:val="ae"/>
            </w:pPr>
            <w:r>
              <w:t>Снижение стоимости долга</w:t>
            </w:r>
          </w:p>
          <w:p w:rsidR="00A910CA" w:rsidRDefault="00A910CA" w:rsidP="00EE2E66">
            <w:pPr>
              <w:pStyle w:val="ae"/>
            </w:pPr>
            <w:r>
              <w:t>Соответствие условиям договоров кредита и займа</w:t>
            </w:r>
          </w:p>
        </w:tc>
      </w:tr>
      <w:tr w:rsidR="00A910CA" w:rsidTr="00A60DEB">
        <w:tc>
          <w:tcPr>
            <w:tcW w:w="4785" w:type="dxa"/>
          </w:tcPr>
          <w:p w:rsidR="00A910CA" w:rsidRDefault="00A910CA" w:rsidP="00EE2E66">
            <w:pPr>
              <w:pStyle w:val="ae"/>
            </w:pPr>
            <w:r>
              <w:t>Размер бонусных вознаграждений</w:t>
            </w:r>
          </w:p>
        </w:tc>
        <w:tc>
          <w:tcPr>
            <w:tcW w:w="4786" w:type="dxa"/>
          </w:tcPr>
          <w:p w:rsidR="00A910CA" w:rsidRDefault="00A910CA" w:rsidP="00EE2E66">
            <w:pPr>
              <w:pStyle w:val="ae"/>
            </w:pPr>
            <w:r>
              <w:t>Повышение размера бонусов, зависящих от величины прибыли</w:t>
            </w:r>
          </w:p>
        </w:tc>
      </w:tr>
      <w:tr w:rsidR="00A910CA" w:rsidTr="00A60DEB">
        <w:tc>
          <w:tcPr>
            <w:tcW w:w="4785" w:type="dxa"/>
          </w:tcPr>
          <w:p w:rsidR="00A910CA" w:rsidRDefault="00A910CA" w:rsidP="00EE2E66">
            <w:pPr>
              <w:pStyle w:val="ae"/>
            </w:pPr>
            <w:r>
              <w:t>Политический эффект</w:t>
            </w:r>
          </w:p>
        </w:tc>
        <w:tc>
          <w:tcPr>
            <w:tcW w:w="4786" w:type="dxa"/>
          </w:tcPr>
          <w:p w:rsidR="00A910CA" w:rsidRDefault="00A910CA" w:rsidP="00EE2E66">
            <w:pPr>
              <w:pStyle w:val="ae"/>
            </w:pPr>
            <w:r>
              <w:t>Ослабление контроля</w:t>
            </w:r>
          </w:p>
          <w:p w:rsidR="00A910CA" w:rsidRDefault="00A910CA" w:rsidP="00EE2E66">
            <w:pPr>
              <w:pStyle w:val="ae"/>
            </w:pPr>
            <w:r>
              <w:t>Получение государственной поддержки</w:t>
            </w:r>
          </w:p>
        </w:tc>
      </w:tr>
    </w:tbl>
    <w:p w:rsidR="00A910CA" w:rsidRPr="00F36C9C" w:rsidRDefault="00610681" w:rsidP="00A910CA">
      <w:pPr>
        <w:rPr>
          <w:rFonts w:cs="Times New Roman"/>
          <w:szCs w:val="24"/>
        </w:rPr>
      </w:pPr>
      <w:r>
        <w:rPr>
          <w:rFonts w:cs="Times New Roman"/>
          <w:szCs w:val="24"/>
        </w:rPr>
        <w:t xml:space="preserve">Составлено по: </w:t>
      </w:r>
      <w:r w:rsidRPr="00F36C9C">
        <w:rPr>
          <w:rFonts w:cs="Times New Roman"/>
          <w:szCs w:val="24"/>
        </w:rPr>
        <w:t>[</w:t>
      </w:r>
      <w:proofErr w:type="spellStart"/>
      <w:r>
        <w:rPr>
          <w:lang w:val="en-US"/>
        </w:rPr>
        <w:t>Mulford</w:t>
      </w:r>
      <w:proofErr w:type="spellEnd"/>
      <w:r w:rsidR="00F36C9C" w:rsidRPr="00F36C9C">
        <w:t xml:space="preserve"> &amp;</w:t>
      </w:r>
      <w:r w:rsidR="00F36C9C" w:rsidRPr="00F36C9C">
        <w:rPr>
          <w:rFonts w:eastAsiaTheme="minorEastAsia"/>
          <w:color w:val="000000"/>
        </w:rPr>
        <w:t xml:space="preserve"> </w:t>
      </w:r>
      <w:proofErr w:type="spellStart"/>
      <w:r w:rsidR="00F36C9C">
        <w:rPr>
          <w:rFonts w:eastAsiaTheme="minorEastAsia"/>
          <w:color w:val="000000"/>
          <w:lang w:val="en-US"/>
        </w:rPr>
        <w:t>Comiskey</w:t>
      </w:r>
      <w:proofErr w:type="spellEnd"/>
      <w:r>
        <w:t>, 2005</w:t>
      </w:r>
      <w:r w:rsidR="00067057" w:rsidRPr="00F36C9C">
        <w:t xml:space="preserve">, </w:t>
      </w:r>
      <w:r w:rsidR="00067057">
        <w:rPr>
          <w:lang w:val="en-US"/>
        </w:rPr>
        <w:t>p</w:t>
      </w:r>
      <w:r w:rsidR="00067057" w:rsidRPr="00F36C9C">
        <w:t>.16</w:t>
      </w:r>
      <w:r w:rsidRPr="00F36C9C">
        <w:t>]</w:t>
      </w:r>
    </w:p>
    <w:p w:rsidR="00A910CA" w:rsidRPr="00EE2E66" w:rsidRDefault="00A910CA" w:rsidP="00A910CA">
      <w:pPr>
        <w:rPr>
          <w:rStyle w:val="af0"/>
        </w:rPr>
      </w:pPr>
      <w:r w:rsidRPr="00EE2E66">
        <w:rPr>
          <w:rStyle w:val="af0"/>
        </w:rPr>
        <w:t>Цена акций</w:t>
      </w:r>
    </w:p>
    <w:p w:rsidR="00A910CA" w:rsidRDefault="00A910CA" w:rsidP="00A910CA">
      <w:pPr>
        <w:rPr>
          <w:rFonts w:cs="Times New Roman"/>
          <w:szCs w:val="24"/>
        </w:rPr>
      </w:pPr>
      <w:r w:rsidRPr="00EF4A89">
        <w:rPr>
          <w:rFonts w:cs="Times New Roman"/>
          <w:szCs w:val="24"/>
        </w:rPr>
        <w:t>Компании, демонстрирующие способность генерировать стабильный поток прибыли и обладающие потенциалом роста аккумулируем</w:t>
      </w:r>
      <w:r w:rsidR="00D34A6E">
        <w:rPr>
          <w:rFonts w:cs="Times New Roman"/>
          <w:szCs w:val="24"/>
        </w:rPr>
        <w:t>ых</w:t>
      </w:r>
      <w:r w:rsidRPr="00EF4A89">
        <w:rPr>
          <w:rFonts w:cs="Times New Roman"/>
          <w:szCs w:val="24"/>
        </w:rPr>
        <w:t xml:space="preserve"> денежных средств, имеют возможность выплачивать соответствующую сумму дивидендов держателям ценных бумаг корпорации. В этом отношении, использование методов УП может привести к повышению финансового результата организации и получению определённых выгод для компании. Согласно модели Гордона, цена акции определяется приведённой суммой будущих дивидендов, приходящихся на эту акцию. Увеличивая декларируемый размер прибыли, компании повышают инвестиционную привлекательность выпущенных ценных бумаг, что </w:t>
      </w:r>
      <w:r w:rsidRPr="00EF4A89">
        <w:rPr>
          <w:rFonts w:cs="Times New Roman"/>
          <w:szCs w:val="24"/>
        </w:rPr>
        <w:lastRenderedPageBreak/>
        <w:t>соответственно сказывается на их цене. Высокая стоимость акций также означает высокую рыночную стоимость предприятия. Выравнивание показателей финансового результата может также повысить спрос со стороны инвесторов, заинтересованных в получении стабильного дохода, и как следствие повысить величину средств, которую они готовы заплатить за приобретение акций. Для менеджеров, являющихся держателями ценных бумаг компании, а также опционов на них, увеличение цены акций также способствует повышению их личного благосостояния.</w:t>
      </w:r>
    </w:p>
    <w:p w:rsidR="00A910CA" w:rsidRPr="00165789" w:rsidRDefault="00D36848" w:rsidP="00A910CA">
      <w:pPr>
        <w:rPr>
          <w:rFonts w:cs="Times New Roman"/>
          <w:szCs w:val="24"/>
        </w:rPr>
      </w:pPr>
      <w:r>
        <w:rPr>
          <w:rFonts w:cs="Times New Roman"/>
          <w:szCs w:val="24"/>
        </w:rPr>
        <w:t xml:space="preserve">Авторы исследования </w:t>
      </w:r>
      <w:r w:rsidRPr="00D36848">
        <w:rPr>
          <w:rFonts w:cs="Times New Roman"/>
          <w:szCs w:val="24"/>
        </w:rPr>
        <w:t>[</w:t>
      </w:r>
      <w:r w:rsidR="00A910CA" w:rsidRPr="00D36848">
        <w:rPr>
          <w:rFonts w:cs="Times New Roman"/>
          <w:szCs w:val="24"/>
          <w:lang w:val="en-US"/>
        </w:rPr>
        <w:t>Teoh</w:t>
      </w:r>
      <w:r w:rsidRPr="00D36848">
        <w:rPr>
          <w:rFonts w:cs="Times New Roman"/>
          <w:szCs w:val="24"/>
        </w:rPr>
        <w:t xml:space="preserve"> </w:t>
      </w:r>
      <w:r>
        <w:rPr>
          <w:rFonts w:cs="Times New Roman"/>
          <w:szCs w:val="24"/>
          <w:lang w:val="en-US"/>
        </w:rPr>
        <w:t>et</w:t>
      </w:r>
      <w:r w:rsidRPr="00D36848">
        <w:rPr>
          <w:rFonts w:cs="Times New Roman"/>
          <w:szCs w:val="24"/>
        </w:rPr>
        <w:t xml:space="preserve"> </w:t>
      </w:r>
      <w:r>
        <w:rPr>
          <w:rFonts w:cs="Times New Roman"/>
          <w:szCs w:val="24"/>
          <w:lang w:val="en-US"/>
        </w:rPr>
        <w:t>al</w:t>
      </w:r>
      <w:r w:rsidRPr="00D36848">
        <w:rPr>
          <w:rFonts w:cs="Times New Roman"/>
          <w:szCs w:val="24"/>
        </w:rPr>
        <w:t>., 1998]</w:t>
      </w:r>
      <w:r w:rsidR="00A910CA" w:rsidRPr="00182075">
        <w:rPr>
          <w:rFonts w:cs="Times New Roman"/>
          <w:szCs w:val="24"/>
        </w:rPr>
        <w:t xml:space="preserve"> </w:t>
      </w:r>
      <w:r w:rsidR="00A910CA">
        <w:rPr>
          <w:rFonts w:cs="Times New Roman"/>
          <w:szCs w:val="24"/>
        </w:rPr>
        <w:t xml:space="preserve">нашли эмпирическое подтверждение тому, что рентабельность продаж в год выхода компаний на </w:t>
      </w:r>
      <w:r w:rsidR="00A910CA">
        <w:rPr>
          <w:rFonts w:cs="Times New Roman"/>
          <w:szCs w:val="24"/>
          <w:lang w:val="en-US"/>
        </w:rPr>
        <w:t>IPO</w:t>
      </w:r>
      <w:r w:rsidR="00A910CA" w:rsidRPr="006A3AD7">
        <w:rPr>
          <w:rFonts w:cs="Times New Roman"/>
          <w:szCs w:val="24"/>
        </w:rPr>
        <w:t xml:space="preserve"> </w:t>
      </w:r>
      <w:r w:rsidR="001459CA">
        <w:rPr>
          <w:rFonts w:cs="Times New Roman"/>
          <w:szCs w:val="24"/>
        </w:rPr>
        <w:t xml:space="preserve">была </w:t>
      </w:r>
      <w:r w:rsidR="00A910CA">
        <w:rPr>
          <w:rFonts w:cs="Times New Roman"/>
          <w:szCs w:val="24"/>
        </w:rPr>
        <w:t xml:space="preserve">значительно выше, чем в последующие </w:t>
      </w:r>
      <w:r w:rsidR="006C1DFD">
        <w:rPr>
          <w:rFonts w:cs="Times New Roman"/>
          <w:szCs w:val="24"/>
        </w:rPr>
        <w:t>периоды</w:t>
      </w:r>
      <w:r w:rsidR="00A910CA">
        <w:rPr>
          <w:rFonts w:cs="Times New Roman"/>
          <w:szCs w:val="24"/>
        </w:rPr>
        <w:t>. Таким образом, фирмы</w:t>
      </w:r>
      <w:r w:rsidR="006C1DFD">
        <w:rPr>
          <w:rFonts w:cs="Times New Roman"/>
          <w:szCs w:val="24"/>
        </w:rPr>
        <w:t xml:space="preserve">, составляющие выборку исследования, </w:t>
      </w:r>
      <w:r w:rsidR="001459CA">
        <w:rPr>
          <w:rFonts w:cs="Times New Roman"/>
          <w:szCs w:val="24"/>
        </w:rPr>
        <w:t>пытались завысить</w:t>
      </w:r>
      <w:r w:rsidR="00A910CA">
        <w:rPr>
          <w:rFonts w:cs="Times New Roman"/>
          <w:szCs w:val="24"/>
        </w:rPr>
        <w:t xml:space="preserve"> стоимость акций</w:t>
      </w:r>
      <w:r w:rsidR="001459CA">
        <w:rPr>
          <w:rFonts w:cs="Times New Roman"/>
          <w:szCs w:val="24"/>
        </w:rPr>
        <w:t xml:space="preserve"> перед первичным размещением. Рентабельность продаж после выхода на фондовую биржу рассмотренных компаний снижалась</w:t>
      </w:r>
      <w:r w:rsidR="00A910CA">
        <w:rPr>
          <w:rFonts w:cs="Times New Roman"/>
          <w:szCs w:val="24"/>
        </w:rPr>
        <w:t xml:space="preserve"> по причине тог</w:t>
      </w:r>
      <w:r w:rsidR="001459CA">
        <w:rPr>
          <w:rFonts w:cs="Times New Roman"/>
          <w:szCs w:val="24"/>
        </w:rPr>
        <w:t>о, что ряд предприятий использовал</w:t>
      </w:r>
      <w:r w:rsidR="00A910CA">
        <w:rPr>
          <w:rFonts w:cs="Times New Roman"/>
          <w:szCs w:val="24"/>
        </w:rPr>
        <w:t xml:space="preserve"> учётные методы, </w:t>
      </w:r>
      <w:r w:rsidR="001459CA">
        <w:rPr>
          <w:rFonts w:cs="Times New Roman"/>
          <w:szCs w:val="24"/>
        </w:rPr>
        <w:t>чтобы</w:t>
      </w:r>
      <w:r w:rsidR="00A910CA">
        <w:rPr>
          <w:rFonts w:cs="Times New Roman"/>
          <w:szCs w:val="24"/>
        </w:rPr>
        <w:t xml:space="preserve"> увеличить величину начисленных доходов, например, умень</w:t>
      </w:r>
      <w:r w:rsidR="001459CA">
        <w:rPr>
          <w:rFonts w:cs="Times New Roman"/>
          <w:szCs w:val="24"/>
        </w:rPr>
        <w:t>шая</w:t>
      </w:r>
      <w:r w:rsidR="00A910CA">
        <w:rPr>
          <w:rFonts w:cs="Times New Roman"/>
          <w:szCs w:val="24"/>
        </w:rPr>
        <w:t xml:space="preserve"> размер безнаде</w:t>
      </w:r>
      <w:r w:rsidR="001459CA">
        <w:rPr>
          <w:rFonts w:cs="Times New Roman"/>
          <w:szCs w:val="24"/>
        </w:rPr>
        <w:t>жной дебиторской задолженности посредством отнесения данной статьи</w:t>
      </w:r>
      <w:r w:rsidR="00A910CA">
        <w:rPr>
          <w:rFonts w:cs="Times New Roman"/>
          <w:szCs w:val="24"/>
        </w:rPr>
        <w:t xml:space="preserve"> к активам компании. Затем</w:t>
      </w:r>
      <w:r w:rsidR="001459CA">
        <w:rPr>
          <w:rFonts w:cs="Times New Roman"/>
          <w:szCs w:val="24"/>
        </w:rPr>
        <w:t>, когда происходило</w:t>
      </w:r>
      <w:r w:rsidR="00A910CA">
        <w:rPr>
          <w:rFonts w:cs="Times New Roman"/>
          <w:szCs w:val="24"/>
        </w:rPr>
        <w:t xml:space="preserve"> </w:t>
      </w:r>
      <w:r w:rsidR="00A910CA" w:rsidRPr="00BB46B5">
        <w:rPr>
          <w:rFonts w:cs="Times New Roman"/>
          <w:i/>
          <w:szCs w:val="24"/>
        </w:rPr>
        <w:t>списание начисленных доходов (</w:t>
      </w:r>
      <w:r w:rsidR="00A910CA" w:rsidRPr="00BB46B5">
        <w:rPr>
          <w:rFonts w:cs="Times New Roman"/>
          <w:i/>
          <w:szCs w:val="24"/>
          <w:lang w:val="en-US"/>
        </w:rPr>
        <w:t>reversal</w:t>
      </w:r>
      <w:r w:rsidR="00A910CA" w:rsidRPr="00BB46B5">
        <w:rPr>
          <w:rFonts w:cs="Times New Roman"/>
          <w:i/>
          <w:szCs w:val="24"/>
        </w:rPr>
        <w:t xml:space="preserve"> </w:t>
      </w:r>
      <w:r w:rsidR="00A910CA" w:rsidRPr="00BB46B5">
        <w:rPr>
          <w:rFonts w:cs="Times New Roman"/>
          <w:i/>
          <w:szCs w:val="24"/>
          <w:lang w:val="en-US"/>
        </w:rPr>
        <w:t>of</w:t>
      </w:r>
      <w:r w:rsidR="00A910CA" w:rsidRPr="00BB46B5">
        <w:rPr>
          <w:rFonts w:cs="Times New Roman"/>
          <w:i/>
          <w:szCs w:val="24"/>
        </w:rPr>
        <w:t xml:space="preserve"> </w:t>
      </w:r>
      <w:r w:rsidR="00A910CA" w:rsidRPr="00BB46B5">
        <w:rPr>
          <w:rFonts w:cs="Times New Roman"/>
          <w:i/>
          <w:szCs w:val="24"/>
          <w:lang w:val="en-US"/>
        </w:rPr>
        <w:t>accruals</w:t>
      </w:r>
      <w:r w:rsidR="00A910CA" w:rsidRPr="00107538">
        <w:rPr>
          <w:rFonts w:cs="Times New Roman"/>
          <w:i/>
          <w:szCs w:val="24"/>
        </w:rPr>
        <w:t>)</w:t>
      </w:r>
      <w:r w:rsidR="00A910CA">
        <w:rPr>
          <w:rFonts w:cs="Times New Roman"/>
          <w:szCs w:val="24"/>
        </w:rPr>
        <w:t>, финансов</w:t>
      </w:r>
      <w:r w:rsidR="001459CA">
        <w:rPr>
          <w:rFonts w:cs="Times New Roman"/>
          <w:szCs w:val="24"/>
        </w:rPr>
        <w:t>ый результат компании понижался</w:t>
      </w:r>
      <w:r w:rsidR="00A910CA">
        <w:rPr>
          <w:rFonts w:cs="Times New Roman"/>
          <w:szCs w:val="24"/>
        </w:rPr>
        <w:t>, и рыночная стоимость акц</w:t>
      </w:r>
      <w:r w:rsidR="001459CA">
        <w:rPr>
          <w:rFonts w:cs="Times New Roman"/>
          <w:szCs w:val="24"/>
        </w:rPr>
        <w:t>ий соответственно корректировалась</w:t>
      </w:r>
      <w:r w:rsidR="00A910CA">
        <w:rPr>
          <w:rFonts w:cs="Times New Roman"/>
          <w:szCs w:val="24"/>
        </w:rPr>
        <w:t xml:space="preserve">. </w:t>
      </w:r>
    </w:p>
    <w:p w:rsidR="00A910CA" w:rsidRDefault="00A910CA" w:rsidP="00A910CA">
      <w:pPr>
        <w:rPr>
          <w:rFonts w:cs="Times New Roman"/>
          <w:szCs w:val="24"/>
        </w:rPr>
      </w:pPr>
      <w:r>
        <w:rPr>
          <w:rFonts w:cs="Times New Roman"/>
          <w:szCs w:val="24"/>
        </w:rPr>
        <w:t xml:space="preserve">В то время, как при первичном или вторичном размещении акций на фондовой бирже у фирмы или её конкретных лиц имеется стимул завышать доходы с целью повысить цены акций, при обратной ситуации выкупа ценных бумаг менеджментом компании </w:t>
      </w:r>
      <w:r w:rsidRPr="006D285B">
        <w:rPr>
          <w:rFonts w:cs="Times New Roman"/>
          <w:szCs w:val="24"/>
        </w:rPr>
        <w:t>(</w:t>
      </w:r>
      <w:r>
        <w:rPr>
          <w:rFonts w:cs="Times New Roman"/>
          <w:szCs w:val="24"/>
          <w:lang w:val="en-US"/>
        </w:rPr>
        <w:t>management</w:t>
      </w:r>
      <w:r w:rsidRPr="006D285B">
        <w:rPr>
          <w:rFonts w:cs="Times New Roman"/>
          <w:szCs w:val="24"/>
        </w:rPr>
        <w:t xml:space="preserve"> </w:t>
      </w:r>
      <w:r>
        <w:rPr>
          <w:rFonts w:cs="Times New Roman"/>
          <w:szCs w:val="24"/>
          <w:lang w:val="en-US"/>
        </w:rPr>
        <w:t>buyout</w:t>
      </w:r>
      <w:r w:rsidRPr="006D285B">
        <w:rPr>
          <w:rFonts w:cs="Times New Roman"/>
          <w:szCs w:val="24"/>
        </w:rPr>
        <w:t xml:space="preserve"> - </w:t>
      </w:r>
      <w:r>
        <w:rPr>
          <w:rFonts w:cs="Times New Roman"/>
          <w:szCs w:val="24"/>
          <w:lang w:val="en-US"/>
        </w:rPr>
        <w:t>MBO</w:t>
      </w:r>
      <w:r w:rsidRPr="006D285B">
        <w:rPr>
          <w:rFonts w:cs="Times New Roman"/>
          <w:szCs w:val="24"/>
        </w:rPr>
        <w:t xml:space="preserve">) </w:t>
      </w:r>
      <w:r>
        <w:rPr>
          <w:rFonts w:cs="Times New Roman"/>
          <w:szCs w:val="24"/>
        </w:rPr>
        <w:t xml:space="preserve">оппортунистические действия будут направлены на снижение показателей прибыли, что позволит менеджерам осуществить сделку по более выгодным ценам. </w:t>
      </w:r>
      <w:r w:rsidR="00D36848">
        <w:rPr>
          <w:rFonts w:cs="Times New Roman"/>
          <w:szCs w:val="24"/>
        </w:rPr>
        <w:t xml:space="preserve">Автор работы </w:t>
      </w:r>
      <w:r w:rsidRPr="002B77AC">
        <w:rPr>
          <w:rFonts w:cs="Times New Roman"/>
          <w:szCs w:val="24"/>
        </w:rPr>
        <w:t>[</w:t>
      </w:r>
      <w:proofErr w:type="spellStart"/>
      <w:r>
        <w:rPr>
          <w:rFonts w:cs="Times New Roman"/>
          <w:szCs w:val="24"/>
          <w:lang w:val="en-US"/>
        </w:rPr>
        <w:t>DeAngelo</w:t>
      </w:r>
      <w:proofErr w:type="spellEnd"/>
      <w:r>
        <w:rPr>
          <w:rFonts w:cs="Times New Roman"/>
          <w:szCs w:val="24"/>
        </w:rPr>
        <w:t>, 1986</w:t>
      </w:r>
      <w:r w:rsidRPr="002B77AC">
        <w:rPr>
          <w:rFonts w:cs="Times New Roman"/>
          <w:szCs w:val="24"/>
        </w:rPr>
        <w:t>]</w:t>
      </w:r>
      <w:r w:rsidRPr="001C2CA1">
        <w:rPr>
          <w:rFonts w:cs="Times New Roman"/>
          <w:szCs w:val="24"/>
        </w:rPr>
        <w:t xml:space="preserve"> </w:t>
      </w:r>
      <w:r w:rsidR="00D36848">
        <w:rPr>
          <w:rFonts w:cs="Times New Roman"/>
          <w:szCs w:val="24"/>
        </w:rPr>
        <w:t>делает вывод,</w:t>
      </w:r>
      <w:r>
        <w:rPr>
          <w:rFonts w:cs="Times New Roman"/>
          <w:szCs w:val="24"/>
        </w:rPr>
        <w:t xml:space="preserve"> что фирмы, чьи акции выкупаются управляющими, будут </w:t>
      </w:r>
      <w:r w:rsidR="00BB7200">
        <w:rPr>
          <w:rFonts w:cs="Times New Roman"/>
          <w:szCs w:val="24"/>
        </w:rPr>
        <w:t>склонны к занижению</w:t>
      </w:r>
      <w:r>
        <w:rPr>
          <w:rFonts w:cs="Times New Roman"/>
          <w:szCs w:val="24"/>
        </w:rPr>
        <w:t xml:space="preserve"> прибыл</w:t>
      </w:r>
      <w:r w:rsidR="00BB7200">
        <w:rPr>
          <w:rFonts w:cs="Times New Roman"/>
          <w:szCs w:val="24"/>
        </w:rPr>
        <w:t>и</w:t>
      </w:r>
      <w:r>
        <w:rPr>
          <w:rFonts w:cs="Times New Roman"/>
          <w:szCs w:val="24"/>
        </w:rPr>
        <w:t>, поскольку информация о финансовом результате деятельности предприятия будет в значительной степени определять стоимость выкупа. Однако исследование 64 американских компаний, чьи менеджеры осуществляли выкуп акций в п</w:t>
      </w:r>
      <w:r w:rsidR="001459CA">
        <w:rPr>
          <w:rFonts w:cs="Times New Roman"/>
          <w:szCs w:val="24"/>
        </w:rPr>
        <w:t xml:space="preserve">ериод 1973-1982, не </w:t>
      </w:r>
      <w:r w:rsidR="009B6828">
        <w:rPr>
          <w:rFonts w:cs="Times New Roman"/>
          <w:szCs w:val="24"/>
        </w:rPr>
        <w:t>подтвердило</w:t>
      </w:r>
      <w:r>
        <w:rPr>
          <w:rFonts w:cs="Times New Roman"/>
          <w:szCs w:val="24"/>
        </w:rPr>
        <w:t xml:space="preserve"> выдвинутую гипотезу. Позже в 1994 году </w:t>
      </w:r>
      <w:r w:rsidR="00D36848">
        <w:rPr>
          <w:rFonts w:cs="Times New Roman"/>
          <w:szCs w:val="24"/>
        </w:rPr>
        <w:t xml:space="preserve">С. </w:t>
      </w:r>
      <w:r>
        <w:rPr>
          <w:rFonts w:cs="Times New Roman"/>
          <w:szCs w:val="24"/>
        </w:rPr>
        <w:t xml:space="preserve">Перри и </w:t>
      </w:r>
      <w:r w:rsidR="00D36848">
        <w:rPr>
          <w:rFonts w:cs="Times New Roman"/>
          <w:szCs w:val="24"/>
        </w:rPr>
        <w:t xml:space="preserve">Т. </w:t>
      </w:r>
      <w:r>
        <w:rPr>
          <w:rFonts w:cs="Times New Roman"/>
          <w:szCs w:val="24"/>
        </w:rPr>
        <w:t xml:space="preserve">Уильям </w:t>
      </w:r>
      <w:r w:rsidRPr="002B77AC">
        <w:rPr>
          <w:rFonts w:cs="Times New Roman"/>
          <w:szCs w:val="24"/>
        </w:rPr>
        <w:t>[</w:t>
      </w:r>
      <w:r>
        <w:rPr>
          <w:rFonts w:cs="Times New Roman"/>
          <w:szCs w:val="24"/>
          <w:lang w:val="en-US"/>
        </w:rPr>
        <w:t>Perry</w:t>
      </w:r>
      <w:r w:rsidR="00D34DD9" w:rsidRPr="00D34DD9">
        <w:rPr>
          <w:rFonts w:cs="Times New Roman"/>
          <w:szCs w:val="24"/>
        </w:rPr>
        <w:t xml:space="preserve"> </w:t>
      </w:r>
      <w:r w:rsidRPr="00822370">
        <w:rPr>
          <w:rFonts w:cs="Times New Roman"/>
          <w:szCs w:val="24"/>
        </w:rPr>
        <w:t>&amp;</w:t>
      </w:r>
      <w:r w:rsidR="00D34DD9" w:rsidRPr="00D34DD9">
        <w:rPr>
          <w:rFonts w:cs="Times New Roman"/>
          <w:szCs w:val="24"/>
        </w:rPr>
        <w:t xml:space="preserve"> </w:t>
      </w:r>
      <w:r>
        <w:rPr>
          <w:rFonts w:cs="Times New Roman"/>
          <w:szCs w:val="24"/>
          <w:lang w:val="en-US"/>
        </w:rPr>
        <w:t>William</w:t>
      </w:r>
      <w:r>
        <w:rPr>
          <w:rFonts w:cs="Times New Roman"/>
          <w:szCs w:val="24"/>
        </w:rPr>
        <w:t xml:space="preserve">, </w:t>
      </w:r>
      <w:r w:rsidRPr="00822370">
        <w:rPr>
          <w:rFonts w:cs="Times New Roman"/>
          <w:szCs w:val="24"/>
        </w:rPr>
        <w:t>1994</w:t>
      </w:r>
      <w:r w:rsidRPr="002B77AC">
        <w:rPr>
          <w:rFonts w:cs="Times New Roman"/>
          <w:szCs w:val="24"/>
        </w:rPr>
        <w:t>]</w:t>
      </w:r>
      <w:r w:rsidRPr="00822370">
        <w:rPr>
          <w:rFonts w:cs="Times New Roman"/>
          <w:szCs w:val="24"/>
        </w:rPr>
        <w:t xml:space="preserve"> </w:t>
      </w:r>
      <w:r>
        <w:rPr>
          <w:rFonts w:cs="Times New Roman"/>
          <w:szCs w:val="24"/>
        </w:rPr>
        <w:t xml:space="preserve">рассмотрели </w:t>
      </w:r>
      <w:r w:rsidR="004E3ED3">
        <w:rPr>
          <w:rFonts w:cs="Times New Roman"/>
          <w:szCs w:val="24"/>
        </w:rPr>
        <w:t>уровень манипулирования прибылью на основе начислений</w:t>
      </w:r>
      <w:r>
        <w:rPr>
          <w:rFonts w:cs="Times New Roman"/>
          <w:szCs w:val="24"/>
        </w:rPr>
        <w:t xml:space="preserve"> выборки из 175 </w:t>
      </w:r>
      <w:r>
        <w:rPr>
          <w:rFonts w:cs="Times New Roman"/>
          <w:szCs w:val="24"/>
          <w:lang w:val="en-US"/>
        </w:rPr>
        <w:t>MBO</w:t>
      </w:r>
      <w:r>
        <w:rPr>
          <w:rFonts w:cs="Times New Roman"/>
          <w:szCs w:val="24"/>
        </w:rPr>
        <w:t xml:space="preserve"> с 1981 по 1988 </w:t>
      </w:r>
      <w:r w:rsidR="00C53341">
        <w:rPr>
          <w:rFonts w:cs="Times New Roman"/>
          <w:szCs w:val="24"/>
        </w:rPr>
        <w:t>год</w:t>
      </w:r>
      <w:r>
        <w:rPr>
          <w:rFonts w:cs="Times New Roman"/>
          <w:szCs w:val="24"/>
        </w:rPr>
        <w:t>. Результаты д</w:t>
      </w:r>
      <w:r w:rsidR="004E3ED3">
        <w:rPr>
          <w:rFonts w:cs="Times New Roman"/>
          <w:szCs w:val="24"/>
        </w:rPr>
        <w:t>анного исследования представили</w:t>
      </w:r>
      <w:r>
        <w:rPr>
          <w:rFonts w:cs="Times New Roman"/>
          <w:szCs w:val="24"/>
        </w:rPr>
        <w:t xml:space="preserve"> убедительные доказательства </w:t>
      </w:r>
      <w:r w:rsidR="004E3ED3">
        <w:rPr>
          <w:rFonts w:cs="Times New Roman"/>
          <w:szCs w:val="24"/>
        </w:rPr>
        <w:t xml:space="preserve">факта </w:t>
      </w:r>
      <w:r>
        <w:rPr>
          <w:rFonts w:cs="Times New Roman"/>
          <w:szCs w:val="24"/>
        </w:rPr>
        <w:t xml:space="preserve">УП в преддверии выкупа акций менеджментом у собственников. Важно отметить, что использование методов манипулирования финансовым результатом в случае </w:t>
      </w:r>
      <w:r>
        <w:rPr>
          <w:rFonts w:cs="Times New Roman"/>
          <w:szCs w:val="24"/>
          <w:lang w:val="en-US"/>
        </w:rPr>
        <w:t>MBO</w:t>
      </w:r>
      <w:r w:rsidRPr="001A1E42">
        <w:rPr>
          <w:rFonts w:cs="Times New Roman"/>
          <w:szCs w:val="24"/>
        </w:rPr>
        <w:t xml:space="preserve"> </w:t>
      </w:r>
      <w:r>
        <w:rPr>
          <w:rFonts w:cs="Times New Roman"/>
          <w:szCs w:val="24"/>
        </w:rPr>
        <w:t xml:space="preserve">сопровождается меньшим риском обнаружения, чем в случае продажи акций на фондовом рынке. Это связанно с тем, что зачастую компании освобождаются от необходимости </w:t>
      </w:r>
      <w:r>
        <w:rPr>
          <w:rFonts w:cs="Times New Roman"/>
          <w:szCs w:val="24"/>
        </w:rPr>
        <w:lastRenderedPageBreak/>
        <w:t>раскрывать учётную информацию внешним пользователям, а значит, процесс контроля над деятельностью компании извне осложняется.</w:t>
      </w:r>
    </w:p>
    <w:p w:rsidR="00A910CA" w:rsidRDefault="00A910CA" w:rsidP="00A910CA">
      <w:pPr>
        <w:rPr>
          <w:rFonts w:cs="Times New Roman"/>
          <w:szCs w:val="24"/>
        </w:rPr>
      </w:pPr>
      <w:r>
        <w:rPr>
          <w:rFonts w:cs="Times New Roman"/>
          <w:szCs w:val="24"/>
        </w:rPr>
        <w:t xml:space="preserve">Ещё одним побудительным мотивом для использования методов УП является желание соответствовать прогнозам аналитиков. Компании имеют стимул завышать показатели начисленных доходов, чтобы оправдать, а порой и превысить прогнозируемую величину прибыли, что находит подтверждение в ряде исследований </w:t>
      </w:r>
      <w:r w:rsidRPr="002B77AC">
        <w:rPr>
          <w:rFonts w:cs="Times New Roman"/>
          <w:szCs w:val="24"/>
        </w:rPr>
        <w:t>[</w:t>
      </w:r>
      <w:r>
        <w:rPr>
          <w:rFonts w:cs="Times New Roman"/>
          <w:szCs w:val="24"/>
        </w:rPr>
        <w:t xml:space="preserve">напр., </w:t>
      </w:r>
      <w:proofErr w:type="spellStart"/>
      <w:r>
        <w:rPr>
          <w:rFonts w:cs="Times New Roman"/>
          <w:szCs w:val="24"/>
        </w:rPr>
        <w:t>Kasznik</w:t>
      </w:r>
      <w:proofErr w:type="spellEnd"/>
      <w:r>
        <w:rPr>
          <w:rFonts w:cs="Times New Roman"/>
          <w:szCs w:val="24"/>
        </w:rPr>
        <w:t>, 1999</w:t>
      </w:r>
      <w:r w:rsidRPr="002B77AC">
        <w:rPr>
          <w:rFonts w:cs="Times New Roman"/>
          <w:szCs w:val="24"/>
        </w:rPr>
        <w:t>]</w:t>
      </w:r>
      <w:r>
        <w:rPr>
          <w:rFonts w:cs="Times New Roman"/>
          <w:szCs w:val="24"/>
        </w:rPr>
        <w:t>.</w:t>
      </w:r>
    </w:p>
    <w:p w:rsidR="00A910CA" w:rsidRPr="004961C8" w:rsidRDefault="00A910CA" w:rsidP="00A910CA">
      <w:pPr>
        <w:rPr>
          <w:rFonts w:cs="Times New Roman"/>
          <w:szCs w:val="24"/>
        </w:rPr>
      </w:pPr>
      <w:r>
        <w:rPr>
          <w:rFonts w:cs="Times New Roman"/>
          <w:szCs w:val="24"/>
        </w:rPr>
        <w:t>Наконец</w:t>
      </w:r>
      <w:r w:rsidRPr="005F7D24">
        <w:rPr>
          <w:rFonts w:cs="Times New Roman"/>
          <w:szCs w:val="24"/>
        </w:rPr>
        <w:t>,</w:t>
      </w:r>
      <w:r>
        <w:rPr>
          <w:rFonts w:cs="Times New Roman"/>
          <w:szCs w:val="24"/>
        </w:rPr>
        <w:t xml:space="preserve"> методы УП могут применяться для сглаживания прибыли. Д. </w:t>
      </w:r>
      <w:proofErr w:type="spellStart"/>
      <w:r>
        <w:rPr>
          <w:rFonts w:cs="Times New Roman"/>
          <w:szCs w:val="24"/>
        </w:rPr>
        <w:t>Фуденберг</w:t>
      </w:r>
      <w:proofErr w:type="spellEnd"/>
      <w:r>
        <w:rPr>
          <w:rFonts w:cs="Times New Roman"/>
          <w:szCs w:val="24"/>
        </w:rPr>
        <w:t xml:space="preserve"> и Ж. Тироль выделяют обеспокоенность менеджмента относительно гарантии их рабочего места в качестве стимула для манипулирования учётными показателями </w:t>
      </w:r>
      <w:r w:rsidRPr="002B77AC">
        <w:rPr>
          <w:rFonts w:cs="Times New Roman"/>
          <w:szCs w:val="24"/>
        </w:rPr>
        <w:t>[</w:t>
      </w:r>
      <w:proofErr w:type="spellStart"/>
      <w:r w:rsidRPr="005F7D24">
        <w:rPr>
          <w:rFonts w:cs="Times New Roman"/>
          <w:szCs w:val="24"/>
          <w:lang w:val="en-US"/>
        </w:rPr>
        <w:t>Fudenberg</w:t>
      </w:r>
      <w:proofErr w:type="spellEnd"/>
      <w:r w:rsidR="00D34DD9" w:rsidRPr="00D34DD9">
        <w:rPr>
          <w:rFonts w:cs="Times New Roman"/>
          <w:szCs w:val="24"/>
        </w:rPr>
        <w:t xml:space="preserve"> </w:t>
      </w:r>
      <w:r w:rsidRPr="004961C8">
        <w:rPr>
          <w:rFonts w:cs="Times New Roman"/>
          <w:szCs w:val="24"/>
        </w:rPr>
        <w:t>&amp;</w:t>
      </w:r>
      <w:r w:rsidR="00D34DD9" w:rsidRPr="00D34DD9">
        <w:rPr>
          <w:rFonts w:cs="Times New Roman"/>
          <w:szCs w:val="24"/>
        </w:rPr>
        <w:t xml:space="preserve"> </w:t>
      </w:r>
      <w:proofErr w:type="spellStart"/>
      <w:r w:rsidRPr="005F7D24">
        <w:rPr>
          <w:rFonts w:cs="Times New Roman"/>
          <w:szCs w:val="24"/>
          <w:lang w:val="en-US"/>
        </w:rPr>
        <w:t>Tirole</w:t>
      </w:r>
      <w:proofErr w:type="spellEnd"/>
      <w:r>
        <w:rPr>
          <w:rFonts w:cs="Times New Roman"/>
          <w:szCs w:val="24"/>
        </w:rPr>
        <w:t xml:space="preserve">, </w:t>
      </w:r>
      <w:r w:rsidRPr="005F7D24">
        <w:rPr>
          <w:rFonts w:cs="Times New Roman"/>
          <w:szCs w:val="24"/>
        </w:rPr>
        <w:t>1995</w:t>
      </w:r>
      <w:r w:rsidRPr="002B77AC">
        <w:rPr>
          <w:rFonts w:cs="Times New Roman"/>
          <w:szCs w:val="24"/>
        </w:rPr>
        <w:t>]</w:t>
      </w:r>
      <w:r>
        <w:rPr>
          <w:rFonts w:cs="Times New Roman"/>
          <w:szCs w:val="24"/>
        </w:rPr>
        <w:t>. Их теория строится на предположении о том, что низкие финансовые результаты увеличивают вероятность уволь</w:t>
      </w:r>
      <w:r w:rsidR="004E3ED3">
        <w:rPr>
          <w:rFonts w:cs="Times New Roman"/>
          <w:szCs w:val="24"/>
        </w:rPr>
        <w:t>нения, и что высокое значение прибыли в текущем году не может</w:t>
      </w:r>
      <w:r>
        <w:rPr>
          <w:rFonts w:cs="Times New Roman"/>
          <w:szCs w:val="24"/>
        </w:rPr>
        <w:t xml:space="preserve"> компенсировать возможное снижение в будущем. Таким образом, если ожидаемые доходы последующих периодов достаточно велики, то менеджеры будут принимать решения, направленные на повышение низких текущих доходов. В то же время начисленные доходы периода могут занижаться, чтобы повысить будущие </w:t>
      </w:r>
      <w:r w:rsidR="004E3ED3">
        <w:rPr>
          <w:rFonts w:cs="Times New Roman"/>
          <w:szCs w:val="24"/>
        </w:rPr>
        <w:t xml:space="preserve">показатели при ожидаемом спаде </w:t>
      </w:r>
      <w:r>
        <w:rPr>
          <w:rFonts w:cs="Times New Roman"/>
          <w:szCs w:val="24"/>
        </w:rPr>
        <w:t>деятельности компании.</w:t>
      </w:r>
    </w:p>
    <w:p w:rsidR="00A910CA" w:rsidRPr="00EE2E66" w:rsidRDefault="00A910CA" w:rsidP="00A910CA">
      <w:pPr>
        <w:rPr>
          <w:rStyle w:val="af0"/>
        </w:rPr>
      </w:pPr>
      <w:r w:rsidRPr="00EE2E66">
        <w:rPr>
          <w:rStyle w:val="af0"/>
        </w:rPr>
        <w:t xml:space="preserve">Стоимость займа </w:t>
      </w:r>
    </w:p>
    <w:p w:rsidR="00A910CA" w:rsidRDefault="004E3ED3" w:rsidP="00A910CA">
      <w:pPr>
        <w:rPr>
          <w:rFonts w:cs="Times New Roman"/>
          <w:szCs w:val="24"/>
        </w:rPr>
      </w:pPr>
      <w:r>
        <w:rPr>
          <w:rFonts w:cs="Times New Roman"/>
          <w:szCs w:val="24"/>
        </w:rPr>
        <w:t>Высокий размер прибыли</w:t>
      </w:r>
      <w:r w:rsidR="00A910CA" w:rsidRPr="00EF4A89">
        <w:rPr>
          <w:rFonts w:cs="Times New Roman"/>
          <w:szCs w:val="24"/>
        </w:rPr>
        <w:t xml:space="preserve"> и активов может создать впечатление компании как надёжного заёмщика, повысить степень доверия финансовых учреждений и стать причиной присвоения высокого кредитного рейтинга. В результате использование практик УП, влияющих на финансовые показатели фирмы могут облегчить процесс получения кредита или выпуска облигаций, а также снизить стоимость привлечения капитала. </w:t>
      </w:r>
    </w:p>
    <w:p w:rsidR="00A910CA" w:rsidRDefault="00A910CA" w:rsidP="00A910CA">
      <w:pPr>
        <w:rPr>
          <w:rFonts w:cs="Times New Roman"/>
          <w:szCs w:val="24"/>
        </w:rPr>
      </w:pPr>
      <w:r w:rsidRPr="00EF4A89">
        <w:rPr>
          <w:rFonts w:cs="Times New Roman"/>
          <w:szCs w:val="24"/>
        </w:rPr>
        <w:t>Другим потенциальным источником получения выгод</w:t>
      </w:r>
      <w:r w:rsidRPr="006B53A3">
        <w:rPr>
          <w:rFonts w:cs="Times New Roman"/>
          <w:szCs w:val="24"/>
        </w:rPr>
        <w:t xml:space="preserve"> </w:t>
      </w:r>
      <w:r>
        <w:rPr>
          <w:rFonts w:cs="Times New Roman"/>
          <w:szCs w:val="24"/>
        </w:rPr>
        <w:t>от использования методов УП</w:t>
      </w:r>
      <w:r w:rsidRPr="00EF4A89">
        <w:rPr>
          <w:rFonts w:cs="Times New Roman"/>
          <w:szCs w:val="24"/>
        </w:rPr>
        <w:t xml:space="preserve"> является </w:t>
      </w:r>
      <w:r>
        <w:rPr>
          <w:rFonts w:cs="Times New Roman"/>
          <w:szCs w:val="24"/>
        </w:rPr>
        <w:t xml:space="preserve">применение менее строгих условий договора по отношению к заёмщику. Долговые соглашения, как правило, включают в себя особые положения - </w:t>
      </w:r>
      <w:proofErr w:type="spellStart"/>
      <w:r>
        <w:rPr>
          <w:rFonts w:cs="Times New Roman"/>
          <w:szCs w:val="24"/>
        </w:rPr>
        <w:t>ковенанты</w:t>
      </w:r>
      <w:proofErr w:type="spellEnd"/>
      <w:r>
        <w:rPr>
          <w:rFonts w:cs="Times New Roman"/>
          <w:szCs w:val="24"/>
        </w:rPr>
        <w:t xml:space="preserve">, предназначенные для того, чтобы предоставить кредитору определённый контроль над деятельностью заёмщика и таким образом снизить </w:t>
      </w:r>
      <w:r w:rsidR="00237D73">
        <w:rPr>
          <w:rFonts w:cs="Times New Roman"/>
          <w:szCs w:val="24"/>
        </w:rPr>
        <w:t xml:space="preserve">риск </w:t>
      </w:r>
      <w:r>
        <w:rPr>
          <w:rFonts w:cs="Times New Roman"/>
          <w:szCs w:val="24"/>
        </w:rPr>
        <w:t>неисп</w:t>
      </w:r>
      <w:r w:rsidR="00286297">
        <w:rPr>
          <w:rFonts w:cs="Times New Roman"/>
          <w:szCs w:val="24"/>
        </w:rPr>
        <w:t>олнения контрагентом обязательств</w:t>
      </w:r>
      <w:r>
        <w:rPr>
          <w:rFonts w:cs="Times New Roman"/>
          <w:szCs w:val="24"/>
        </w:rPr>
        <w:t xml:space="preserve"> по выплате займа. Подобные условия обычно подразумевают установление ограничений на величину определённых финансовых показателей (</w:t>
      </w:r>
      <w:r w:rsidRPr="00593EA9">
        <w:rPr>
          <w:rFonts w:cs="Times New Roman"/>
          <w:i/>
          <w:szCs w:val="24"/>
        </w:rPr>
        <w:t xml:space="preserve">положительный </w:t>
      </w:r>
      <w:proofErr w:type="spellStart"/>
      <w:r w:rsidRPr="00593EA9">
        <w:rPr>
          <w:rFonts w:cs="Times New Roman"/>
          <w:i/>
          <w:szCs w:val="24"/>
        </w:rPr>
        <w:t>ковенант</w:t>
      </w:r>
      <w:proofErr w:type="spellEnd"/>
      <w:r w:rsidRPr="00593EA9">
        <w:rPr>
          <w:rFonts w:cs="Times New Roman"/>
          <w:i/>
          <w:szCs w:val="24"/>
        </w:rPr>
        <w:t xml:space="preserve">, </w:t>
      </w:r>
      <w:proofErr w:type="spellStart"/>
      <w:r w:rsidRPr="00593EA9">
        <w:rPr>
          <w:rFonts w:cs="Times New Roman"/>
          <w:i/>
          <w:szCs w:val="24"/>
        </w:rPr>
        <w:t>positive</w:t>
      </w:r>
      <w:proofErr w:type="spellEnd"/>
      <w:r w:rsidRPr="00593EA9">
        <w:rPr>
          <w:rFonts w:cs="Times New Roman"/>
          <w:i/>
          <w:szCs w:val="24"/>
        </w:rPr>
        <w:t xml:space="preserve"> </w:t>
      </w:r>
      <w:proofErr w:type="spellStart"/>
      <w:r w:rsidRPr="00593EA9">
        <w:rPr>
          <w:rFonts w:cs="Times New Roman"/>
          <w:i/>
          <w:szCs w:val="24"/>
        </w:rPr>
        <w:t>covenant</w:t>
      </w:r>
      <w:proofErr w:type="spellEnd"/>
      <w:r w:rsidRPr="00C74BD5">
        <w:rPr>
          <w:rFonts w:cs="Times New Roman"/>
          <w:szCs w:val="24"/>
        </w:rPr>
        <w:t>)</w:t>
      </w:r>
      <w:r>
        <w:rPr>
          <w:rFonts w:cs="Times New Roman"/>
          <w:szCs w:val="24"/>
        </w:rPr>
        <w:t xml:space="preserve">. Например, введение минимального значения коэффициента текущей ликвидности (отношение текущих активов к текущим обязательствам), равного 2, или максимального значения для коэффициента финансового </w:t>
      </w:r>
      <w:proofErr w:type="spellStart"/>
      <w:r>
        <w:rPr>
          <w:rFonts w:cs="Times New Roman"/>
          <w:szCs w:val="24"/>
        </w:rPr>
        <w:t>левериджа</w:t>
      </w:r>
      <w:proofErr w:type="spellEnd"/>
      <w:r>
        <w:rPr>
          <w:rFonts w:cs="Times New Roman"/>
          <w:szCs w:val="24"/>
        </w:rPr>
        <w:t xml:space="preserve"> (соотношение заёмного и собственного капитала) на уровне 1. Кроме того, соглашение может вводить пределы на общую величину заёмных средств компании, размер выплачиваемых дивидендов или ограничивать право на покупку других предприятий (</w:t>
      </w:r>
      <w:r w:rsidRPr="00593EA9">
        <w:rPr>
          <w:rFonts w:cs="Times New Roman"/>
          <w:i/>
          <w:szCs w:val="24"/>
        </w:rPr>
        <w:t xml:space="preserve">негативный </w:t>
      </w:r>
      <w:proofErr w:type="spellStart"/>
      <w:r w:rsidRPr="00593EA9">
        <w:rPr>
          <w:rFonts w:cs="Times New Roman"/>
          <w:i/>
          <w:szCs w:val="24"/>
        </w:rPr>
        <w:lastRenderedPageBreak/>
        <w:t>ковентант</w:t>
      </w:r>
      <w:proofErr w:type="spellEnd"/>
      <w:r w:rsidRPr="00593EA9">
        <w:rPr>
          <w:rFonts w:cs="Times New Roman"/>
          <w:i/>
          <w:szCs w:val="24"/>
        </w:rPr>
        <w:t xml:space="preserve">, </w:t>
      </w:r>
      <w:proofErr w:type="spellStart"/>
      <w:r w:rsidRPr="00593EA9">
        <w:rPr>
          <w:rFonts w:cs="Times New Roman"/>
          <w:i/>
          <w:szCs w:val="24"/>
        </w:rPr>
        <w:t>negative</w:t>
      </w:r>
      <w:proofErr w:type="spellEnd"/>
      <w:r w:rsidRPr="00593EA9">
        <w:rPr>
          <w:rFonts w:cs="Times New Roman"/>
          <w:i/>
          <w:szCs w:val="24"/>
        </w:rPr>
        <w:t xml:space="preserve"> </w:t>
      </w:r>
      <w:proofErr w:type="spellStart"/>
      <w:r w:rsidRPr="00593EA9">
        <w:rPr>
          <w:rFonts w:cs="Times New Roman"/>
          <w:i/>
          <w:szCs w:val="24"/>
        </w:rPr>
        <w:t>covenant</w:t>
      </w:r>
      <w:proofErr w:type="spellEnd"/>
      <w:r>
        <w:rPr>
          <w:rFonts w:cs="Times New Roman"/>
          <w:szCs w:val="24"/>
        </w:rPr>
        <w:t xml:space="preserve">). Если контрагент не удовлетворяет установленным ограничениям, кредитор может отказаться от своих требований или смягчить условия договора. Однако в ряде подобных случаев по отношению к заёмщику применяются более строгие меры, такие как необходимость предоставления дополнительной гарантии, повышение процентной ставки или, в крайних случаях, требование немедленного погашения долга. Гипотеза долговых </w:t>
      </w:r>
      <w:proofErr w:type="spellStart"/>
      <w:r>
        <w:rPr>
          <w:rFonts w:cs="Times New Roman"/>
          <w:szCs w:val="24"/>
        </w:rPr>
        <w:t>ковенант</w:t>
      </w:r>
      <w:proofErr w:type="spellEnd"/>
      <w:r>
        <w:rPr>
          <w:rFonts w:cs="Times New Roman"/>
          <w:szCs w:val="24"/>
        </w:rPr>
        <w:t xml:space="preserve"> (</w:t>
      </w:r>
      <w:r w:rsidRPr="002E479C">
        <w:rPr>
          <w:rFonts w:cs="Times New Roman"/>
          <w:szCs w:val="24"/>
          <w:lang w:val="en-US"/>
        </w:rPr>
        <w:t>debt</w:t>
      </w:r>
      <w:r w:rsidRPr="0045265C">
        <w:rPr>
          <w:rFonts w:cs="Times New Roman"/>
          <w:szCs w:val="24"/>
        </w:rPr>
        <w:t xml:space="preserve"> </w:t>
      </w:r>
      <w:r w:rsidRPr="002E479C">
        <w:rPr>
          <w:rFonts w:cs="Times New Roman"/>
          <w:szCs w:val="24"/>
          <w:lang w:val="en-US"/>
        </w:rPr>
        <w:t>covenants</w:t>
      </w:r>
      <w:r w:rsidRPr="0045265C">
        <w:rPr>
          <w:rFonts w:cs="Times New Roman"/>
          <w:szCs w:val="24"/>
        </w:rPr>
        <w:t xml:space="preserve"> </w:t>
      </w:r>
      <w:r w:rsidRPr="002E479C">
        <w:rPr>
          <w:rFonts w:cs="Times New Roman"/>
          <w:szCs w:val="24"/>
          <w:lang w:val="en-US"/>
        </w:rPr>
        <w:t>hypothesis</w:t>
      </w:r>
      <w:r>
        <w:rPr>
          <w:rFonts w:cs="Times New Roman"/>
          <w:szCs w:val="24"/>
        </w:rPr>
        <w:t xml:space="preserve">; </w:t>
      </w:r>
      <w:r w:rsidRPr="002E479C">
        <w:rPr>
          <w:rFonts w:cs="Times New Roman"/>
          <w:szCs w:val="24"/>
          <w:lang w:val="en-US"/>
        </w:rPr>
        <w:t>debt</w:t>
      </w:r>
      <w:r w:rsidRPr="0045265C">
        <w:rPr>
          <w:rFonts w:cs="Times New Roman"/>
          <w:szCs w:val="24"/>
        </w:rPr>
        <w:t>/</w:t>
      </w:r>
      <w:r w:rsidRPr="002E479C">
        <w:rPr>
          <w:rFonts w:cs="Times New Roman"/>
          <w:szCs w:val="24"/>
          <w:lang w:val="en-US"/>
        </w:rPr>
        <w:t>equity</w:t>
      </w:r>
      <w:r w:rsidRPr="0045265C">
        <w:rPr>
          <w:rFonts w:cs="Times New Roman"/>
          <w:szCs w:val="24"/>
        </w:rPr>
        <w:t xml:space="preserve"> </w:t>
      </w:r>
      <w:r w:rsidRPr="002E479C">
        <w:rPr>
          <w:rFonts w:cs="Times New Roman"/>
          <w:szCs w:val="24"/>
          <w:lang w:val="en-US"/>
        </w:rPr>
        <w:t>hypothesis</w:t>
      </w:r>
      <w:r>
        <w:rPr>
          <w:rFonts w:cs="Times New Roman"/>
          <w:szCs w:val="24"/>
        </w:rPr>
        <w:t xml:space="preserve">) </w:t>
      </w:r>
      <w:r w:rsidRPr="002B77AC">
        <w:rPr>
          <w:rFonts w:cs="Times New Roman"/>
          <w:szCs w:val="24"/>
        </w:rPr>
        <w:t>[</w:t>
      </w:r>
      <w:r>
        <w:rPr>
          <w:rFonts w:cs="Times New Roman"/>
          <w:szCs w:val="24"/>
          <w:lang w:val="en-US"/>
        </w:rPr>
        <w:t>Watts</w:t>
      </w:r>
      <w:r w:rsidR="006D3A58">
        <w:rPr>
          <w:rFonts w:cs="Times New Roman"/>
          <w:szCs w:val="24"/>
        </w:rPr>
        <w:t xml:space="preserve"> &amp; </w:t>
      </w:r>
      <w:r>
        <w:rPr>
          <w:rFonts w:cs="Times New Roman"/>
          <w:szCs w:val="24"/>
          <w:lang w:val="en-US"/>
        </w:rPr>
        <w:t>Zimmermann</w:t>
      </w:r>
      <w:r>
        <w:rPr>
          <w:rFonts w:cs="Times New Roman"/>
          <w:szCs w:val="24"/>
        </w:rPr>
        <w:t xml:space="preserve">, </w:t>
      </w:r>
      <w:r w:rsidRPr="0087350E">
        <w:rPr>
          <w:rFonts w:cs="Times New Roman"/>
          <w:szCs w:val="24"/>
        </w:rPr>
        <w:t>1990</w:t>
      </w:r>
      <w:r w:rsidRPr="002B77AC">
        <w:rPr>
          <w:rFonts w:cs="Times New Roman"/>
          <w:szCs w:val="24"/>
        </w:rPr>
        <w:t>]</w:t>
      </w:r>
      <w:r w:rsidRPr="00104625">
        <w:rPr>
          <w:rFonts w:cs="Times New Roman"/>
          <w:szCs w:val="24"/>
        </w:rPr>
        <w:t xml:space="preserve"> </w:t>
      </w:r>
      <w:r>
        <w:rPr>
          <w:rFonts w:cs="Times New Roman"/>
          <w:szCs w:val="24"/>
        </w:rPr>
        <w:t>предсказывает, что менеджеры имеют стимул вмешиваться в процесс подготовки отчётности, чтобы избежать дорогостоящих последствий нарушения ограничений, связанных с учётными показателями. Ряд исследований подтверждает, что компании используют УП для того, чтобы избежать ответных действий со стороны кредитора в связи с нарушением условий договора</w:t>
      </w:r>
      <w:r w:rsidRPr="00167E53">
        <w:t xml:space="preserve"> </w:t>
      </w:r>
      <w:r w:rsidRPr="002B77AC">
        <w:rPr>
          <w:rFonts w:cs="Times New Roman"/>
          <w:szCs w:val="24"/>
        </w:rPr>
        <w:t>[</w:t>
      </w:r>
      <w:r>
        <w:rPr>
          <w:rFonts w:cs="Times New Roman"/>
          <w:szCs w:val="24"/>
        </w:rPr>
        <w:t xml:space="preserve">напр., </w:t>
      </w:r>
      <w:proofErr w:type="spellStart"/>
      <w:r w:rsidR="00A70F8B">
        <w:rPr>
          <w:rFonts w:cs="Times New Roman"/>
          <w:szCs w:val="24"/>
        </w:rPr>
        <w:t>DeFond</w:t>
      </w:r>
      <w:proofErr w:type="spellEnd"/>
      <w:r w:rsidR="00A70F8B">
        <w:rPr>
          <w:rFonts w:cs="Times New Roman"/>
          <w:szCs w:val="24"/>
        </w:rPr>
        <w:t xml:space="preserve"> </w:t>
      </w:r>
      <w:r w:rsidR="00A70F8B" w:rsidRPr="00BF687D">
        <w:rPr>
          <w:rFonts w:cs="Times New Roman"/>
          <w:szCs w:val="24"/>
        </w:rPr>
        <w:t>&amp;</w:t>
      </w:r>
      <w:r w:rsidR="00A70F8B">
        <w:rPr>
          <w:rFonts w:cs="Times New Roman"/>
          <w:szCs w:val="24"/>
        </w:rPr>
        <w:t xml:space="preserve"> </w:t>
      </w:r>
      <w:proofErr w:type="spellStart"/>
      <w:r w:rsidR="00A70F8B">
        <w:rPr>
          <w:rFonts w:cs="Times New Roman"/>
          <w:szCs w:val="24"/>
        </w:rPr>
        <w:t>Jiambalvo</w:t>
      </w:r>
      <w:proofErr w:type="spellEnd"/>
      <w:r w:rsidR="00A70F8B">
        <w:rPr>
          <w:rFonts w:cs="Times New Roman"/>
          <w:szCs w:val="24"/>
        </w:rPr>
        <w:t xml:space="preserve">, </w:t>
      </w:r>
      <w:r w:rsidR="00A70F8B" w:rsidRPr="00BF687D">
        <w:rPr>
          <w:rFonts w:cs="Times New Roman"/>
          <w:szCs w:val="24"/>
        </w:rPr>
        <w:t>1994</w:t>
      </w:r>
      <w:r w:rsidR="00A70F8B">
        <w:rPr>
          <w:rFonts w:cs="Times New Roman"/>
          <w:szCs w:val="24"/>
        </w:rPr>
        <w:t xml:space="preserve">; </w:t>
      </w:r>
      <w:proofErr w:type="spellStart"/>
      <w:r w:rsidRPr="00167E53">
        <w:rPr>
          <w:rFonts w:cs="Times New Roman"/>
          <w:szCs w:val="24"/>
        </w:rPr>
        <w:t>Kim</w:t>
      </w:r>
      <w:proofErr w:type="spellEnd"/>
      <w:r w:rsidRPr="00167E53">
        <w:rPr>
          <w:rFonts w:cs="Times New Roman"/>
          <w:szCs w:val="24"/>
        </w:rPr>
        <w:t xml:space="preserve"> </w:t>
      </w:r>
      <w:r w:rsidRPr="006C0F77">
        <w:rPr>
          <w:rFonts w:cs="Times New Roman"/>
          <w:szCs w:val="24"/>
          <w:lang w:val="en-US"/>
        </w:rPr>
        <w:t>et</w:t>
      </w:r>
      <w:r w:rsidRPr="00167E53">
        <w:rPr>
          <w:rFonts w:cs="Times New Roman"/>
          <w:szCs w:val="24"/>
        </w:rPr>
        <w:t xml:space="preserve"> </w:t>
      </w:r>
      <w:r w:rsidRPr="006C0F77">
        <w:rPr>
          <w:rFonts w:cs="Times New Roman"/>
          <w:szCs w:val="24"/>
          <w:lang w:val="en-US"/>
        </w:rPr>
        <w:t>al</w:t>
      </w:r>
      <w:r>
        <w:rPr>
          <w:rFonts w:cs="Times New Roman"/>
          <w:szCs w:val="24"/>
        </w:rPr>
        <w:t>., 2010</w:t>
      </w:r>
      <w:r w:rsidRPr="002B77AC">
        <w:rPr>
          <w:rFonts w:cs="Times New Roman"/>
          <w:szCs w:val="24"/>
        </w:rPr>
        <w:t>]</w:t>
      </w:r>
      <w:r w:rsidRPr="00167E53">
        <w:rPr>
          <w:rFonts w:cs="Times New Roman"/>
          <w:szCs w:val="24"/>
        </w:rPr>
        <w:t>.</w:t>
      </w:r>
      <w:r w:rsidRPr="00F804D8">
        <w:rPr>
          <w:rFonts w:cs="Times New Roman"/>
          <w:szCs w:val="24"/>
        </w:rPr>
        <w:t xml:space="preserve"> </w:t>
      </w:r>
      <w:r>
        <w:rPr>
          <w:rFonts w:cs="Times New Roman"/>
          <w:szCs w:val="24"/>
        </w:rPr>
        <w:t xml:space="preserve">И. </w:t>
      </w:r>
      <w:proofErr w:type="spellStart"/>
      <w:r>
        <w:rPr>
          <w:rFonts w:cs="Times New Roman"/>
          <w:szCs w:val="24"/>
        </w:rPr>
        <w:t>Дичев</w:t>
      </w:r>
      <w:proofErr w:type="spellEnd"/>
      <w:r>
        <w:rPr>
          <w:rFonts w:cs="Times New Roman"/>
          <w:szCs w:val="24"/>
        </w:rPr>
        <w:t xml:space="preserve"> и Д. Скиннер приходят к такому выводу после обнаружения необычно большого числа фирм, чьи финансовые показатели крайне близки или полностью совпадают с пороговыми значениями, установленными в кредитном соглашении, в противовес необычно м</w:t>
      </w:r>
      <w:r w:rsidR="00C53341">
        <w:rPr>
          <w:rFonts w:cs="Times New Roman"/>
          <w:szCs w:val="24"/>
        </w:rPr>
        <w:t>а</w:t>
      </w:r>
      <w:r>
        <w:rPr>
          <w:rFonts w:cs="Times New Roman"/>
          <w:szCs w:val="24"/>
        </w:rPr>
        <w:t>ленькому количеству компаний с небольшим отклонением от аналогичного значения</w:t>
      </w:r>
      <w:r w:rsidRPr="00104625">
        <w:rPr>
          <w:rFonts w:cs="Times New Roman"/>
          <w:szCs w:val="24"/>
        </w:rPr>
        <w:t xml:space="preserve"> </w:t>
      </w:r>
      <w:r w:rsidRPr="002B77AC">
        <w:rPr>
          <w:rFonts w:cs="Times New Roman"/>
          <w:szCs w:val="24"/>
        </w:rPr>
        <w:t>[</w:t>
      </w:r>
      <w:proofErr w:type="spellStart"/>
      <w:r>
        <w:rPr>
          <w:rFonts w:cs="Times New Roman"/>
          <w:szCs w:val="24"/>
          <w:lang w:val="en-US"/>
        </w:rPr>
        <w:t>Dich</w:t>
      </w:r>
      <w:r w:rsidRPr="00104625">
        <w:rPr>
          <w:rFonts w:cs="Times New Roman"/>
          <w:szCs w:val="24"/>
          <w:lang w:val="en-US"/>
        </w:rPr>
        <w:t>ev</w:t>
      </w:r>
      <w:proofErr w:type="spellEnd"/>
      <w:r w:rsidRPr="00104625">
        <w:rPr>
          <w:rFonts w:cs="Times New Roman"/>
          <w:szCs w:val="24"/>
        </w:rPr>
        <w:t xml:space="preserve">, </w:t>
      </w:r>
      <w:r w:rsidRPr="00104625">
        <w:rPr>
          <w:rFonts w:cs="Times New Roman"/>
          <w:szCs w:val="24"/>
          <w:lang w:val="en-US"/>
        </w:rPr>
        <w:t>I</w:t>
      </w:r>
      <w:r w:rsidRPr="00104625">
        <w:rPr>
          <w:rFonts w:cs="Times New Roman"/>
          <w:szCs w:val="24"/>
        </w:rPr>
        <w:t xml:space="preserve">. </w:t>
      </w:r>
      <w:r w:rsidRPr="00167E53">
        <w:rPr>
          <w:rFonts w:cs="Times New Roman"/>
          <w:szCs w:val="24"/>
        </w:rPr>
        <w:t>&amp;</w:t>
      </w:r>
      <w:r w:rsidRPr="00104625">
        <w:rPr>
          <w:rFonts w:cs="Times New Roman"/>
          <w:szCs w:val="24"/>
        </w:rPr>
        <w:t xml:space="preserve"> </w:t>
      </w:r>
      <w:r w:rsidRPr="00104625">
        <w:rPr>
          <w:rFonts w:cs="Times New Roman"/>
          <w:szCs w:val="24"/>
          <w:lang w:val="en-US"/>
        </w:rPr>
        <w:t>D</w:t>
      </w:r>
      <w:r w:rsidRPr="00104625">
        <w:rPr>
          <w:rFonts w:cs="Times New Roman"/>
          <w:szCs w:val="24"/>
        </w:rPr>
        <w:t xml:space="preserve">. </w:t>
      </w:r>
      <w:r w:rsidRPr="00104625">
        <w:rPr>
          <w:rFonts w:cs="Times New Roman"/>
          <w:szCs w:val="24"/>
          <w:lang w:val="en-US"/>
        </w:rPr>
        <w:t>Sk</w:t>
      </w:r>
      <w:r>
        <w:rPr>
          <w:rFonts w:cs="Times New Roman"/>
          <w:szCs w:val="24"/>
          <w:lang w:val="en-US"/>
        </w:rPr>
        <w:t>inner</w:t>
      </w:r>
      <w:r>
        <w:rPr>
          <w:rFonts w:cs="Times New Roman"/>
          <w:szCs w:val="24"/>
        </w:rPr>
        <w:t xml:space="preserve">, </w:t>
      </w:r>
      <w:r w:rsidRPr="00104625">
        <w:rPr>
          <w:rFonts w:cs="Times New Roman"/>
          <w:szCs w:val="24"/>
        </w:rPr>
        <w:t>2002</w:t>
      </w:r>
      <w:r w:rsidRPr="002B77AC">
        <w:rPr>
          <w:rFonts w:cs="Times New Roman"/>
          <w:szCs w:val="24"/>
        </w:rPr>
        <w:t>]</w:t>
      </w:r>
      <w:r>
        <w:rPr>
          <w:rFonts w:cs="Times New Roman"/>
          <w:szCs w:val="24"/>
        </w:rPr>
        <w:t>.</w:t>
      </w:r>
    </w:p>
    <w:p w:rsidR="00A910CA" w:rsidRPr="00EE2E66" w:rsidRDefault="00A910CA" w:rsidP="00A910CA">
      <w:pPr>
        <w:rPr>
          <w:rStyle w:val="af0"/>
        </w:rPr>
      </w:pPr>
      <w:r w:rsidRPr="00EE2E66">
        <w:rPr>
          <w:rStyle w:val="af0"/>
        </w:rPr>
        <w:t>Размер бонусных вознаграждений</w:t>
      </w:r>
    </w:p>
    <w:p w:rsidR="00A910CA" w:rsidRPr="00F86CBA" w:rsidRDefault="00A910CA" w:rsidP="00A910CA">
      <w:pPr>
        <w:rPr>
          <w:rFonts w:cs="Times New Roman"/>
          <w:szCs w:val="24"/>
        </w:rPr>
      </w:pPr>
      <w:r>
        <w:rPr>
          <w:rFonts w:cs="Times New Roman"/>
          <w:szCs w:val="24"/>
        </w:rPr>
        <w:t>В качестве стимулирующего средства топ-менеджеры публичных компаний зачастую получают премии в виде опционов, акций и/или бонусов. Размер последних зависит от величины достигнутых результатов, которые измеряются такими показателями как</w:t>
      </w:r>
      <w:r w:rsidRPr="009A3F4E">
        <w:rPr>
          <w:rFonts w:cs="Times New Roman"/>
          <w:szCs w:val="24"/>
        </w:rPr>
        <w:t xml:space="preserve"> </w:t>
      </w:r>
      <w:r>
        <w:rPr>
          <w:rFonts w:cs="Times New Roman"/>
          <w:szCs w:val="24"/>
        </w:rPr>
        <w:t xml:space="preserve">прибыль на акцию </w:t>
      </w:r>
      <w:r w:rsidRPr="0082762D">
        <w:rPr>
          <w:rFonts w:cs="Times New Roman"/>
          <w:szCs w:val="24"/>
        </w:rPr>
        <w:t>(</w:t>
      </w:r>
      <w:r>
        <w:rPr>
          <w:rFonts w:cs="Times New Roman"/>
          <w:szCs w:val="24"/>
          <w:lang w:val="en-US"/>
        </w:rPr>
        <w:t>earnings</w:t>
      </w:r>
      <w:r w:rsidRPr="0082762D">
        <w:rPr>
          <w:rFonts w:cs="Times New Roman"/>
          <w:szCs w:val="24"/>
        </w:rPr>
        <w:t xml:space="preserve"> </w:t>
      </w:r>
      <w:r>
        <w:rPr>
          <w:rFonts w:cs="Times New Roman"/>
          <w:szCs w:val="24"/>
          <w:lang w:val="en-US"/>
        </w:rPr>
        <w:t>per</w:t>
      </w:r>
      <w:r w:rsidRPr="0082762D">
        <w:rPr>
          <w:rFonts w:cs="Times New Roman"/>
          <w:szCs w:val="24"/>
        </w:rPr>
        <w:t xml:space="preserve"> </w:t>
      </w:r>
      <w:r>
        <w:rPr>
          <w:rFonts w:cs="Times New Roman"/>
          <w:szCs w:val="24"/>
          <w:lang w:val="en-US"/>
        </w:rPr>
        <w:t>share</w:t>
      </w:r>
      <w:r w:rsidRPr="0082762D">
        <w:rPr>
          <w:rFonts w:cs="Times New Roman"/>
          <w:szCs w:val="24"/>
        </w:rPr>
        <w:t xml:space="preserve">, </w:t>
      </w:r>
      <w:r w:rsidRPr="009A3F4E">
        <w:rPr>
          <w:rFonts w:cs="Times New Roman"/>
          <w:szCs w:val="24"/>
          <w:lang w:val="en-US"/>
        </w:rPr>
        <w:t>EPS</w:t>
      </w:r>
      <w:r w:rsidRPr="0082762D">
        <w:rPr>
          <w:rFonts w:cs="Times New Roman"/>
          <w:szCs w:val="24"/>
        </w:rPr>
        <w:t xml:space="preserve">), </w:t>
      </w:r>
      <w:r>
        <w:rPr>
          <w:rFonts w:cs="Times New Roman"/>
          <w:szCs w:val="24"/>
        </w:rPr>
        <w:t>совокупный</w:t>
      </w:r>
      <w:r w:rsidRPr="0082762D">
        <w:rPr>
          <w:rFonts w:cs="Times New Roman"/>
          <w:szCs w:val="24"/>
        </w:rPr>
        <w:t xml:space="preserve"> </w:t>
      </w:r>
      <w:r>
        <w:rPr>
          <w:rFonts w:cs="Times New Roman"/>
          <w:szCs w:val="24"/>
        </w:rPr>
        <w:t>доход</w:t>
      </w:r>
      <w:r w:rsidRPr="0082762D">
        <w:rPr>
          <w:rFonts w:cs="Times New Roman"/>
          <w:szCs w:val="24"/>
        </w:rPr>
        <w:t xml:space="preserve"> </w:t>
      </w:r>
      <w:r>
        <w:rPr>
          <w:rFonts w:cs="Times New Roman"/>
          <w:szCs w:val="24"/>
        </w:rPr>
        <w:t>акционеров</w:t>
      </w:r>
      <w:r w:rsidRPr="0082762D">
        <w:rPr>
          <w:rFonts w:cs="Times New Roman"/>
          <w:szCs w:val="24"/>
        </w:rPr>
        <w:t xml:space="preserve"> (</w:t>
      </w:r>
      <w:r w:rsidRPr="009A3F4E">
        <w:rPr>
          <w:rFonts w:cs="Times New Roman"/>
          <w:szCs w:val="24"/>
          <w:lang w:val="en-US"/>
        </w:rPr>
        <w:t>total</w:t>
      </w:r>
      <w:r w:rsidRPr="0082762D">
        <w:rPr>
          <w:rFonts w:cs="Times New Roman"/>
          <w:szCs w:val="24"/>
        </w:rPr>
        <w:t xml:space="preserve"> </w:t>
      </w:r>
      <w:r w:rsidRPr="009A3F4E">
        <w:rPr>
          <w:rFonts w:cs="Times New Roman"/>
          <w:szCs w:val="24"/>
          <w:lang w:val="en-US"/>
        </w:rPr>
        <w:t>shareholder</w:t>
      </w:r>
      <w:r w:rsidRPr="0082762D">
        <w:rPr>
          <w:rFonts w:cs="Times New Roman"/>
          <w:szCs w:val="24"/>
        </w:rPr>
        <w:t xml:space="preserve"> </w:t>
      </w:r>
      <w:r w:rsidRPr="009A3F4E">
        <w:rPr>
          <w:rFonts w:cs="Times New Roman"/>
          <w:szCs w:val="24"/>
          <w:lang w:val="en-US"/>
        </w:rPr>
        <w:t>return</w:t>
      </w:r>
      <w:r w:rsidRPr="0082762D">
        <w:rPr>
          <w:rFonts w:cs="Times New Roman"/>
          <w:szCs w:val="24"/>
        </w:rPr>
        <w:t xml:space="preserve">, </w:t>
      </w:r>
      <w:r w:rsidRPr="009A3F4E">
        <w:rPr>
          <w:rFonts w:cs="Times New Roman"/>
          <w:szCs w:val="24"/>
          <w:lang w:val="en-US"/>
        </w:rPr>
        <w:t>TSR</w:t>
      </w:r>
      <w:r w:rsidR="00442EC3">
        <w:rPr>
          <w:rStyle w:val="af8"/>
          <w:rFonts w:cs="Times New Roman"/>
          <w:szCs w:val="24"/>
        </w:rPr>
        <w:footnoteReference w:id="6"/>
      </w:r>
      <w:r w:rsidRPr="0082762D">
        <w:rPr>
          <w:rFonts w:cs="Times New Roman"/>
          <w:szCs w:val="24"/>
        </w:rPr>
        <w:t xml:space="preserve">), </w:t>
      </w:r>
      <w:r>
        <w:rPr>
          <w:rFonts w:cs="Times New Roman"/>
          <w:szCs w:val="24"/>
        </w:rPr>
        <w:t>рентабельность</w:t>
      </w:r>
      <w:r w:rsidRPr="0082762D">
        <w:rPr>
          <w:rFonts w:cs="Times New Roman"/>
          <w:szCs w:val="24"/>
        </w:rPr>
        <w:t xml:space="preserve"> (</w:t>
      </w:r>
      <w:r>
        <w:rPr>
          <w:rFonts w:cs="Times New Roman"/>
          <w:szCs w:val="24"/>
        </w:rPr>
        <w:t xml:space="preserve">напр., </w:t>
      </w:r>
      <w:r>
        <w:rPr>
          <w:rFonts w:cs="Times New Roman"/>
          <w:szCs w:val="24"/>
          <w:lang w:val="en-US"/>
        </w:rPr>
        <w:t>ROE</w:t>
      </w:r>
      <w:r w:rsidRPr="0082762D">
        <w:rPr>
          <w:rFonts w:cs="Times New Roman"/>
          <w:szCs w:val="24"/>
        </w:rPr>
        <w:t xml:space="preserve">, </w:t>
      </w:r>
      <w:r>
        <w:rPr>
          <w:rFonts w:cs="Times New Roman"/>
          <w:szCs w:val="24"/>
          <w:lang w:val="en-US"/>
        </w:rPr>
        <w:t>ROA</w:t>
      </w:r>
      <w:r w:rsidRPr="0082762D">
        <w:rPr>
          <w:rFonts w:cs="Times New Roman"/>
          <w:szCs w:val="24"/>
        </w:rPr>
        <w:t xml:space="preserve">, </w:t>
      </w:r>
      <w:r>
        <w:rPr>
          <w:rFonts w:cs="Times New Roman"/>
          <w:szCs w:val="24"/>
          <w:lang w:val="en-US"/>
        </w:rPr>
        <w:t>ROIC</w:t>
      </w:r>
      <w:r w:rsidRPr="0082762D">
        <w:rPr>
          <w:rFonts w:cs="Times New Roman"/>
          <w:szCs w:val="24"/>
        </w:rPr>
        <w:t xml:space="preserve">, </w:t>
      </w:r>
      <w:r w:rsidRPr="0082762D">
        <w:rPr>
          <w:rFonts w:cs="Times New Roman"/>
          <w:szCs w:val="24"/>
          <w:lang w:val="en-US"/>
        </w:rPr>
        <w:t>RONA</w:t>
      </w:r>
      <w:r w:rsidRPr="0082762D">
        <w:rPr>
          <w:rFonts w:cs="Times New Roman"/>
          <w:szCs w:val="24"/>
        </w:rPr>
        <w:t>)</w:t>
      </w:r>
      <w:r>
        <w:rPr>
          <w:rFonts w:cs="Times New Roman"/>
          <w:szCs w:val="24"/>
        </w:rPr>
        <w:t>, выручка, цена акции, прибыль (</w:t>
      </w:r>
      <w:r w:rsidRPr="009A3F4E">
        <w:rPr>
          <w:rFonts w:cs="Times New Roman"/>
          <w:szCs w:val="24"/>
          <w:lang w:val="en-US"/>
        </w:rPr>
        <w:t>EBIT</w:t>
      </w:r>
      <w:r>
        <w:rPr>
          <w:rFonts w:cs="Times New Roman"/>
          <w:szCs w:val="24"/>
        </w:rPr>
        <w:t xml:space="preserve">, </w:t>
      </w:r>
      <w:r w:rsidRPr="009A3F4E">
        <w:rPr>
          <w:rFonts w:cs="Times New Roman"/>
          <w:szCs w:val="24"/>
        </w:rPr>
        <w:t>EBITDA</w:t>
      </w:r>
      <w:r>
        <w:rPr>
          <w:rFonts w:cs="Times New Roman"/>
          <w:szCs w:val="24"/>
        </w:rPr>
        <w:t>). Ввод нефиксированной части, ориентированный на показатели эффективности деятельности фирмы в кратко- и долгосрочном периоде, в структуре вознаграждения управленцев связан с решением возникающей агентской проблем</w:t>
      </w:r>
      <w:r w:rsidR="00C53341">
        <w:rPr>
          <w:rFonts w:cs="Times New Roman"/>
          <w:szCs w:val="24"/>
        </w:rPr>
        <w:t>ы</w:t>
      </w:r>
      <w:r>
        <w:rPr>
          <w:rFonts w:cs="Times New Roman"/>
          <w:szCs w:val="24"/>
        </w:rPr>
        <w:t>. Таким образом, происходит попытка связать воедино цели менеджеров и собственников, направленны</w:t>
      </w:r>
      <w:r w:rsidR="00C53341">
        <w:rPr>
          <w:rFonts w:cs="Times New Roman"/>
          <w:szCs w:val="24"/>
        </w:rPr>
        <w:t>е</w:t>
      </w:r>
      <w:r w:rsidR="00A70F8B">
        <w:rPr>
          <w:rFonts w:cs="Times New Roman"/>
          <w:szCs w:val="24"/>
        </w:rPr>
        <w:t xml:space="preserve"> на</w:t>
      </w:r>
      <w:r>
        <w:rPr>
          <w:rFonts w:cs="Times New Roman"/>
          <w:szCs w:val="24"/>
        </w:rPr>
        <w:t xml:space="preserve"> повышение рыночной капитализации компании. В 1990-х годах опционы на акции становятся значительным компонентом системы вознаграждения то</w:t>
      </w:r>
      <w:r w:rsidR="00C53341">
        <w:rPr>
          <w:rFonts w:cs="Times New Roman"/>
          <w:szCs w:val="24"/>
        </w:rPr>
        <w:t>п</w:t>
      </w:r>
      <w:r>
        <w:rPr>
          <w:rFonts w:cs="Times New Roman"/>
          <w:szCs w:val="24"/>
        </w:rPr>
        <w:t>-менеджеров. Часть выплат, приходящаяся на опционы, возросла с 20% в 1992 году до впечатляющих 49% в 2000.</w:t>
      </w:r>
    </w:p>
    <w:p w:rsidR="00A910CA" w:rsidRPr="00DA2B65" w:rsidRDefault="00096070" w:rsidP="002D23AA">
      <w:pPr>
        <w:pStyle w:val="af"/>
      </w:pPr>
      <w:r>
        <w:rPr>
          <w:noProof/>
          <w:lang w:eastAsia="ru-RU"/>
        </w:rPr>
        <w:lastRenderedPageBreak/>
        <w:drawing>
          <wp:inline distT="0" distB="0" distL="0" distR="0" wp14:anchorId="630BA46F" wp14:editId="50B0193B">
            <wp:extent cx="4927321" cy="2943225"/>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O compensation2.png"/>
                    <pic:cNvPicPr/>
                  </pic:nvPicPr>
                  <pic:blipFill>
                    <a:blip r:embed="rId11">
                      <a:extLst>
                        <a:ext uri="{28A0092B-C50C-407E-A947-70E740481C1C}">
                          <a14:useLocalDpi xmlns:a14="http://schemas.microsoft.com/office/drawing/2010/main" val="0"/>
                        </a:ext>
                      </a:extLst>
                    </a:blip>
                    <a:stretch>
                      <a:fillRect/>
                    </a:stretch>
                  </pic:blipFill>
                  <pic:spPr>
                    <a:xfrm>
                      <a:off x="0" y="0"/>
                      <a:ext cx="4931170" cy="2945524"/>
                    </a:xfrm>
                    <a:prstGeom prst="rect">
                      <a:avLst/>
                    </a:prstGeom>
                  </pic:spPr>
                </pic:pic>
              </a:graphicData>
            </a:graphic>
          </wp:inline>
        </w:drawing>
      </w:r>
    </w:p>
    <w:p w:rsidR="00A910CA" w:rsidRDefault="00A910CA" w:rsidP="002D23AA">
      <w:pPr>
        <w:pStyle w:val="10"/>
      </w:pPr>
      <w:r>
        <w:t xml:space="preserve">Структура вознаграждения </w:t>
      </w:r>
      <w:r>
        <w:rPr>
          <w:lang w:val="en-US"/>
        </w:rPr>
        <w:t>CEO</w:t>
      </w:r>
      <w:r w:rsidRPr="00124DE7">
        <w:t xml:space="preserve"> </w:t>
      </w:r>
      <w:r>
        <w:t xml:space="preserve">в период с 1992 по 2008 г.г. компаний S&amp;P </w:t>
      </w:r>
      <w:r w:rsidRPr="00124DE7">
        <w:t>500</w:t>
      </w:r>
    </w:p>
    <w:p w:rsidR="00F36C9C" w:rsidRPr="00F36C9C" w:rsidRDefault="00F36C9C" w:rsidP="00F36C9C">
      <w:pPr>
        <w:ind w:firstLine="0"/>
        <w:rPr>
          <w:lang w:val="en-US"/>
        </w:rPr>
      </w:pPr>
      <w:r>
        <w:t xml:space="preserve">Источник: </w:t>
      </w:r>
      <w:r>
        <w:rPr>
          <w:lang w:val="en-US"/>
        </w:rPr>
        <w:t>[</w:t>
      </w:r>
      <w:proofErr w:type="spellStart"/>
      <w:r>
        <w:rPr>
          <w:lang w:val="en-US"/>
        </w:rPr>
        <w:t>Frydman</w:t>
      </w:r>
      <w:proofErr w:type="spellEnd"/>
      <w:r>
        <w:rPr>
          <w:lang w:val="en-US"/>
        </w:rPr>
        <w:t xml:space="preserve"> &amp; </w:t>
      </w:r>
      <w:proofErr w:type="spellStart"/>
      <w:r>
        <w:rPr>
          <w:lang w:val="en-US"/>
        </w:rPr>
        <w:t>Jenter</w:t>
      </w:r>
      <w:proofErr w:type="spellEnd"/>
      <w:r>
        <w:rPr>
          <w:lang w:val="en-US"/>
        </w:rPr>
        <w:t>, 2010]</w:t>
      </w:r>
    </w:p>
    <w:p w:rsidR="00A910CA" w:rsidRDefault="00A910CA" w:rsidP="00A910CA">
      <w:pPr>
        <w:rPr>
          <w:rFonts w:cs="Times New Roman"/>
          <w:szCs w:val="24"/>
        </w:rPr>
      </w:pPr>
      <w:r w:rsidRPr="003217B4">
        <w:rPr>
          <w:rFonts w:cs="Times New Roman"/>
          <w:szCs w:val="24"/>
        </w:rPr>
        <w:t xml:space="preserve">В России переменная часть составляет </w:t>
      </w:r>
      <w:r w:rsidR="00445962" w:rsidRPr="003217B4">
        <w:rPr>
          <w:rFonts w:cs="Times New Roman"/>
          <w:szCs w:val="24"/>
        </w:rPr>
        <w:t xml:space="preserve">в среднем </w:t>
      </w:r>
      <w:r w:rsidRPr="003217B4">
        <w:rPr>
          <w:rFonts w:cs="Times New Roman"/>
          <w:szCs w:val="24"/>
        </w:rPr>
        <w:t>35% от совокупного вознаграждения менеджеров высшего звена</w:t>
      </w:r>
      <w:r w:rsidR="003217B4" w:rsidRPr="003217B4">
        <w:rPr>
          <w:rFonts w:cs="Times New Roman"/>
          <w:szCs w:val="24"/>
        </w:rPr>
        <w:t xml:space="preserve"> [</w:t>
      </w:r>
      <w:r w:rsidR="003217B4">
        <w:rPr>
          <w:rFonts w:cs="Times New Roman"/>
          <w:szCs w:val="24"/>
        </w:rPr>
        <w:t>Обзор оплаты труда</w:t>
      </w:r>
      <w:r w:rsidR="003217B4" w:rsidRPr="003217B4">
        <w:rPr>
          <w:rFonts w:cs="Times New Roman"/>
          <w:szCs w:val="24"/>
        </w:rPr>
        <w:t xml:space="preserve"> </w:t>
      </w:r>
      <w:r w:rsidR="003217B4">
        <w:rPr>
          <w:rFonts w:cs="Times New Roman"/>
          <w:szCs w:val="24"/>
          <w:lang w:val="en-US"/>
        </w:rPr>
        <w:t>PwC</w:t>
      </w:r>
      <w:r w:rsidR="003217B4" w:rsidRPr="003217B4">
        <w:rPr>
          <w:rFonts w:cs="Times New Roman"/>
          <w:szCs w:val="24"/>
        </w:rPr>
        <w:t>, 2015]</w:t>
      </w:r>
      <w:r w:rsidRPr="003217B4">
        <w:rPr>
          <w:rFonts w:cs="Times New Roman"/>
          <w:szCs w:val="24"/>
        </w:rPr>
        <w:t>. В 2001 году 5 российских компаний («ЮКОС», «ЛУКОЙЛ», «</w:t>
      </w:r>
      <w:proofErr w:type="spellStart"/>
      <w:r w:rsidRPr="003217B4">
        <w:rPr>
          <w:rFonts w:cs="Times New Roman"/>
          <w:szCs w:val="24"/>
        </w:rPr>
        <w:t>Вымпелком</w:t>
      </w:r>
      <w:proofErr w:type="spellEnd"/>
      <w:r w:rsidRPr="003217B4">
        <w:rPr>
          <w:rFonts w:cs="Times New Roman"/>
          <w:szCs w:val="24"/>
        </w:rPr>
        <w:t xml:space="preserve">», «Татнефть» и «ОМЗ») использовали систему оплаты труда, привязанную к </w:t>
      </w:r>
      <w:r w:rsidR="00445962" w:rsidRPr="003217B4">
        <w:rPr>
          <w:rFonts w:cs="Times New Roman"/>
          <w:szCs w:val="24"/>
        </w:rPr>
        <w:t xml:space="preserve">размеру </w:t>
      </w:r>
      <w:r w:rsidRPr="003217B4">
        <w:rPr>
          <w:rFonts w:cs="Times New Roman"/>
          <w:szCs w:val="24"/>
        </w:rPr>
        <w:t>капитализации. Пик применения подобных схем пришёлся на 2007 год, когда вознаграждение, привязанное к стоимости акций, применяли 33 публичных компании</w:t>
      </w:r>
      <w:r>
        <w:rPr>
          <w:rFonts w:cs="Times New Roman"/>
          <w:szCs w:val="24"/>
        </w:rPr>
        <w:t xml:space="preserve"> </w:t>
      </w:r>
      <w:r w:rsidR="0085773D" w:rsidRPr="003217B4">
        <w:rPr>
          <w:rFonts w:cs="Times New Roman"/>
          <w:szCs w:val="24"/>
        </w:rPr>
        <w:t xml:space="preserve">[Петров &amp; </w:t>
      </w:r>
      <w:proofErr w:type="spellStart"/>
      <w:r w:rsidR="0085773D" w:rsidRPr="003217B4">
        <w:rPr>
          <w:rFonts w:cs="Times New Roman"/>
          <w:szCs w:val="24"/>
        </w:rPr>
        <w:t>Чиркова</w:t>
      </w:r>
      <w:proofErr w:type="spellEnd"/>
      <w:r w:rsidR="0085773D" w:rsidRPr="003217B4">
        <w:rPr>
          <w:rFonts w:cs="Times New Roman"/>
          <w:szCs w:val="24"/>
        </w:rPr>
        <w:t>, 2012]</w:t>
      </w:r>
      <w:r w:rsidR="00BB7200" w:rsidRPr="003217B4">
        <w:rPr>
          <w:rFonts w:cs="Times New Roman"/>
          <w:szCs w:val="24"/>
        </w:rPr>
        <w:t>.</w:t>
      </w:r>
    </w:p>
    <w:p w:rsidR="00A910CA" w:rsidRPr="001E09F7" w:rsidRDefault="00A910CA" w:rsidP="00A910CA">
      <w:pPr>
        <w:rPr>
          <w:rFonts w:cs="Times New Roman"/>
          <w:szCs w:val="24"/>
        </w:rPr>
      </w:pPr>
      <w:r>
        <w:rPr>
          <w:rFonts w:cs="Times New Roman"/>
          <w:szCs w:val="24"/>
        </w:rPr>
        <w:t>Очевидно, что одновременно с увязкой размера вознаграждения с достижением определённой величины показателей деятельности или стоимост</w:t>
      </w:r>
      <w:r w:rsidR="00756291">
        <w:rPr>
          <w:rFonts w:cs="Times New Roman"/>
          <w:szCs w:val="24"/>
        </w:rPr>
        <w:t>и</w:t>
      </w:r>
      <w:r>
        <w:rPr>
          <w:rFonts w:cs="Times New Roman"/>
          <w:szCs w:val="24"/>
        </w:rPr>
        <w:t xml:space="preserve"> акций компании, у менеджеров появляется стимул для применения методов УП. В журнале </w:t>
      </w:r>
      <w:r>
        <w:rPr>
          <w:rFonts w:cs="Times New Roman"/>
          <w:szCs w:val="24"/>
          <w:lang w:val="en-US"/>
        </w:rPr>
        <w:t>Forbes</w:t>
      </w:r>
      <w:r>
        <w:rPr>
          <w:rFonts w:cs="Times New Roman"/>
          <w:szCs w:val="24"/>
        </w:rPr>
        <w:t xml:space="preserve"> (18 мая, 1998) отмечалось: «Имеет место быть ситуация, когда менеджеры намеренно ведут компанию вниз.  После падения цен акций на рынке, они гарантируют себе получение опционов по низкой стоимости. Когда цена вновь поднимется вверх, они получают огромную прибыль, а акционеры остаются ни с чем»</w:t>
      </w:r>
      <w:r w:rsidR="00756291">
        <w:rPr>
          <w:rFonts w:cs="Times New Roman"/>
          <w:szCs w:val="24"/>
        </w:rPr>
        <w:t>.</w:t>
      </w:r>
    </w:p>
    <w:p w:rsidR="00A910CA" w:rsidRPr="00EE2E66" w:rsidRDefault="00A910CA" w:rsidP="00A910CA">
      <w:pPr>
        <w:rPr>
          <w:rStyle w:val="af0"/>
        </w:rPr>
      </w:pPr>
      <w:r w:rsidRPr="00EE2E66">
        <w:rPr>
          <w:rStyle w:val="af0"/>
        </w:rPr>
        <w:t>Политический эффект</w:t>
      </w:r>
    </w:p>
    <w:p w:rsidR="00A910CA" w:rsidRDefault="00A910CA" w:rsidP="00A910CA">
      <w:pPr>
        <w:rPr>
          <w:rFonts w:cs="Times New Roman"/>
          <w:szCs w:val="24"/>
        </w:rPr>
      </w:pPr>
      <w:r>
        <w:rPr>
          <w:rFonts w:cs="Times New Roman"/>
          <w:szCs w:val="24"/>
        </w:rPr>
        <w:t xml:space="preserve">Представляя интерес для многих </w:t>
      </w:r>
      <w:proofErr w:type="spellStart"/>
      <w:r>
        <w:rPr>
          <w:rFonts w:cs="Times New Roman"/>
          <w:szCs w:val="24"/>
        </w:rPr>
        <w:t>стейкхолдеров</w:t>
      </w:r>
      <w:proofErr w:type="spellEnd"/>
      <w:r>
        <w:rPr>
          <w:rFonts w:cs="Times New Roman"/>
          <w:szCs w:val="24"/>
        </w:rPr>
        <w:t xml:space="preserve">, компании оказываются под пристальным наблюдением ряда сторон и, соответственно, имеют стимул для повышения или понижения уровня доходности для того, чтобы избежать подозрения и возможного вмешательства со стороны контролирующих органов. </w:t>
      </w:r>
    </w:p>
    <w:p w:rsidR="00A910CA" w:rsidRPr="005D7C3C" w:rsidRDefault="00A910CA" w:rsidP="00A910CA">
      <w:pPr>
        <w:rPr>
          <w:rFonts w:cs="Times New Roman"/>
          <w:szCs w:val="24"/>
        </w:rPr>
      </w:pPr>
      <w:r>
        <w:rPr>
          <w:rFonts w:cs="Times New Roman"/>
          <w:szCs w:val="24"/>
        </w:rPr>
        <w:t xml:space="preserve">Дж. Хан и Ш. Вонг </w:t>
      </w:r>
      <w:r w:rsidRPr="002B77AC">
        <w:rPr>
          <w:rFonts w:cs="Times New Roman"/>
          <w:szCs w:val="24"/>
        </w:rPr>
        <w:t>[</w:t>
      </w:r>
      <w:r w:rsidRPr="00977EE6">
        <w:rPr>
          <w:rFonts w:cs="Times New Roman"/>
          <w:szCs w:val="24"/>
          <w:lang w:val="en-US"/>
        </w:rPr>
        <w:t>Han</w:t>
      </w:r>
      <w:r w:rsidRPr="00C06EE5">
        <w:rPr>
          <w:rFonts w:cs="Times New Roman"/>
          <w:szCs w:val="24"/>
        </w:rPr>
        <w:t xml:space="preserve"> &amp; </w:t>
      </w:r>
      <w:r w:rsidRPr="00977EE6">
        <w:rPr>
          <w:rFonts w:cs="Times New Roman"/>
          <w:szCs w:val="24"/>
          <w:lang w:val="en-US"/>
        </w:rPr>
        <w:t>Wong</w:t>
      </w:r>
      <w:r>
        <w:rPr>
          <w:rFonts w:cs="Times New Roman"/>
          <w:szCs w:val="24"/>
        </w:rPr>
        <w:t xml:space="preserve">, </w:t>
      </w:r>
      <w:r w:rsidRPr="00C06EE5">
        <w:rPr>
          <w:rFonts w:cs="Times New Roman"/>
          <w:szCs w:val="24"/>
        </w:rPr>
        <w:t>1998</w:t>
      </w:r>
      <w:r w:rsidRPr="002B77AC">
        <w:rPr>
          <w:rFonts w:cs="Times New Roman"/>
          <w:szCs w:val="24"/>
        </w:rPr>
        <w:t>]</w:t>
      </w:r>
      <w:r>
        <w:rPr>
          <w:rFonts w:cs="Times New Roman"/>
          <w:szCs w:val="24"/>
        </w:rPr>
        <w:t xml:space="preserve"> обнаружили, что компании, ожидающие резко</w:t>
      </w:r>
      <w:r w:rsidR="005170D4">
        <w:rPr>
          <w:rFonts w:cs="Times New Roman"/>
          <w:szCs w:val="24"/>
        </w:rPr>
        <w:t>е</w:t>
      </w:r>
      <w:r>
        <w:rPr>
          <w:rFonts w:cs="Times New Roman"/>
          <w:szCs w:val="24"/>
        </w:rPr>
        <w:t xml:space="preserve"> повышение стоимости продукта на рынке, прибегают к УП для того, чтобы снизить </w:t>
      </w:r>
      <w:r>
        <w:rPr>
          <w:rFonts w:cs="Times New Roman"/>
          <w:szCs w:val="24"/>
        </w:rPr>
        <w:lastRenderedPageBreak/>
        <w:t>доходы и таким образом уменьшить внимание со стороны политических институтов, регулирующих органов и общественности. Исследователи проанализировали учётные статьи нефтяных компаний в период сильного скачка цен на бензин в 1990 году во время войны в Персидском заливе. Результаты показали, что нефтеперерабатывающие предприятия использовали начисления, уменьшающие доход в 3 и 4 квартале соответствующего года, чтобы избежать значительного роста прибыли. Аналогичная тенденция была характерна и для компаний по добыче нефти и газа, которые использовали метод ЛИФО для учёта товарно-материальных запасов (ряд фирм осуществ</w:t>
      </w:r>
      <w:r w:rsidR="0012264D">
        <w:rPr>
          <w:rFonts w:cs="Times New Roman"/>
          <w:szCs w:val="24"/>
        </w:rPr>
        <w:t>лял</w:t>
      </w:r>
      <w:r>
        <w:rPr>
          <w:rFonts w:cs="Times New Roman"/>
          <w:szCs w:val="24"/>
        </w:rPr>
        <w:t xml:space="preserve"> покупку дополнительного инвентаря) и увеличили сумму начисленных резервов для восстановления нефтяных месторождения и нефтеперерабатывающих заводов.</w:t>
      </w:r>
    </w:p>
    <w:p w:rsidR="00A910CA" w:rsidRPr="008955B9" w:rsidRDefault="00A910CA" w:rsidP="00EF1F24">
      <w:r>
        <w:t xml:space="preserve">Получение государственной поддержки в виде субсидий или дешёвого кредита также является стимулом для применения методов УП. В одном из фундаментальных исследований в данной области автор Дж. Джонс рассматривает американские компании, которые оказались заинтересованы в участии программы Комиссии по международной торговле США в рамках реализации мер, направленных на </w:t>
      </w:r>
      <w:r w:rsidRPr="00BD0D65">
        <w:t>облегчение импорта (</w:t>
      </w:r>
      <w:proofErr w:type="spellStart"/>
      <w:r w:rsidRPr="00BD0D65">
        <w:t>import</w:t>
      </w:r>
      <w:proofErr w:type="spellEnd"/>
      <w:r w:rsidRPr="00BD0D65">
        <w:t xml:space="preserve"> </w:t>
      </w:r>
      <w:proofErr w:type="spellStart"/>
      <w:r w:rsidRPr="00BD0D65">
        <w:t>relief</w:t>
      </w:r>
      <w:proofErr w:type="spellEnd"/>
      <w:r>
        <w:t>). В связи с тем, что решения о выборе местных производителей, нуждающихся в государственной поддержке, принимались с учётом показателей прибыльности, использование методов УП повышало шансы получить субсидии, а также увеличить размер их выплат. Исследование выявило, что компании имели высокую величину дискреционных начислений, уменьшающих размер их дохода, в период реализации мер по облегчению импорта, что подтверждает тот факт, что предприятия пр</w:t>
      </w:r>
      <w:r w:rsidR="00F5344D">
        <w:t>ибегали к учётным методам манипулирования прибылью</w:t>
      </w:r>
      <w:r>
        <w:t>, чтобы стать потенц</w:t>
      </w:r>
      <w:r w:rsidR="00BE7E8B">
        <w:t xml:space="preserve">иальными участниками программы </w:t>
      </w:r>
      <w:r w:rsidRPr="008955B9">
        <w:t>[</w:t>
      </w:r>
      <w:r w:rsidRPr="009B1D90">
        <w:rPr>
          <w:lang w:val="en-US"/>
        </w:rPr>
        <w:t>Jones</w:t>
      </w:r>
      <w:r w:rsidRPr="008955B9">
        <w:t>, 1991]</w:t>
      </w:r>
      <w:r w:rsidR="00BE7E8B" w:rsidRPr="00BE7E8B">
        <w:t>.</w:t>
      </w:r>
    </w:p>
    <w:p w:rsidR="00A910CA" w:rsidRPr="00EF1F24" w:rsidRDefault="00D8303B" w:rsidP="00402E30">
      <w:pPr>
        <w:pStyle w:val="aff7"/>
      </w:pPr>
      <w:bookmarkStart w:id="13" w:name="_Toc483255628"/>
      <w:r>
        <w:t>Сглаживание финансовых показателей: м</w:t>
      </w:r>
      <w:r w:rsidR="00D34520">
        <w:t>отивы и результаты</w:t>
      </w:r>
      <w:bookmarkEnd w:id="13"/>
      <w:r w:rsidR="00D34520">
        <w:t xml:space="preserve"> </w:t>
      </w:r>
    </w:p>
    <w:p w:rsidR="00832F78" w:rsidRDefault="00832F78" w:rsidP="00832F78">
      <w:pPr>
        <w:rPr>
          <w:rFonts w:cs="Times New Roman"/>
          <w:szCs w:val="24"/>
        </w:rPr>
      </w:pPr>
      <w:r>
        <w:rPr>
          <w:rFonts w:cs="Times New Roman"/>
          <w:szCs w:val="24"/>
        </w:rPr>
        <w:t>Руководители компаний, при прочих равных условиях, предпочтут иметь сглаженные показатели прибыли, поскольку данное обстоятельство сможет гарантировать им получение выгод, связанных, помимо прочего, со стабильными (1) бонусами, рассчитанными на основе достигнутых финансовых результатов, что обеспе</w:t>
      </w:r>
      <w:r w:rsidR="009D6E73">
        <w:rPr>
          <w:rFonts w:cs="Times New Roman"/>
          <w:szCs w:val="24"/>
        </w:rPr>
        <w:t>чивает</w:t>
      </w:r>
      <w:r>
        <w:rPr>
          <w:rFonts w:cs="Times New Roman"/>
          <w:szCs w:val="24"/>
        </w:rPr>
        <w:t xml:space="preserve"> постоянный материальный доход менеджеров (2) дивидендами, что повышает инвестиционную привлекательность бизнеса, (3) объемами закупок и продаж, что гарантирует бесперебойность работы с поставщиками и клиентами. Таким образом, стабильность</w:t>
      </w:r>
      <w:r w:rsidR="009A3918">
        <w:rPr>
          <w:rFonts w:cs="Times New Roman"/>
          <w:szCs w:val="24"/>
        </w:rPr>
        <w:t xml:space="preserve"> и снижение воспринимаемого риска деятельности компании являю</w:t>
      </w:r>
      <w:r>
        <w:rPr>
          <w:rFonts w:cs="Times New Roman"/>
          <w:szCs w:val="24"/>
        </w:rPr>
        <w:t>тся ключевым</w:t>
      </w:r>
      <w:r w:rsidR="009A3918">
        <w:rPr>
          <w:rFonts w:cs="Times New Roman"/>
          <w:szCs w:val="24"/>
        </w:rPr>
        <w:t>и</w:t>
      </w:r>
      <w:r>
        <w:rPr>
          <w:rFonts w:cs="Times New Roman"/>
          <w:szCs w:val="24"/>
        </w:rPr>
        <w:t xml:space="preserve"> фактор</w:t>
      </w:r>
      <w:r w:rsidR="009A3918">
        <w:rPr>
          <w:rFonts w:cs="Times New Roman"/>
          <w:szCs w:val="24"/>
        </w:rPr>
        <w:t>ами</w:t>
      </w:r>
      <w:r>
        <w:rPr>
          <w:rFonts w:cs="Times New Roman"/>
          <w:szCs w:val="24"/>
        </w:rPr>
        <w:t xml:space="preserve"> в понимании мотивации применения стратегии сглаживания.</w:t>
      </w:r>
    </w:p>
    <w:p w:rsidR="009E7D46" w:rsidRDefault="00D57A77" w:rsidP="00F6269E">
      <w:r>
        <w:lastRenderedPageBreak/>
        <w:t xml:space="preserve">В целом можно выделить две </w:t>
      </w:r>
      <w:r w:rsidR="00EA05DA">
        <w:t xml:space="preserve">основных теории, раскрывающих мотивацию менеджеров к снижению волатильности прибыли. </w:t>
      </w:r>
      <w:r w:rsidR="00EA05DA" w:rsidRPr="007215BA">
        <w:rPr>
          <w:i/>
        </w:rPr>
        <w:t>Первое теоретическое обоснование</w:t>
      </w:r>
      <w:r w:rsidR="00EA05DA">
        <w:t xml:space="preserve"> указывает на сглаживание как инструмент раскрытия инсайдерской информации</w:t>
      </w:r>
      <w:r w:rsidR="00666DE5" w:rsidRPr="00666DE5">
        <w:t xml:space="preserve">. </w:t>
      </w:r>
      <w:r w:rsidR="00902AFE">
        <w:t xml:space="preserve">Таким образом ожидания менеджеров относительно результатов компании будущих периодов находят отражение в текущем. </w:t>
      </w:r>
      <w:r w:rsidR="00AD57E1">
        <w:t xml:space="preserve">В работе </w:t>
      </w:r>
      <w:r w:rsidR="00AD57E1" w:rsidRPr="008955B9">
        <w:t>[</w:t>
      </w:r>
      <w:r w:rsidR="00AD57E1">
        <w:rPr>
          <w:lang w:val="en-US"/>
        </w:rPr>
        <w:t>Ronen</w:t>
      </w:r>
      <w:r w:rsidR="00D34DD9" w:rsidRPr="00D34DD9">
        <w:t xml:space="preserve"> </w:t>
      </w:r>
      <w:r w:rsidR="00AD57E1" w:rsidRPr="00BE7E8B">
        <w:t>&amp;</w:t>
      </w:r>
      <w:r w:rsidR="00D34DD9" w:rsidRPr="00D34DD9">
        <w:t xml:space="preserve"> </w:t>
      </w:r>
      <w:proofErr w:type="spellStart"/>
      <w:r w:rsidR="00AD57E1">
        <w:rPr>
          <w:lang w:val="en-US"/>
        </w:rPr>
        <w:t>Sadan</w:t>
      </w:r>
      <w:proofErr w:type="spellEnd"/>
      <w:r w:rsidR="00AD57E1" w:rsidRPr="00BE7E8B">
        <w:t>, 1981</w:t>
      </w:r>
      <w:r w:rsidR="00AD57E1" w:rsidRPr="008955B9">
        <w:t>]</w:t>
      </w:r>
      <w:r w:rsidR="00902AFE">
        <w:t xml:space="preserve"> </w:t>
      </w:r>
      <w:r w:rsidR="00AD57E1">
        <w:t>представлено эмпирическое подтверждение того, что только фирмы, обладающи</w:t>
      </w:r>
      <w:r w:rsidR="005D31D0">
        <w:t>е</w:t>
      </w:r>
      <w:r w:rsidR="00AD57E1">
        <w:t xml:space="preserve"> </w:t>
      </w:r>
      <w:r w:rsidR="008E6A96">
        <w:t xml:space="preserve">значительными </w:t>
      </w:r>
      <w:r w:rsidR="00AD57E1">
        <w:t xml:space="preserve">перспективами будущего роста, используют стратегию </w:t>
      </w:r>
      <w:r w:rsidR="00996993">
        <w:t>выравнивания финансового результата</w:t>
      </w:r>
      <w:r w:rsidR="00AD57E1">
        <w:t>.</w:t>
      </w:r>
      <w:r w:rsidR="005D31D0">
        <w:t xml:space="preserve"> Исследователи </w:t>
      </w:r>
      <w:r w:rsidR="00996993" w:rsidRPr="008955B9">
        <w:t>[</w:t>
      </w:r>
      <w:proofErr w:type="spellStart"/>
      <w:r w:rsidR="008E6A96">
        <w:t>Tucker</w:t>
      </w:r>
      <w:proofErr w:type="spellEnd"/>
      <w:r w:rsidR="00D34DD9" w:rsidRPr="00D34DD9">
        <w:t xml:space="preserve"> </w:t>
      </w:r>
      <w:r w:rsidR="008E6A96" w:rsidRPr="008E6A96">
        <w:t>&amp;</w:t>
      </w:r>
      <w:r w:rsidR="00D34DD9" w:rsidRPr="00D34DD9">
        <w:t xml:space="preserve"> </w:t>
      </w:r>
      <w:proofErr w:type="spellStart"/>
      <w:r w:rsidR="00996993">
        <w:t>Zarowin</w:t>
      </w:r>
      <w:proofErr w:type="spellEnd"/>
      <w:r w:rsidR="00996993">
        <w:t>,</w:t>
      </w:r>
      <w:r w:rsidR="008E6A96" w:rsidRPr="008E6A96">
        <w:t xml:space="preserve"> </w:t>
      </w:r>
      <w:r w:rsidR="00996993">
        <w:t>2006</w:t>
      </w:r>
      <w:r w:rsidR="00996993" w:rsidRPr="008955B9">
        <w:t>]</w:t>
      </w:r>
      <w:r w:rsidR="00996993">
        <w:t xml:space="preserve"> </w:t>
      </w:r>
      <w:r w:rsidR="005D31D0" w:rsidRPr="005D31D0">
        <w:t xml:space="preserve">утверждают, что </w:t>
      </w:r>
      <w:r w:rsidR="005D31D0">
        <w:t xml:space="preserve">изменения цен акций </w:t>
      </w:r>
      <w:r w:rsidR="00996993">
        <w:t>компаний с более высоким показателем сглаживания содержат более точную информацию о будущей прибыли, чем изменения ст</w:t>
      </w:r>
      <w:r w:rsidR="00940B43">
        <w:t>оимости акций компаний с низким показателем</w:t>
      </w:r>
      <w:r w:rsidR="00996993">
        <w:t>.</w:t>
      </w:r>
      <w:r w:rsidR="00AD57E1">
        <w:t xml:space="preserve"> </w:t>
      </w:r>
      <w:r w:rsidR="008E6A96">
        <w:t xml:space="preserve">Авторы </w:t>
      </w:r>
      <w:r w:rsidR="008E6A96" w:rsidRPr="008955B9">
        <w:t>[</w:t>
      </w:r>
      <w:r w:rsidR="008E6A96">
        <w:rPr>
          <w:lang w:val="en-US"/>
        </w:rPr>
        <w:t>Li</w:t>
      </w:r>
      <w:r w:rsidR="00D34DD9" w:rsidRPr="00D34DD9">
        <w:t xml:space="preserve"> </w:t>
      </w:r>
      <w:r w:rsidR="008E6A96" w:rsidRPr="008E6A96">
        <w:t>&amp;</w:t>
      </w:r>
      <w:r w:rsidR="00D34DD9" w:rsidRPr="00D34DD9">
        <w:t xml:space="preserve"> </w:t>
      </w:r>
      <w:r w:rsidR="008E6A96">
        <w:rPr>
          <w:lang w:val="en-US"/>
        </w:rPr>
        <w:t>Richie</w:t>
      </w:r>
      <w:r w:rsidR="008E6A96" w:rsidRPr="008E6A96">
        <w:t>, 2016</w:t>
      </w:r>
      <w:r w:rsidR="008E6A96" w:rsidRPr="008955B9">
        <w:t>]</w:t>
      </w:r>
      <w:r w:rsidR="008E6A96" w:rsidRPr="008E6A96">
        <w:t xml:space="preserve"> </w:t>
      </w:r>
      <w:r w:rsidR="000B65C8">
        <w:t>эмпирически доказывают</w:t>
      </w:r>
      <w:r w:rsidR="00B35AFF">
        <w:t xml:space="preserve"> гипотезу о том</w:t>
      </w:r>
      <w:r w:rsidR="000B65C8">
        <w:t>, что организации, прибегающие к снижению волатильности показателей прибыли,</w:t>
      </w:r>
      <w:r w:rsidR="000B65C8" w:rsidRPr="000B65C8">
        <w:t xml:space="preserve"> </w:t>
      </w:r>
      <w:r w:rsidR="00150C48">
        <w:t xml:space="preserve">снижают </w:t>
      </w:r>
      <w:r w:rsidR="00B35AFF">
        <w:t>предполагаемую вероятность дефолта</w:t>
      </w:r>
      <w:r w:rsidR="000B65C8">
        <w:t xml:space="preserve"> и, как следствие, имеют более низкую стоимость долга.  </w:t>
      </w:r>
    </w:p>
    <w:p w:rsidR="00D44B9E" w:rsidRDefault="00AD57E1" w:rsidP="00D44B9E">
      <w:r w:rsidRPr="007215BA">
        <w:rPr>
          <w:i/>
        </w:rPr>
        <w:t>Вторая теория</w:t>
      </w:r>
      <w:r>
        <w:t xml:space="preserve"> </w:t>
      </w:r>
      <w:r w:rsidR="005D31D0">
        <w:t xml:space="preserve">трактует </w:t>
      </w:r>
      <w:r w:rsidR="000B65C8">
        <w:t>сглаживание</w:t>
      </w:r>
      <w:r w:rsidR="005D31D0">
        <w:t xml:space="preserve"> как инструмент, с помощью которого менеджеры вводят аналитиков и других внешни</w:t>
      </w:r>
      <w:r w:rsidR="00BB5174">
        <w:t xml:space="preserve">х пользователей в заблуждение </w:t>
      </w:r>
      <w:r w:rsidR="005D31D0">
        <w:t>или добиваются увеличения ра</w:t>
      </w:r>
      <w:r w:rsidR="00774CBA">
        <w:t xml:space="preserve">змера собственного </w:t>
      </w:r>
      <w:r w:rsidR="005D31D0">
        <w:t>вознаграждения.</w:t>
      </w:r>
      <w:r w:rsidR="008E6A96">
        <w:t xml:space="preserve"> </w:t>
      </w:r>
      <w:r w:rsidR="00473192">
        <w:t xml:space="preserve">Результаты исследования </w:t>
      </w:r>
      <w:r w:rsidR="00473192" w:rsidRPr="008955B9">
        <w:t>[</w:t>
      </w:r>
      <w:proofErr w:type="spellStart"/>
      <w:r w:rsidR="00473192" w:rsidRPr="00473192">
        <w:t>Ashari</w:t>
      </w:r>
      <w:proofErr w:type="spellEnd"/>
      <w:r w:rsidR="00473192" w:rsidRPr="00473192">
        <w:t xml:space="preserve"> </w:t>
      </w:r>
      <w:proofErr w:type="spellStart"/>
      <w:r w:rsidR="00473192">
        <w:t>et</w:t>
      </w:r>
      <w:proofErr w:type="spellEnd"/>
      <w:r w:rsidR="00473192">
        <w:t xml:space="preserve"> </w:t>
      </w:r>
      <w:proofErr w:type="spellStart"/>
      <w:r w:rsidR="00473192">
        <w:t>al</w:t>
      </w:r>
      <w:proofErr w:type="spellEnd"/>
      <w:r w:rsidR="00A70F8B">
        <w:t>.</w:t>
      </w:r>
      <w:r w:rsidR="00473192">
        <w:t xml:space="preserve">, </w:t>
      </w:r>
      <w:r w:rsidR="00473192" w:rsidRPr="00473192">
        <w:t>1994</w:t>
      </w:r>
      <w:r w:rsidR="00473192" w:rsidRPr="008955B9">
        <w:t>]</w:t>
      </w:r>
      <w:r w:rsidR="00473192">
        <w:t xml:space="preserve"> демонстрируют, что стратегию выравнивания финансовых результатов, как правило, используют менее прибыльные компании, функционирующие в более «рискованных» отраслях. </w:t>
      </w:r>
      <w:r w:rsidR="005965F9">
        <w:t xml:space="preserve">Исследуя более двух тысяч иранских компаний, авторы </w:t>
      </w:r>
      <w:r w:rsidR="005965F9" w:rsidRPr="008955B9">
        <w:t>[</w:t>
      </w:r>
      <w:proofErr w:type="spellStart"/>
      <w:r w:rsidR="005965F9">
        <w:t>Aflatooni</w:t>
      </w:r>
      <w:proofErr w:type="spellEnd"/>
      <w:r w:rsidR="005965F9" w:rsidRPr="005965F9">
        <w:t xml:space="preserve"> </w:t>
      </w:r>
      <w:r w:rsidR="005965F9">
        <w:t xml:space="preserve">&amp; </w:t>
      </w:r>
      <w:proofErr w:type="spellStart"/>
      <w:r w:rsidR="005965F9">
        <w:t>Nikbakht</w:t>
      </w:r>
      <w:proofErr w:type="spellEnd"/>
      <w:r w:rsidR="005965F9">
        <w:t>, 2009</w:t>
      </w:r>
      <w:r w:rsidR="005965F9" w:rsidRPr="008955B9">
        <w:t>]</w:t>
      </w:r>
      <w:r w:rsidR="005965F9">
        <w:t xml:space="preserve"> обнаруж</w:t>
      </w:r>
      <w:r w:rsidR="00BB5174">
        <w:t>или</w:t>
      </w:r>
      <w:r w:rsidR="005965F9">
        <w:t xml:space="preserve"> </w:t>
      </w:r>
      <w:r w:rsidR="00774CBA">
        <w:t>сильную</w:t>
      </w:r>
      <w:r w:rsidR="005965F9">
        <w:t xml:space="preserve"> </w:t>
      </w:r>
      <w:r w:rsidR="00774CBA">
        <w:t>обратную</w:t>
      </w:r>
      <w:r w:rsidR="005965F9">
        <w:t xml:space="preserve"> взаимосвязь между долгосрочным ростом прибыли и использ</w:t>
      </w:r>
      <w:r w:rsidR="00683BC3">
        <w:t>ованием стратегии сглаживания.</w:t>
      </w:r>
      <w:r w:rsidR="0060273F">
        <w:t xml:space="preserve"> </w:t>
      </w:r>
      <w:r w:rsidR="00473192">
        <w:t xml:space="preserve">С точки зрения данного подхода, </w:t>
      </w:r>
      <w:r w:rsidR="005965F9">
        <w:t>выравнивание финансовых результатов</w:t>
      </w:r>
      <w:r w:rsidR="00473192">
        <w:t xml:space="preserve"> имеет негативные последствия для инвесторов, которые не имеют возможности наиболее точно оце</w:t>
      </w:r>
      <w:r w:rsidR="00774CBA">
        <w:t xml:space="preserve">нить риск и доходность портфеля. </w:t>
      </w:r>
      <w:r w:rsidR="009C0FA6">
        <w:t xml:space="preserve">Особое значение это имеет для институциональных инвесторов, которые, как правило, избегают риск </w:t>
      </w:r>
      <w:r w:rsidR="005965F9" w:rsidRPr="008955B9">
        <w:t>[</w:t>
      </w:r>
      <w:proofErr w:type="spellStart"/>
      <w:r w:rsidR="005965F9" w:rsidRPr="009A4EBC">
        <w:rPr>
          <w:rFonts w:eastAsia="Times New Roman" w:cs="Times New Roman"/>
          <w:szCs w:val="24"/>
          <w:lang w:val="en-US" w:eastAsia="ru-RU"/>
        </w:rPr>
        <w:t>Badrinath</w:t>
      </w:r>
      <w:proofErr w:type="spellEnd"/>
      <w:r w:rsidR="005965F9" w:rsidRPr="005965F9">
        <w:rPr>
          <w:rFonts w:eastAsia="Times New Roman" w:cs="Times New Roman"/>
          <w:szCs w:val="24"/>
          <w:lang w:eastAsia="ru-RU"/>
        </w:rPr>
        <w:t xml:space="preserve">, </w:t>
      </w:r>
      <w:r w:rsidR="005965F9">
        <w:rPr>
          <w:rFonts w:eastAsia="Times New Roman" w:cs="Times New Roman"/>
          <w:szCs w:val="24"/>
          <w:lang w:val="en-US" w:eastAsia="ru-RU"/>
        </w:rPr>
        <w:t>Gay</w:t>
      </w:r>
      <w:r w:rsidR="005965F9">
        <w:rPr>
          <w:rFonts w:eastAsia="Times New Roman" w:cs="Times New Roman"/>
          <w:szCs w:val="24"/>
          <w:lang w:eastAsia="ru-RU"/>
        </w:rPr>
        <w:t xml:space="preserve"> </w:t>
      </w:r>
      <w:r w:rsidR="005965F9" w:rsidRPr="005965F9">
        <w:rPr>
          <w:rFonts w:eastAsia="Times New Roman" w:cs="Times New Roman"/>
          <w:szCs w:val="24"/>
          <w:lang w:eastAsia="ru-RU"/>
        </w:rPr>
        <w:t xml:space="preserve">&amp; </w:t>
      </w:r>
      <w:r w:rsidR="005965F9">
        <w:rPr>
          <w:rFonts w:eastAsia="Times New Roman" w:cs="Times New Roman"/>
          <w:szCs w:val="24"/>
          <w:lang w:val="en-US" w:eastAsia="ru-RU"/>
        </w:rPr>
        <w:t>Kale</w:t>
      </w:r>
      <w:r w:rsidR="005965F9" w:rsidRPr="005965F9">
        <w:rPr>
          <w:rFonts w:eastAsia="Times New Roman" w:cs="Times New Roman"/>
          <w:szCs w:val="24"/>
          <w:lang w:eastAsia="ru-RU"/>
        </w:rPr>
        <w:t xml:space="preserve">, </w:t>
      </w:r>
      <w:r w:rsidR="005965F9">
        <w:rPr>
          <w:rFonts w:eastAsia="Times New Roman" w:cs="Times New Roman"/>
          <w:szCs w:val="24"/>
          <w:lang w:eastAsia="ru-RU"/>
        </w:rPr>
        <w:t>1989</w:t>
      </w:r>
      <w:r w:rsidR="005965F9" w:rsidRPr="008955B9">
        <w:t>]</w:t>
      </w:r>
      <w:r w:rsidR="005965F9">
        <w:rPr>
          <w:rFonts w:eastAsia="Times New Roman" w:cs="Times New Roman"/>
          <w:szCs w:val="24"/>
          <w:lang w:eastAsia="ru-RU"/>
        </w:rPr>
        <w:t xml:space="preserve"> </w:t>
      </w:r>
      <w:r w:rsidR="009C0FA6">
        <w:t>и, следовательно, отдают предпочтение компаниям, демонстрирующим стабильные финансовые результаты.</w:t>
      </w:r>
      <w:r w:rsidR="00230C94">
        <w:t xml:space="preserve"> </w:t>
      </w:r>
    </w:p>
    <w:p w:rsidR="00EF1F24" w:rsidRDefault="00683BC3" w:rsidP="00D44B9E">
      <w:pPr>
        <w:ind w:firstLine="708"/>
      </w:pPr>
      <w:r>
        <w:t>Неоднозначные результаты эмпирических исследований позволяют сделать вывод о том, что стратегия сглаживания может</w:t>
      </w:r>
      <w:r w:rsidR="00BB5174">
        <w:t xml:space="preserve">, </w:t>
      </w:r>
      <w:r w:rsidR="00337112">
        <w:t>с одной стороны</w:t>
      </w:r>
      <w:r w:rsidR="00BB5174">
        <w:t xml:space="preserve">, </w:t>
      </w:r>
      <w:r>
        <w:t>являться</w:t>
      </w:r>
      <w:r w:rsidR="00BB5174">
        <w:t xml:space="preserve"> </w:t>
      </w:r>
      <w:r>
        <w:t>проявлением оппортунизма</w:t>
      </w:r>
      <w:r w:rsidR="00BB5174">
        <w:t>.</w:t>
      </w:r>
      <w:r>
        <w:t xml:space="preserve"> </w:t>
      </w:r>
      <w:r w:rsidR="00BB5174">
        <w:t>М</w:t>
      </w:r>
      <w:r w:rsidR="00B33C05">
        <w:t>енеджер</w:t>
      </w:r>
      <w:r w:rsidR="00BB5174">
        <w:t>ы</w:t>
      </w:r>
      <w:r w:rsidR="00B33C05">
        <w:t>, нацеленны</w:t>
      </w:r>
      <w:r w:rsidR="00BB5174">
        <w:t>е</w:t>
      </w:r>
      <w:r w:rsidR="00B33C05">
        <w:t xml:space="preserve"> на получение определённого вознаграждения и/или гарантии рабочего места</w:t>
      </w:r>
      <w:r>
        <w:t>,</w:t>
      </w:r>
      <w:r w:rsidR="00B33C05">
        <w:t xml:space="preserve"> </w:t>
      </w:r>
      <w:r w:rsidR="00BB5174">
        <w:t>а также компания</w:t>
      </w:r>
      <w:r w:rsidR="00B33C05">
        <w:t xml:space="preserve"> как экономическ</w:t>
      </w:r>
      <w:r w:rsidR="00BB5174">
        <w:t>ий</w:t>
      </w:r>
      <w:r w:rsidR="00B33C05">
        <w:t xml:space="preserve"> субъект, взаимодействующ</w:t>
      </w:r>
      <w:r w:rsidR="00BB5174">
        <w:t>ий</w:t>
      </w:r>
      <w:r w:rsidR="00B33C05">
        <w:t xml:space="preserve"> с рядом заинтересованных лиц,</w:t>
      </w:r>
      <w:r w:rsidR="00BB5174">
        <w:t xml:space="preserve"> в том числе кредиторами, инвесторами</w:t>
      </w:r>
      <w:r w:rsidR="00337112">
        <w:t xml:space="preserve"> и контролирующими органами</w:t>
      </w:r>
      <w:r w:rsidR="00BB5174">
        <w:t xml:space="preserve">, </w:t>
      </w:r>
      <w:r w:rsidR="00337112">
        <w:t xml:space="preserve">могут прибегать к манипулированию учётными данными, чтобы добиться </w:t>
      </w:r>
      <w:r w:rsidR="00BB5174">
        <w:t xml:space="preserve">стабильных финансовых показателей. </w:t>
      </w:r>
      <w:r w:rsidR="00337112">
        <w:t>С другой стороны</w:t>
      </w:r>
      <w:r w:rsidR="00BB5174">
        <w:t xml:space="preserve">, сглаживание может выступать как инструмент </w:t>
      </w:r>
      <w:r w:rsidR="00337112">
        <w:t xml:space="preserve">повышения </w:t>
      </w:r>
      <w:r w:rsidR="00BB5174">
        <w:t>э</w:t>
      </w:r>
      <w:r w:rsidR="00B33C05">
        <w:t>ффективности рынка</w:t>
      </w:r>
      <w:r w:rsidR="00BB5174">
        <w:t>,</w:t>
      </w:r>
      <w:r w:rsidR="00B33C05">
        <w:t xml:space="preserve"> </w:t>
      </w:r>
      <w:r w:rsidR="00B33C05">
        <w:lastRenderedPageBreak/>
        <w:t xml:space="preserve">посредством </w:t>
      </w:r>
      <w:r w:rsidR="00BB5174">
        <w:t>которого организация отражает ожидания результатов будущей деятельности в текущ</w:t>
      </w:r>
      <w:r w:rsidR="00337112">
        <w:t>ем периоде</w:t>
      </w:r>
      <w:r w:rsidR="000925F5">
        <w:t>, сглаживая случайные колебания</w:t>
      </w:r>
      <w:r w:rsidR="00BB5174">
        <w:t>.</w:t>
      </w:r>
      <w:r w:rsidR="00B33C05">
        <w:t xml:space="preserve"> </w:t>
      </w:r>
    </w:p>
    <w:p w:rsidR="00B35AFF" w:rsidRDefault="00B35AFF" w:rsidP="00D44B9E">
      <w:pPr>
        <w:ind w:firstLine="708"/>
      </w:pPr>
      <w:r>
        <w:t>Однако</w:t>
      </w:r>
      <w:r w:rsidR="00756291">
        <w:t>,</w:t>
      </w:r>
      <w:r>
        <w:t xml:space="preserve"> данные подходы необязательно являются противоречивыми. </w:t>
      </w:r>
      <w:r w:rsidR="00A20A11">
        <w:t>В том случае, если менеджмент компании принимает долгосрочную позицию стратегии развития фирмы, сглаживание прибыли может приносить выгоду как акционерам, так и менеджерам организации.</w:t>
      </w:r>
      <w:r w:rsidR="00B57E01">
        <w:t xml:space="preserve"> </w:t>
      </w:r>
      <w:r w:rsidR="00324EB4">
        <w:t xml:space="preserve">Согласно </w:t>
      </w:r>
      <w:r w:rsidR="00324EB4" w:rsidRPr="006D3A58">
        <w:t>гипотезе</w:t>
      </w:r>
      <w:r w:rsidR="00B57E01" w:rsidRPr="006D3A58">
        <w:t xml:space="preserve"> постоянного дохода</w:t>
      </w:r>
      <w:r w:rsidR="006D3A58" w:rsidRPr="006D3A58">
        <w:t xml:space="preserve"> </w:t>
      </w:r>
      <w:r w:rsidR="006D3A58" w:rsidRPr="006D3A58">
        <w:rPr>
          <w:i/>
        </w:rPr>
        <w:t>(</w:t>
      </w:r>
      <w:r w:rsidR="006D3A58" w:rsidRPr="006D3A58">
        <w:rPr>
          <w:i/>
          <w:lang w:val="en-US"/>
        </w:rPr>
        <w:t>the</w:t>
      </w:r>
      <w:r w:rsidR="006D3A58" w:rsidRPr="006D3A58">
        <w:rPr>
          <w:i/>
        </w:rPr>
        <w:t xml:space="preserve"> </w:t>
      </w:r>
      <w:r w:rsidR="006D3A58" w:rsidRPr="006D3A58">
        <w:rPr>
          <w:i/>
          <w:lang w:val="en-US"/>
        </w:rPr>
        <w:t>permanent</w:t>
      </w:r>
      <w:r w:rsidR="006D3A58" w:rsidRPr="006D3A58">
        <w:rPr>
          <w:i/>
        </w:rPr>
        <w:t xml:space="preserve"> </w:t>
      </w:r>
      <w:r w:rsidR="006D3A58" w:rsidRPr="006D3A58">
        <w:rPr>
          <w:i/>
          <w:lang w:val="en-US"/>
        </w:rPr>
        <w:t>earnings</w:t>
      </w:r>
      <w:r w:rsidR="006D3A58" w:rsidRPr="006D3A58">
        <w:rPr>
          <w:i/>
        </w:rPr>
        <w:t xml:space="preserve"> </w:t>
      </w:r>
      <w:r w:rsidR="006D3A58" w:rsidRPr="006D3A58">
        <w:rPr>
          <w:i/>
          <w:lang w:val="en-US"/>
        </w:rPr>
        <w:t>hypothesis</w:t>
      </w:r>
      <w:r w:rsidR="006D3A58" w:rsidRPr="006D3A58">
        <w:rPr>
          <w:i/>
        </w:rPr>
        <w:t>)</w:t>
      </w:r>
      <w:r w:rsidR="00B57E01">
        <w:t>, предложенн</w:t>
      </w:r>
      <w:r w:rsidR="00324EB4">
        <w:t>ой</w:t>
      </w:r>
      <w:r w:rsidR="00B57E01">
        <w:t xml:space="preserve"> Милтоном Фридманом в 1957 году, </w:t>
      </w:r>
      <w:r w:rsidR="00324EB4">
        <w:t>уровень потребления индивида (домохозяйства) зависит от ожидаемого в течение длительного периода дохода</w:t>
      </w:r>
      <w:r w:rsidR="00BB6C6B">
        <w:t xml:space="preserve">: уровень потребления будет колебаться меньше относительно уровня дохода за счёт накопленных ранее сбережений, таким образом, приближая текущий доход к «постоянному». Такая трактовка может применяться и к экономике предприятия. </w:t>
      </w:r>
      <w:r w:rsidR="006D3A58">
        <w:t>Компания может</w:t>
      </w:r>
      <w:r w:rsidR="00BB6C6B">
        <w:t xml:space="preserve"> </w:t>
      </w:r>
      <w:r w:rsidR="008F0C0A">
        <w:t xml:space="preserve">использовать </w:t>
      </w:r>
      <w:r w:rsidR="00BB6C6B">
        <w:t xml:space="preserve">учётные и </w:t>
      </w:r>
      <w:proofErr w:type="spellStart"/>
      <w:r w:rsidR="00BB6C6B">
        <w:t>неучётные</w:t>
      </w:r>
      <w:proofErr w:type="spellEnd"/>
      <w:r w:rsidR="00BB6C6B">
        <w:t xml:space="preserve"> методы УП для </w:t>
      </w:r>
      <w:r w:rsidR="000C13F5">
        <w:t xml:space="preserve">приближения текущего показателя прибыли к </w:t>
      </w:r>
      <w:r w:rsidR="006D3A58">
        <w:t>ожидаемому -</w:t>
      </w:r>
      <w:r w:rsidR="000C13F5">
        <w:t xml:space="preserve"> тому, который </w:t>
      </w:r>
      <w:r w:rsidR="008F0C0A">
        <w:t>фирма планирует поддерживать</w:t>
      </w:r>
      <w:r w:rsidR="000C13F5">
        <w:t xml:space="preserve"> </w:t>
      </w:r>
      <w:r w:rsidR="006D3A58">
        <w:t>на протяжении длительного периода</w:t>
      </w:r>
      <w:r w:rsidR="000D7FA2" w:rsidRPr="000D7FA2">
        <w:t>,</w:t>
      </w:r>
      <w:r w:rsidR="008F0C0A">
        <w:t xml:space="preserve"> </w:t>
      </w:r>
      <w:r w:rsidR="009B6828">
        <w:t xml:space="preserve">для того, чтобы выровнять </w:t>
      </w:r>
      <w:r w:rsidR="009A3918">
        <w:t xml:space="preserve">колебания </w:t>
      </w:r>
      <w:r w:rsidR="009B6828">
        <w:t>финансовых показателей во времени</w:t>
      </w:r>
      <w:r w:rsidR="006D3A58">
        <w:t>. Менеджеры мотивированы придерживаться такой долгосрочной стратегии</w:t>
      </w:r>
      <w:r w:rsidR="008F0C0A">
        <w:t>, например,</w:t>
      </w:r>
      <w:r w:rsidR="009B6828">
        <w:t xml:space="preserve"> в случае</w:t>
      </w:r>
      <w:r w:rsidR="006D3A58">
        <w:t xml:space="preserve">, если </w:t>
      </w:r>
      <w:r w:rsidR="009B6828">
        <w:t xml:space="preserve">их </w:t>
      </w:r>
      <w:r w:rsidR="006D3A58">
        <w:t xml:space="preserve">оппортунистическое поведение ограничено </w:t>
      </w:r>
      <w:r w:rsidR="000925F5">
        <w:t>со стороны рынка</w:t>
      </w:r>
      <w:r w:rsidR="006D3A58">
        <w:t xml:space="preserve"> тр</w:t>
      </w:r>
      <w:r w:rsidR="000925F5">
        <w:t>уда топ-менеджмента, или если система</w:t>
      </w:r>
      <w:r w:rsidR="006D3A58">
        <w:t xml:space="preserve"> оплаты труда основана на долгосрочных показателях</w:t>
      </w:r>
      <w:r w:rsidR="009B6828">
        <w:t>.</w:t>
      </w:r>
      <w:r w:rsidR="00C80BE8" w:rsidRPr="00C80BE8">
        <w:t xml:space="preserve"> </w:t>
      </w:r>
      <w:r w:rsidR="00C80BE8" w:rsidRPr="006D3A58">
        <w:t>[</w:t>
      </w:r>
      <w:r w:rsidR="00C80BE8">
        <w:rPr>
          <w:lang w:val="en-US"/>
        </w:rPr>
        <w:t>Chaney</w:t>
      </w:r>
      <w:r w:rsidR="00C80BE8" w:rsidRPr="006D3A58">
        <w:rPr>
          <w:rFonts w:cs="Times New Roman"/>
          <w:szCs w:val="24"/>
        </w:rPr>
        <w:t xml:space="preserve"> </w:t>
      </w:r>
      <w:r w:rsidR="00C80BE8">
        <w:rPr>
          <w:rFonts w:cs="Times New Roman"/>
          <w:szCs w:val="24"/>
          <w:lang w:val="en-US"/>
        </w:rPr>
        <w:t>et</w:t>
      </w:r>
      <w:r w:rsidR="00C80BE8" w:rsidRPr="00333F7F">
        <w:rPr>
          <w:rFonts w:cs="Times New Roman"/>
          <w:szCs w:val="24"/>
        </w:rPr>
        <w:t xml:space="preserve"> </w:t>
      </w:r>
      <w:r w:rsidR="00C80BE8">
        <w:rPr>
          <w:rFonts w:cs="Times New Roman"/>
          <w:szCs w:val="24"/>
          <w:lang w:val="en-US"/>
        </w:rPr>
        <w:t>al</w:t>
      </w:r>
      <w:r w:rsidR="00C80BE8" w:rsidRPr="006D3A58">
        <w:rPr>
          <w:rFonts w:cs="Times New Roman"/>
          <w:szCs w:val="24"/>
        </w:rPr>
        <w:t>.</w:t>
      </w:r>
      <w:r w:rsidR="00C80BE8" w:rsidRPr="006D3A58">
        <w:t>, 1998]</w:t>
      </w:r>
    </w:p>
    <w:p w:rsidR="009B6828" w:rsidRDefault="008F0C0A" w:rsidP="00D44B9E">
      <w:pPr>
        <w:ind w:firstLine="708"/>
      </w:pPr>
      <w:r>
        <w:t xml:space="preserve">Итак, стратегия сглаживания, по сравнению со стратегией завышения/занижения прибыли будет более выгодной для компании в долгосрочной перспективе. </w:t>
      </w:r>
      <w:r w:rsidR="00EE7EF3">
        <w:t>При длительном завышении</w:t>
      </w:r>
      <w:r w:rsidR="008E638F">
        <w:t>/занижении</w:t>
      </w:r>
      <w:r w:rsidR="00EE7EF3">
        <w:t xml:space="preserve"> показателей, компания рано или поздно исчерпает свои возможности для поддержания выбранного направления. Например, если размер резерва по сомнительным долгам был недооценён на протяжении нескольких лет, проверка баланса выявит переоценку дебиторской задолженности. </w:t>
      </w:r>
      <w:r w:rsidR="000507B3">
        <w:t xml:space="preserve">Аналогично, если в текущем периоде компания создаёт минимальный резерв по гарантийному обслуживанию, </w:t>
      </w:r>
      <w:r w:rsidR="003B73C2">
        <w:t>то отток денежных средств в последующих периодах в конечном счёте увеличит данную статью затрат. Таким образом, компания</w:t>
      </w:r>
      <w:r w:rsidR="00044B96">
        <w:t xml:space="preserve"> достигает</w:t>
      </w:r>
      <w:r w:rsidR="003B73C2">
        <w:t xml:space="preserve"> желаемого результата на ограниченном </w:t>
      </w:r>
      <w:r w:rsidR="00044B96">
        <w:t>отрезке времени</w:t>
      </w:r>
      <w:r w:rsidR="003B73C2">
        <w:t xml:space="preserve">. </w:t>
      </w:r>
      <w:r w:rsidR="00044B96">
        <w:t xml:space="preserve">Стратегия сглаживания, в свою очередь, </w:t>
      </w:r>
      <w:r w:rsidR="00930122">
        <w:t>предполагает принятие решений относительно времени начислений и совершения реальных операций с учётом длительной перспективы</w:t>
      </w:r>
      <w:r w:rsidR="008E638F">
        <w:t xml:space="preserve">, что позволяет добиться долгосрочных выгод для компании. </w:t>
      </w:r>
    </w:p>
    <w:p w:rsidR="009E48C8" w:rsidRDefault="00D20AC5" w:rsidP="009E48C8">
      <w:pPr>
        <w:ind w:firstLine="708"/>
      </w:pPr>
      <w:r>
        <w:t>Следует отметить, что при реализации стратегии сглаживания компания может по</w:t>
      </w:r>
      <w:r w:rsidR="005A3406">
        <w:t xml:space="preserve">стоянно искажать учётные данные в одном направлении в </w:t>
      </w:r>
      <w:r w:rsidR="00CB2A84">
        <w:t>рамках</w:t>
      </w:r>
      <w:r w:rsidR="005A3406">
        <w:t xml:space="preserve"> ОПБУ</w:t>
      </w:r>
      <w:r w:rsidR="00CB2A84">
        <w:t xml:space="preserve">. При этом последовательность учётной политики обеспечит возможность </w:t>
      </w:r>
      <w:r w:rsidR="001560F6">
        <w:t xml:space="preserve">заинтересованным сторонам </w:t>
      </w:r>
      <w:r w:rsidR="00CB2A84">
        <w:t xml:space="preserve">вносить соответствующие коррективы в оценку и прогнозы деятельности компании. </w:t>
      </w:r>
      <w:r w:rsidR="009D4C21">
        <w:t xml:space="preserve">Пример </w:t>
      </w:r>
      <w:r w:rsidR="00CB2A84">
        <w:t>ко</w:t>
      </w:r>
      <w:r w:rsidR="009D4C21">
        <w:t>рпорации</w:t>
      </w:r>
      <w:r w:rsidR="00CB2A84">
        <w:t xml:space="preserve"> </w:t>
      </w:r>
      <w:r w:rsidR="00014AF5">
        <w:rPr>
          <w:lang w:val="en-US"/>
        </w:rPr>
        <w:t>Microsoft</w:t>
      </w:r>
      <w:r w:rsidR="009D4C21">
        <w:t xml:space="preserve"> иллюстрирует использование одновременно </w:t>
      </w:r>
      <w:r w:rsidR="009E48C8">
        <w:lastRenderedPageBreak/>
        <w:t xml:space="preserve">уникального </w:t>
      </w:r>
      <w:r w:rsidR="009D4C21">
        <w:t>консервативного подхода к учёту будущей прибыли, а также реализацию стратегии сглаживания</w:t>
      </w:r>
      <w:r w:rsidR="00CB2A84" w:rsidRPr="00CB2A84">
        <w:t xml:space="preserve">. </w:t>
      </w:r>
      <w:r w:rsidR="009D4C21">
        <w:t xml:space="preserve">Так, компания отражает расходы на разработку программного обеспечения в том отчётном периоде, </w:t>
      </w:r>
      <w:r w:rsidR="001B58C4">
        <w:t>когда</w:t>
      </w:r>
      <w:r w:rsidR="009D4C21">
        <w:t xml:space="preserve"> они были понесены. Кроме того, </w:t>
      </w:r>
      <w:r w:rsidR="001B58C4">
        <w:t>в начале 2000-х корпорация продолжала использовать пессимистичную оценку для учёта будущих доходов: 20% проданных</w:t>
      </w:r>
      <w:r w:rsidR="00014AF5">
        <w:t xml:space="preserve"> товаров признавались доходами в течение жизненного цикла продукта и только 80% - в момент отгрузки. </w:t>
      </w:r>
      <w:r w:rsidR="009E48C8">
        <w:t>Например, клиент, купивший программное обеспечение в 1996 году, покупал и право на обновления и техническую поддержку в 1997 и 1998 годах. Если бы не консервативная методика учёта, компании бы пришлось сообщать о резком повышении прибыли во второй половине 1996 года и затем о резком падении в первой половине 1996, что могло бы привести к снижению стоимости акций вместо плавно растущего дохода.</w:t>
      </w:r>
      <w:r w:rsidR="009D6E73">
        <w:t xml:space="preserve"> </w:t>
      </w:r>
      <w:r w:rsidR="009D6E73" w:rsidRPr="00267052">
        <w:t>[</w:t>
      </w:r>
      <w:proofErr w:type="spellStart"/>
      <w:r w:rsidR="00E30209">
        <w:t>Коупленд</w:t>
      </w:r>
      <w:proofErr w:type="spellEnd"/>
      <w:r w:rsidR="009D6E73" w:rsidRPr="00267052">
        <w:t xml:space="preserve"> &amp; </w:t>
      </w:r>
      <w:proofErr w:type="spellStart"/>
      <w:r w:rsidR="00E30209">
        <w:t>Долгофф</w:t>
      </w:r>
      <w:proofErr w:type="spellEnd"/>
      <w:r w:rsidR="009D6E73">
        <w:t>, 2005</w:t>
      </w:r>
      <w:r w:rsidR="009D6E73" w:rsidRPr="00267052">
        <w:t>]</w:t>
      </w:r>
    </w:p>
    <w:p w:rsidR="009E48C8" w:rsidRDefault="009E48C8" w:rsidP="009E48C8">
      <w:pPr>
        <w:pStyle w:val="af"/>
        <w:rPr>
          <w:lang w:val="en-US"/>
        </w:rPr>
      </w:pPr>
      <w:r>
        <w:rPr>
          <w:noProof/>
          <w:lang w:eastAsia="ru-RU"/>
        </w:rPr>
        <w:drawing>
          <wp:inline distT="0" distB="0" distL="0" distR="0">
            <wp:extent cx="5940425" cy="2832735"/>
            <wp:effectExtent l="0" t="0" r="3175" b="571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crosoft.jpg"/>
                    <pic:cNvPicPr/>
                  </pic:nvPicPr>
                  <pic:blipFill>
                    <a:blip r:embed="rId12">
                      <a:extLst>
                        <a:ext uri="{28A0092B-C50C-407E-A947-70E740481C1C}">
                          <a14:useLocalDpi xmlns:a14="http://schemas.microsoft.com/office/drawing/2010/main" val="0"/>
                        </a:ext>
                      </a:extLst>
                    </a:blip>
                    <a:stretch>
                      <a:fillRect/>
                    </a:stretch>
                  </pic:blipFill>
                  <pic:spPr>
                    <a:xfrm>
                      <a:off x="0" y="0"/>
                      <a:ext cx="5940425" cy="2832735"/>
                    </a:xfrm>
                    <a:prstGeom prst="rect">
                      <a:avLst/>
                    </a:prstGeom>
                  </pic:spPr>
                </pic:pic>
              </a:graphicData>
            </a:graphic>
          </wp:inline>
        </w:drawing>
      </w:r>
    </w:p>
    <w:p w:rsidR="000D4268" w:rsidRDefault="009E48C8" w:rsidP="00963C08">
      <w:pPr>
        <w:pStyle w:val="10"/>
      </w:pPr>
      <w:r>
        <w:t xml:space="preserve">Операционная прибыль </w:t>
      </w:r>
      <w:r w:rsidRPr="000D4268">
        <w:rPr>
          <w:lang w:val="en-US"/>
        </w:rPr>
        <w:t>Microsoft</w:t>
      </w:r>
      <w:r w:rsidRPr="009E48C8">
        <w:t xml:space="preserve"> </w:t>
      </w:r>
      <w:r>
        <w:t xml:space="preserve">1992-2016 г.г., </w:t>
      </w:r>
      <w:r w:rsidR="00AA2405">
        <w:t>мл</w:t>
      </w:r>
      <w:r w:rsidR="00286297">
        <w:t>рд</w:t>
      </w:r>
      <w:r w:rsidR="00AA2405">
        <w:t xml:space="preserve"> долларов США</w:t>
      </w:r>
    </w:p>
    <w:p w:rsidR="00BB7200" w:rsidRPr="009E48C8" w:rsidRDefault="00BB7200" w:rsidP="000D4268">
      <w:r>
        <w:t xml:space="preserve">Источник: официальный сайт компании </w:t>
      </w:r>
      <w:proofErr w:type="spellStart"/>
      <w:r w:rsidRPr="000D4268">
        <w:rPr>
          <w:lang w:val="en-US"/>
        </w:rPr>
        <w:t>Miscrosoft</w:t>
      </w:r>
      <w:proofErr w:type="spellEnd"/>
      <w:r w:rsidRPr="008B2D95">
        <w:t xml:space="preserve"> [</w:t>
      </w:r>
      <w:r w:rsidRPr="00186338">
        <w:t>Электронный</w:t>
      </w:r>
      <w:r w:rsidRPr="008B2D95">
        <w:t xml:space="preserve"> </w:t>
      </w:r>
      <w:r w:rsidRPr="00186338">
        <w:t>ресурс</w:t>
      </w:r>
      <w:r w:rsidRPr="008B2D95">
        <w:t xml:space="preserve">]. – </w:t>
      </w:r>
      <w:r w:rsidRPr="00186338">
        <w:t>Режим</w:t>
      </w:r>
      <w:r w:rsidRPr="008B2D95">
        <w:t xml:space="preserve"> </w:t>
      </w:r>
      <w:r w:rsidRPr="00186338">
        <w:t>доступа</w:t>
      </w:r>
      <w:r w:rsidRPr="008B2D95">
        <w:t xml:space="preserve">: </w:t>
      </w:r>
      <w:r w:rsidRPr="000D4268">
        <w:rPr>
          <w:lang w:val="en-US"/>
        </w:rPr>
        <w:t>https</w:t>
      </w:r>
      <w:r w:rsidRPr="008B2D95">
        <w:t>://</w:t>
      </w:r>
      <w:r w:rsidRPr="000D4268">
        <w:rPr>
          <w:lang w:val="en-US"/>
        </w:rPr>
        <w:t>www</w:t>
      </w:r>
      <w:r w:rsidRPr="008B2D95">
        <w:t>.</w:t>
      </w:r>
      <w:proofErr w:type="spellStart"/>
      <w:r w:rsidRPr="000D4268">
        <w:rPr>
          <w:lang w:val="en-US"/>
        </w:rPr>
        <w:t>microsoft</w:t>
      </w:r>
      <w:proofErr w:type="spellEnd"/>
      <w:r w:rsidRPr="008B2D95">
        <w:t>.</w:t>
      </w:r>
      <w:r w:rsidRPr="000D4268">
        <w:rPr>
          <w:lang w:val="en-US"/>
        </w:rPr>
        <w:t>com</w:t>
      </w:r>
      <w:r w:rsidRPr="008B2D95">
        <w:t>/</w:t>
      </w:r>
    </w:p>
    <w:p w:rsidR="00A54E3B" w:rsidRDefault="00014AF5" w:rsidP="000D4268">
      <w:pPr>
        <w:ind w:firstLine="708"/>
      </w:pPr>
      <w:r>
        <w:t xml:space="preserve">Будучи осведомлёнными о подобной политики компании, аналитики учитывали данные искажения при составлении прогнозов относительно </w:t>
      </w:r>
      <w:r w:rsidR="00B9214D">
        <w:t xml:space="preserve">её </w:t>
      </w:r>
      <w:r>
        <w:t xml:space="preserve">деятельности. </w:t>
      </w:r>
      <w:r w:rsidR="00B9214D">
        <w:t xml:space="preserve">В результате, с момента открытой продажи акций </w:t>
      </w:r>
      <w:r w:rsidR="00B9214D">
        <w:rPr>
          <w:lang w:val="en-US"/>
        </w:rPr>
        <w:t>Microsoft</w:t>
      </w:r>
      <w:r w:rsidR="00B9214D">
        <w:t xml:space="preserve"> в 52 из 53 последующих кварталов оправдывала или превосходила ожидания аналитиков. </w:t>
      </w:r>
      <w:r w:rsidR="00563545">
        <w:t xml:space="preserve">Маршалл </w:t>
      </w:r>
      <w:proofErr w:type="spellStart"/>
      <w:r w:rsidR="00563545">
        <w:t>Сенк</w:t>
      </w:r>
      <w:proofErr w:type="spellEnd"/>
      <w:r w:rsidR="00563545">
        <w:t xml:space="preserve">, аналитик корпорации в </w:t>
      </w:r>
      <w:proofErr w:type="spellStart"/>
      <w:r w:rsidR="00563545" w:rsidRPr="00563545">
        <w:t>Robertson</w:t>
      </w:r>
      <w:proofErr w:type="spellEnd"/>
      <w:r w:rsidR="00563545" w:rsidRPr="00563545">
        <w:t xml:space="preserve"> </w:t>
      </w:r>
      <w:proofErr w:type="spellStart"/>
      <w:r w:rsidR="00563545" w:rsidRPr="00563545">
        <w:t>Stephens</w:t>
      </w:r>
      <w:proofErr w:type="spellEnd"/>
      <w:r w:rsidR="00A54E3B">
        <w:t>, так высказывался относительно</w:t>
      </w:r>
      <w:r w:rsidR="00563545">
        <w:t xml:space="preserve"> учётной стратегии</w:t>
      </w:r>
      <w:r w:rsidR="00A54E3B">
        <w:t xml:space="preserve"> </w:t>
      </w:r>
      <w:r w:rsidR="00A54E3B">
        <w:rPr>
          <w:lang w:val="en-US"/>
        </w:rPr>
        <w:t>IT</w:t>
      </w:r>
      <w:r w:rsidR="00A54E3B" w:rsidRPr="00A54E3B">
        <w:t>-</w:t>
      </w:r>
      <w:r w:rsidR="00A54E3B" w:rsidRPr="000D4268">
        <w:t>гиганта</w:t>
      </w:r>
      <w:r w:rsidR="00563545" w:rsidRPr="000D4268">
        <w:t>: «</w:t>
      </w:r>
      <w:proofErr w:type="spellStart"/>
      <w:r w:rsidR="00563545" w:rsidRPr="000D4268">
        <w:t>Microsoft</w:t>
      </w:r>
      <w:proofErr w:type="spellEnd"/>
      <w:r w:rsidR="00563545" w:rsidRPr="000D4268">
        <w:t xml:space="preserve"> делает лучшую работу по использованию бухгалтерского учёта - я бы</w:t>
      </w:r>
      <w:r w:rsidR="00563545" w:rsidRPr="00563545">
        <w:t xml:space="preserve"> </w:t>
      </w:r>
      <w:r w:rsidR="00DB7510">
        <w:lastRenderedPageBreak/>
        <w:t>д</w:t>
      </w:r>
      <w:r w:rsidR="00563545" w:rsidRPr="00563545">
        <w:t>аже сказал, что это</w:t>
      </w:r>
      <w:r w:rsidR="00563545">
        <w:t xml:space="preserve"> средство</w:t>
      </w:r>
      <w:r w:rsidR="00563545" w:rsidRPr="00563545">
        <w:t xml:space="preserve"> </w:t>
      </w:r>
      <w:r w:rsidR="00563545">
        <w:t>достижения</w:t>
      </w:r>
      <w:r w:rsidR="00563545" w:rsidRPr="00563545">
        <w:t xml:space="preserve"> </w:t>
      </w:r>
      <w:r w:rsidR="00563545">
        <w:t>конкурентного преимущества в отрасли»</w:t>
      </w:r>
      <w:r w:rsidR="009A3918" w:rsidRPr="00563545">
        <w:t>.</w:t>
      </w:r>
      <w:r w:rsidR="00186338">
        <w:rPr>
          <w:rStyle w:val="af8"/>
        </w:rPr>
        <w:footnoteReference w:id="7"/>
      </w:r>
      <w:r w:rsidR="00186338" w:rsidRPr="00186338">
        <w:t xml:space="preserve"> </w:t>
      </w:r>
      <w:r w:rsidR="009E48C8">
        <w:t>В</w:t>
      </w:r>
      <w:r w:rsidR="00B9214D">
        <w:t xml:space="preserve"> 199</w:t>
      </w:r>
      <w:r w:rsidR="00C90252">
        <w:t>6</w:t>
      </w:r>
      <w:r w:rsidR="00B9214D">
        <w:t xml:space="preserve"> году Комиссия по ценным бумагам и биржам начала расследование </w:t>
      </w:r>
      <w:r w:rsidR="00C90252">
        <w:t xml:space="preserve">в отношении манипулирования резервами компании </w:t>
      </w:r>
      <w:r w:rsidR="00286297">
        <w:t>в размере сотней миллионов</w:t>
      </w:r>
      <w:r w:rsidR="00C90252">
        <w:t xml:space="preserve"> долларов с целью искажения показателя </w:t>
      </w:r>
      <w:r w:rsidR="009A3918">
        <w:t xml:space="preserve">чистой </w:t>
      </w:r>
      <w:r w:rsidR="00C90252">
        <w:t xml:space="preserve">прибыли. В материалах дела приводится письмо финансового директора Биллу Гейтсу: «Я убеждён, что мы должны сделать всё возможное для сглаживания показателя прибыли и формирования имиджа компании с устойчивыми финансовыми результатами». </w:t>
      </w:r>
      <w:r w:rsidR="00B009AE">
        <w:t xml:space="preserve">Тем не менее, ответной реакции со стороны специалистов рынка не последовало. Как писал аналитик </w:t>
      </w:r>
      <w:r w:rsidR="00C90252">
        <w:rPr>
          <w:lang w:val="en-US"/>
        </w:rPr>
        <w:t>Goldman</w:t>
      </w:r>
      <w:r w:rsidR="00C90252" w:rsidRPr="00B009AE">
        <w:t xml:space="preserve"> </w:t>
      </w:r>
      <w:r w:rsidR="00C90252">
        <w:rPr>
          <w:lang w:val="en-US"/>
        </w:rPr>
        <w:t>Sachs</w:t>
      </w:r>
      <w:r w:rsidR="00C90252" w:rsidRPr="00B009AE">
        <w:t xml:space="preserve"> </w:t>
      </w:r>
      <w:proofErr w:type="spellStart"/>
      <w:r w:rsidR="00B009AE">
        <w:t>Рик</w:t>
      </w:r>
      <w:proofErr w:type="spellEnd"/>
      <w:r w:rsidR="00B009AE">
        <w:t xml:space="preserve"> </w:t>
      </w:r>
      <w:proofErr w:type="spellStart"/>
      <w:r w:rsidR="00B009AE">
        <w:t>Шерланд</w:t>
      </w:r>
      <w:proofErr w:type="spellEnd"/>
      <w:r w:rsidR="00B009AE">
        <w:t xml:space="preserve">: «Если Комиссия по ценным бумагам собирается заставить </w:t>
      </w:r>
      <w:r w:rsidR="00B009AE">
        <w:rPr>
          <w:lang w:val="en-US"/>
        </w:rPr>
        <w:t>Microsoft</w:t>
      </w:r>
      <w:r w:rsidR="00B009AE">
        <w:t xml:space="preserve"> стать менее консервативной, то Уолл-Стрит просто повысит свои прогнозы относительно прибыли этой компании».</w:t>
      </w:r>
      <w:r w:rsidR="00267052">
        <w:t xml:space="preserve"> Многие годы корпорация использовала стратегию сглаживания, однако, в 2002 году, согласно </w:t>
      </w:r>
      <w:r w:rsidR="00267052">
        <w:rPr>
          <w:lang w:val="en-US"/>
        </w:rPr>
        <w:t>Reuters</w:t>
      </w:r>
      <w:r w:rsidR="00267052" w:rsidRPr="00267052">
        <w:t xml:space="preserve"> </w:t>
      </w:r>
      <w:r w:rsidR="00267052">
        <w:rPr>
          <w:lang w:val="en-US"/>
        </w:rPr>
        <w:t>News</w:t>
      </w:r>
      <w:r w:rsidR="00267052" w:rsidRPr="00267052">
        <w:t xml:space="preserve">, </w:t>
      </w:r>
      <w:r w:rsidR="00267052">
        <w:t>приостановила данную практику, в ответ на что</w:t>
      </w:r>
      <w:r w:rsidR="00036974">
        <w:t>,</w:t>
      </w:r>
      <w:r w:rsidR="00267052">
        <w:t xml:space="preserve"> Комиссия прекратила ведение </w:t>
      </w:r>
      <w:r w:rsidR="00036974">
        <w:t>расследования</w:t>
      </w:r>
      <w:r w:rsidR="00267052">
        <w:t xml:space="preserve">. </w:t>
      </w:r>
      <w:r w:rsidR="00A54E3B">
        <w:t xml:space="preserve">Как видно из представленного выше графика, начиная с этого периода, в компании стали проявляться колебания </w:t>
      </w:r>
      <w:r w:rsidR="001560F6">
        <w:t xml:space="preserve">значений </w:t>
      </w:r>
      <w:r w:rsidR="00A54E3B">
        <w:t xml:space="preserve">прибыли. </w:t>
      </w:r>
      <w:r w:rsidR="001F25FA">
        <w:t>В связи с тем, что возбуждение</w:t>
      </w:r>
      <w:r w:rsidR="00036974">
        <w:t xml:space="preserve"> дела</w:t>
      </w:r>
      <w:r w:rsidR="001F25FA">
        <w:t xml:space="preserve"> не оказало существенного влияния на деятельность компании, и используемый подход в отношении учёта позволил компании успешно функционировать на рынке, оправдывая или даже превосходя ожидания аналитиков на протяжении многих лет</w:t>
      </w:r>
      <w:r w:rsidR="00A54E3B">
        <w:t>, а</w:t>
      </w:r>
      <w:r w:rsidR="00267052">
        <w:t xml:space="preserve">вторы </w:t>
      </w:r>
      <w:r w:rsidR="00267052" w:rsidRPr="00267052">
        <w:t>[</w:t>
      </w:r>
      <w:proofErr w:type="spellStart"/>
      <w:r w:rsidR="00E30209">
        <w:t>Коупленд</w:t>
      </w:r>
      <w:proofErr w:type="spellEnd"/>
      <w:r w:rsidR="00E30209" w:rsidRPr="00267052">
        <w:t xml:space="preserve"> &amp; </w:t>
      </w:r>
      <w:proofErr w:type="spellStart"/>
      <w:r w:rsidR="00E30209">
        <w:t>Долгофф</w:t>
      </w:r>
      <w:proofErr w:type="spellEnd"/>
      <w:r w:rsidR="00267052">
        <w:t>, 2005</w:t>
      </w:r>
      <w:r w:rsidR="00267052" w:rsidRPr="00267052">
        <w:t>]</w:t>
      </w:r>
      <w:r w:rsidR="001F25FA">
        <w:t xml:space="preserve"> утверждают, что данная стратегия использования последовательного подхода </w:t>
      </w:r>
      <w:r w:rsidR="00A54E3B">
        <w:t>с целью</w:t>
      </w:r>
      <w:r w:rsidR="001F25FA">
        <w:t xml:space="preserve"> </w:t>
      </w:r>
      <w:r w:rsidR="00A54E3B">
        <w:t>сглаживания</w:t>
      </w:r>
      <w:r w:rsidR="001F25FA">
        <w:t xml:space="preserve"> случайных колебаний </w:t>
      </w:r>
      <w:r w:rsidR="00A54E3B">
        <w:t xml:space="preserve">финансового результата </w:t>
      </w:r>
      <w:r w:rsidR="001F25FA">
        <w:t xml:space="preserve">в рамках законодательно установленных правил является лучшей политикой для компании. </w:t>
      </w:r>
    </w:p>
    <w:p w:rsidR="001750DE" w:rsidRDefault="00036974" w:rsidP="00D44B9E">
      <w:pPr>
        <w:ind w:firstLine="708"/>
      </w:pPr>
      <w:r>
        <w:t>Из приведённого примера становится очевидно, что стратегия сглаживания может быть дейс</w:t>
      </w:r>
      <w:r w:rsidR="002425B5">
        <w:t>твительно выгодной для компании.</w:t>
      </w:r>
      <w:r w:rsidR="00A54E3B">
        <w:t xml:space="preserve"> Однако важным здесь ст</w:t>
      </w:r>
      <w:r w:rsidR="00F10E78">
        <w:t xml:space="preserve">ановится вопрос о выбранных инструментах УП. Можно предположить, что консервативный подход к учёту доходов </w:t>
      </w:r>
      <w:r w:rsidR="00F10E78">
        <w:rPr>
          <w:lang w:val="en-US"/>
        </w:rPr>
        <w:t>Microsoft</w:t>
      </w:r>
      <w:r w:rsidR="00F10E78" w:rsidRPr="00F10E78">
        <w:t xml:space="preserve"> </w:t>
      </w:r>
      <w:r w:rsidR="00F10E78">
        <w:t>помогал компании добиться устойчивых показателей</w:t>
      </w:r>
      <w:r w:rsidR="001560F6">
        <w:t>, при этом выбранный метод</w:t>
      </w:r>
      <w:r w:rsidR="00F10E78">
        <w:t xml:space="preserve"> отражал специфику деятельности </w:t>
      </w:r>
      <w:r w:rsidR="001560F6">
        <w:t>по разработке</w:t>
      </w:r>
      <w:r w:rsidR="00F10E78">
        <w:t xml:space="preserve"> программного обеспечения и информацию о будущих денежных поступлениях. Именно поэтому данн</w:t>
      </w:r>
      <w:r w:rsidR="001750DE">
        <w:t xml:space="preserve">ая стратегия положительно оценивалась аналитиками и не вызывала штрафных санкций со стороны контролирующих органов. С другой стороны, есть основания полагать, что использование консервативного подхода к учёту резервов компании не способствовало повышению </w:t>
      </w:r>
      <w:r w:rsidR="008A27FA">
        <w:t xml:space="preserve">информационной </w:t>
      </w:r>
      <w:r w:rsidR="001750DE">
        <w:t xml:space="preserve">эффективности рынка и являлось следствием намеренного искажения учётных данных, что вызвало подозрения у Комиссии и вынудило компанию в конечном счёте отказаться от реализации сглаживания финансовых показателей. </w:t>
      </w:r>
    </w:p>
    <w:p w:rsidR="000D7FA2" w:rsidRDefault="000D7FA2" w:rsidP="00D44B9E">
      <w:pPr>
        <w:ind w:firstLine="708"/>
      </w:pPr>
      <w:r>
        <w:lastRenderedPageBreak/>
        <w:t xml:space="preserve">Один из авторов модели опционного ценообразования </w:t>
      </w:r>
      <w:proofErr w:type="spellStart"/>
      <w:r>
        <w:t>Блэка-Шоулза</w:t>
      </w:r>
      <w:proofErr w:type="spellEnd"/>
      <w:r>
        <w:t xml:space="preserve">, Фишер </w:t>
      </w:r>
      <w:proofErr w:type="spellStart"/>
      <w:r>
        <w:t>Блэк</w:t>
      </w:r>
      <w:proofErr w:type="spellEnd"/>
      <w:r>
        <w:t xml:space="preserve"> в 1986 году выступал с речью перед Американской финансовой ассоциацией, говоря о рыночном шуме и, в частности, затрагивая проблематику применения стратегии сглаживания. Известный экономист отмечал, </w:t>
      </w:r>
      <w:r w:rsidR="000D4268">
        <w:t xml:space="preserve">что, </w:t>
      </w:r>
      <w:r w:rsidR="00FC32CD">
        <w:t xml:space="preserve">несмотря на обширную критику в отношении данной практики, её негативные последствия являются не столь очевидны. Согласно широко используемому подходу к оценке бизнеса, рыночная стоимость компании определяется на основе ожидаемых будущих денежных потоков, генерируемых фирмой. </w:t>
      </w:r>
      <w:r w:rsidR="00D34DD9">
        <w:t>При различных прогнозах относительно будущей деятельности пре</w:t>
      </w:r>
      <w:r w:rsidR="00DA276C">
        <w:t>дприятия, потенциальный инвестор</w:t>
      </w:r>
      <w:r w:rsidR="00D34DD9">
        <w:t xml:space="preserve">, вероятно, будет готов заплатить меньшую цену за акции компании, в отношении которой существует неопределённость, а значит и больший риск. </w:t>
      </w:r>
      <w:r w:rsidR="00CA1A91">
        <w:t>В этом отношении, стратегию сглаживания можно назвать социально оправданной, если организация использует данную практику исключительно с целью повышения точности прогнозируемого финансового результата, а не с целью ввести в заблуждение заинтересованных лиц.</w:t>
      </w:r>
      <w:r w:rsidR="00C80BE8" w:rsidRPr="00C80BE8">
        <w:t xml:space="preserve"> </w:t>
      </w:r>
      <w:r w:rsidR="00C80BE8" w:rsidRPr="00267052">
        <w:t>[</w:t>
      </w:r>
      <w:proofErr w:type="spellStart"/>
      <w:r w:rsidR="00E30209">
        <w:t>Коупленд</w:t>
      </w:r>
      <w:proofErr w:type="spellEnd"/>
      <w:r w:rsidR="00E30209" w:rsidRPr="00267052">
        <w:t xml:space="preserve"> &amp; </w:t>
      </w:r>
      <w:proofErr w:type="spellStart"/>
      <w:r w:rsidR="00E30209">
        <w:t>Долгофф</w:t>
      </w:r>
      <w:proofErr w:type="spellEnd"/>
      <w:r w:rsidR="00C80BE8">
        <w:t>, 2005</w:t>
      </w:r>
      <w:r w:rsidR="00C80BE8" w:rsidRPr="00267052">
        <w:t>]</w:t>
      </w:r>
    </w:p>
    <w:p w:rsidR="00106CB5" w:rsidRPr="004C56D3" w:rsidRDefault="009D6E73" w:rsidP="00D44B9E">
      <w:pPr>
        <w:ind w:firstLine="708"/>
      </w:pPr>
      <w:r>
        <w:t xml:space="preserve">Тем не менее, </w:t>
      </w:r>
      <w:r w:rsidR="00106CB5">
        <w:t xml:space="preserve">на практике </w:t>
      </w:r>
      <w:r w:rsidR="008D2AC8">
        <w:t>снижение волатильности финансовых результатов с помощью методов УП</w:t>
      </w:r>
      <w:r w:rsidR="009E6C3A">
        <w:t xml:space="preserve"> зачастую</w:t>
      </w:r>
      <w:r w:rsidR="00106CB5">
        <w:t xml:space="preserve"> используется для представления ложной картины положения компании и</w:t>
      </w:r>
      <w:r w:rsidR="00C66962">
        <w:t xml:space="preserve"> </w:t>
      </w:r>
      <w:r w:rsidR="00106CB5">
        <w:t>оказывается вне рамок закона.</w:t>
      </w:r>
      <w:r w:rsidR="003A15D2">
        <w:t xml:space="preserve"> </w:t>
      </w:r>
      <w:r w:rsidR="001C61F1">
        <w:t>Крупная</w:t>
      </w:r>
      <w:r w:rsidR="001D04B3">
        <w:t xml:space="preserve"> международ</w:t>
      </w:r>
      <w:r w:rsidR="001C61F1">
        <w:t>ная</w:t>
      </w:r>
      <w:r w:rsidR="001D04B3">
        <w:t xml:space="preserve"> </w:t>
      </w:r>
      <w:r w:rsidR="001C61F1">
        <w:t xml:space="preserve">юридическая фирма </w:t>
      </w:r>
      <w:proofErr w:type="spellStart"/>
      <w:r w:rsidR="001C61F1" w:rsidRPr="001C61F1">
        <w:t>Dewey</w:t>
      </w:r>
      <w:proofErr w:type="spellEnd"/>
      <w:r w:rsidR="001C61F1" w:rsidRPr="001C61F1">
        <w:t xml:space="preserve"> &amp; </w:t>
      </w:r>
      <w:proofErr w:type="spellStart"/>
      <w:r w:rsidR="001C61F1" w:rsidRPr="001C61F1">
        <w:t>LeBoeuf</w:t>
      </w:r>
      <w:proofErr w:type="spellEnd"/>
      <w:r w:rsidR="001C61F1">
        <w:t>, начиная с кризис</w:t>
      </w:r>
      <w:r w:rsidR="00084A95">
        <w:t>ного</w:t>
      </w:r>
      <w:r w:rsidR="001C61F1">
        <w:t xml:space="preserve"> 2008 года применяла серию незаконных бухгал</w:t>
      </w:r>
      <w:r w:rsidR="00084A95">
        <w:t xml:space="preserve">терских уловок, чтобы компенсировать снижение дохода и убедить инвесторов и кредиторов, в числе которых были </w:t>
      </w:r>
      <w:proofErr w:type="spellStart"/>
      <w:r w:rsidR="00084A95">
        <w:t>Bank</w:t>
      </w:r>
      <w:proofErr w:type="spellEnd"/>
      <w:r w:rsidR="00084A95">
        <w:t xml:space="preserve"> </w:t>
      </w:r>
      <w:proofErr w:type="spellStart"/>
      <w:r w:rsidR="00084A95">
        <w:t>of</w:t>
      </w:r>
      <w:proofErr w:type="spellEnd"/>
      <w:r w:rsidR="00084A95">
        <w:t xml:space="preserve"> </w:t>
      </w:r>
      <w:proofErr w:type="spellStart"/>
      <w:r w:rsidR="00084A95">
        <w:t>America</w:t>
      </w:r>
      <w:proofErr w:type="spellEnd"/>
      <w:r w:rsidR="00084A95">
        <w:t xml:space="preserve"> </w:t>
      </w:r>
      <w:proofErr w:type="spellStart"/>
      <w:r w:rsidR="00084A95">
        <w:t>Corp</w:t>
      </w:r>
      <w:proofErr w:type="spellEnd"/>
      <w:r w:rsidR="00084A95">
        <w:t xml:space="preserve">. и HSBC </w:t>
      </w:r>
      <w:proofErr w:type="spellStart"/>
      <w:r w:rsidR="00084A95">
        <w:t>Holdings</w:t>
      </w:r>
      <w:proofErr w:type="spellEnd"/>
      <w:r w:rsidR="00084A95">
        <w:t xml:space="preserve"> P.L.C., в устойчивости своей деятельности вплоть до того, как в мае 2012 года компания заявила о банкротстве. </w:t>
      </w:r>
      <w:r w:rsidR="009E6C3A">
        <w:t>«</w:t>
      </w:r>
      <w:proofErr w:type="spellStart"/>
      <w:r w:rsidR="009E6C3A">
        <w:t>Джоэл</w:t>
      </w:r>
      <w:proofErr w:type="spellEnd"/>
      <w:r w:rsidR="009E6C3A">
        <w:t xml:space="preserve"> </w:t>
      </w:r>
      <w:proofErr w:type="spellStart"/>
      <w:r w:rsidR="009E6C3A">
        <w:t>Сандерс</w:t>
      </w:r>
      <w:proofErr w:type="spellEnd"/>
      <w:r w:rsidR="009E6C3A">
        <w:t>, финансовый</w:t>
      </w:r>
      <w:r w:rsidR="009E6C3A" w:rsidRPr="009E6C3A">
        <w:t xml:space="preserve"> директ</w:t>
      </w:r>
      <w:r w:rsidR="009E6C3A">
        <w:t>ор</w:t>
      </w:r>
      <w:r w:rsidR="009E6C3A" w:rsidRPr="009E6C3A">
        <w:t xml:space="preserve">, </w:t>
      </w:r>
      <w:r w:rsidR="009E6C3A">
        <w:t>пытался замаскировать</w:t>
      </w:r>
      <w:r w:rsidR="009E6C3A" w:rsidRPr="009E6C3A">
        <w:t xml:space="preserve"> финансо</w:t>
      </w:r>
      <w:r w:rsidR="009E6C3A">
        <w:t xml:space="preserve">вое состояние </w:t>
      </w:r>
      <w:proofErr w:type="spellStart"/>
      <w:r w:rsidR="009E6C3A">
        <w:t>Dewey</w:t>
      </w:r>
      <w:proofErr w:type="spellEnd"/>
      <w:r w:rsidR="009E6C3A">
        <w:t xml:space="preserve"> &amp; </w:t>
      </w:r>
      <w:proofErr w:type="spellStart"/>
      <w:r w:rsidR="009E6C3A">
        <w:t>LeBoeuf</w:t>
      </w:r>
      <w:proofErr w:type="spellEnd"/>
      <w:r w:rsidR="009E6C3A">
        <w:t>, чтобы страховщики и инвесторы поверили, что фирма всё ещё на плаву</w:t>
      </w:r>
      <w:r w:rsidR="009E6C3A" w:rsidRPr="009E6C3A">
        <w:t xml:space="preserve">», - заявил окружной прокурор </w:t>
      </w:r>
      <w:proofErr w:type="spellStart"/>
      <w:r w:rsidR="009E6C3A" w:rsidRPr="009E6C3A">
        <w:t>Сайрус</w:t>
      </w:r>
      <w:proofErr w:type="spellEnd"/>
      <w:r w:rsidR="009E6C3A" w:rsidRPr="009E6C3A">
        <w:t xml:space="preserve"> </w:t>
      </w:r>
      <w:proofErr w:type="spellStart"/>
      <w:r w:rsidR="009E6C3A" w:rsidRPr="009E6C3A">
        <w:t>Вэнс</w:t>
      </w:r>
      <w:proofErr w:type="spellEnd"/>
      <w:r w:rsidR="009E6C3A" w:rsidRPr="009E6C3A">
        <w:t xml:space="preserve"> младший. «На протяжении многих лет финансовый отдел фирмы, возглавляемый </w:t>
      </w:r>
      <w:proofErr w:type="spellStart"/>
      <w:r w:rsidR="009E6C3A" w:rsidRPr="009E6C3A">
        <w:t>Сандерсом</w:t>
      </w:r>
      <w:proofErr w:type="spellEnd"/>
      <w:r w:rsidR="009E6C3A" w:rsidRPr="009E6C3A">
        <w:t xml:space="preserve">, организовывал схему, позволяющую скрывать </w:t>
      </w:r>
      <w:r w:rsidR="009E6C3A">
        <w:t>свои потери</w:t>
      </w:r>
      <w:r w:rsidR="009E6C3A" w:rsidRPr="009E6C3A">
        <w:t xml:space="preserve">, </w:t>
      </w:r>
      <w:r w:rsidR="009E6C3A">
        <w:t>приказывая сотрудникам приводить счета в соответствие с кредитными договорами компании»</w:t>
      </w:r>
      <w:r w:rsidR="009E6C3A" w:rsidRPr="009E6C3A">
        <w:t>.</w:t>
      </w:r>
      <w:r w:rsidR="004C56D3">
        <w:rPr>
          <w:rStyle w:val="af8"/>
        </w:rPr>
        <w:footnoteReference w:id="8"/>
      </w:r>
    </w:p>
    <w:p w:rsidR="00D20AC5" w:rsidRPr="00F10E78" w:rsidRDefault="001750DE" w:rsidP="00D44B9E">
      <w:pPr>
        <w:ind w:firstLine="708"/>
      </w:pPr>
      <w:r>
        <w:t xml:space="preserve">Таким образом, можно сделать вывод о том, что стратегия сглаживания является предпочтительной для компании </w:t>
      </w:r>
      <w:r w:rsidR="009D6E73">
        <w:t xml:space="preserve">только </w:t>
      </w:r>
      <w:r>
        <w:t>в том случае, если её применение осуществляется пос</w:t>
      </w:r>
      <w:r w:rsidR="00DA276C">
        <w:t xml:space="preserve">ледовательно </w:t>
      </w:r>
      <w:r w:rsidR="003C5E46">
        <w:t>от одного отчётного периода к другому</w:t>
      </w:r>
      <w:r>
        <w:t xml:space="preserve">, что позволяет корректировать </w:t>
      </w:r>
      <w:r w:rsidR="00DE1916">
        <w:t xml:space="preserve">оценку деятельности фирмы соответствующим образом, а также в том случае, если реализация данной стратегии позволяет сообщать информацию относительно специфики </w:t>
      </w:r>
      <w:r w:rsidR="00DE1916">
        <w:lastRenderedPageBreak/>
        <w:t>деятельности, которая проявляется в особой структуре доходов и расходов предприятия</w:t>
      </w:r>
      <w:r w:rsidR="00CA1A91">
        <w:t xml:space="preserve"> и повышает точность прогнозов относительно будущих финансовых результатов</w:t>
      </w:r>
      <w:r w:rsidR="00DE1916">
        <w:t>.</w:t>
      </w:r>
    </w:p>
    <w:p w:rsidR="00FD752A" w:rsidRPr="00FD752A" w:rsidRDefault="00FD752A" w:rsidP="00F6269E"/>
    <w:p w:rsidR="00096070" w:rsidRDefault="00402E30" w:rsidP="00402E30">
      <w:pPr>
        <w:pStyle w:val="11"/>
      </w:pPr>
      <w:bookmarkStart w:id="14" w:name="_Toc483255629"/>
      <w:r>
        <w:lastRenderedPageBreak/>
        <w:t>Глава 2. И</w:t>
      </w:r>
      <w:r w:rsidR="00096070">
        <w:t>спользование уч</w:t>
      </w:r>
      <w:r w:rsidR="00154D31">
        <w:t>ё</w:t>
      </w:r>
      <w:r w:rsidR="00096070">
        <w:t>тных и неуч</w:t>
      </w:r>
      <w:r w:rsidR="00154D31">
        <w:t>ё</w:t>
      </w:r>
      <w:r w:rsidR="00096070">
        <w:t xml:space="preserve">тных методов </w:t>
      </w:r>
      <w:r>
        <w:t xml:space="preserve">УП </w:t>
      </w:r>
      <w:r w:rsidR="00096070">
        <w:t xml:space="preserve">для сглаживания </w:t>
      </w:r>
      <w:r>
        <w:t>финансовых показателей</w:t>
      </w:r>
      <w:bookmarkEnd w:id="14"/>
    </w:p>
    <w:p w:rsidR="00F05BEB" w:rsidRDefault="00F05BEB" w:rsidP="00096070">
      <w:pPr>
        <w:pStyle w:val="2"/>
      </w:pPr>
      <w:bookmarkStart w:id="15" w:name="_Toc483255630"/>
      <w:r>
        <w:t>Гипотезы исследования</w:t>
      </w:r>
      <w:bookmarkEnd w:id="15"/>
    </w:p>
    <w:p w:rsidR="00AA7FFA" w:rsidRPr="00C15019" w:rsidRDefault="00AA7FFA" w:rsidP="00F6269E">
      <w:r>
        <w:t xml:space="preserve">Стабильные результаты деятельности </w:t>
      </w:r>
      <w:r w:rsidR="006C31C2">
        <w:t xml:space="preserve">фирмы </w:t>
      </w:r>
      <w:r w:rsidR="00A945B6">
        <w:t>могут повысить инвестиционную привлекательность компании</w:t>
      </w:r>
      <w:r w:rsidR="009D6E73">
        <w:t xml:space="preserve"> за счёт снижения воспринимаемого риска деятельности предприятия</w:t>
      </w:r>
      <w:r w:rsidR="00C15019">
        <w:t xml:space="preserve">, а также </w:t>
      </w:r>
      <w:r w:rsidR="00A945B6">
        <w:t xml:space="preserve">способствовать извлечению выгоды </w:t>
      </w:r>
      <w:r w:rsidR="005D4A60">
        <w:t xml:space="preserve">в </w:t>
      </w:r>
      <w:r w:rsidR="00A945B6">
        <w:t xml:space="preserve">рамках контрактных отношений: </w:t>
      </w:r>
      <w:r w:rsidR="00C15019">
        <w:t xml:space="preserve">соответствие </w:t>
      </w:r>
      <w:r w:rsidR="005D4A60">
        <w:t xml:space="preserve">кредитным </w:t>
      </w:r>
      <w:proofErr w:type="spellStart"/>
      <w:r w:rsidR="00C15019">
        <w:t>ковенантам</w:t>
      </w:r>
      <w:proofErr w:type="spellEnd"/>
      <w:r w:rsidR="00C15019">
        <w:t xml:space="preserve">, </w:t>
      </w:r>
      <w:r w:rsidR="00237D73">
        <w:t xml:space="preserve">получение </w:t>
      </w:r>
      <w:r w:rsidR="00A4715A">
        <w:t>постоянн</w:t>
      </w:r>
      <w:r w:rsidR="0000370F">
        <w:t>ого размера</w:t>
      </w:r>
      <w:r w:rsidR="00A4715A">
        <w:t xml:space="preserve"> компенсаций</w:t>
      </w:r>
      <w:r w:rsidR="00237D73">
        <w:t xml:space="preserve"> по договору о вознаграждении менеджеров.</w:t>
      </w:r>
      <w:r w:rsidR="005D4A60" w:rsidRPr="005D4A60">
        <w:t xml:space="preserve"> </w:t>
      </w:r>
      <w:r w:rsidR="005D4A60">
        <w:t xml:space="preserve">Таким образом, при прочих равных условиях, для компании может быть предпочтительнее иметь менее </w:t>
      </w:r>
      <w:r w:rsidR="008A27FA">
        <w:t>изменчивые</w:t>
      </w:r>
      <w:r w:rsidR="005D4A60">
        <w:t xml:space="preserve"> финансовые показатели, то есть придерживаться стратегии сглаживания.</w:t>
      </w:r>
    </w:p>
    <w:p w:rsidR="00F05BEB" w:rsidRDefault="00B579A0" w:rsidP="00F6269E">
      <w:r>
        <w:t xml:space="preserve">В рамках </w:t>
      </w:r>
      <w:r w:rsidR="00AA7FFA">
        <w:t>стратегии сглаживания</w:t>
      </w:r>
      <w:r>
        <w:t>,</w:t>
      </w:r>
      <w:r w:rsidR="00884509">
        <w:t xml:space="preserve"> фирмы будут использовать методы УП </w:t>
      </w:r>
      <w:r w:rsidR="00E87AED">
        <w:t xml:space="preserve">для того, чтобы признавать часть прибыли будущего периода в текущем (или текущего периода в будущем) в том случае, если прибыль текущего периода меньше (больше), чем будущая ожидаемая прибыль. Таким образом, </w:t>
      </w:r>
      <w:r w:rsidR="00633DD2">
        <w:t>происходит перераспределение финансовых результатов, а общее значение за отчётные периоды остаётся неизменным.</w:t>
      </w:r>
      <w:r w:rsidR="00C4443B">
        <w:t xml:space="preserve"> </w:t>
      </w:r>
      <w:r w:rsidR="00A4715A" w:rsidRPr="008955B9">
        <w:t>[</w:t>
      </w:r>
      <w:r w:rsidR="00A4715A">
        <w:rPr>
          <w:rFonts w:eastAsia="Times New Roman" w:cs="Times New Roman"/>
          <w:szCs w:val="24"/>
          <w:lang w:val="en-US" w:eastAsia="ru-RU"/>
        </w:rPr>
        <w:t>Wang</w:t>
      </w:r>
      <w:r w:rsidR="00A4715A">
        <w:rPr>
          <w:rFonts w:eastAsia="Times New Roman" w:cs="Times New Roman"/>
          <w:szCs w:val="24"/>
          <w:lang w:eastAsia="ru-RU"/>
        </w:rPr>
        <w:t xml:space="preserve"> </w:t>
      </w:r>
      <w:r w:rsidR="00A4715A" w:rsidRPr="005965F9">
        <w:rPr>
          <w:rFonts w:eastAsia="Times New Roman" w:cs="Times New Roman"/>
          <w:szCs w:val="24"/>
          <w:lang w:eastAsia="ru-RU"/>
        </w:rPr>
        <w:t xml:space="preserve">&amp; </w:t>
      </w:r>
      <w:proofErr w:type="spellStart"/>
      <w:r w:rsidR="00A4715A">
        <w:rPr>
          <w:rFonts w:eastAsia="Times New Roman" w:cs="Times New Roman"/>
          <w:szCs w:val="24"/>
          <w:lang w:val="en-US" w:eastAsia="ru-RU"/>
        </w:rPr>
        <w:t>Whilliams</w:t>
      </w:r>
      <w:proofErr w:type="spellEnd"/>
      <w:r w:rsidR="00A4715A" w:rsidRPr="005965F9">
        <w:rPr>
          <w:rFonts w:eastAsia="Times New Roman" w:cs="Times New Roman"/>
          <w:szCs w:val="24"/>
          <w:lang w:eastAsia="ru-RU"/>
        </w:rPr>
        <w:t xml:space="preserve">, </w:t>
      </w:r>
      <w:r w:rsidR="00A4715A">
        <w:rPr>
          <w:rFonts w:eastAsia="Times New Roman" w:cs="Times New Roman"/>
          <w:szCs w:val="24"/>
          <w:lang w:eastAsia="ru-RU"/>
        </w:rPr>
        <w:t>199</w:t>
      </w:r>
      <w:r w:rsidR="00A4715A" w:rsidRPr="00A4715A">
        <w:rPr>
          <w:rFonts w:eastAsia="Times New Roman" w:cs="Times New Roman"/>
          <w:szCs w:val="24"/>
          <w:lang w:eastAsia="ru-RU"/>
        </w:rPr>
        <w:t>4</w:t>
      </w:r>
      <w:r w:rsidR="00A4715A" w:rsidRPr="008955B9">
        <w:t>]</w:t>
      </w:r>
      <w:r w:rsidR="00E87AED">
        <w:t>.</w:t>
      </w:r>
      <w:r w:rsidR="00470453">
        <w:t xml:space="preserve"> Основываясь на данном предположении, можно заключить, что при отрицательном (положительном) изменении прибыли за период, компании будут использовать инструменты УП для завышения (занижения) соответствующего показателя. </w:t>
      </w:r>
    </w:p>
    <w:p w:rsidR="00534899" w:rsidRPr="0090555B" w:rsidRDefault="008672F0" w:rsidP="008672F0">
      <w:r>
        <w:t xml:space="preserve">В ранних исследованиях было установлено, что сглаживание показателей прибыли может быть реализовано как с использованием учётных методов, так и путём осуществления транзакций, приближающих ожидаемый денежный поток к целевому значению. </w:t>
      </w:r>
      <w:r w:rsidR="000C1C87">
        <w:t>При рассмотрении</w:t>
      </w:r>
      <w:r w:rsidR="00534899">
        <w:t xml:space="preserve"> работы</w:t>
      </w:r>
      <w:r w:rsidR="00294E7F">
        <w:t xml:space="preserve"> </w:t>
      </w:r>
      <w:r w:rsidR="001825E3" w:rsidRPr="008955B9">
        <w:t>[</w:t>
      </w:r>
      <w:proofErr w:type="spellStart"/>
      <w:r w:rsidR="001825E3">
        <w:t>Baber</w:t>
      </w:r>
      <w:proofErr w:type="spellEnd"/>
      <w:r w:rsidR="001825E3">
        <w:t xml:space="preserve"> </w:t>
      </w:r>
      <w:proofErr w:type="spellStart"/>
      <w:r w:rsidR="001825E3">
        <w:t>et</w:t>
      </w:r>
      <w:proofErr w:type="spellEnd"/>
      <w:r w:rsidR="001825E3">
        <w:t xml:space="preserve"> </w:t>
      </w:r>
      <w:proofErr w:type="spellStart"/>
      <w:r w:rsidR="001825E3">
        <w:t>al</w:t>
      </w:r>
      <w:proofErr w:type="spellEnd"/>
      <w:r w:rsidR="001825E3">
        <w:t xml:space="preserve">., </w:t>
      </w:r>
      <w:r w:rsidR="001825E3" w:rsidRPr="001825E3">
        <w:t>1991</w:t>
      </w:r>
      <w:r w:rsidR="001825E3" w:rsidRPr="008955B9">
        <w:t>]</w:t>
      </w:r>
      <w:r w:rsidR="001825E3" w:rsidRPr="001825E3">
        <w:t xml:space="preserve"> </w:t>
      </w:r>
      <w:r w:rsidR="000C1C87">
        <w:t xml:space="preserve">можно </w:t>
      </w:r>
      <w:r w:rsidR="009B6828">
        <w:t>сделать вывод</w:t>
      </w:r>
      <w:r w:rsidR="00294E7F">
        <w:t xml:space="preserve">, что компании имеют тенденцию сокращать </w:t>
      </w:r>
      <w:r w:rsidR="001825E3">
        <w:t xml:space="preserve">дискреционные расходы, в частности, </w:t>
      </w:r>
      <w:r w:rsidR="00294E7F">
        <w:t>на исследования и разработки</w:t>
      </w:r>
      <w:r w:rsidR="001825E3">
        <w:t xml:space="preserve">, когда увеличение данной статьи затрат ставит под угрозу достижение положительного финансового результата компании. </w:t>
      </w:r>
      <w:r w:rsidR="000C1C87">
        <w:t>Далее, р</w:t>
      </w:r>
      <w:r w:rsidR="001825E3">
        <w:t xml:space="preserve">езультаты исследования </w:t>
      </w:r>
      <w:r w:rsidR="001825E3" w:rsidRPr="008955B9">
        <w:t>[</w:t>
      </w:r>
      <w:proofErr w:type="spellStart"/>
      <w:r w:rsidR="001825E3">
        <w:t>Roychowdhury</w:t>
      </w:r>
      <w:proofErr w:type="spellEnd"/>
      <w:r w:rsidR="001825E3">
        <w:t xml:space="preserve">, </w:t>
      </w:r>
      <w:r w:rsidR="001825E3" w:rsidRPr="00126145">
        <w:t>2006</w:t>
      </w:r>
      <w:r w:rsidR="001825E3" w:rsidRPr="008955B9">
        <w:t>]</w:t>
      </w:r>
      <w:r w:rsidR="001825E3">
        <w:t xml:space="preserve">, протестированные на выборке большого размера (17338 наблюдений), демонстрируют, что фирмы, приближающиеся к пороговому значению прибыли, используют перепроизводство для того, чтобы </w:t>
      </w:r>
      <w:r w:rsidR="000C1C87">
        <w:t xml:space="preserve">распределить постоянные накладные расходы на большее количество единиц продукции, отнеся большую часть из них на стоимость запасов, и таким образом снизить себестоимость проданных товаров, что в конечном счёте позволяет повысить </w:t>
      </w:r>
      <w:r w:rsidR="00534899">
        <w:t>показатель валовой прибыли</w:t>
      </w:r>
      <w:r w:rsidR="000C1C87">
        <w:t>. В отличие от учётных методов, подобные решения, направленные на достижение краткосрочных результатов, находят отражение в изменении показателей денежного потока и являются примером УП на основе реальных операций.</w:t>
      </w:r>
    </w:p>
    <w:p w:rsidR="0090555B" w:rsidRDefault="00E76698" w:rsidP="00CF66B2">
      <w:pPr>
        <w:ind w:firstLine="708"/>
      </w:pPr>
      <w:r>
        <w:lastRenderedPageBreak/>
        <w:t xml:space="preserve">Наличие обратной взаимосвязи между </w:t>
      </w:r>
      <w:r w:rsidR="0090555B">
        <w:t>операционным денежным потоко</w:t>
      </w:r>
      <w:r w:rsidR="00192873">
        <w:t>м</w:t>
      </w:r>
      <w:r w:rsidR="0090555B">
        <w:t xml:space="preserve"> и величиной дискреционных начислений, выявленной в </w:t>
      </w:r>
      <w:r w:rsidR="00A447C5">
        <w:t>работе</w:t>
      </w:r>
      <w:r w:rsidR="0090555B" w:rsidRPr="0090555B">
        <w:rPr>
          <w:rFonts w:cs="Times New Roman"/>
          <w:szCs w:val="24"/>
        </w:rPr>
        <w:t xml:space="preserve"> </w:t>
      </w:r>
      <w:r w:rsidR="0090555B" w:rsidRPr="008955B9">
        <w:t>[</w:t>
      </w:r>
      <w:proofErr w:type="spellStart"/>
      <w:r w:rsidR="00A447C5" w:rsidRPr="00E20EB6">
        <w:rPr>
          <w:rFonts w:cs="Times New Roman"/>
          <w:szCs w:val="24"/>
          <w:lang w:val="en-US"/>
        </w:rPr>
        <w:t>Mashayekhi</w:t>
      </w:r>
      <w:proofErr w:type="spellEnd"/>
      <w:r w:rsidR="00A447C5" w:rsidRPr="00A447C5">
        <w:rPr>
          <w:rFonts w:cs="Times New Roman"/>
          <w:szCs w:val="24"/>
        </w:rPr>
        <w:t xml:space="preserve"> </w:t>
      </w:r>
      <w:proofErr w:type="spellStart"/>
      <w:r w:rsidR="0090555B">
        <w:t>et</w:t>
      </w:r>
      <w:proofErr w:type="spellEnd"/>
      <w:r w:rsidR="0090555B">
        <w:t xml:space="preserve"> </w:t>
      </w:r>
      <w:proofErr w:type="spellStart"/>
      <w:r w:rsidR="0090555B">
        <w:t>al</w:t>
      </w:r>
      <w:proofErr w:type="spellEnd"/>
      <w:r w:rsidR="0090555B">
        <w:t xml:space="preserve">., </w:t>
      </w:r>
      <w:r w:rsidR="0090555B" w:rsidRPr="0090555B">
        <w:rPr>
          <w:rFonts w:cs="Times New Roman"/>
          <w:szCs w:val="24"/>
        </w:rPr>
        <w:t>2006</w:t>
      </w:r>
      <w:r w:rsidR="0090555B" w:rsidRPr="008955B9">
        <w:t>]</w:t>
      </w:r>
      <w:r w:rsidR="00A447C5">
        <w:t>,</w:t>
      </w:r>
      <w:r w:rsidR="0090555B">
        <w:t xml:space="preserve"> свидетельствует об использовании учётных методов для нивелирования отрицательного эффекта снижения эффективности хозяйственной деятельности компании на текущих финансовых результатах.   </w:t>
      </w:r>
    </w:p>
    <w:p w:rsidR="0000370F" w:rsidRDefault="0000370F" w:rsidP="00CF66B2">
      <w:pPr>
        <w:ind w:firstLine="708"/>
      </w:pPr>
      <w:r>
        <w:t xml:space="preserve">Обзор зарубежных исследований позволяет сформулировать следующие </w:t>
      </w:r>
      <w:r w:rsidR="00AB26A4">
        <w:t>предположения</w:t>
      </w:r>
      <w:r>
        <w:t>, дающие основания для формулирования дальнейших гипотез:</w:t>
      </w:r>
    </w:p>
    <w:p w:rsidR="0000370F" w:rsidRDefault="0000370F" w:rsidP="00AB26A4">
      <w:pPr>
        <w:pStyle w:val="a2"/>
      </w:pPr>
      <w:r>
        <w:t xml:space="preserve">при прочих равных условиях, компании предпочитают иметь постоянные показатели прибыли, что является стимулом для применения </w:t>
      </w:r>
      <w:r w:rsidR="00AB26A4">
        <w:t>стратегии сглаживания;</w:t>
      </w:r>
    </w:p>
    <w:p w:rsidR="00AB26A4" w:rsidRDefault="00AB26A4" w:rsidP="00AB26A4">
      <w:pPr>
        <w:pStyle w:val="a2"/>
      </w:pPr>
      <w:r>
        <w:t>реализация стратегии сглаживания производится посредством завышения (снижения) показателя прибыли, если ожидаемое значение ниже (выше) целевого;</w:t>
      </w:r>
    </w:p>
    <w:p w:rsidR="00AB26A4" w:rsidRDefault="00AB26A4" w:rsidP="00AB26A4">
      <w:pPr>
        <w:pStyle w:val="a2"/>
      </w:pPr>
      <w:r>
        <w:t xml:space="preserve">сглаживание финансовых показателей, как частный случай стратегии УП, включает применение как учётных, так и </w:t>
      </w:r>
      <w:proofErr w:type="spellStart"/>
      <w:r>
        <w:t>неучётных</w:t>
      </w:r>
      <w:proofErr w:type="spellEnd"/>
      <w:r>
        <w:t xml:space="preserve"> методов.</w:t>
      </w:r>
    </w:p>
    <w:p w:rsidR="00AB26A4" w:rsidRDefault="00AB26A4" w:rsidP="00874031">
      <w:r>
        <w:t>Для того, чтобы проверить факт реализации стратегии сглаживания для российских компаний, были сформулированы следующие гипотезы:</w:t>
      </w:r>
    </w:p>
    <w:p w:rsidR="00874031" w:rsidRDefault="00874031" w:rsidP="00874031">
      <w:r w:rsidRPr="00874031">
        <w:rPr>
          <w:b/>
          <w:i/>
        </w:rPr>
        <w:t>Гипотеза 1:</w:t>
      </w:r>
      <w:r>
        <w:t xml:space="preserve"> При положительном (отрицательном) значении абнормальной прибыли</w:t>
      </w:r>
      <w:r w:rsidR="00192873">
        <w:t>/убытка</w:t>
      </w:r>
      <w:r>
        <w:t xml:space="preserve"> компании будут использовать УП на основе реальных операций для снижения (повышения) соответствующего показателя</w:t>
      </w:r>
      <w:r w:rsidR="00192873">
        <w:t>.</w:t>
      </w:r>
    </w:p>
    <w:p w:rsidR="00AB256D" w:rsidRDefault="00874031" w:rsidP="00AB256D">
      <w:r w:rsidRPr="00874031">
        <w:rPr>
          <w:b/>
          <w:i/>
        </w:rPr>
        <w:t xml:space="preserve">Гипотеза 2: </w:t>
      </w:r>
      <w:r>
        <w:t>При положительном (отрицательном) значении абнормальной прибыли</w:t>
      </w:r>
      <w:r w:rsidR="00192873">
        <w:t>/убытка</w:t>
      </w:r>
      <w:r>
        <w:t xml:space="preserve"> компании будут использовать учётные методы УП для </w:t>
      </w:r>
      <w:r w:rsidR="00AB256D">
        <w:t>повышения (снижения) соответствующего показателя.</w:t>
      </w:r>
    </w:p>
    <w:p w:rsidR="00275F01" w:rsidRDefault="00CF66B2" w:rsidP="00CF66B2">
      <w:pPr>
        <w:ind w:firstLine="708"/>
      </w:pPr>
      <w:r>
        <w:t xml:space="preserve">Далее, закономерным </w:t>
      </w:r>
      <w:r w:rsidR="00612950">
        <w:t>становится</w:t>
      </w:r>
      <w:r>
        <w:t xml:space="preserve"> вопрос о </w:t>
      </w:r>
      <w:r w:rsidR="00AB256D">
        <w:t>взаимосвязи</w:t>
      </w:r>
      <w:r>
        <w:t xml:space="preserve"> </w:t>
      </w:r>
      <w:r w:rsidR="0000370F">
        <w:t xml:space="preserve">применения </w:t>
      </w:r>
      <w:r>
        <w:t xml:space="preserve">двух методов УП в отношении стратегии сглаживания. </w:t>
      </w:r>
    </w:p>
    <w:p w:rsidR="00B90CE9" w:rsidRDefault="008246E7" w:rsidP="00CF66B2">
      <w:pPr>
        <w:ind w:firstLine="708"/>
      </w:pPr>
      <w:r>
        <w:t xml:space="preserve">Исследование </w:t>
      </w:r>
      <w:r w:rsidR="000C2740" w:rsidRPr="008955B9">
        <w:t>[</w:t>
      </w:r>
      <w:proofErr w:type="spellStart"/>
      <w:r w:rsidR="00ED7221">
        <w:rPr>
          <w:lang w:val="en-US"/>
        </w:rPr>
        <w:t>Zang</w:t>
      </w:r>
      <w:proofErr w:type="spellEnd"/>
      <w:r w:rsidR="000C2740" w:rsidRPr="000C2740">
        <w:t>, 2012</w:t>
      </w:r>
      <w:r w:rsidR="000C2740" w:rsidRPr="008955B9">
        <w:t>]</w:t>
      </w:r>
      <w:r w:rsidR="0060273F">
        <w:t xml:space="preserve"> </w:t>
      </w:r>
      <w:r>
        <w:t>выявляет взаимоисключающее использование двух методов УП. Результаты показывают, что применение того или иного инструмента зависит от сравнительной величины затрат</w:t>
      </w:r>
      <w:r w:rsidR="00287812">
        <w:t xml:space="preserve"> каждого из них</w:t>
      </w:r>
      <w:r>
        <w:t xml:space="preserve">. </w:t>
      </w:r>
      <w:r w:rsidR="00287812">
        <w:t>Так, в</w:t>
      </w:r>
      <w:r>
        <w:t>ысокий уровень отраслевой конкуренции</w:t>
      </w:r>
      <w:r w:rsidR="000C2740" w:rsidRPr="000C2740">
        <w:t xml:space="preserve"> </w:t>
      </w:r>
      <w:r w:rsidR="000C2740">
        <w:t xml:space="preserve">побуждает компании использовать УП на основе начислений. Отклонение от обычной деловой практики в рамках манипулирования прибылью с помощью реальных операций может снизить конкурентное преимущество компании, следовательно, данный метод будет обходиться дороже тем фирмам, которые сталкиваются с </w:t>
      </w:r>
      <w:r w:rsidR="00275F01">
        <w:t>б</w:t>
      </w:r>
      <w:r w:rsidR="00275F01" w:rsidRPr="00275F01">
        <w:rPr>
          <w:i/>
        </w:rPr>
        <w:t>о</w:t>
      </w:r>
      <w:r w:rsidR="00275F01">
        <w:t>льшим давлением со стороны конкурентов</w:t>
      </w:r>
      <w:r w:rsidR="000C2740">
        <w:t xml:space="preserve">. </w:t>
      </w:r>
      <w:r w:rsidR="007942BA">
        <w:t xml:space="preserve">Высокий уровень защищённости прав внешних инвесторов, </w:t>
      </w:r>
      <w:r w:rsidR="000C2740">
        <w:t>сопряжённый с повышение</w:t>
      </w:r>
      <w:r w:rsidR="000034AF">
        <w:t xml:space="preserve">м уровня контроля и </w:t>
      </w:r>
      <w:r w:rsidR="007B075D">
        <w:t>подотчётности</w:t>
      </w:r>
      <w:r w:rsidR="007942BA">
        <w:t>,</w:t>
      </w:r>
      <w:r w:rsidR="000C2740">
        <w:t xml:space="preserve"> напротив,</w:t>
      </w:r>
      <w:r w:rsidR="007942BA">
        <w:t xml:space="preserve"> приводит к превалированию </w:t>
      </w:r>
      <w:proofErr w:type="spellStart"/>
      <w:r w:rsidR="007942BA">
        <w:t>неучётных</w:t>
      </w:r>
      <w:proofErr w:type="spellEnd"/>
      <w:r w:rsidR="007942BA">
        <w:t xml:space="preserve"> методов над учётными </w:t>
      </w:r>
      <w:r w:rsidR="007942BA" w:rsidRPr="008955B9">
        <w:t>[</w:t>
      </w:r>
      <w:proofErr w:type="spellStart"/>
      <w:r w:rsidR="007942BA">
        <w:t>Kimura</w:t>
      </w:r>
      <w:r w:rsidR="007942BA" w:rsidRPr="007942BA">
        <w:t>&amp;</w:t>
      </w:r>
      <w:r w:rsidR="007942BA">
        <w:t>Yamaguchi</w:t>
      </w:r>
      <w:proofErr w:type="spellEnd"/>
      <w:r w:rsidR="007942BA">
        <w:t>, 2015</w:t>
      </w:r>
      <w:r w:rsidR="007942BA" w:rsidRPr="008955B9">
        <w:t>]</w:t>
      </w:r>
      <w:r w:rsidR="007942BA">
        <w:t>.</w:t>
      </w:r>
    </w:p>
    <w:p w:rsidR="004C49E4" w:rsidRDefault="000C2740" w:rsidP="004C49E4">
      <w:pPr>
        <w:ind w:firstLine="708"/>
      </w:pPr>
      <w:r>
        <w:lastRenderedPageBreak/>
        <w:t xml:space="preserve">С другой стороны, </w:t>
      </w:r>
      <w:r w:rsidR="00EA1ABC">
        <w:t>имеется ряд исследований, подтвержда</w:t>
      </w:r>
      <w:r w:rsidR="0046587F">
        <w:t xml:space="preserve">ющих последовательное </w:t>
      </w:r>
      <w:r w:rsidR="00EA1ABC">
        <w:t xml:space="preserve">использование учётных и </w:t>
      </w:r>
      <w:proofErr w:type="spellStart"/>
      <w:r w:rsidR="00EA1ABC">
        <w:t>неучётных</w:t>
      </w:r>
      <w:proofErr w:type="spellEnd"/>
      <w:r w:rsidR="00EA1ABC">
        <w:t xml:space="preserve"> методов УП. </w:t>
      </w:r>
      <w:r w:rsidR="004C49E4">
        <w:t xml:space="preserve">В течение отчётного периода менеджеры принимают решения, связанные с осуществлением реальных операций, после чего имеют возможность повлиять на конечный результат деятельности компании в рамках свободы, предоставляемой учётной системой. </w:t>
      </w:r>
      <w:r w:rsidR="0046587F">
        <w:t xml:space="preserve">На примере японских и иранских компаний исследователем </w:t>
      </w:r>
      <w:r w:rsidR="00FB7EB4" w:rsidRPr="00FB7EB4">
        <w:t>[</w:t>
      </w:r>
      <w:proofErr w:type="spellStart"/>
      <w:r w:rsidR="00FB7EB4">
        <w:t>Matsuura</w:t>
      </w:r>
      <w:proofErr w:type="spellEnd"/>
      <w:r w:rsidR="00FB7EB4" w:rsidRPr="00FB7EB4">
        <w:t>&amp;</w:t>
      </w:r>
      <w:r w:rsidR="00FB7EB4">
        <w:t xml:space="preserve"> </w:t>
      </w:r>
      <w:proofErr w:type="spellStart"/>
      <w:r w:rsidR="00FB7EB4">
        <w:t>Souichi</w:t>
      </w:r>
      <w:proofErr w:type="spellEnd"/>
      <w:r w:rsidR="00FB7EB4" w:rsidRPr="00FB7EB4">
        <w:t>, 2008</w:t>
      </w:r>
      <w:r w:rsidR="00FB7EB4">
        <w:t>;</w:t>
      </w:r>
      <w:r w:rsidR="00FB7EB4" w:rsidRPr="00FB7EB4">
        <w:t xml:space="preserve"> </w:t>
      </w:r>
      <w:proofErr w:type="spellStart"/>
      <w:r w:rsidR="00FB7EB4">
        <w:t>Hashem</w:t>
      </w:r>
      <w:r w:rsidR="00FB7EB4">
        <w:rPr>
          <w:lang w:val="en-US"/>
        </w:rPr>
        <w:t>i</w:t>
      </w:r>
      <w:proofErr w:type="spellEnd"/>
      <w:r w:rsidR="00FB7EB4">
        <w:t>&amp;</w:t>
      </w:r>
      <w:r w:rsidR="00FB7EB4" w:rsidRPr="00FB7EB4">
        <w:t xml:space="preserve"> </w:t>
      </w:r>
      <w:proofErr w:type="spellStart"/>
      <w:r w:rsidR="00FB7EB4">
        <w:rPr>
          <w:lang w:val="en-US"/>
        </w:rPr>
        <w:t>Rabiee</w:t>
      </w:r>
      <w:proofErr w:type="spellEnd"/>
      <w:r w:rsidR="00FB7EB4" w:rsidRPr="00FB7EB4">
        <w:t>, 2011]</w:t>
      </w:r>
      <w:r w:rsidR="00FB7EB4">
        <w:t xml:space="preserve"> </w:t>
      </w:r>
      <w:r w:rsidR="0046587F">
        <w:t>удалось выявить</w:t>
      </w:r>
      <w:r w:rsidR="000034AF">
        <w:t xml:space="preserve">, что менеджеры </w:t>
      </w:r>
      <w:r w:rsidR="004C49E4">
        <w:t xml:space="preserve">последовательно </w:t>
      </w:r>
      <w:r w:rsidR="000034AF">
        <w:t xml:space="preserve">используют </w:t>
      </w:r>
      <w:r w:rsidR="004C49E4">
        <w:t xml:space="preserve">оба метода УП, направленные на повышение (понижение) показателей прибыли при отклонении от заданной величины. </w:t>
      </w:r>
      <w:r w:rsidR="006E15E6">
        <w:t>На основании результатов данных работ, проверим аналогичную</w:t>
      </w:r>
      <w:r w:rsidR="004C49E4">
        <w:t xml:space="preserve"> гипот</w:t>
      </w:r>
      <w:r w:rsidR="006E15E6">
        <w:t>езу</w:t>
      </w:r>
      <w:r w:rsidR="004C49E4">
        <w:t xml:space="preserve"> о взаимосвязи двух учётных методов с позиции сглаживания прибыли для российских компаний:</w:t>
      </w:r>
    </w:p>
    <w:p w:rsidR="004C49E4" w:rsidRPr="000C2740" w:rsidRDefault="00FB7EB4" w:rsidP="004C49E4">
      <w:pPr>
        <w:ind w:firstLine="708"/>
      </w:pPr>
      <w:r w:rsidRPr="00FB7EB4">
        <w:rPr>
          <w:b/>
          <w:i/>
        </w:rPr>
        <w:t>Гипотеза 3:</w:t>
      </w:r>
      <w:r>
        <w:t xml:space="preserve"> </w:t>
      </w:r>
      <w:proofErr w:type="gramStart"/>
      <w:r>
        <w:t>В</w:t>
      </w:r>
      <w:proofErr w:type="gramEnd"/>
      <w:r>
        <w:t xml:space="preserve"> целях сглаживания финансовых показателей компании последовательно используют как учётные, так и </w:t>
      </w:r>
      <w:proofErr w:type="spellStart"/>
      <w:r>
        <w:t>неучётные</w:t>
      </w:r>
      <w:proofErr w:type="spellEnd"/>
      <w:r>
        <w:t xml:space="preserve"> </w:t>
      </w:r>
      <w:r w:rsidR="00275F01">
        <w:t xml:space="preserve">методы для </w:t>
      </w:r>
      <w:r w:rsidR="006E15E6">
        <w:t>манипулирования</w:t>
      </w:r>
      <w:r w:rsidR="00275F01">
        <w:t xml:space="preserve"> прибылью в одном направлении</w:t>
      </w:r>
      <w:r>
        <w:t>.</w:t>
      </w:r>
    </w:p>
    <w:p w:rsidR="002E3A80" w:rsidRDefault="00FB7EB4" w:rsidP="00096070">
      <w:pPr>
        <w:pStyle w:val="2"/>
      </w:pPr>
      <w:bookmarkStart w:id="16" w:name="_Toc483255631"/>
      <w:r>
        <w:t>Методология исследования</w:t>
      </w:r>
      <w:bookmarkEnd w:id="16"/>
    </w:p>
    <w:p w:rsidR="00687B2C" w:rsidRDefault="00687B2C" w:rsidP="00687B2C">
      <w:pPr>
        <w:pStyle w:val="3"/>
      </w:pPr>
      <w:bookmarkStart w:id="17" w:name="_Toc483255632"/>
      <w:r>
        <w:t>Описание выборки</w:t>
      </w:r>
      <w:bookmarkEnd w:id="17"/>
    </w:p>
    <w:p w:rsidR="00462725" w:rsidRDefault="00385DF0" w:rsidP="001C5D3B">
      <w:pPr>
        <w:ind w:firstLine="708"/>
      </w:pPr>
      <w:r>
        <w:t xml:space="preserve">Для целей данной работы использовались базы данных </w:t>
      </w:r>
      <w:proofErr w:type="spellStart"/>
      <w:r>
        <w:t>Thomson</w:t>
      </w:r>
      <w:proofErr w:type="spellEnd"/>
      <w:r>
        <w:t xml:space="preserve"> </w:t>
      </w:r>
      <w:proofErr w:type="spellStart"/>
      <w:r>
        <w:t>Reuters</w:t>
      </w:r>
      <w:proofErr w:type="spellEnd"/>
      <w:r>
        <w:t xml:space="preserve"> DATASTREAM и </w:t>
      </w:r>
      <w:proofErr w:type="spellStart"/>
      <w:r>
        <w:t>Thomson</w:t>
      </w:r>
      <w:proofErr w:type="spellEnd"/>
      <w:r>
        <w:t xml:space="preserve"> </w:t>
      </w:r>
      <w:proofErr w:type="spellStart"/>
      <w:r>
        <w:t>Reuters</w:t>
      </w:r>
      <w:proofErr w:type="spellEnd"/>
      <w:r>
        <w:t xml:space="preserve"> EIKON. </w:t>
      </w:r>
      <w:r w:rsidR="00A448DF">
        <w:t>Исследование проводилось</w:t>
      </w:r>
      <w:r>
        <w:t xml:space="preserve"> по </w:t>
      </w:r>
      <w:r w:rsidR="00A448DF">
        <w:t>данным 73</w:t>
      </w:r>
      <w:r>
        <w:t xml:space="preserve"> </w:t>
      </w:r>
      <w:r w:rsidR="00A448DF">
        <w:t xml:space="preserve">российских </w:t>
      </w:r>
      <w:r>
        <w:t>публ</w:t>
      </w:r>
      <w:r w:rsidR="00A448DF">
        <w:t>ичных акционерных обществ</w:t>
      </w:r>
      <w:r w:rsidR="00B74082">
        <w:t xml:space="preserve"> </w:t>
      </w:r>
      <w:r w:rsidR="00687B2C">
        <w:t>(после исключения 8 организаций</w:t>
      </w:r>
      <w:r w:rsidR="00B74082">
        <w:t xml:space="preserve"> в качестве выбросов)</w:t>
      </w:r>
      <w:r w:rsidR="00A448DF">
        <w:t>, чьи акции торгуются на Московской фондовой бирже.</w:t>
      </w:r>
      <w:r w:rsidR="00B74082">
        <w:t xml:space="preserve"> </w:t>
      </w:r>
      <w:r w:rsidR="00BC5E28">
        <w:t>В</w:t>
      </w:r>
      <w:r w:rsidR="001C5D3B">
        <w:t xml:space="preserve">ыбор </w:t>
      </w:r>
      <w:r w:rsidR="00BC5E28">
        <w:t xml:space="preserve">торгуемых компаний </w:t>
      </w:r>
      <w:r w:rsidR="001C5D3B">
        <w:t xml:space="preserve">обосновывается </w:t>
      </w:r>
      <w:r w:rsidR="00BC5E28">
        <w:t xml:space="preserve">тем фактом, что именно данная группа </w:t>
      </w:r>
      <w:r w:rsidR="001C5D3B">
        <w:t>раскрыва</w:t>
      </w:r>
      <w:r w:rsidR="00BC5E28">
        <w:t>е</w:t>
      </w:r>
      <w:r w:rsidR="001C5D3B">
        <w:t>т свою отчетность наиболее полным образом</w:t>
      </w:r>
      <w:r w:rsidR="00BC5E28">
        <w:t xml:space="preserve"> и, таким образом, предоставляет необходимую для исследования информацию</w:t>
      </w:r>
      <w:r w:rsidR="001C5D3B">
        <w:t xml:space="preserve">. </w:t>
      </w:r>
      <w:r w:rsidR="00BC5E28">
        <w:t>Были взяты</w:t>
      </w:r>
      <w:r w:rsidR="00687B2C">
        <w:t xml:space="preserve"> </w:t>
      </w:r>
      <w:r w:rsidR="00BC5E28">
        <w:t>организации</w:t>
      </w:r>
      <w:r w:rsidR="00687B2C">
        <w:t>, функционирующие в различных отраслях экономики</w:t>
      </w:r>
      <w:r w:rsidR="00462725" w:rsidRPr="00462725">
        <w:t xml:space="preserve">. </w:t>
      </w:r>
      <w:r w:rsidR="00462725">
        <w:t xml:space="preserve">Отраслевая структура выборки приведена на </w:t>
      </w:r>
      <w:r w:rsidR="008A27FA" w:rsidRPr="008A27FA">
        <w:rPr>
          <w:b/>
          <w:i/>
        </w:rPr>
        <w:t>Рис. 3</w:t>
      </w:r>
      <w:r w:rsidR="00462725">
        <w:t>.</w:t>
      </w:r>
    </w:p>
    <w:p w:rsidR="000D4268" w:rsidRDefault="000D4268" w:rsidP="001C5D3B">
      <w:pPr>
        <w:ind w:firstLine="708"/>
      </w:pPr>
    </w:p>
    <w:p w:rsidR="000D4268" w:rsidRDefault="000D4268" w:rsidP="001C5D3B">
      <w:pPr>
        <w:ind w:firstLine="708"/>
      </w:pPr>
    </w:p>
    <w:p w:rsidR="000D4268" w:rsidRDefault="000D4268" w:rsidP="001C5D3B">
      <w:pPr>
        <w:ind w:firstLine="708"/>
      </w:pPr>
    </w:p>
    <w:p w:rsidR="000D4268" w:rsidRDefault="000D4268" w:rsidP="001C5D3B">
      <w:pPr>
        <w:ind w:firstLine="708"/>
      </w:pPr>
    </w:p>
    <w:p w:rsidR="000D4268" w:rsidRDefault="000D4268" w:rsidP="001C5D3B">
      <w:pPr>
        <w:ind w:firstLine="708"/>
      </w:pPr>
    </w:p>
    <w:p w:rsidR="000D4268" w:rsidRDefault="000D4268" w:rsidP="001C5D3B">
      <w:pPr>
        <w:ind w:firstLine="708"/>
      </w:pPr>
    </w:p>
    <w:p w:rsidR="000D4268" w:rsidRDefault="000D4268" w:rsidP="001C5D3B">
      <w:pPr>
        <w:ind w:firstLine="708"/>
      </w:pPr>
    </w:p>
    <w:p w:rsidR="000D4268" w:rsidRDefault="000D4268" w:rsidP="001C5D3B">
      <w:pPr>
        <w:ind w:firstLine="708"/>
      </w:pPr>
    </w:p>
    <w:p w:rsidR="000D4268" w:rsidRDefault="000D4268" w:rsidP="001C5D3B">
      <w:pPr>
        <w:ind w:firstLine="708"/>
      </w:pPr>
    </w:p>
    <w:p w:rsidR="000D4268" w:rsidRDefault="000D4268" w:rsidP="001C5D3B">
      <w:pPr>
        <w:ind w:firstLine="708"/>
      </w:pPr>
    </w:p>
    <w:p w:rsidR="000D4268" w:rsidRPr="00462725" w:rsidRDefault="000D4268" w:rsidP="001C5D3B">
      <w:pPr>
        <w:ind w:firstLine="708"/>
      </w:pPr>
    </w:p>
    <w:p w:rsidR="00462725" w:rsidRDefault="00462725" w:rsidP="00462725">
      <w:pPr>
        <w:pStyle w:val="af"/>
      </w:pPr>
      <w:r>
        <w:rPr>
          <w:noProof/>
          <w:lang w:eastAsia="ru-RU"/>
        </w:rPr>
        <w:lastRenderedPageBreak/>
        <w:drawing>
          <wp:inline distT="0" distB="0" distL="0" distR="0" wp14:anchorId="2F213E64" wp14:editId="29635833">
            <wp:extent cx="5343525" cy="3524250"/>
            <wp:effectExtent l="0" t="0" r="9525"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62725" w:rsidRDefault="00462725" w:rsidP="00462725">
      <w:pPr>
        <w:pStyle w:val="10"/>
      </w:pPr>
      <w:r>
        <w:t xml:space="preserve">Отраслевая структура выборки </w:t>
      </w:r>
      <w:r>
        <w:rPr>
          <w:rStyle w:val="af8"/>
        </w:rPr>
        <w:footnoteReference w:id="9"/>
      </w:r>
    </w:p>
    <w:p w:rsidR="00FB7EB4" w:rsidRDefault="00A448DF" w:rsidP="001C5D3B">
      <w:pPr>
        <w:ind w:firstLine="708"/>
      </w:pPr>
      <w:r>
        <w:t xml:space="preserve"> </w:t>
      </w:r>
      <w:r w:rsidR="00B74082">
        <w:t xml:space="preserve">Из баз данных была выгружена информация по трём формам финансовой отчётности: бухгалтерскому балансу, отчёту о движении денежных средств и отчёту о прибылях и убытках, составленных в соответствии с требованиями МСФО. Собранные данные </w:t>
      </w:r>
      <w:r w:rsidR="00687B2C">
        <w:t>охватывают</w:t>
      </w:r>
      <w:r>
        <w:t xml:space="preserve"> период с 2009 по 2015 год, однако, в регрессионной модели </w:t>
      </w:r>
      <w:r w:rsidR="00B74082">
        <w:t>использовались</w:t>
      </w:r>
      <w:r>
        <w:t xml:space="preserve"> показатели за пятилетний </w:t>
      </w:r>
      <w:r w:rsidR="00B74082">
        <w:t>промежуток</w:t>
      </w:r>
      <w:r>
        <w:t xml:space="preserve"> (2011-2015 гг.), поскольку </w:t>
      </w:r>
      <w:r w:rsidR="00BC5E28">
        <w:t xml:space="preserve">для расчёта </w:t>
      </w:r>
      <w:r w:rsidR="00B74082">
        <w:t xml:space="preserve">зависимых переменных </w:t>
      </w:r>
      <w:r w:rsidR="00BC5E28">
        <w:t>необходимы были данные с временным лагом в 2 года</w:t>
      </w:r>
      <w:r w:rsidR="00B74082">
        <w:t xml:space="preserve">. </w:t>
      </w:r>
      <w:r>
        <w:t>Таким образом, общее количество наблюдений составило 36</w:t>
      </w:r>
      <w:r w:rsidR="00F65233" w:rsidRPr="00A43A63">
        <w:t>5</w:t>
      </w:r>
      <w:r>
        <w:t xml:space="preserve"> единиц.</w:t>
      </w:r>
      <w:r w:rsidR="00B74082">
        <w:t xml:space="preserve"> </w:t>
      </w:r>
    </w:p>
    <w:p w:rsidR="00687B2C" w:rsidRDefault="00687B2C" w:rsidP="00385DF0">
      <w:pPr>
        <w:ind w:firstLine="708"/>
      </w:pPr>
      <w:r>
        <w:t>Для проверки гипотез исследования использовались мног</w:t>
      </w:r>
      <w:r w:rsidR="00D67016">
        <w:t>офакторные регрессионные модели, расчёт которых описан ниже.</w:t>
      </w:r>
    </w:p>
    <w:p w:rsidR="00687B2C" w:rsidRDefault="00687B2C" w:rsidP="00687B2C">
      <w:pPr>
        <w:pStyle w:val="3"/>
      </w:pPr>
      <w:bookmarkStart w:id="18" w:name="_Toc483255633"/>
      <w:r>
        <w:t>Расчёт зависимых переменных</w:t>
      </w:r>
      <w:bookmarkEnd w:id="18"/>
      <w:r>
        <w:t xml:space="preserve"> </w:t>
      </w:r>
    </w:p>
    <w:p w:rsidR="00B74082" w:rsidRPr="00BC1AE2" w:rsidRDefault="00BC1AE2" w:rsidP="00625A0F">
      <w:r>
        <w:t xml:space="preserve">В качестве зависимых переменных используются два показателя уровня УП, для которых принимаются </w:t>
      </w:r>
      <w:r w:rsidR="00D67016">
        <w:t xml:space="preserve">следующие </w:t>
      </w:r>
      <w:r>
        <w:t>обозначения:</w:t>
      </w:r>
      <w:r w:rsidRPr="00BC1AE2">
        <w:t xml:space="preserve"> </w:t>
      </w:r>
      <w:r>
        <w:rPr>
          <w:lang w:val="en-US"/>
        </w:rPr>
        <w:t>REM</w:t>
      </w:r>
      <w:r>
        <w:t xml:space="preserve"> – для </w:t>
      </w:r>
      <w:proofErr w:type="spellStart"/>
      <w:r>
        <w:t>неучётных</w:t>
      </w:r>
      <w:proofErr w:type="spellEnd"/>
      <w:r>
        <w:t xml:space="preserve"> методов </w:t>
      </w:r>
      <w:r w:rsidRPr="00CD3841">
        <w:rPr>
          <w:i/>
        </w:rPr>
        <w:t>(</w:t>
      </w:r>
      <w:r w:rsidRPr="00CD3841">
        <w:rPr>
          <w:i/>
          <w:lang w:val="en-US"/>
        </w:rPr>
        <w:t>real</w:t>
      </w:r>
      <w:r w:rsidRPr="00CD3841">
        <w:rPr>
          <w:i/>
        </w:rPr>
        <w:t xml:space="preserve"> </w:t>
      </w:r>
      <w:r w:rsidRPr="00CD3841">
        <w:rPr>
          <w:i/>
          <w:lang w:val="en-US"/>
        </w:rPr>
        <w:t>earnings</w:t>
      </w:r>
      <w:r w:rsidRPr="00CD3841">
        <w:rPr>
          <w:i/>
        </w:rPr>
        <w:t xml:space="preserve"> </w:t>
      </w:r>
      <w:r w:rsidRPr="00CD3841">
        <w:rPr>
          <w:i/>
          <w:lang w:val="en-US"/>
        </w:rPr>
        <w:t>management</w:t>
      </w:r>
      <w:r w:rsidRPr="00CD3841">
        <w:rPr>
          <w:i/>
        </w:rPr>
        <w:t>)</w:t>
      </w:r>
      <w:r>
        <w:t xml:space="preserve"> и</w:t>
      </w:r>
      <w:r w:rsidRPr="00BC1AE2">
        <w:t xml:space="preserve"> </w:t>
      </w:r>
      <w:r>
        <w:rPr>
          <w:lang w:val="en-US"/>
        </w:rPr>
        <w:t>AEM</w:t>
      </w:r>
      <w:r>
        <w:t xml:space="preserve"> – для учёных </w:t>
      </w:r>
      <w:r w:rsidRPr="00AD2F6F">
        <w:rPr>
          <w:i/>
        </w:rPr>
        <w:t>(</w:t>
      </w:r>
      <w:r w:rsidRPr="00AD2F6F">
        <w:rPr>
          <w:i/>
          <w:lang w:val="en-US"/>
        </w:rPr>
        <w:t>accrual</w:t>
      </w:r>
      <w:r w:rsidRPr="00AD2F6F">
        <w:rPr>
          <w:i/>
        </w:rPr>
        <w:t>-</w:t>
      </w:r>
      <w:r w:rsidRPr="00AD2F6F">
        <w:rPr>
          <w:i/>
          <w:lang w:val="en-US"/>
        </w:rPr>
        <w:t>based</w:t>
      </w:r>
      <w:r w:rsidRPr="00AD2F6F">
        <w:rPr>
          <w:i/>
        </w:rPr>
        <w:t xml:space="preserve"> </w:t>
      </w:r>
      <w:r w:rsidRPr="00AD2F6F">
        <w:rPr>
          <w:i/>
          <w:lang w:val="en-US"/>
        </w:rPr>
        <w:t>earnings</w:t>
      </w:r>
      <w:r w:rsidRPr="00AD2F6F">
        <w:rPr>
          <w:i/>
        </w:rPr>
        <w:t xml:space="preserve"> </w:t>
      </w:r>
      <w:r w:rsidRPr="00AD2F6F">
        <w:rPr>
          <w:i/>
          <w:lang w:val="en-US"/>
        </w:rPr>
        <w:t>management</w:t>
      </w:r>
      <w:r w:rsidRPr="00AD2F6F">
        <w:rPr>
          <w:i/>
        </w:rPr>
        <w:t>)</w:t>
      </w:r>
      <w:r>
        <w:t>.</w:t>
      </w:r>
    </w:p>
    <w:p w:rsidR="005F1712" w:rsidRDefault="001F0699" w:rsidP="005F1712">
      <w:r>
        <w:t xml:space="preserve">Для </w:t>
      </w:r>
      <w:r w:rsidR="005F1712">
        <w:t>нахождения</w:t>
      </w:r>
      <w:r w:rsidR="00BC1AE2">
        <w:t xml:space="preserve"> величины</w:t>
      </w:r>
      <w:r>
        <w:t xml:space="preserve"> </w:t>
      </w:r>
      <w:r w:rsidR="00BC1AE2">
        <w:rPr>
          <w:lang w:val="en-US"/>
        </w:rPr>
        <w:t>REM</w:t>
      </w:r>
      <w:r w:rsidR="00BC1AE2">
        <w:t xml:space="preserve"> </w:t>
      </w:r>
      <w:r>
        <w:t>использ</w:t>
      </w:r>
      <w:r w:rsidR="00BC1AE2">
        <w:t>уется</w:t>
      </w:r>
      <w:r>
        <w:t xml:space="preserve"> модель, представленная в работ</w:t>
      </w:r>
      <w:r w:rsidR="00625A0F">
        <w:t xml:space="preserve">е </w:t>
      </w:r>
      <w:r w:rsidR="00625A0F" w:rsidRPr="00625A0F">
        <w:rPr>
          <w:sz w:val="22"/>
        </w:rPr>
        <w:t>[</w:t>
      </w:r>
      <w:proofErr w:type="spellStart"/>
      <w:r w:rsidR="00625A0F">
        <w:t>Roychowdhury</w:t>
      </w:r>
      <w:proofErr w:type="spellEnd"/>
      <w:r w:rsidR="00625A0F">
        <w:t>, 2006</w:t>
      </w:r>
      <w:r w:rsidR="00625A0F" w:rsidRPr="00625A0F">
        <w:t>]</w:t>
      </w:r>
      <w:r>
        <w:t>.</w:t>
      </w:r>
      <w:r w:rsidR="005F1712">
        <w:t xml:space="preserve"> Показатель </w:t>
      </w:r>
      <w:r w:rsidR="005F1712">
        <w:rPr>
          <w:lang w:val="en-US"/>
        </w:rPr>
        <w:t>REM</w:t>
      </w:r>
      <w:r w:rsidR="005F1712">
        <w:t xml:space="preserve"> определяется как разница между фактическими производственными затратами и их «нормальной» величиной, рассчитываемой с помощью регрессионной модели. </w:t>
      </w:r>
    </w:p>
    <w:p w:rsidR="000C397F" w:rsidRDefault="007656C4" w:rsidP="005F1712">
      <w:r>
        <w:lastRenderedPageBreak/>
        <w:t xml:space="preserve">Поскольку часть </w:t>
      </w:r>
      <w:r w:rsidR="005F1712">
        <w:t>производственны</w:t>
      </w:r>
      <w:r>
        <w:t>х</w:t>
      </w:r>
      <w:r w:rsidR="005F1712">
        <w:t xml:space="preserve"> </w:t>
      </w:r>
      <w:r>
        <w:t>издержек</w:t>
      </w:r>
      <w:r w:rsidR="005F1712">
        <w:t xml:space="preserve"> </w:t>
      </w:r>
      <w:r w:rsidR="000C397F" w:rsidRPr="00CD3841">
        <w:rPr>
          <w:i/>
        </w:rPr>
        <w:t>(</w:t>
      </w:r>
      <w:r w:rsidR="00F9102D" w:rsidRPr="00CD3841">
        <w:rPr>
          <w:i/>
          <w:lang w:val="en-US"/>
        </w:rPr>
        <w:t>P</w:t>
      </w:r>
      <w:r w:rsidR="000C397F" w:rsidRPr="00CD3841">
        <w:rPr>
          <w:i/>
          <w:lang w:val="en-US"/>
        </w:rPr>
        <w:t>roduction</w:t>
      </w:r>
      <w:r w:rsidR="000C397F" w:rsidRPr="00CD3841">
        <w:rPr>
          <w:i/>
        </w:rPr>
        <w:t xml:space="preserve"> </w:t>
      </w:r>
      <w:r w:rsidR="00F9102D" w:rsidRPr="00CD3841">
        <w:rPr>
          <w:i/>
          <w:lang w:val="en-US"/>
        </w:rPr>
        <w:t>C</w:t>
      </w:r>
      <w:r w:rsidR="000C397F" w:rsidRPr="00CD3841">
        <w:rPr>
          <w:i/>
          <w:lang w:val="en-US"/>
        </w:rPr>
        <w:t>osts</w:t>
      </w:r>
      <w:r w:rsidR="000C397F" w:rsidRPr="00CD3841">
        <w:rPr>
          <w:i/>
        </w:rPr>
        <w:t>)</w:t>
      </w:r>
      <w:r w:rsidR="000C397F" w:rsidRPr="000C397F">
        <w:t xml:space="preserve"> </w:t>
      </w:r>
      <w:r>
        <w:t>относится на себестоимость</w:t>
      </w:r>
      <w:r w:rsidR="005F1712">
        <w:t xml:space="preserve"> проданных товаров </w:t>
      </w:r>
      <w:r w:rsidR="000C397F" w:rsidRPr="00CD3841">
        <w:rPr>
          <w:i/>
        </w:rPr>
        <w:t>(</w:t>
      </w:r>
      <w:r w:rsidR="00F9102D" w:rsidRPr="00CD3841">
        <w:rPr>
          <w:i/>
          <w:lang w:val="en-US"/>
        </w:rPr>
        <w:t>C</w:t>
      </w:r>
      <w:r w:rsidR="000C397F" w:rsidRPr="00CD3841">
        <w:rPr>
          <w:i/>
          <w:lang w:val="en-US"/>
        </w:rPr>
        <w:t>ost</w:t>
      </w:r>
      <w:r w:rsidR="000C397F" w:rsidRPr="00CD3841">
        <w:rPr>
          <w:i/>
        </w:rPr>
        <w:t xml:space="preserve"> </w:t>
      </w:r>
      <w:r w:rsidR="000C397F" w:rsidRPr="00CD3841">
        <w:rPr>
          <w:i/>
          <w:lang w:val="en-US"/>
        </w:rPr>
        <w:t>of</w:t>
      </w:r>
      <w:r w:rsidR="000C397F" w:rsidRPr="00CD3841">
        <w:rPr>
          <w:i/>
        </w:rPr>
        <w:t xml:space="preserve"> </w:t>
      </w:r>
      <w:r w:rsidR="00F9102D" w:rsidRPr="00CD3841">
        <w:rPr>
          <w:i/>
          <w:lang w:val="en-US"/>
        </w:rPr>
        <w:t>g</w:t>
      </w:r>
      <w:r w:rsidR="000C397F" w:rsidRPr="00CD3841">
        <w:rPr>
          <w:i/>
          <w:lang w:val="en-US"/>
        </w:rPr>
        <w:t>oods</w:t>
      </w:r>
      <w:r w:rsidR="000C397F" w:rsidRPr="00CD3841">
        <w:rPr>
          <w:i/>
        </w:rPr>
        <w:t xml:space="preserve"> </w:t>
      </w:r>
      <w:r w:rsidR="000C397F" w:rsidRPr="00CD3841">
        <w:rPr>
          <w:i/>
          <w:lang w:val="en-US"/>
        </w:rPr>
        <w:t>sold</w:t>
      </w:r>
      <w:r w:rsidR="000C397F" w:rsidRPr="00CD3841">
        <w:rPr>
          <w:i/>
        </w:rPr>
        <w:t>)</w:t>
      </w:r>
      <w:r>
        <w:t xml:space="preserve">, а другая часть, относящаяся к нереализованной продукции, прибавляется к имеющимся у компании запасам </w:t>
      </w:r>
      <w:r w:rsidRPr="00CD3841">
        <w:rPr>
          <w:i/>
        </w:rPr>
        <w:t>(</w:t>
      </w:r>
      <w:r w:rsidRPr="00CD3841">
        <w:rPr>
          <w:rFonts w:cs="Times New Roman"/>
          <w:i/>
        </w:rPr>
        <w:t>∆</w:t>
      </w:r>
      <w:r w:rsidRPr="00CD3841">
        <w:rPr>
          <w:i/>
          <w:lang w:val="en-US"/>
        </w:rPr>
        <w:t>Inventory</w:t>
      </w:r>
      <w:r w:rsidRPr="00CD3841">
        <w:rPr>
          <w:i/>
        </w:rPr>
        <w:t>)</w:t>
      </w:r>
      <w:r>
        <w:t xml:space="preserve">, то общий размер фактических производственных затрат находится как сумма соответствующих величин: </w:t>
      </w:r>
    </w:p>
    <w:p w:rsidR="007656C4" w:rsidRPr="007656C4" w:rsidRDefault="006171E2" w:rsidP="005F1712">
      <w:pPr>
        <w:rPr>
          <w:rFonts w:eastAsiaTheme="minorEastAsia"/>
        </w:rPr>
      </w:pPr>
      <m:oMathPara>
        <m:oMath>
          <m:sSub>
            <m:sSubPr>
              <m:ctrlPr>
                <w:rPr>
                  <w:rFonts w:ascii="Cambria Math" w:hAnsi="Cambria Math"/>
                  <w:i/>
                </w:rPr>
              </m:ctrlPr>
            </m:sSubPr>
            <m:e>
              <m:r>
                <w:rPr>
                  <w:rFonts w:ascii="Cambria Math" w:hAnsi="Cambria Math"/>
                </w:rPr>
                <m:t>Production Costs</m:t>
              </m:r>
            </m:e>
            <m:sub>
              <m:r>
                <w:rPr>
                  <w:rFonts w:ascii="Cambria Math" w:hAnsi="Cambria Math"/>
                </w:rPr>
                <m:t>i,t</m:t>
              </m:r>
            </m:sub>
          </m:sSub>
          <m:r>
            <w:rPr>
              <w:rFonts w:ascii="Cambria Math" w:hAnsi="Cambria Math"/>
            </w:rPr>
            <m:t>=</m:t>
          </m:r>
          <m:sSub>
            <m:sSubPr>
              <m:ctrlPr>
                <w:rPr>
                  <w:rFonts w:ascii="Cambria Math" w:hAnsi="Cambria Math"/>
                  <w:i/>
                </w:rPr>
              </m:ctrlPr>
            </m:sSubPr>
            <m:e>
              <m:r>
                <w:rPr>
                  <w:rFonts w:ascii="Cambria Math" w:hAnsi="Cambria Math"/>
                </w:rPr>
                <m:t>Cost of goods sold</m:t>
              </m:r>
            </m:e>
            <m:sub>
              <m:r>
                <w:rPr>
                  <w:rFonts w:ascii="Cambria Math" w:hAnsi="Cambria Math"/>
                </w:rPr>
                <m:t>i,t</m:t>
              </m:r>
            </m:sub>
          </m:sSub>
          <m:r>
            <w:rPr>
              <w:rFonts w:ascii="Cambria Math" w:hAnsi="Cambria Math"/>
            </w:rPr>
            <m:t>+</m:t>
          </m:r>
          <m:sSub>
            <m:sSubPr>
              <m:ctrlPr>
                <w:rPr>
                  <w:rFonts w:ascii="Cambria Math" w:hAnsi="Cambria Math"/>
                  <w:i/>
                </w:rPr>
              </m:ctrlPr>
            </m:sSubPr>
            <m:e>
              <m:r>
                <w:rPr>
                  <w:rFonts w:ascii="Cambria Math" w:hAnsi="Cambria Math"/>
                </w:rPr>
                <m:t>∆Inventory</m:t>
              </m:r>
            </m:e>
            <m:sub>
              <m:r>
                <w:rPr>
                  <w:rFonts w:ascii="Cambria Math" w:hAnsi="Cambria Math"/>
                </w:rPr>
                <m:t>i,t</m:t>
              </m:r>
            </m:sub>
          </m:sSub>
        </m:oMath>
      </m:oMathPara>
    </w:p>
    <w:p w:rsidR="007656C4" w:rsidRDefault="007656C4" w:rsidP="007656C4">
      <w:pPr>
        <w:ind w:firstLine="0"/>
        <w:rPr>
          <w:rFonts w:eastAsiaTheme="minorEastAsia"/>
        </w:rPr>
      </w:pPr>
      <w:r>
        <w:rPr>
          <w:rFonts w:eastAsiaTheme="minorEastAsia"/>
        </w:rPr>
        <w:t>где</w:t>
      </w:r>
      <w:r w:rsidR="000F6D9E">
        <w:rPr>
          <w:rFonts w:eastAsiaTheme="minorEastAsia"/>
        </w:rPr>
        <w:t xml:space="preserve"> индекс</w:t>
      </w:r>
      <w:r>
        <w:rPr>
          <w:rFonts w:eastAsiaTheme="minorEastAsia"/>
        </w:rPr>
        <w:t xml:space="preserve"> </w:t>
      </w:r>
      <w:proofErr w:type="spellStart"/>
      <w:r>
        <w:rPr>
          <w:rFonts w:eastAsiaTheme="minorEastAsia"/>
          <w:lang w:val="en-US"/>
        </w:rPr>
        <w:t>i</w:t>
      </w:r>
      <w:proofErr w:type="spellEnd"/>
      <w:r w:rsidRPr="007656C4">
        <w:rPr>
          <w:rFonts w:eastAsiaTheme="minorEastAsia"/>
        </w:rPr>
        <w:t xml:space="preserve"> </w:t>
      </w:r>
      <w:r>
        <w:rPr>
          <w:rFonts w:eastAsiaTheme="minorEastAsia"/>
        </w:rPr>
        <w:t>относится к определённой компании</w:t>
      </w:r>
      <w:r w:rsidR="000F6D9E">
        <w:rPr>
          <w:rFonts w:eastAsiaTheme="minorEastAsia"/>
        </w:rPr>
        <w:t xml:space="preserve"> выборки</w:t>
      </w:r>
      <w:r>
        <w:rPr>
          <w:rFonts w:eastAsiaTheme="minorEastAsia"/>
        </w:rPr>
        <w:t xml:space="preserve">, </w:t>
      </w:r>
      <w:r>
        <w:rPr>
          <w:rFonts w:eastAsiaTheme="minorEastAsia"/>
          <w:lang w:val="en-US"/>
        </w:rPr>
        <w:t>t</w:t>
      </w:r>
      <w:r w:rsidRPr="007656C4">
        <w:rPr>
          <w:rFonts w:eastAsiaTheme="minorEastAsia"/>
        </w:rPr>
        <w:t xml:space="preserve"> </w:t>
      </w:r>
      <w:r>
        <w:rPr>
          <w:rFonts w:eastAsiaTheme="minorEastAsia"/>
        </w:rPr>
        <w:t>–</w:t>
      </w:r>
      <w:r w:rsidR="000F6D9E">
        <w:rPr>
          <w:rFonts w:eastAsiaTheme="minorEastAsia"/>
        </w:rPr>
        <w:t xml:space="preserve"> отчётному</w:t>
      </w:r>
      <w:r w:rsidRPr="007656C4">
        <w:rPr>
          <w:rFonts w:eastAsiaTheme="minorEastAsia"/>
        </w:rPr>
        <w:t xml:space="preserve"> </w:t>
      </w:r>
      <w:r>
        <w:rPr>
          <w:rFonts w:eastAsiaTheme="minorEastAsia"/>
        </w:rPr>
        <w:t>периоду.</w:t>
      </w:r>
    </w:p>
    <w:p w:rsidR="007656C4" w:rsidRDefault="000F6D9E" w:rsidP="000F6D9E">
      <w:r>
        <w:t>Расчёт «нормального» уровня производственных издержек производи</w:t>
      </w:r>
      <w:r w:rsidR="003C52C7">
        <w:t>т</w:t>
      </w:r>
      <w:r>
        <w:t>ся с использованием следующей регрессионной модели:</w:t>
      </w:r>
    </w:p>
    <w:p w:rsidR="000F6D9E" w:rsidRPr="003C52C7" w:rsidRDefault="006171E2" w:rsidP="003C52C7">
      <w:pPr>
        <w:rPr>
          <w:rFonts w:eastAsiaTheme="minorEastAsia"/>
        </w:rPr>
      </w:pPr>
      <m:oMath>
        <m:f>
          <m:fPr>
            <m:ctrlPr>
              <w:rPr>
                <w:rFonts w:ascii="Cambria Math" w:hAnsi="Cambria Math"/>
                <w:i/>
              </w:rPr>
            </m:ctrlPr>
          </m:fPr>
          <m:num>
            <m:sSub>
              <m:sSubPr>
                <m:ctrlPr>
                  <w:rPr>
                    <w:rFonts w:ascii="Cambria Math" w:hAnsi="Cambria Math"/>
                    <w:i/>
                  </w:rPr>
                </m:ctrlPr>
              </m:sSubPr>
              <m:e>
                <m:r>
                  <w:rPr>
                    <w:rFonts w:ascii="Cambria Math" w:hAnsi="Cambria Math"/>
                  </w:rPr>
                  <m:t>Production Cost</m:t>
                </m:r>
              </m:e>
              <m:sub>
                <m:r>
                  <w:rPr>
                    <w:rFonts w:ascii="Cambria Math" w:hAnsi="Cambria Math"/>
                  </w:rPr>
                  <m:t>i,t</m:t>
                </m:r>
              </m:sub>
            </m:sSub>
          </m:num>
          <m:den>
            <m:sSub>
              <m:sSubPr>
                <m:ctrlPr>
                  <w:rPr>
                    <w:rFonts w:ascii="Cambria Math" w:hAnsi="Cambria Math"/>
                    <w:i/>
                  </w:rPr>
                </m:ctrlPr>
              </m:sSubPr>
              <m:e>
                <m:r>
                  <w:rPr>
                    <w:rFonts w:ascii="Cambria Math" w:hAnsi="Cambria Math"/>
                  </w:rPr>
                  <m:t>Total Assets</m:t>
                </m:r>
              </m:e>
              <m:sub>
                <m:r>
                  <w:rPr>
                    <w:rFonts w:ascii="Cambria Math" w:hAnsi="Cambria Math"/>
                  </w:rPr>
                  <m:t>i,t-1</m:t>
                </m:r>
              </m:sub>
            </m:sSub>
          </m:den>
        </m:f>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1</m:t>
            </m:r>
          </m:sub>
        </m:sSub>
        <m:r>
          <w:rPr>
            <w:rFonts w:ascii="Cambria Math" w:hAnsi="Cambria Math"/>
          </w:rPr>
          <m:t xml:space="preserve"> </m:t>
        </m:r>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Total Assets</m:t>
                </m:r>
              </m:e>
              <m:sub>
                <m:r>
                  <w:rPr>
                    <w:rFonts w:ascii="Cambria Math" w:hAnsi="Cambria Math"/>
                  </w:rPr>
                  <m:t>i,t-1</m:t>
                </m:r>
              </m:sub>
            </m:sSub>
          </m:den>
        </m:f>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2</m:t>
            </m:r>
          </m:sub>
        </m:sSub>
        <m:f>
          <m:fPr>
            <m:ctrlPr>
              <w:rPr>
                <w:rFonts w:ascii="Cambria Math" w:hAnsi="Cambria Math"/>
                <w:i/>
              </w:rPr>
            </m:ctrlPr>
          </m:fPr>
          <m:num>
            <m:sSub>
              <m:sSubPr>
                <m:ctrlPr>
                  <w:rPr>
                    <w:rFonts w:ascii="Cambria Math" w:hAnsi="Cambria Math"/>
                    <w:i/>
                  </w:rPr>
                </m:ctrlPr>
              </m:sSubPr>
              <m:e>
                <m:r>
                  <w:rPr>
                    <w:rFonts w:ascii="Cambria Math" w:hAnsi="Cambria Math"/>
                  </w:rPr>
                  <m:t>Sale</m:t>
                </m:r>
              </m:e>
              <m:sub>
                <m:r>
                  <w:rPr>
                    <w:rFonts w:ascii="Cambria Math" w:hAnsi="Cambria Math"/>
                  </w:rPr>
                  <m:t>i,t</m:t>
                </m:r>
              </m:sub>
            </m:sSub>
          </m:num>
          <m:den>
            <m:sSub>
              <m:sSubPr>
                <m:ctrlPr>
                  <w:rPr>
                    <w:rFonts w:ascii="Cambria Math" w:hAnsi="Cambria Math"/>
                    <w:i/>
                  </w:rPr>
                </m:ctrlPr>
              </m:sSubPr>
              <m:e>
                <m:r>
                  <w:rPr>
                    <w:rFonts w:ascii="Cambria Math" w:hAnsi="Cambria Math"/>
                  </w:rPr>
                  <m:t>Total Assets</m:t>
                </m:r>
              </m:e>
              <m:sub>
                <m:r>
                  <w:rPr>
                    <w:rFonts w:ascii="Cambria Math" w:hAnsi="Cambria Math"/>
                  </w:rPr>
                  <m:t>i,t-1</m:t>
                </m:r>
              </m:sub>
            </m:sSub>
          </m:den>
        </m:f>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f>
          <m:fPr>
            <m:ctrlPr>
              <w:rPr>
                <w:rFonts w:ascii="Cambria Math" w:hAnsi="Cambria Math"/>
                <w:i/>
              </w:rPr>
            </m:ctrlPr>
          </m:fPr>
          <m:num>
            <m:sSub>
              <m:sSubPr>
                <m:ctrlPr>
                  <w:rPr>
                    <w:rFonts w:ascii="Cambria Math" w:hAnsi="Cambria Math"/>
                    <w:i/>
                  </w:rPr>
                </m:ctrlPr>
              </m:sSubPr>
              <m:e>
                <m:r>
                  <w:rPr>
                    <w:rFonts w:ascii="Cambria Math" w:hAnsi="Cambria Math"/>
                  </w:rPr>
                  <m:t>∆Sale</m:t>
                </m:r>
              </m:e>
              <m:sub>
                <m:r>
                  <w:rPr>
                    <w:rFonts w:ascii="Cambria Math" w:hAnsi="Cambria Math"/>
                  </w:rPr>
                  <m:t>i,t</m:t>
                </m:r>
              </m:sub>
            </m:sSub>
          </m:num>
          <m:den>
            <m:sSub>
              <m:sSubPr>
                <m:ctrlPr>
                  <w:rPr>
                    <w:rFonts w:ascii="Cambria Math" w:hAnsi="Cambria Math"/>
                    <w:i/>
                  </w:rPr>
                </m:ctrlPr>
              </m:sSubPr>
              <m:e>
                <m:r>
                  <w:rPr>
                    <w:rFonts w:ascii="Cambria Math" w:hAnsi="Cambria Math"/>
                  </w:rPr>
                  <m:t>Total Assets</m:t>
                </m:r>
              </m:e>
              <m:sub>
                <m:r>
                  <w:rPr>
                    <w:rFonts w:ascii="Cambria Math" w:hAnsi="Cambria Math"/>
                  </w:rPr>
                  <m:t>i,t-1</m:t>
                </m:r>
              </m:sub>
            </m:sSub>
          </m:den>
        </m:f>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4</m:t>
            </m:r>
          </m:sub>
        </m:sSub>
        <m:f>
          <m:fPr>
            <m:ctrlPr>
              <w:rPr>
                <w:rFonts w:ascii="Cambria Math" w:hAnsi="Cambria Math"/>
                <w:i/>
              </w:rPr>
            </m:ctrlPr>
          </m:fPr>
          <m:num>
            <m:sSub>
              <m:sSubPr>
                <m:ctrlPr>
                  <w:rPr>
                    <w:rFonts w:ascii="Cambria Math" w:hAnsi="Cambria Math"/>
                    <w:i/>
                  </w:rPr>
                </m:ctrlPr>
              </m:sSubPr>
              <m:e>
                <m:r>
                  <w:rPr>
                    <w:rFonts w:ascii="Cambria Math" w:hAnsi="Cambria Math"/>
                  </w:rPr>
                  <m:t>∆Sale</m:t>
                </m:r>
              </m:e>
              <m:sub>
                <m:r>
                  <w:rPr>
                    <w:rFonts w:ascii="Cambria Math" w:hAnsi="Cambria Math"/>
                  </w:rPr>
                  <m:t>i,t-1</m:t>
                </m:r>
              </m:sub>
            </m:sSub>
          </m:num>
          <m:den>
            <m:sSub>
              <m:sSubPr>
                <m:ctrlPr>
                  <w:rPr>
                    <w:rFonts w:ascii="Cambria Math" w:hAnsi="Cambria Math"/>
                    <w:i/>
                  </w:rPr>
                </m:ctrlPr>
              </m:sSubPr>
              <m:e>
                <m:r>
                  <w:rPr>
                    <w:rFonts w:ascii="Cambria Math" w:hAnsi="Cambria Math"/>
                  </w:rPr>
                  <m:t>Total Assets</m:t>
                </m:r>
              </m:e>
              <m:sub>
                <m:r>
                  <w:rPr>
                    <w:rFonts w:ascii="Cambria Math" w:hAnsi="Cambria Math"/>
                  </w:rPr>
                  <m:t>i,t-1</m:t>
                </m:r>
              </m:sub>
            </m:sSub>
          </m:den>
        </m:f>
        <m:r>
          <w:rPr>
            <w:rFonts w:ascii="Cambria Math" w:hAnsi="Cambria Math"/>
          </w:rPr>
          <m:t xml:space="preserve">+ </m:t>
        </m:r>
        <m:sSub>
          <m:sSubPr>
            <m:ctrlPr>
              <w:rPr>
                <w:rFonts w:ascii="Cambria Math" w:hAnsi="Cambria Math"/>
                <w:i/>
              </w:rPr>
            </m:ctrlPr>
          </m:sSubPr>
          <m:e>
            <m:r>
              <w:rPr>
                <w:rFonts w:ascii="Cambria Math" w:hAnsi="Cambria Math"/>
              </w:rPr>
              <m:t>ε</m:t>
            </m:r>
          </m:e>
          <m:sub>
            <m:r>
              <w:rPr>
                <w:rFonts w:ascii="Cambria Math" w:hAnsi="Cambria Math"/>
              </w:rPr>
              <m:t>i,t</m:t>
            </m:r>
          </m:sub>
        </m:sSub>
      </m:oMath>
      <w:r w:rsidR="003C52C7">
        <w:rPr>
          <w:rFonts w:eastAsiaTheme="minorEastAsia"/>
        </w:rPr>
        <w:t xml:space="preserve"> </w:t>
      </w:r>
    </w:p>
    <w:p w:rsidR="007A542E" w:rsidRPr="007A542E" w:rsidRDefault="007A542E" w:rsidP="007A542E">
      <w:pPr>
        <w:ind w:firstLine="0"/>
      </w:pPr>
      <w:r>
        <w:t xml:space="preserve">где </w:t>
      </w:r>
      <w:r>
        <w:rPr>
          <w:lang w:val="en-US"/>
        </w:rPr>
        <w:t>Sale</w:t>
      </w:r>
      <w:r w:rsidRPr="007A542E">
        <w:t xml:space="preserve"> </w:t>
      </w:r>
      <w:proofErr w:type="spellStart"/>
      <w:proofErr w:type="gramStart"/>
      <w:r w:rsidRPr="007A542E">
        <w:rPr>
          <w:rFonts w:eastAsiaTheme="minorEastAsia"/>
          <w:vertAlign w:val="subscript"/>
          <w:lang w:val="en-US"/>
        </w:rPr>
        <w:t>i</w:t>
      </w:r>
      <w:proofErr w:type="spellEnd"/>
      <w:r w:rsidRPr="007A542E">
        <w:rPr>
          <w:rFonts w:eastAsiaTheme="minorEastAsia"/>
          <w:vertAlign w:val="subscript"/>
        </w:rPr>
        <w:t>,</w:t>
      </w:r>
      <w:r w:rsidRPr="007A542E">
        <w:rPr>
          <w:rFonts w:eastAsiaTheme="minorEastAsia"/>
          <w:vertAlign w:val="subscript"/>
          <w:lang w:val="en-US"/>
        </w:rPr>
        <w:t>t</w:t>
      </w:r>
      <w:proofErr w:type="gramEnd"/>
      <w:r w:rsidRPr="007A542E">
        <w:rPr>
          <w:vertAlign w:val="subscript"/>
        </w:rPr>
        <w:t xml:space="preserve"> </w:t>
      </w:r>
      <w:r w:rsidRPr="007A542E">
        <w:t xml:space="preserve"> – </w:t>
      </w:r>
      <w:r>
        <w:t xml:space="preserve">это выручка компании </w:t>
      </w:r>
      <w:proofErr w:type="spellStart"/>
      <w:r>
        <w:rPr>
          <w:lang w:val="en-US"/>
        </w:rPr>
        <w:t>i</w:t>
      </w:r>
      <w:proofErr w:type="spellEnd"/>
      <w:r w:rsidRPr="007A542E">
        <w:t xml:space="preserve"> </w:t>
      </w:r>
      <w:r>
        <w:t xml:space="preserve">в год </w:t>
      </w:r>
      <w:r>
        <w:rPr>
          <w:lang w:val="en-US"/>
        </w:rPr>
        <w:t>t</w:t>
      </w:r>
      <w:r w:rsidRPr="007A542E">
        <w:t xml:space="preserve">, </w:t>
      </w:r>
      <w:r>
        <w:t xml:space="preserve">а </w:t>
      </w:r>
      <w:r w:rsidRPr="00E30FB4">
        <w:rPr>
          <w:rFonts w:eastAsiaTheme="minorEastAsia"/>
        </w:rPr>
        <w:t>∆</w:t>
      </w:r>
      <w:proofErr w:type="spellStart"/>
      <w:r w:rsidRPr="00E30FB4">
        <w:rPr>
          <w:rFonts w:eastAsiaTheme="minorEastAsia"/>
        </w:rPr>
        <w:t>Sale</w:t>
      </w:r>
      <w:proofErr w:type="spellEnd"/>
      <w:r w:rsidRPr="007A542E">
        <w:rPr>
          <w:rFonts w:eastAsiaTheme="minorEastAsia"/>
        </w:rPr>
        <w:t xml:space="preserve"> </w:t>
      </w:r>
      <w:proofErr w:type="spellStart"/>
      <w:r w:rsidRPr="007A542E">
        <w:rPr>
          <w:rFonts w:eastAsiaTheme="minorEastAsia"/>
          <w:vertAlign w:val="subscript"/>
          <w:lang w:val="en-US"/>
        </w:rPr>
        <w:t>i</w:t>
      </w:r>
      <w:proofErr w:type="spellEnd"/>
      <w:r w:rsidRPr="007A542E">
        <w:rPr>
          <w:rFonts w:eastAsiaTheme="minorEastAsia"/>
          <w:vertAlign w:val="subscript"/>
        </w:rPr>
        <w:t>,</w:t>
      </w:r>
      <w:r w:rsidRPr="007A542E">
        <w:rPr>
          <w:rFonts w:eastAsiaTheme="minorEastAsia"/>
          <w:vertAlign w:val="subscript"/>
          <w:lang w:val="en-US"/>
        </w:rPr>
        <w:t>t</w:t>
      </w:r>
      <w:r w:rsidRPr="007A542E">
        <w:rPr>
          <w:rFonts w:eastAsiaTheme="minorEastAsia"/>
        </w:rPr>
        <w:t xml:space="preserve">, </w:t>
      </w:r>
      <w:r w:rsidRPr="00E30FB4">
        <w:rPr>
          <w:rFonts w:eastAsiaTheme="minorEastAsia"/>
        </w:rPr>
        <w:t>∆</w:t>
      </w:r>
      <w:proofErr w:type="spellStart"/>
      <w:r w:rsidRPr="00E30FB4">
        <w:rPr>
          <w:rFonts w:eastAsiaTheme="minorEastAsia"/>
        </w:rPr>
        <w:t>Sale</w:t>
      </w:r>
      <w:proofErr w:type="spellEnd"/>
      <w:r w:rsidRPr="007A542E">
        <w:rPr>
          <w:rFonts w:eastAsiaTheme="minorEastAsia"/>
        </w:rPr>
        <w:t xml:space="preserve"> </w:t>
      </w:r>
      <w:proofErr w:type="spellStart"/>
      <w:r w:rsidRPr="007A542E">
        <w:rPr>
          <w:rFonts w:eastAsiaTheme="minorEastAsia"/>
          <w:vertAlign w:val="subscript"/>
          <w:lang w:val="en-US"/>
        </w:rPr>
        <w:t>i</w:t>
      </w:r>
      <w:proofErr w:type="spellEnd"/>
      <w:r w:rsidRPr="007A542E">
        <w:rPr>
          <w:rFonts w:eastAsiaTheme="minorEastAsia"/>
          <w:vertAlign w:val="subscript"/>
        </w:rPr>
        <w:t>,</w:t>
      </w:r>
      <w:r w:rsidRPr="007A542E">
        <w:rPr>
          <w:rFonts w:eastAsiaTheme="minorEastAsia"/>
          <w:vertAlign w:val="subscript"/>
          <w:lang w:val="en-US"/>
        </w:rPr>
        <w:t>t</w:t>
      </w:r>
      <w:r>
        <w:rPr>
          <w:rFonts w:eastAsiaTheme="minorEastAsia"/>
          <w:vertAlign w:val="subscript"/>
        </w:rPr>
        <w:t>-1</w:t>
      </w:r>
      <w:r>
        <w:rPr>
          <w:rFonts w:eastAsiaTheme="minorEastAsia"/>
        </w:rPr>
        <w:t xml:space="preserve"> – изменение выручки компании </w:t>
      </w:r>
      <w:proofErr w:type="spellStart"/>
      <w:r>
        <w:rPr>
          <w:rFonts w:eastAsiaTheme="minorEastAsia"/>
          <w:lang w:val="en-US"/>
        </w:rPr>
        <w:t>i</w:t>
      </w:r>
      <w:proofErr w:type="spellEnd"/>
      <w:r w:rsidRPr="007A542E">
        <w:rPr>
          <w:rFonts w:eastAsiaTheme="minorEastAsia"/>
        </w:rPr>
        <w:t xml:space="preserve"> </w:t>
      </w:r>
      <w:r>
        <w:rPr>
          <w:rFonts w:eastAsiaTheme="minorEastAsia"/>
        </w:rPr>
        <w:t xml:space="preserve">в год </w:t>
      </w:r>
      <w:r>
        <w:rPr>
          <w:rFonts w:eastAsiaTheme="minorEastAsia"/>
          <w:lang w:val="en-US"/>
        </w:rPr>
        <w:t>t</w:t>
      </w:r>
      <w:r>
        <w:rPr>
          <w:rFonts w:eastAsiaTheme="minorEastAsia"/>
        </w:rPr>
        <w:t xml:space="preserve"> и предыдущий год </w:t>
      </w:r>
      <w:r>
        <w:rPr>
          <w:rFonts w:eastAsiaTheme="minorEastAsia"/>
          <w:lang w:val="en-US"/>
        </w:rPr>
        <w:t>t</w:t>
      </w:r>
      <w:r>
        <w:rPr>
          <w:rFonts w:eastAsiaTheme="minorEastAsia"/>
        </w:rPr>
        <w:t xml:space="preserve"> </w:t>
      </w:r>
      <w:r w:rsidRPr="007A542E">
        <w:rPr>
          <w:rFonts w:eastAsiaTheme="minorEastAsia"/>
        </w:rPr>
        <w:t xml:space="preserve">-1 </w:t>
      </w:r>
      <w:r w:rsidR="003D0C07">
        <w:rPr>
          <w:rFonts w:eastAsiaTheme="minorEastAsia"/>
        </w:rPr>
        <w:t>соответственно, ε</w:t>
      </w:r>
      <w:r w:rsidR="003D0C07">
        <w:t xml:space="preserve"> </w:t>
      </w:r>
      <w:proofErr w:type="spellStart"/>
      <w:r w:rsidR="003D0C07" w:rsidRPr="007A542E">
        <w:rPr>
          <w:rFonts w:eastAsiaTheme="minorEastAsia"/>
          <w:vertAlign w:val="subscript"/>
          <w:lang w:val="en-US"/>
        </w:rPr>
        <w:t>i</w:t>
      </w:r>
      <w:proofErr w:type="spellEnd"/>
      <w:r w:rsidR="003D0C07" w:rsidRPr="007A542E">
        <w:rPr>
          <w:rFonts w:eastAsiaTheme="minorEastAsia"/>
          <w:vertAlign w:val="subscript"/>
        </w:rPr>
        <w:t>,</w:t>
      </w:r>
      <w:r w:rsidR="003D0C07" w:rsidRPr="007A542E">
        <w:rPr>
          <w:rFonts w:eastAsiaTheme="minorEastAsia"/>
          <w:vertAlign w:val="subscript"/>
          <w:lang w:val="en-US"/>
        </w:rPr>
        <w:t>t</w:t>
      </w:r>
      <w:r w:rsidR="003D0C07">
        <w:rPr>
          <w:rFonts w:eastAsiaTheme="minorEastAsia"/>
          <w:vertAlign w:val="subscript"/>
        </w:rPr>
        <w:t xml:space="preserve"> </w:t>
      </w:r>
      <w:r w:rsidR="003D0C07">
        <w:rPr>
          <w:rFonts w:eastAsiaTheme="minorEastAsia"/>
        </w:rPr>
        <w:t>– случайная составляющая.</w:t>
      </w:r>
    </w:p>
    <w:p w:rsidR="00745E01" w:rsidRDefault="00CF66B2" w:rsidP="00F6269E">
      <w:r>
        <w:t xml:space="preserve"> </w:t>
      </w:r>
      <w:r w:rsidR="003C52C7">
        <w:t>Все переменные делятся на величину общих активов</w:t>
      </w:r>
      <w:r w:rsidR="00BC5E28">
        <w:t xml:space="preserve"> </w:t>
      </w:r>
      <w:r w:rsidR="00BC5E28" w:rsidRPr="00BC5E28">
        <w:rPr>
          <w:i/>
        </w:rPr>
        <w:t>(</w:t>
      </w:r>
      <w:r w:rsidR="00BC5E28" w:rsidRPr="00BC5E28">
        <w:rPr>
          <w:i/>
          <w:lang w:val="en-US"/>
        </w:rPr>
        <w:t>Total</w:t>
      </w:r>
      <w:r w:rsidR="00BC5E28" w:rsidRPr="00BC5E28">
        <w:rPr>
          <w:i/>
        </w:rPr>
        <w:t xml:space="preserve"> </w:t>
      </w:r>
      <w:r w:rsidR="00BC5E28" w:rsidRPr="00BC5E28">
        <w:rPr>
          <w:i/>
          <w:lang w:val="en-US"/>
        </w:rPr>
        <w:t>Assets</w:t>
      </w:r>
      <w:r w:rsidR="00BC5E28" w:rsidRPr="00BC5E28">
        <w:rPr>
          <w:i/>
        </w:rPr>
        <w:t>)</w:t>
      </w:r>
      <w:r w:rsidR="003C52C7">
        <w:t xml:space="preserve"> на начало периода с целью снижения </w:t>
      </w:r>
      <w:proofErr w:type="spellStart"/>
      <w:r w:rsidR="003C52C7">
        <w:t>гетероскедастичности</w:t>
      </w:r>
      <w:proofErr w:type="spellEnd"/>
      <w:r w:rsidR="003C52C7">
        <w:t xml:space="preserve">, то есть </w:t>
      </w:r>
      <w:r w:rsidR="00745E01">
        <w:t>для сохранения одинаковой точности наблюдений в результате чего нивелируется разница между компаниями разных размеров.</w:t>
      </w:r>
    </w:p>
    <w:p w:rsidR="00C4443B" w:rsidRDefault="00745E01" w:rsidP="00F6269E">
      <w:r>
        <w:t>Показатель абнормальной вели</w:t>
      </w:r>
      <w:r w:rsidR="00C9143A">
        <w:t>чины производственных издержек (</w:t>
      </w:r>
      <w:r>
        <w:rPr>
          <w:lang w:val="en-US"/>
        </w:rPr>
        <w:t>REM</w:t>
      </w:r>
      <w:r w:rsidR="00C9143A">
        <w:t>)</w:t>
      </w:r>
      <w:r>
        <w:t xml:space="preserve"> является остатком в регрессионной модели и находится как разница между фактическими и предсказанными по модели производственными издержками:</w:t>
      </w:r>
    </w:p>
    <w:p w:rsidR="00745E01" w:rsidRDefault="006171E2" w:rsidP="00F6269E">
      <w:pPr>
        <w:rPr>
          <w:rFonts w:eastAsiaTheme="minorEastAsia"/>
        </w:rPr>
      </w:pPr>
      <m:oMath>
        <m:sSub>
          <m:sSubPr>
            <m:ctrlPr>
              <w:rPr>
                <w:rFonts w:ascii="Cambria Math" w:hAnsi="Cambria Math"/>
                <w:i/>
              </w:rPr>
            </m:ctrlPr>
          </m:sSubPr>
          <m:e>
            <m:r>
              <w:rPr>
                <w:rFonts w:ascii="Cambria Math" w:hAnsi="Cambria Math"/>
              </w:rPr>
              <m:t>REM</m:t>
            </m:r>
          </m:e>
          <m:sub>
            <m:r>
              <w:rPr>
                <w:rFonts w:ascii="Cambria Math" w:hAnsi="Cambria Math"/>
              </w:rPr>
              <m:t>i,t</m:t>
            </m:r>
          </m:sub>
        </m:sSub>
        <m:r>
          <w:rPr>
            <w:rFonts w:ascii="Cambria Math" w:hAnsi="Cambria Math"/>
          </w:rPr>
          <m:t>=</m:t>
        </m:r>
      </m:oMath>
      <w:r w:rsidR="00745E01" w:rsidRPr="00A30982">
        <w:rPr>
          <w:rFonts w:eastAsiaTheme="minorEastAsia"/>
        </w:rPr>
        <w:t xml:space="preserve"> </w:t>
      </w:r>
      <m:oMath>
        <m:sSub>
          <m:sSubPr>
            <m:ctrlPr>
              <w:rPr>
                <w:rFonts w:ascii="Cambria Math" w:hAnsi="Cambria Math"/>
                <w:i/>
              </w:rPr>
            </m:ctrlPr>
          </m:sSubPr>
          <m:e>
            <m:r>
              <w:rPr>
                <w:rFonts w:ascii="Cambria Math" w:hAnsi="Cambria Math"/>
              </w:rPr>
              <m:t>ε</m:t>
            </m:r>
          </m:e>
          <m:sub>
            <m:r>
              <w:rPr>
                <w:rFonts w:ascii="Cambria Math" w:hAnsi="Cambria Math"/>
              </w:rPr>
              <m:t>i,t</m:t>
            </m:r>
          </m:sub>
        </m:sSub>
        <m:r>
          <w:rPr>
            <w:rFonts w:ascii="Cambria Math" w:hAnsi="Cambria Math"/>
          </w:rPr>
          <m:t xml:space="preserve">= </m:t>
        </m:r>
        <m:sSub>
          <m:sSubPr>
            <m:ctrlPr>
              <w:rPr>
                <w:rFonts w:ascii="Cambria Math" w:hAnsi="Cambria Math"/>
                <w:i/>
              </w:rPr>
            </m:ctrlPr>
          </m:sSubPr>
          <m:e>
            <m:r>
              <w:rPr>
                <w:rFonts w:ascii="Cambria Math" w:hAnsi="Cambria Math"/>
              </w:rPr>
              <m:t>Production Cost</m:t>
            </m:r>
          </m:e>
          <m:sub>
            <m:r>
              <w:rPr>
                <w:rFonts w:ascii="Cambria Math" w:hAnsi="Cambria Math"/>
              </w:rPr>
              <m:t>i,t</m:t>
            </m:r>
          </m:sub>
        </m:sSub>
        <m:r>
          <w:rPr>
            <w:rFonts w:ascii="Cambria Math" w:hAnsi="Cambria Math"/>
          </w:rPr>
          <m:t xml:space="preserve">- </m:t>
        </m:r>
        <m:acc>
          <m:accPr>
            <m:ctrlPr>
              <w:rPr>
                <w:rFonts w:ascii="Cambria Math" w:hAnsi="Cambria Math"/>
                <w:i/>
              </w:rPr>
            </m:ctrlPr>
          </m:accPr>
          <m:e>
            <m:sSub>
              <m:sSubPr>
                <m:ctrlPr>
                  <w:rPr>
                    <w:rFonts w:ascii="Cambria Math" w:hAnsi="Cambria Math"/>
                    <w:i/>
                  </w:rPr>
                </m:ctrlPr>
              </m:sSubPr>
              <m:e>
                <m:r>
                  <w:rPr>
                    <w:rFonts w:ascii="Cambria Math" w:hAnsi="Cambria Math"/>
                  </w:rPr>
                  <m:t>Production Cost</m:t>
                </m:r>
              </m:e>
              <m:sub>
                <m:r>
                  <w:rPr>
                    <w:rFonts w:ascii="Cambria Math" w:hAnsi="Cambria Math"/>
                  </w:rPr>
                  <m:t>i,t</m:t>
                </m:r>
              </m:sub>
            </m:sSub>
          </m:e>
        </m:acc>
      </m:oMath>
    </w:p>
    <w:p w:rsidR="00173E9B" w:rsidRDefault="00F9102D" w:rsidP="00F9102D">
      <w:r>
        <w:t xml:space="preserve">Далее перейдём к нахождению показателю УП с помощью учётных методов. </w:t>
      </w:r>
      <w:r w:rsidR="00AC0C6C">
        <w:t xml:space="preserve">Расчёт </w:t>
      </w:r>
      <w:r>
        <w:t xml:space="preserve">величины </w:t>
      </w:r>
      <w:r w:rsidR="00745E01">
        <w:rPr>
          <w:lang w:val="en-US"/>
        </w:rPr>
        <w:t>AEM</w:t>
      </w:r>
      <w:r w:rsidR="00745E01" w:rsidRPr="00745E01">
        <w:t xml:space="preserve"> </w:t>
      </w:r>
      <w:r w:rsidR="00AC0C6C">
        <w:t>ст</w:t>
      </w:r>
      <w:r w:rsidR="00046102">
        <w:t>р</w:t>
      </w:r>
      <w:r w:rsidR="00AC0C6C">
        <w:t xml:space="preserve">оится на предположении о том, что общие начисления </w:t>
      </w:r>
      <w:r w:rsidR="00676F92" w:rsidRPr="00CD3841">
        <w:rPr>
          <w:i/>
        </w:rPr>
        <w:t>(</w:t>
      </w:r>
      <w:r w:rsidR="00173E9B" w:rsidRPr="00CD3841">
        <w:rPr>
          <w:i/>
          <w:lang w:val="en-US"/>
        </w:rPr>
        <w:t>T</w:t>
      </w:r>
      <w:r w:rsidR="00676F92" w:rsidRPr="00CD3841">
        <w:rPr>
          <w:i/>
          <w:lang w:val="en-US"/>
        </w:rPr>
        <w:t>otal</w:t>
      </w:r>
      <w:r w:rsidR="00676F92" w:rsidRPr="00CD3841">
        <w:rPr>
          <w:i/>
        </w:rPr>
        <w:t xml:space="preserve"> </w:t>
      </w:r>
      <w:r w:rsidR="00173E9B" w:rsidRPr="00CD3841">
        <w:rPr>
          <w:i/>
          <w:lang w:val="en-US"/>
        </w:rPr>
        <w:t>A</w:t>
      </w:r>
      <w:r w:rsidR="00676F92" w:rsidRPr="00CD3841">
        <w:rPr>
          <w:i/>
          <w:lang w:val="en-US"/>
        </w:rPr>
        <w:t>ccruals</w:t>
      </w:r>
      <w:r w:rsidR="00676F92" w:rsidRPr="00CD3841">
        <w:rPr>
          <w:i/>
        </w:rPr>
        <w:t>)</w:t>
      </w:r>
      <w:r w:rsidR="00676F92" w:rsidRPr="00676F92">
        <w:t xml:space="preserve"> </w:t>
      </w:r>
      <w:r w:rsidR="00AC0C6C">
        <w:t xml:space="preserve">компании содержат две компоненты – </w:t>
      </w:r>
      <w:proofErr w:type="spellStart"/>
      <w:r w:rsidR="00AC0C6C">
        <w:t>недискреционную</w:t>
      </w:r>
      <w:proofErr w:type="spellEnd"/>
      <w:r w:rsidR="00173E9B" w:rsidRPr="00173E9B">
        <w:t xml:space="preserve"> </w:t>
      </w:r>
      <w:r w:rsidR="00173E9B" w:rsidRPr="00AD2F6F">
        <w:rPr>
          <w:i/>
        </w:rPr>
        <w:t>(</w:t>
      </w:r>
      <w:r w:rsidR="00173E9B" w:rsidRPr="00AD2F6F">
        <w:rPr>
          <w:i/>
          <w:lang w:val="en-US"/>
        </w:rPr>
        <w:t>Non</w:t>
      </w:r>
      <w:r w:rsidR="00173E9B" w:rsidRPr="00AD2F6F">
        <w:rPr>
          <w:i/>
        </w:rPr>
        <w:t>-</w:t>
      </w:r>
      <w:r w:rsidR="00173E9B" w:rsidRPr="00AD2F6F">
        <w:rPr>
          <w:i/>
          <w:lang w:val="en-US"/>
        </w:rPr>
        <w:t>Discretionary</w:t>
      </w:r>
      <w:r w:rsidR="00173E9B" w:rsidRPr="00AD2F6F">
        <w:rPr>
          <w:i/>
        </w:rPr>
        <w:t>)</w:t>
      </w:r>
      <w:r w:rsidR="00AC0C6C">
        <w:t xml:space="preserve">, то есть </w:t>
      </w:r>
      <w:r w:rsidR="00046102">
        <w:t>необходимую, связанную с операционной деятельностью компании</w:t>
      </w:r>
      <w:r w:rsidR="00676F92">
        <w:t>,</w:t>
      </w:r>
      <w:r w:rsidR="00046102">
        <w:t xml:space="preserve"> и дискреционную</w:t>
      </w:r>
      <w:r w:rsidR="00173E9B" w:rsidRPr="00173E9B">
        <w:t xml:space="preserve"> </w:t>
      </w:r>
      <w:r w:rsidR="00173E9B" w:rsidRPr="00AD2F6F">
        <w:rPr>
          <w:i/>
          <w:lang w:val="en-US"/>
        </w:rPr>
        <w:t>(Discretionary)</w:t>
      </w:r>
      <w:r w:rsidR="00046102">
        <w:t xml:space="preserve">, возникающую в </w:t>
      </w:r>
      <w:r w:rsidR="00676F92">
        <w:t>результате</w:t>
      </w:r>
      <w:r w:rsidR="00046102">
        <w:t xml:space="preserve"> прим</w:t>
      </w:r>
      <w:r w:rsidR="00173E9B">
        <w:t xml:space="preserve">енения менеджеров своих </w:t>
      </w:r>
      <w:r w:rsidR="00AF2747">
        <w:t>суждений</w:t>
      </w:r>
      <w:r w:rsidR="00173E9B">
        <w:t>:</w:t>
      </w:r>
    </w:p>
    <w:p w:rsidR="00173E9B" w:rsidRPr="00173E9B" w:rsidRDefault="006171E2" w:rsidP="00173E9B">
      <w:pPr>
        <w:rPr>
          <w:rFonts w:eastAsiaTheme="minorEastAsia"/>
        </w:rPr>
      </w:pPr>
      <m:oMathPara>
        <m:oMath>
          <m:sSub>
            <m:sSubPr>
              <m:ctrlPr>
                <w:rPr>
                  <w:rFonts w:ascii="Cambria Math" w:hAnsi="Cambria Math"/>
                  <w:i/>
                  <w:color w:val="000000"/>
                </w:rPr>
              </m:ctrlPr>
            </m:sSubPr>
            <m:e>
              <m:r>
                <w:rPr>
                  <w:rFonts w:ascii="Cambria Math" w:hAnsi="Cambria Math"/>
                  <w:color w:val="000000"/>
                  <w:lang w:val="en-US"/>
                </w:rPr>
                <m:t>Total Accruals</m:t>
              </m:r>
            </m:e>
            <m:sub>
              <m:r>
                <w:rPr>
                  <w:rFonts w:ascii="Cambria Math" w:hAnsi="Cambria Math"/>
                  <w:color w:val="000000"/>
                </w:rPr>
                <m:t>i,t</m:t>
              </m:r>
            </m:sub>
          </m:sSub>
          <m:r>
            <w:rPr>
              <w:rFonts w:ascii="Cambria Math" w:hAnsi="Cambria Math"/>
              <w:color w:val="000000"/>
            </w:rPr>
            <m:t>=</m:t>
          </m:r>
          <m:sSub>
            <m:sSubPr>
              <m:ctrlPr>
                <w:rPr>
                  <w:rFonts w:ascii="Cambria Math" w:hAnsi="Cambria Math"/>
                  <w:i/>
                  <w:color w:val="000000"/>
                </w:rPr>
              </m:ctrlPr>
            </m:sSubPr>
            <m:e>
              <m:r>
                <w:rPr>
                  <w:rFonts w:ascii="Cambria Math" w:hAnsi="Cambria Math"/>
                  <w:color w:val="000000"/>
                </w:rPr>
                <m:t>NonDiscretionary Accruals</m:t>
              </m:r>
            </m:e>
            <m:sub>
              <m:r>
                <w:rPr>
                  <w:rFonts w:ascii="Cambria Math" w:hAnsi="Cambria Math"/>
                  <w:color w:val="000000"/>
                </w:rPr>
                <m:t>i,t</m:t>
              </m:r>
            </m:sub>
          </m:sSub>
          <m:r>
            <w:rPr>
              <w:rFonts w:ascii="Cambria Math" w:hAnsi="Cambria Math"/>
              <w:color w:val="000000"/>
            </w:rPr>
            <m:t>+</m:t>
          </m:r>
          <m:sSub>
            <m:sSubPr>
              <m:ctrlPr>
                <w:rPr>
                  <w:rFonts w:ascii="Cambria Math" w:hAnsi="Cambria Math"/>
                  <w:i/>
                  <w:color w:val="000000"/>
                </w:rPr>
              </m:ctrlPr>
            </m:sSubPr>
            <m:e>
              <m:r>
                <w:rPr>
                  <w:rFonts w:ascii="Cambria Math" w:hAnsi="Cambria Math"/>
                  <w:color w:val="000000"/>
                </w:rPr>
                <m:t>Discretionary Accruals</m:t>
              </m:r>
            </m:e>
            <m:sub>
              <m:r>
                <w:rPr>
                  <w:rFonts w:ascii="Cambria Math" w:hAnsi="Cambria Math"/>
                  <w:color w:val="000000"/>
                </w:rPr>
                <m:t>i,t</m:t>
              </m:r>
            </m:sub>
          </m:sSub>
        </m:oMath>
      </m:oMathPara>
    </w:p>
    <w:p w:rsidR="00D67016" w:rsidRDefault="00046102" w:rsidP="00F9102D">
      <w:r>
        <w:t xml:space="preserve">Наличие второй компоненты говорит </w:t>
      </w:r>
      <w:r w:rsidR="00676F92">
        <w:t xml:space="preserve">о </w:t>
      </w:r>
      <w:r>
        <w:t xml:space="preserve">намеренном </w:t>
      </w:r>
      <w:r w:rsidR="00676F92">
        <w:t>вмешательстве в процесс составления финансовой отчётности компании.</w:t>
      </w:r>
      <w:r>
        <w:t xml:space="preserve"> </w:t>
      </w:r>
      <w:r w:rsidR="00676F92">
        <w:t xml:space="preserve">Таким образом, дискреционные начисления являются </w:t>
      </w:r>
      <w:r w:rsidR="00AC0C6C">
        <w:t>показателем уровня УП</w:t>
      </w:r>
      <w:r w:rsidR="00676F92" w:rsidRPr="00676F92">
        <w:t xml:space="preserve"> </w:t>
      </w:r>
      <w:r w:rsidR="00676F92">
        <w:t>на основе учётных методов</w:t>
      </w:r>
      <w:r w:rsidR="00AC0C6C">
        <w:t xml:space="preserve">. </w:t>
      </w:r>
    </w:p>
    <w:p w:rsidR="00F9102D" w:rsidRDefault="00F9102D" w:rsidP="00F9102D">
      <w:pPr>
        <w:rPr>
          <w:rFonts w:eastAsiaTheme="minorEastAsia"/>
        </w:rPr>
      </w:pPr>
      <w:r>
        <w:rPr>
          <w:rFonts w:eastAsiaTheme="minorEastAsia"/>
        </w:rPr>
        <w:t xml:space="preserve">Поскольку начисления являются следствием отделения показателей прибыли от денежного потока, то их общая величина и будет являться разницей </w:t>
      </w:r>
      <w:r w:rsidR="00D67016">
        <w:rPr>
          <w:rFonts w:eastAsiaTheme="minorEastAsia"/>
        </w:rPr>
        <w:t>между конечным финансовым результатом</w:t>
      </w:r>
      <w:r w:rsidR="00173E9B" w:rsidRPr="00173E9B">
        <w:rPr>
          <w:rFonts w:eastAsiaTheme="minorEastAsia"/>
        </w:rPr>
        <w:t xml:space="preserve"> </w:t>
      </w:r>
      <w:r w:rsidR="00173E9B" w:rsidRPr="00CD3841">
        <w:rPr>
          <w:rFonts w:eastAsiaTheme="minorEastAsia"/>
          <w:i/>
        </w:rPr>
        <w:t>(</w:t>
      </w:r>
      <w:r w:rsidR="00173E9B" w:rsidRPr="00CD3841">
        <w:rPr>
          <w:rFonts w:eastAsiaTheme="minorEastAsia"/>
          <w:i/>
          <w:lang w:val="en-US"/>
        </w:rPr>
        <w:t>Net</w:t>
      </w:r>
      <w:r w:rsidR="00173E9B" w:rsidRPr="00CD3841">
        <w:rPr>
          <w:rFonts w:eastAsiaTheme="minorEastAsia"/>
          <w:i/>
        </w:rPr>
        <w:t xml:space="preserve"> </w:t>
      </w:r>
      <w:r w:rsidR="00173E9B" w:rsidRPr="00CD3841">
        <w:rPr>
          <w:rFonts w:eastAsiaTheme="minorEastAsia"/>
          <w:i/>
          <w:lang w:val="en-US"/>
        </w:rPr>
        <w:t>Income</w:t>
      </w:r>
      <w:r w:rsidR="00173E9B" w:rsidRPr="00CD3841">
        <w:rPr>
          <w:rFonts w:eastAsiaTheme="minorEastAsia"/>
          <w:i/>
        </w:rPr>
        <w:t>)</w:t>
      </w:r>
      <w:r w:rsidR="006E15E6">
        <w:rPr>
          <w:rFonts w:eastAsiaTheme="minorEastAsia"/>
        </w:rPr>
        <w:t xml:space="preserve"> </w:t>
      </w:r>
      <w:r w:rsidR="00D67016">
        <w:rPr>
          <w:rFonts w:eastAsiaTheme="minorEastAsia"/>
        </w:rPr>
        <w:t xml:space="preserve">и сальдо по операционному денежному потоку </w:t>
      </w:r>
      <w:r w:rsidR="00D67016">
        <w:rPr>
          <w:rFonts w:eastAsiaTheme="minorEastAsia"/>
        </w:rPr>
        <w:lastRenderedPageBreak/>
        <w:t>компании</w:t>
      </w:r>
      <w:r w:rsidR="00173E9B" w:rsidRPr="00173E9B">
        <w:rPr>
          <w:rFonts w:eastAsiaTheme="minorEastAsia"/>
        </w:rPr>
        <w:t xml:space="preserve"> </w:t>
      </w:r>
      <w:r w:rsidR="00173E9B" w:rsidRPr="00CD3841">
        <w:rPr>
          <w:rFonts w:eastAsiaTheme="minorEastAsia"/>
          <w:i/>
        </w:rPr>
        <w:t>(</w:t>
      </w:r>
      <w:r w:rsidR="00173E9B" w:rsidRPr="00CD3841">
        <w:rPr>
          <w:rFonts w:eastAsiaTheme="minorEastAsia"/>
          <w:i/>
          <w:lang w:val="en-US"/>
        </w:rPr>
        <w:t>Cash</w:t>
      </w:r>
      <w:r w:rsidR="00173E9B" w:rsidRPr="00CD3841">
        <w:rPr>
          <w:rFonts w:eastAsiaTheme="minorEastAsia"/>
          <w:i/>
        </w:rPr>
        <w:t xml:space="preserve"> </w:t>
      </w:r>
      <w:r w:rsidR="00173E9B" w:rsidRPr="00CD3841">
        <w:rPr>
          <w:rFonts w:eastAsiaTheme="minorEastAsia"/>
          <w:i/>
          <w:lang w:val="en-US"/>
        </w:rPr>
        <w:t>Flow</w:t>
      </w:r>
      <w:r w:rsidR="00173E9B" w:rsidRPr="00CD3841">
        <w:rPr>
          <w:rFonts w:eastAsiaTheme="minorEastAsia"/>
          <w:i/>
        </w:rPr>
        <w:t xml:space="preserve"> </w:t>
      </w:r>
      <w:r w:rsidR="00173E9B" w:rsidRPr="00CD3841">
        <w:rPr>
          <w:rFonts w:eastAsiaTheme="minorEastAsia"/>
          <w:i/>
          <w:lang w:val="en-US"/>
        </w:rPr>
        <w:t>from</w:t>
      </w:r>
      <w:r w:rsidR="00173E9B" w:rsidRPr="00CD3841">
        <w:rPr>
          <w:rFonts w:eastAsiaTheme="minorEastAsia"/>
          <w:i/>
        </w:rPr>
        <w:t xml:space="preserve"> </w:t>
      </w:r>
      <w:r w:rsidR="007C0D8F" w:rsidRPr="00CD3841">
        <w:rPr>
          <w:rFonts w:eastAsiaTheme="minorEastAsia"/>
          <w:i/>
          <w:lang w:val="en-US"/>
        </w:rPr>
        <w:t>Ope</w:t>
      </w:r>
      <w:r w:rsidR="00173E9B" w:rsidRPr="00CD3841">
        <w:rPr>
          <w:rFonts w:eastAsiaTheme="minorEastAsia"/>
          <w:i/>
          <w:lang w:val="en-US"/>
        </w:rPr>
        <w:t>rations</w:t>
      </w:r>
      <w:r w:rsidR="00173E9B" w:rsidRPr="00CD3841">
        <w:rPr>
          <w:rFonts w:eastAsiaTheme="minorEastAsia"/>
          <w:i/>
        </w:rPr>
        <w:t>)</w:t>
      </w:r>
      <w:r w:rsidR="00D67016">
        <w:rPr>
          <w:rFonts w:eastAsiaTheme="minorEastAsia"/>
        </w:rPr>
        <w:t>. Таким образом, расчёт фактических начислений компании происходит по следующей формуле:</w:t>
      </w:r>
    </w:p>
    <w:p w:rsidR="00D67016" w:rsidRDefault="006171E2" w:rsidP="00173E9B">
      <w:pPr>
        <w:rPr>
          <w:rFonts w:eastAsiaTheme="minorEastAsia"/>
        </w:rPr>
      </w:pPr>
      <m:oMathPara>
        <m:oMath>
          <m:sSub>
            <m:sSubPr>
              <m:ctrlPr>
                <w:rPr>
                  <w:rFonts w:ascii="Cambria Math" w:hAnsi="Cambria Math"/>
                  <w:i/>
                  <w:color w:val="000000"/>
                </w:rPr>
              </m:ctrlPr>
            </m:sSubPr>
            <m:e>
              <m:r>
                <w:rPr>
                  <w:rFonts w:ascii="Cambria Math" w:hAnsi="Cambria Math"/>
                  <w:color w:val="000000"/>
                  <w:lang w:val="en-US"/>
                </w:rPr>
                <m:t>Total Accruals</m:t>
              </m:r>
            </m:e>
            <m:sub>
              <m:r>
                <w:rPr>
                  <w:rFonts w:ascii="Cambria Math" w:hAnsi="Cambria Math"/>
                  <w:color w:val="000000"/>
                </w:rPr>
                <m:t>i,t</m:t>
              </m:r>
            </m:sub>
          </m:sSub>
          <m:r>
            <w:rPr>
              <w:rFonts w:ascii="Cambria Math" w:hAnsi="Cambria Math"/>
              <w:color w:val="000000"/>
            </w:rPr>
            <m:t>=</m:t>
          </m:r>
          <m:sSub>
            <m:sSubPr>
              <m:ctrlPr>
                <w:rPr>
                  <w:rFonts w:ascii="Cambria Math" w:hAnsi="Cambria Math"/>
                  <w:i/>
                  <w:color w:val="000000"/>
                </w:rPr>
              </m:ctrlPr>
            </m:sSubPr>
            <m:e>
              <m:r>
                <w:rPr>
                  <w:rFonts w:ascii="Cambria Math" w:hAnsi="Cambria Math"/>
                  <w:color w:val="000000"/>
                </w:rPr>
                <m:t>Net Income</m:t>
              </m:r>
            </m:e>
            <m:sub>
              <m:r>
                <w:rPr>
                  <w:rFonts w:ascii="Cambria Math" w:hAnsi="Cambria Math"/>
                  <w:color w:val="000000"/>
                </w:rPr>
                <m:t>i,t</m:t>
              </m:r>
            </m:sub>
          </m:sSub>
          <m:r>
            <w:rPr>
              <w:rFonts w:ascii="Cambria Math" w:hAnsi="Cambria Math"/>
              <w:color w:val="000000"/>
            </w:rPr>
            <m:t>-</m:t>
          </m:r>
          <m:sSub>
            <m:sSubPr>
              <m:ctrlPr>
                <w:rPr>
                  <w:rFonts w:ascii="Cambria Math" w:hAnsi="Cambria Math"/>
                  <w:i/>
                  <w:color w:val="000000"/>
                </w:rPr>
              </m:ctrlPr>
            </m:sSubPr>
            <m:e>
              <m:r>
                <w:rPr>
                  <w:rFonts w:ascii="Cambria Math" w:hAnsi="Cambria Math"/>
                  <w:color w:val="000000"/>
                </w:rPr>
                <m:t>Cash Flow from Operations</m:t>
              </m:r>
            </m:e>
            <m:sub>
              <m:r>
                <w:rPr>
                  <w:rFonts w:ascii="Cambria Math" w:hAnsi="Cambria Math"/>
                  <w:color w:val="000000"/>
                </w:rPr>
                <m:t>i,t</m:t>
              </m:r>
            </m:sub>
          </m:sSub>
        </m:oMath>
      </m:oMathPara>
    </w:p>
    <w:p w:rsidR="00E30FB4" w:rsidRDefault="00173E9B" w:rsidP="00E30FB4">
      <w:pPr>
        <w:rPr>
          <w:rFonts w:eastAsiaTheme="minorEastAsia"/>
        </w:rPr>
      </w:pPr>
      <w:r>
        <w:rPr>
          <w:rFonts w:eastAsiaTheme="minorEastAsia"/>
        </w:rPr>
        <w:t xml:space="preserve">Для оценки </w:t>
      </w:r>
      <w:proofErr w:type="spellStart"/>
      <w:r>
        <w:rPr>
          <w:rFonts w:eastAsiaTheme="minorEastAsia"/>
        </w:rPr>
        <w:t>недискре</w:t>
      </w:r>
      <w:r w:rsidR="00E30FB4">
        <w:rPr>
          <w:rFonts w:eastAsiaTheme="minorEastAsia"/>
        </w:rPr>
        <w:t>ционной</w:t>
      </w:r>
      <w:proofErr w:type="spellEnd"/>
      <w:r w:rsidR="00E30FB4">
        <w:rPr>
          <w:rFonts w:eastAsiaTheme="minorEastAsia"/>
        </w:rPr>
        <w:t xml:space="preserve"> </w:t>
      </w:r>
      <w:r>
        <w:rPr>
          <w:rFonts w:eastAsiaTheme="minorEastAsia"/>
        </w:rPr>
        <w:t>составляющей</w:t>
      </w:r>
      <w:r w:rsidR="00E30FB4">
        <w:rPr>
          <w:rFonts w:eastAsiaTheme="minorEastAsia"/>
        </w:rPr>
        <w:t>, то есть ожидаемого уровня начислений,</w:t>
      </w:r>
      <w:r>
        <w:rPr>
          <w:rFonts w:eastAsiaTheme="minorEastAsia"/>
        </w:rPr>
        <w:t xml:space="preserve"> </w:t>
      </w:r>
      <w:r w:rsidR="00823477">
        <w:rPr>
          <w:rFonts w:eastAsiaTheme="minorEastAsia"/>
        </w:rPr>
        <w:t xml:space="preserve">в рамках данной работы используется модифицированная модель Джонс, которая отличается от стандартной тем, что </w:t>
      </w:r>
      <w:r w:rsidR="00E30FB4">
        <w:rPr>
          <w:rFonts w:eastAsiaTheme="minorEastAsia"/>
        </w:rPr>
        <w:t xml:space="preserve">изменения в выручке корректируются на изменение дебиторской задолженности </w:t>
      </w:r>
      <w:r w:rsidR="00365A09" w:rsidRPr="00365A09">
        <w:rPr>
          <w:rFonts w:eastAsiaTheme="minorEastAsia"/>
          <w:i/>
        </w:rPr>
        <w:t>(</w:t>
      </w:r>
      <w:r w:rsidR="00365A09" w:rsidRPr="00365A09">
        <w:rPr>
          <w:rFonts w:eastAsiaTheme="minorEastAsia" w:cs="Times New Roman"/>
          <w:i/>
        </w:rPr>
        <w:t>∆</w:t>
      </w:r>
      <w:r w:rsidR="00365A09" w:rsidRPr="00365A09">
        <w:rPr>
          <w:rFonts w:eastAsiaTheme="minorEastAsia"/>
          <w:i/>
          <w:lang w:val="en-US"/>
        </w:rPr>
        <w:t>Accounts</w:t>
      </w:r>
      <w:r w:rsidR="00365A09" w:rsidRPr="00365A09">
        <w:rPr>
          <w:rFonts w:eastAsiaTheme="minorEastAsia"/>
          <w:i/>
        </w:rPr>
        <w:t xml:space="preserve"> </w:t>
      </w:r>
      <w:r w:rsidR="00365A09" w:rsidRPr="00365A09">
        <w:rPr>
          <w:rFonts w:eastAsiaTheme="minorEastAsia"/>
          <w:i/>
          <w:lang w:val="en-US"/>
        </w:rPr>
        <w:t>Receivables</w:t>
      </w:r>
      <w:r w:rsidR="00365A09" w:rsidRPr="00365A09">
        <w:rPr>
          <w:rFonts w:eastAsiaTheme="minorEastAsia"/>
          <w:i/>
        </w:rPr>
        <w:t>)</w:t>
      </w:r>
      <w:r w:rsidR="00E30FB4">
        <w:rPr>
          <w:rFonts w:eastAsiaTheme="minorEastAsia"/>
        </w:rPr>
        <w:t>, чтобы</w:t>
      </w:r>
      <w:r w:rsidR="00091C05" w:rsidRPr="00091C05">
        <w:rPr>
          <w:rFonts w:eastAsiaTheme="minorEastAsia"/>
        </w:rPr>
        <w:t xml:space="preserve"> </w:t>
      </w:r>
      <w:r w:rsidR="00091C05">
        <w:rPr>
          <w:rFonts w:eastAsiaTheme="minorEastAsia"/>
        </w:rPr>
        <w:t>исключить дискреционную часть из общего объема продаж, связанную с учётом денежных поступлений будущих периодов</w:t>
      </w:r>
      <w:r w:rsidR="00E30FB4">
        <w:rPr>
          <w:rFonts w:eastAsiaTheme="minorEastAsia"/>
        </w:rPr>
        <w:t xml:space="preserve">: </w:t>
      </w:r>
    </w:p>
    <w:p w:rsidR="00E30FB4" w:rsidRPr="003C52C7" w:rsidRDefault="006171E2" w:rsidP="00E30FB4">
      <w:pPr>
        <w:rPr>
          <w:rFonts w:eastAsiaTheme="minorEastAsia"/>
        </w:rPr>
      </w:pPr>
      <m:oMath>
        <m:f>
          <m:fPr>
            <m:ctrlPr>
              <w:rPr>
                <w:rFonts w:ascii="Cambria Math" w:hAnsi="Cambria Math"/>
                <w:i/>
              </w:rPr>
            </m:ctrlPr>
          </m:fPr>
          <m:num>
            <m:sSub>
              <m:sSubPr>
                <m:ctrlPr>
                  <w:rPr>
                    <w:rFonts w:ascii="Cambria Math" w:hAnsi="Cambria Math"/>
                    <w:i/>
                  </w:rPr>
                </m:ctrlPr>
              </m:sSubPr>
              <m:e>
                <m:r>
                  <w:rPr>
                    <w:rFonts w:ascii="Cambria Math" w:hAnsi="Cambria Math"/>
                  </w:rPr>
                  <m:t>Total Accruals</m:t>
                </m:r>
              </m:e>
              <m:sub>
                <m:r>
                  <w:rPr>
                    <w:rFonts w:ascii="Cambria Math" w:hAnsi="Cambria Math"/>
                  </w:rPr>
                  <m:t>i,t</m:t>
                </m:r>
              </m:sub>
            </m:sSub>
          </m:num>
          <m:den>
            <m:sSub>
              <m:sSubPr>
                <m:ctrlPr>
                  <w:rPr>
                    <w:rFonts w:ascii="Cambria Math" w:hAnsi="Cambria Math"/>
                    <w:i/>
                  </w:rPr>
                </m:ctrlPr>
              </m:sSubPr>
              <m:e>
                <m:r>
                  <w:rPr>
                    <w:rFonts w:ascii="Cambria Math" w:hAnsi="Cambria Math"/>
                  </w:rPr>
                  <m:t>Total Assets</m:t>
                </m:r>
              </m:e>
              <m:sub>
                <m:r>
                  <w:rPr>
                    <w:rFonts w:ascii="Cambria Math" w:hAnsi="Cambria Math"/>
                  </w:rPr>
                  <m:t>i,t-1</m:t>
                </m:r>
              </m:sub>
            </m:sSub>
          </m:den>
        </m:f>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1</m:t>
            </m:r>
          </m:sub>
        </m:sSub>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Total Assets</m:t>
                </m:r>
              </m:e>
              <m:sub>
                <m:r>
                  <w:rPr>
                    <w:rFonts w:ascii="Cambria Math" w:hAnsi="Cambria Math"/>
                  </w:rPr>
                  <m:t>i,t-1</m:t>
                </m:r>
              </m:sub>
            </m:sSub>
          </m:den>
        </m:f>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2</m:t>
            </m:r>
          </m:sub>
        </m:sSub>
        <m:f>
          <m:fPr>
            <m:ctrlPr>
              <w:rPr>
                <w:rFonts w:ascii="Cambria Math" w:hAnsi="Cambria Math"/>
                <w:i/>
              </w:rPr>
            </m:ctrlPr>
          </m:fPr>
          <m:num>
            <m:sSub>
              <m:sSubPr>
                <m:ctrlPr>
                  <w:rPr>
                    <w:rFonts w:ascii="Cambria Math" w:hAnsi="Cambria Math"/>
                    <w:i/>
                  </w:rPr>
                </m:ctrlPr>
              </m:sSubPr>
              <m:e>
                <m:r>
                  <w:rPr>
                    <w:rFonts w:ascii="Cambria Math" w:hAnsi="Cambria Math"/>
                  </w:rPr>
                  <m:t>∆Sale</m:t>
                </m:r>
              </m:e>
              <m:sub>
                <m:r>
                  <w:rPr>
                    <w:rFonts w:ascii="Cambria Math" w:hAnsi="Cambria Math"/>
                  </w:rPr>
                  <m:t>i,t</m:t>
                </m:r>
              </m:sub>
            </m:sSub>
            <m:r>
              <w:rPr>
                <w:rFonts w:ascii="Cambria Math" w:hAnsi="Cambria Math"/>
              </w:rPr>
              <m:t>-</m:t>
            </m:r>
            <m:sSub>
              <m:sSubPr>
                <m:ctrlPr>
                  <w:rPr>
                    <w:rFonts w:ascii="Cambria Math" w:hAnsi="Cambria Math"/>
                    <w:i/>
                  </w:rPr>
                </m:ctrlPr>
              </m:sSubPr>
              <m:e>
                <m:r>
                  <w:rPr>
                    <w:rFonts w:ascii="Cambria Math" w:hAnsi="Cambria Math"/>
                  </w:rPr>
                  <m:t>∆AR</m:t>
                </m:r>
              </m:e>
              <m:sub>
                <m:r>
                  <w:rPr>
                    <w:rFonts w:ascii="Cambria Math" w:hAnsi="Cambria Math"/>
                  </w:rPr>
                  <m:t>i,t</m:t>
                </m:r>
              </m:sub>
            </m:sSub>
          </m:num>
          <m:den>
            <m:sSub>
              <m:sSubPr>
                <m:ctrlPr>
                  <w:rPr>
                    <w:rFonts w:ascii="Cambria Math" w:hAnsi="Cambria Math"/>
                    <w:i/>
                  </w:rPr>
                </m:ctrlPr>
              </m:sSubPr>
              <m:e>
                <m:r>
                  <w:rPr>
                    <w:rFonts w:ascii="Cambria Math" w:hAnsi="Cambria Math"/>
                  </w:rPr>
                  <m:t>Total Assets</m:t>
                </m:r>
              </m:e>
              <m:sub>
                <m:r>
                  <w:rPr>
                    <w:rFonts w:ascii="Cambria Math" w:hAnsi="Cambria Math"/>
                  </w:rPr>
                  <m:t>i,t-1</m:t>
                </m:r>
              </m:sub>
            </m:sSub>
          </m:den>
        </m:f>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3</m:t>
            </m:r>
          </m:sub>
        </m:sSub>
        <m:f>
          <m:fPr>
            <m:ctrlPr>
              <w:rPr>
                <w:rFonts w:ascii="Cambria Math" w:hAnsi="Cambria Math"/>
                <w:i/>
              </w:rPr>
            </m:ctrlPr>
          </m:fPr>
          <m:num>
            <m:sSub>
              <m:sSubPr>
                <m:ctrlPr>
                  <w:rPr>
                    <w:rFonts w:ascii="Cambria Math" w:hAnsi="Cambria Math"/>
                    <w:i/>
                  </w:rPr>
                </m:ctrlPr>
              </m:sSubPr>
              <m:e>
                <m:r>
                  <w:rPr>
                    <w:rFonts w:ascii="Cambria Math" w:hAnsi="Cambria Math"/>
                  </w:rPr>
                  <m:t>PPE</m:t>
                </m:r>
              </m:e>
              <m:sub>
                <m:r>
                  <w:rPr>
                    <w:rFonts w:ascii="Cambria Math" w:hAnsi="Cambria Math"/>
                  </w:rPr>
                  <m:t>i,t</m:t>
                </m:r>
              </m:sub>
            </m:sSub>
          </m:num>
          <m:den>
            <m:sSub>
              <m:sSubPr>
                <m:ctrlPr>
                  <w:rPr>
                    <w:rFonts w:ascii="Cambria Math" w:hAnsi="Cambria Math"/>
                    <w:i/>
                  </w:rPr>
                </m:ctrlPr>
              </m:sSubPr>
              <m:e>
                <m:r>
                  <w:rPr>
                    <w:rFonts w:ascii="Cambria Math" w:hAnsi="Cambria Math"/>
                  </w:rPr>
                  <m:t>Total Assets</m:t>
                </m:r>
              </m:e>
              <m:sub>
                <m:r>
                  <w:rPr>
                    <w:rFonts w:ascii="Cambria Math" w:hAnsi="Cambria Math"/>
                  </w:rPr>
                  <m:t>i,t-1</m:t>
                </m:r>
              </m:sub>
            </m:sSub>
          </m:den>
        </m:f>
        <m:r>
          <w:rPr>
            <w:rFonts w:ascii="Cambria Math" w:hAnsi="Cambria Math"/>
          </w:rPr>
          <m:t xml:space="preserve">+ </m:t>
        </m:r>
        <m:sSub>
          <m:sSubPr>
            <m:ctrlPr>
              <w:rPr>
                <w:rFonts w:ascii="Cambria Math" w:hAnsi="Cambria Math"/>
                <w:i/>
              </w:rPr>
            </m:ctrlPr>
          </m:sSubPr>
          <m:e>
            <m:r>
              <w:rPr>
                <w:rFonts w:ascii="Cambria Math" w:hAnsi="Cambria Math"/>
              </w:rPr>
              <m:t>δ</m:t>
            </m:r>
          </m:e>
          <m:sub>
            <m:r>
              <w:rPr>
                <w:rFonts w:ascii="Cambria Math" w:hAnsi="Cambria Math"/>
              </w:rPr>
              <m:t>i,t</m:t>
            </m:r>
          </m:sub>
        </m:sSub>
      </m:oMath>
      <w:r w:rsidR="00E30FB4">
        <w:rPr>
          <w:rFonts w:eastAsiaTheme="minorEastAsia"/>
        </w:rPr>
        <w:t xml:space="preserve"> </w:t>
      </w:r>
    </w:p>
    <w:p w:rsidR="00E30FB4" w:rsidRPr="003D0C07" w:rsidRDefault="00E30FB4" w:rsidP="007A542E">
      <w:pPr>
        <w:ind w:firstLine="0"/>
      </w:pPr>
      <w:r>
        <w:rPr>
          <w:rFonts w:eastAsiaTheme="minorEastAsia"/>
        </w:rPr>
        <w:t xml:space="preserve">где </w:t>
      </w:r>
      <w:r w:rsidR="007A542E" w:rsidRPr="00E30FB4">
        <w:rPr>
          <w:rFonts w:eastAsiaTheme="minorEastAsia"/>
        </w:rPr>
        <w:t>∆</w:t>
      </w:r>
      <w:proofErr w:type="spellStart"/>
      <w:r w:rsidR="007A542E" w:rsidRPr="00E30FB4">
        <w:rPr>
          <w:rFonts w:eastAsiaTheme="minorEastAsia"/>
        </w:rPr>
        <w:t>Sale</w:t>
      </w:r>
      <w:proofErr w:type="spellEnd"/>
      <w:r w:rsidR="007A542E" w:rsidRPr="007A542E">
        <w:rPr>
          <w:rFonts w:eastAsiaTheme="minorEastAsia"/>
        </w:rPr>
        <w:t xml:space="preserve"> </w:t>
      </w:r>
      <w:proofErr w:type="spellStart"/>
      <w:proofErr w:type="gramStart"/>
      <w:r w:rsidR="007A542E" w:rsidRPr="007A542E">
        <w:rPr>
          <w:rFonts w:eastAsiaTheme="minorEastAsia"/>
          <w:vertAlign w:val="subscript"/>
          <w:lang w:val="en-US"/>
        </w:rPr>
        <w:t>i</w:t>
      </w:r>
      <w:proofErr w:type="spellEnd"/>
      <w:r w:rsidR="007A542E" w:rsidRPr="007A542E">
        <w:rPr>
          <w:rFonts w:eastAsiaTheme="minorEastAsia"/>
          <w:vertAlign w:val="subscript"/>
        </w:rPr>
        <w:t>,</w:t>
      </w:r>
      <w:r w:rsidR="007A542E" w:rsidRPr="007A542E">
        <w:rPr>
          <w:rFonts w:eastAsiaTheme="minorEastAsia"/>
          <w:vertAlign w:val="subscript"/>
          <w:lang w:val="en-US"/>
        </w:rPr>
        <w:t>t</w:t>
      </w:r>
      <w:proofErr w:type="gramEnd"/>
      <w:r w:rsidR="007A542E">
        <w:rPr>
          <w:rFonts w:eastAsiaTheme="minorEastAsia"/>
        </w:rPr>
        <w:t xml:space="preserve"> </w:t>
      </w:r>
      <w:r>
        <w:rPr>
          <w:rFonts w:eastAsiaTheme="minorEastAsia"/>
        </w:rPr>
        <w:t xml:space="preserve">– это изменение выручки </w:t>
      </w:r>
      <w:r w:rsidR="00365A09">
        <w:rPr>
          <w:rFonts w:eastAsiaTheme="minorEastAsia"/>
        </w:rPr>
        <w:t xml:space="preserve">компании </w:t>
      </w:r>
      <w:proofErr w:type="spellStart"/>
      <w:r w:rsidR="00365A09">
        <w:rPr>
          <w:lang w:val="en-US"/>
        </w:rPr>
        <w:t>i</w:t>
      </w:r>
      <w:proofErr w:type="spellEnd"/>
      <w:r w:rsidR="00365A09">
        <w:rPr>
          <w:rFonts w:eastAsiaTheme="minorEastAsia"/>
        </w:rPr>
        <w:t xml:space="preserve"> </w:t>
      </w:r>
      <w:r w:rsidR="007A542E">
        <w:rPr>
          <w:rFonts w:eastAsiaTheme="minorEastAsia"/>
        </w:rPr>
        <w:t>за рассматриваемый отчётный период</w:t>
      </w:r>
      <w:r w:rsidR="007A542E" w:rsidRPr="007A542E">
        <w:rPr>
          <w:rFonts w:eastAsiaTheme="minorEastAsia"/>
        </w:rPr>
        <w:t xml:space="preserve"> </w:t>
      </w:r>
      <w:r w:rsidR="007A542E">
        <w:rPr>
          <w:rFonts w:eastAsiaTheme="minorEastAsia"/>
          <w:lang w:val="en-US"/>
        </w:rPr>
        <w:t>t</w:t>
      </w:r>
      <w:r>
        <w:rPr>
          <w:rFonts w:eastAsiaTheme="minorEastAsia"/>
        </w:rPr>
        <w:t xml:space="preserve">, </w:t>
      </w:r>
      <w:r w:rsidR="00365A09" w:rsidRPr="00E30FB4">
        <w:rPr>
          <w:rFonts w:eastAsiaTheme="minorEastAsia"/>
        </w:rPr>
        <w:t>∆</w:t>
      </w:r>
      <w:r w:rsidR="00365A09">
        <w:rPr>
          <w:rFonts w:eastAsiaTheme="minorEastAsia"/>
          <w:lang w:val="en-US"/>
        </w:rPr>
        <w:t>AR</w:t>
      </w:r>
      <w:r w:rsidR="00365A09" w:rsidRPr="007A542E">
        <w:rPr>
          <w:rFonts w:eastAsiaTheme="minorEastAsia"/>
        </w:rPr>
        <w:t xml:space="preserve"> </w:t>
      </w:r>
      <w:proofErr w:type="spellStart"/>
      <w:r w:rsidR="00365A09" w:rsidRPr="007A542E">
        <w:rPr>
          <w:rFonts w:eastAsiaTheme="minorEastAsia"/>
          <w:vertAlign w:val="subscript"/>
          <w:lang w:val="en-US"/>
        </w:rPr>
        <w:t>i</w:t>
      </w:r>
      <w:proofErr w:type="spellEnd"/>
      <w:r w:rsidR="00365A09" w:rsidRPr="007A542E">
        <w:rPr>
          <w:rFonts w:eastAsiaTheme="minorEastAsia"/>
          <w:vertAlign w:val="subscript"/>
        </w:rPr>
        <w:t>,</w:t>
      </w:r>
      <w:r w:rsidR="00365A09" w:rsidRPr="007A542E">
        <w:rPr>
          <w:rFonts w:eastAsiaTheme="minorEastAsia"/>
          <w:vertAlign w:val="subscript"/>
          <w:lang w:val="en-US"/>
        </w:rPr>
        <w:t>t</w:t>
      </w:r>
      <w:r w:rsidR="00365A09">
        <w:rPr>
          <w:rFonts w:eastAsiaTheme="minorEastAsia"/>
        </w:rPr>
        <w:t xml:space="preserve"> –изменение дебиторской задолженности компании </w:t>
      </w:r>
      <w:proofErr w:type="spellStart"/>
      <w:r w:rsidR="00365A09">
        <w:rPr>
          <w:lang w:val="en-US"/>
        </w:rPr>
        <w:t>i</w:t>
      </w:r>
      <w:proofErr w:type="spellEnd"/>
      <w:r w:rsidR="00365A09">
        <w:rPr>
          <w:rFonts w:eastAsiaTheme="minorEastAsia"/>
        </w:rPr>
        <w:t xml:space="preserve"> за период</w:t>
      </w:r>
      <w:r w:rsidR="00365A09" w:rsidRPr="007A542E">
        <w:rPr>
          <w:rFonts w:eastAsiaTheme="minorEastAsia"/>
        </w:rPr>
        <w:t xml:space="preserve"> </w:t>
      </w:r>
      <w:r w:rsidR="00365A09">
        <w:rPr>
          <w:rFonts w:eastAsiaTheme="minorEastAsia"/>
          <w:lang w:val="en-US"/>
        </w:rPr>
        <w:t>t</w:t>
      </w:r>
      <w:r w:rsidR="003D0C07">
        <w:rPr>
          <w:rFonts w:eastAsiaTheme="minorEastAsia"/>
        </w:rPr>
        <w:t>,</w:t>
      </w:r>
      <w:r w:rsidR="007A542E">
        <w:rPr>
          <w:rFonts w:eastAsiaTheme="minorEastAsia"/>
        </w:rPr>
        <w:t xml:space="preserve"> </w:t>
      </w:r>
      <w:r w:rsidR="007A542E">
        <w:rPr>
          <w:rFonts w:eastAsiaTheme="minorEastAsia"/>
          <w:lang w:val="en-US"/>
        </w:rPr>
        <w:t>PPE</w:t>
      </w:r>
      <w:r w:rsidR="007A542E">
        <w:rPr>
          <w:rFonts w:eastAsiaTheme="minorEastAsia"/>
          <w:vertAlign w:val="subscript"/>
        </w:rPr>
        <w:t xml:space="preserve"> </w:t>
      </w:r>
      <w:proofErr w:type="spellStart"/>
      <w:r w:rsidR="007A542E" w:rsidRPr="007A542E">
        <w:rPr>
          <w:rFonts w:eastAsiaTheme="minorEastAsia"/>
          <w:vertAlign w:val="subscript"/>
          <w:lang w:val="en-US"/>
        </w:rPr>
        <w:t>i</w:t>
      </w:r>
      <w:proofErr w:type="spellEnd"/>
      <w:r w:rsidR="007A542E" w:rsidRPr="007A542E">
        <w:rPr>
          <w:rFonts w:eastAsiaTheme="minorEastAsia"/>
          <w:vertAlign w:val="subscript"/>
        </w:rPr>
        <w:t>,</w:t>
      </w:r>
      <w:r w:rsidR="007A542E" w:rsidRPr="007A542E">
        <w:rPr>
          <w:rFonts w:eastAsiaTheme="minorEastAsia"/>
          <w:vertAlign w:val="subscript"/>
          <w:lang w:val="en-US"/>
        </w:rPr>
        <w:t>t</w:t>
      </w:r>
      <w:r w:rsidR="007A542E" w:rsidRPr="007A542E">
        <w:rPr>
          <w:rFonts w:eastAsiaTheme="minorEastAsia"/>
        </w:rPr>
        <w:t xml:space="preserve"> </w:t>
      </w:r>
      <w:r w:rsidR="007A542E">
        <w:rPr>
          <w:rFonts w:eastAsiaTheme="minorEastAsia"/>
        </w:rPr>
        <w:t>–</w:t>
      </w:r>
      <w:r w:rsidR="007A542E" w:rsidRPr="007A542E">
        <w:rPr>
          <w:rFonts w:eastAsiaTheme="minorEastAsia"/>
        </w:rPr>
        <w:t xml:space="preserve"> </w:t>
      </w:r>
      <w:r w:rsidR="007A542E">
        <w:rPr>
          <w:rFonts w:eastAsiaTheme="minorEastAsia"/>
        </w:rPr>
        <w:t xml:space="preserve">основные средства компании </w:t>
      </w:r>
      <w:proofErr w:type="spellStart"/>
      <w:r w:rsidR="007A542E">
        <w:rPr>
          <w:lang w:val="en-US"/>
        </w:rPr>
        <w:t>i</w:t>
      </w:r>
      <w:proofErr w:type="spellEnd"/>
      <w:r w:rsidR="007A542E" w:rsidRPr="007A542E">
        <w:t xml:space="preserve"> </w:t>
      </w:r>
      <w:r w:rsidR="007A542E">
        <w:t xml:space="preserve">в год </w:t>
      </w:r>
      <w:r w:rsidR="007A542E">
        <w:rPr>
          <w:lang w:val="en-US"/>
        </w:rPr>
        <w:t>t</w:t>
      </w:r>
      <w:r w:rsidR="003D0C07">
        <w:t xml:space="preserve">, δ </w:t>
      </w:r>
      <w:proofErr w:type="spellStart"/>
      <w:r w:rsidR="003D0C07" w:rsidRPr="007A542E">
        <w:rPr>
          <w:rFonts w:eastAsiaTheme="minorEastAsia"/>
          <w:vertAlign w:val="subscript"/>
          <w:lang w:val="en-US"/>
        </w:rPr>
        <w:t>i</w:t>
      </w:r>
      <w:proofErr w:type="spellEnd"/>
      <w:r w:rsidR="003D0C07" w:rsidRPr="007A542E">
        <w:rPr>
          <w:rFonts w:eastAsiaTheme="minorEastAsia"/>
          <w:vertAlign w:val="subscript"/>
        </w:rPr>
        <w:t>,</w:t>
      </w:r>
      <w:r w:rsidR="003D0C07" w:rsidRPr="007A542E">
        <w:rPr>
          <w:rFonts w:eastAsiaTheme="minorEastAsia"/>
          <w:vertAlign w:val="subscript"/>
          <w:lang w:val="en-US"/>
        </w:rPr>
        <w:t>t</w:t>
      </w:r>
      <w:r w:rsidR="003D0C07">
        <w:rPr>
          <w:rFonts w:eastAsiaTheme="minorEastAsia"/>
          <w:vertAlign w:val="subscript"/>
        </w:rPr>
        <w:t xml:space="preserve"> </w:t>
      </w:r>
      <w:r w:rsidR="003D0C07">
        <w:rPr>
          <w:rFonts w:eastAsiaTheme="minorEastAsia"/>
        </w:rPr>
        <w:t>– случайная составляющая.</w:t>
      </w:r>
    </w:p>
    <w:p w:rsidR="00B771C9" w:rsidRPr="00B771C9" w:rsidRDefault="007A542E" w:rsidP="007A542E">
      <w:pPr>
        <w:ind w:firstLine="0"/>
      </w:pPr>
      <w:r>
        <w:tab/>
      </w:r>
      <w:r w:rsidR="00B771C9">
        <w:t xml:space="preserve">Таким образом, посчитав фактическую и предсказанную по модели величину начислений, можно найти дискреционную составляющую – </w:t>
      </w:r>
      <w:r w:rsidR="00B771C9">
        <w:rPr>
          <w:lang w:val="en-US"/>
        </w:rPr>
        <w:t>AEM</w:t>
      </w:r>
      <w:r w:rsidR="00B771C9">
        <w:t>:</w:t>
      </w:r>
    </w:p>
    <w:p w:rsidR="00B771C9" w:rsidRDefault="006171E2" w:rsidP="00B771C9">
      <w:pPr>
        <w:rPr>
          <w:rFonts w:eastAsiaTheme="minorEastAsia"/>
        </w:rPr>
      </w:pPr>
      <m:oMath>
        <m:sSub>
          <m:sSubPr>
            <m:ctrlPr>
              <w:rPr>
                <w:rFonts w:ascii="Cambria Math" w:hAnsi="Cambria Math"/>
                <w:i/>
              </w:rPr>
            </m:ctrlPr>
          </m:sSubPr>
          <m:e>
            <m:r>
              <w:rPr>
                <w:rFonts w:ascii="Cambria Math" w:hAnsi="Cambria Math"/>
                <w:lang w:val="en-US"/>
              </w:rPr>
              <m:t>A</m:t>
            </m:r>
            <m:r>
              <w:rPr>
                <w:rFonts w:ascii="Cambria Math" w:hAnsi="Cambria Math"/>
              </w:rPr>
              <m:t>EM</m:t>
            </m:r>
          </m:e>
          <m:sub>
            <m:r>
              <w:rPr>
                <w:rFonts w:ascii="Cambria Math" w:hAnsi="Cambria Math"/>
              </w:rPr>
              <m:t>i,t</m:t>
            </m:r>
          </m:sub>
        </m:sSub>
        <m:r>
          <w:rPr>
            <w:rFonts w:ascii="Cambria Math" w:hAnsi="Cambria Math"/>
          </w:rPr>
          <m:t>=</m:t>
        </m:r>
      </m:oMath>
      <w:r w:rsidR="00B771C9" w:rsidRPr="00B771C9">
        <w:rPr>
          <w:rFonts w:eastAsiaTheme="minorEastAsia"/>
        </w:rPr>
        <w:t xml:space="preserve"> </w:t>
      </w:r>
      <m:oMath>
        <m:sSub>
          <m:sSubPr>
            <m:ctrlPr>
              <w:rPr>
                <w:rFonts w:ascii="Cambria Math" w:hAnsi="Cambria Math"/>
                <w:i/>
              </w:rPr>
            </m:ctrlPr>
          </m:sSubPr>
          <m:e>
            <m:r>
              <w:rPr>
                <w:rFonts w:ascii="Cambria Math" w:hAnsi="Cambria Math"/>
              </w:rPr>
              <m:t>δ</m:t>
            </m:r>
          </m:e>
          <m:sub>
            <m:r>
              <w:rPr>
                <w:rFonts w:ascii="Cambria Math" w:hAnsi="Cambria Math"/>
              </w:rPr>
              <m:t>i,t</m:t>
            </m:r>
          </m:sub>
        </m:sSub>
        <m:r>
          <w:rPr>
            <w:rFonts w:ascii="Cambria Math" w:hAnsi="Cambria Math"/>
          </w:rPr>
          <m:t xml:space="preserve">= </m:t>
        </m:r>
        <m:sSub>
          <m:sSubPr>
            <m:ctrlPr>
              <w:rPr>
                <w:rFonts w:ascii="Cambria Math" w:hAnsi="Cambria Math"/>
                <w:i/>
              </w:rPr>
            </m:ctrlPr>
          </m:sSubPr>
          <m:e>
            <m:r>
              <w:rPr>
                <w:rFonts w:ascii="Cambria Math" w:hAnsi="Cambria Math"/>
              </w:rPr>
              <m:t>Total Accruals</m:t>
            </m:r>
          </m:e>
          <m:sub>
            <m:r>
              <w:rPr>
                <w:rFonts w:ascii="Cambria Math" w:hAnsi="Cambria Math"/>
              </w:rPr>
              <m:t>i,t</m:t>
            </m:r>
          </m:sub>
        </m:sSub>
        <m:r>
          <w:rPr>
            <w:rFonts w:ascii="Cambria Math" w:hAnsi="Cambria Math"/>
          </w:rPr>
          <m:t xml:space="preserve">- </m:t>
        </m:r>
        <m:acc>
          <m:accPr>
            <m:ctrlPr>
              <w:rPr>
                <w:rFonts w:ascii="Cambria Math" w:hAnsi="Cambria Math"/>
                <w:i/>
              </w:rPr>
            </m:ctrlPr>
          </m:accPr>
          <m:e>
            <m:sSub>
              <m:sSubPr>
                <m:ctrlPr>
                  <w:rPr>
                    <w:rFonts w:ascii="Cambria Math" w:hAnsi="Cambria Math"/>
                    <w:i/>
                  </w:rPr>
                </m:ctrlPr>
              </m:sSubPr>
              <m:e>
                <m:r>
                  <w:rPr>
                    <w:rFonts w:ascii="Cambria Math" w:hAnsi="Cambria Math"/>
                  </w:rPr>
                  <m:t>Total Accruals</m:t>
                </m:r>
              </m:e>
              <m:sub>
                <m:r>
                  <w:rPr>
                    <w:rFonts w:ascii="Cambria Math" w:hAnsi="Cambria Math"/>
                  </w:rPr>
                  <m:t>i,t</m:t>
                </m:r>
              </m:sub>
            </m:sSub>
          </m:e>
        </m:acc>
      </m:oMath>
    </w:p>
    <w:p w:rsidR="006944DB" w:rsidRPr="006944DB" w:rsidRDefault="006944DB" w:rsidP="00B771C9">
      <w:pPr>
        <w:rPr>
          <w:rFonts w:eastAsiaTheme="minorEastAsia"/>
        </w:rPr>
      </w:pPr>
      <w:r>
        <w:rPr>
          <w:rFonts w:eastAsiaTheme="minorEastAsia"/>
        </w:rPr>
        <w:t xml:space="preserve">Положительное значение </w:t>
      </w:r>
      <w:r>
        <w:rPr>
          <w:rFonts w:eastAsiaTheme="minorEastAsia"/>
          <w:lang w:val="en-US"/>
        </w:rPr>
        <w:t>AEM</w:t>
      </w:r>
      <w:r w:rsidRPr="006944DB">
        <w:rPr>
          <w:rFonts w:eastAsiaTheme="minorEastAsia"/>
        </w:rPr>
        <w:t xml:space="preserve"> </w:t>
      </w:r>
      <w:r>
        <w:rPr>
          <w:rFonts w:eastAsiaTheme="minorEastAsia"/>
        </w:rPr>
        <w:t xml:space="preserve">и </w:t>
      </w:r>
      <w:r>
        <w:rPr>
          <w:rFonts w:eastAsiaTheme="minorEastAsia"/>
          <w:lang w:val="en-US"/>
        </w:rPr>
        <w:t>REM</w:t>
      </w:r>
      <w:r w:rsidRPr="006944DB">
        <w:rPr>
          <w:rFonts w:eastAsiaTheme="minorEastAsia"/>
        </w:rPr>
        <w:t xml:space="preserve"> </w:t>
      </w:r>
      <w:r>
        <w:rPr>
          <w:rFonts w:eastAsiaTheme="minorEastAsia"/>
        </w:rPr>
        <w:t>демонстрирует действия, направленные на завышение прибыли, отрицательное – занижение.</w:t>
      </w:r>
    </w:p>
    <w:p w:rsidR="00FD128B" w:rsidRPr="00FD128B" w:rsidRDefault="00B771C9" w:rsidP="00FD128B">
      <w:pPr>
        <w:pStyle w:val="3"/>
        <w:rPr>
          <w:rStyle w:val="af0"/>
          <w:b/>
        </w:rPr>
      </w:pPr>
      <w:bookmarkStart w:id="19" w:name="_Toc483255634"/>
      <w:r>
        <w:t xml:space="preserve">Расчёт </w:t>
      </w:r>
      <w:r w:rsidRPr="00FD128B">
        <w:t>независимых переменных</w:t>
      </w:r>
      <w:bookmarkEnd w:id="19"/>
      <w:r>
        <w:t xml:space="preserve"> </w:t>
      </w:r>
    </w:p>
    <w:p w:rsidR="00E13A92" w:rsidRDefault="00B771C9" w:rsidP="00E30FB4">
      <w:pPr>
        <w:rPr>
          <w:rFonts w:eastAsiaTheme="minorEastAsia"/>
        </w:rPr>
      </w:pPr>
      <w:r>
        <w:rPr>
          <w:rFonts w:eastAsiaTheme="minorEastAsia"/>
        </w:rPr>
        <w:t xml:space="preserve">Основным фактором, </w:t>
      </w:r>
      <w:r w:rsidR="007C0D8F">
        <w:rPr>
          <w:rFonts w:eastAsiaTheme="minorEastAsia"/>
        </w:rPr>
        <w:t xml:space="preserve">который имеет потенциальную взаимосвязь с </w:t>
      </w:r>
      <w:r w:rsidR="00997F60">
        <w:rPr>
          <w:rFonts w:eastAsiaTheme="minorEastAsia"/>
        </w:rPr>
        <w:t>уровнем манипулирования прибылью</w:t>
      </w:r>
      <w:r>
        <w:rPr>
          <w:rFonts w:eastAsiaTheme="minorEastAsia"/>
        </w:rPr>
        <w:t xml:space="preserve">, является величина абнормальной прибыли. </w:t>
      </w:r>
      <w:r w:rsidR="007C0D8F">
        <w:rPr>
          <w:rFonts w:eastAsiaTheme="minorEastAsia"/>
        </w:rPr>
        <w:t>Понятие «</w:t>
      </w:r>
      <w:proofErr w:type="spellStart"/>
      <w:r w:rsidR="007C0D8F">
        <w:rPr>
          <w:rFonts w:eastAsiaTheme="minorEastAsia"/>
        </w:rPr>
        <w:t>абнормальности</w:t>
      </w:r>
      <w:proofErr w:type="spellEnd"/>
      <w:r w:rsidR="007C0D8F">
        <w:rPr>
          <w:rFonts w:eastAsiaTheme="minorEastAsia"/>
        </w:rPr>
        <w:t xml:space="preserve">» в данном случае означает отклонение от целевого значения. В контексте стратегии сглаживания </w:t>
      </w:r>
      <w:r w:rsidR="00997F60">
        <w:rPr>
          <w:rFonts w:eastAsiaTheme="minorEastAsia"/>
        </w:rPr>
        <w:t>менеджеры стремятся выровнять или усреднить финансовый результат компании, перераспределяя часть прибыли из периода повышения данного показателя в период его снижения. В таком случае целевой</w:t>
      </w:r>
      <w:r w:rsidR="007C0D8F">
        <w:rPr>
          <w:rFonts w:eastAsiaTheme="minorEastAsia"/>
        </w:rPr>
        <w:t xml:space="preserve"> величиной прибыли текущего отчётного периода является прибыль прошлого года</w:t>
      </w:r>
      <w:r w:rsidR="00997F60">
        <w:rPr>
          <w:rFonts w:eastAsiaTheme="minorEastAsia"/>
        </w:rPr>
        <w:t xml:space="preserve">, и отклонение от данной величины и есть абнормальная прибыль. </w:t>
      </w:r>
    </w:p>
    <w:p w:rsidR="007A542E" w:rsidRDefault="00E13A92" w:rsidP="00E30FB4">
      <w:pPr>
        <w:rPr>
          <w:rFonts w:eastAsiaTheme="minorEastAsia"/>
        </w:rPr>
      </w:pPr>
      <w:r>
        <w:rPr>
          <w:rFonts w:eastAsiaTheme="minorEastAsia"/>
        </w:rPr>
        <w:t>Поскольку задач</w:t>
      </w:r>
      <w:r w:rsidR="005351B0">
        <w:rPr>
          <w:rFonts w:eastAsiaTheme="minorEastAsia"/>
        </w:rPr>
        <w:t>ей</w:t>
      </w:r>
      <w:r>
        <w:rPr>
          <w:rFonts w:eastAsiaTheme="minorEastAsia"/>
        </w:rPr>
        <w:t xml:space="preserve"> исследования </w:t>
      </w:r>
      <w:r w:rsidR="005351B0">
        <w:rPr>
          <w:rFonts w:eastAsiaTheme="minorEastAsia"/>
        </w:rPr>
        <w:t>стоит проверка</w:t>
      </w:r>
      <w:r>
        <w:rPr>
          <w:rFonts w:eastAsiaTheme="minorEastAsia"/>
        </w:rPr>
        <w:t xml:space="preserve"> факта использования учётных и </w:t>
      </w:r>
      <w:proofErr w:type="spellStart"/>
      <w:r>
        <w:rPr>
          <w:rFonts w:eastAsiaTheme="minorEastAsia"/>
        </w:rPr>
        <w:t>неучётных</w:t>
      </w:r>
      <w:proofErr w:type="spellEnd"/>
      <w:r>
        <w:rPr>
          <w:rFonts w:eastAsiaTheme="minorEastAsia"/>
        </w:rPr>
        <w:t xml:space="preserve"> методов с целью сглаживания финансовых результатов, необходимо определить, будут ли компании использовать описанные выше инструменты </w:t>
      </w:r>
      <w:r>
        <w:rPr>
          <w:rFonts w:eastAsiaTheme="minorEastAsia"/>
          <w:lang w:val="en-US"/>
        </w:rPr>
        <w:t>AEM</w:t>
      </w:r>
      <w:r w:rsidRPr="00E13A92">
        <w:rPr>
          <w:rFonts w:eastAsiaTheme="minorEastAsia"/>
        </w:rPr>
        <w:t xml:space="preserve"> </w:t>
      </w:r>
      <w:r>
        <w:rPr>
          <w:rFonts w:eastAsiaTheme="minorEastAsia"/>
        </w:rPr>
        <w:t xml:space="preserve">и </w:t>
      </w:r>
      <w:r>
        <w:rPr>
          <w:rFonts w:eastAsiaTheme="minorEastAsia"/>
          <w:lang w:val="en-US"/>
        </w:rPr>
        <w:t>REM</w:t>
      </w:r>
      <w:r w:rsidRPr="00E13A92">
        <w:rPr>
          <w:rFonts w:eastAsiaTheme="minorEastAsia"/>
        </w:rPr>
        <w:t xml:space="preserve"> </w:t>
      </w:r>
      <w:r>
        <w:rPr>
          <w:rFonts w:eastAsiaTheme="minorEastAsia"/>
        </w:rPr>
        <w:t>для того, чтобы снизить (</w:t>
      </w:r>
      <w:r w:rsidR="005351B0">
        <w:rPr>
          <w:rFonts w:eastAsiaTheme="minorEastAsia"/>
        </w:rPr>
        <w:t>за</w:t>
      </w:r>
      <w:r>
        <w:rPr>
          <w:rFonts w:eastAsiaTheme="minorEastAsia"/>
        </w:rPr>
        <w:t>высить) значение прибыли при её возрастании (</w:t>
      </w:r>
      <w:r w:rsidR="005351B0">
        <w:rPr>
          <w:rFonts w:eastAsiaTheme="minorEastAsia"/>
        </w:rPr>
        <w:t>сокращен</w:t>
      </w:r>
      <w:r>
        <w:rPr>
          <w:rFonts w:eastAsiaTheme="minorEastAsia"/>
        </w:rPr>
        <w:t>ии) по сравнению с предыдущим периодом. Для проверки данной</w:t>
      </w:r>
      <w:r w:rsidR="00C9143A">
        <w:rPr>
          <w:rFonts w:eastAsiaTheme="minorEastAsia"/>
        </w:rPr>
        <w:t xml:space="preserve"> гипотезы рассчитаем </w:t>
      </w:r>
      <w:r>
        <w:rPr>
          <w:rFonts w:eastAsiaTheme="minorEastAsia"/>
        </w:rPr>
        <w:t xml:space="preserve">изменение </w:t>
      </w:r>
      <w:r w:rsidR="005351B0">
        <w:rPr>
          <w:rFonts w:eastAsiaTheme="minorEastAsia"/>
        </w:rPr>
        <w:t xml:space="preserve">данного </w:t>
      </w:r>
      <w:r>
        <w:rPr>
          <w:rFonts w:eastAsiaTheme="minorEastAsia"/>
        </w:rPr>
        <w:t xml:space="preserve">показателя до реализации стратегии УП. </w:t>
      </w:r>
      <w:r w:rsidR="005351B0">
        <w:rPr>
          <w:rFonts w:eastAsiaTheme="minorEastAsia"/>
        </w:rPr>
        <w:t xml:space="preserve">Таким образом, величина абнормальной </w:t>
      </w:r>
      <w:r w:rsidR="005351B0">
        <w:rPr>
          <w:rFonts w:eastAsiaTheme="minorEastAsia"/>
        </w:rPr>
        <w:lastRenderedPageBreak/>
        <w:t xml:space="preserve">прибыли до использования инструментов сглаживания </w:t>
      </w:r>
      <w:r w:rsidR="00CD3841" w:rsidRPr="00CD3841">
        <w:rPr>
          <w:rFonts w:eastAsiaTheme="minorEastAsia"/>
          <w:i/>
        </w:rPr>
        <w:t>(</w:t>
      </w:r>
      <w:r w:rsidR="00CD3841" w:rsidRPr="00CD3841">
        <w:rPr>
          <w:rFonts w:eastAsiaTheme="minorEastAsia"/>
          <w:i/>
          <w:lang w:val="en-US"/>
        </w:rPr>
        <w:t>Pre</w:t>
      </w:r>
      <w:r w:rsidR="00CD3841" w:rsidRPr="00CD3841">
        <w:rPr>
          <w:rFonts w:eastAsiaTheme="minorEastAsia"/>
          <w:i/>
        </w:rPr>
        <w:t>-</w:t>
      </w:r>
      <w:r w:rsidR="00965958">
        <w:rPr>
          <w:rFonts w:eastAsiaTheme="minorEastAsia"/>
          <w:i/>
          <w:lang w:val="en-US"/>
        </w:rPr>
        <w:t>earnings</w:t>
      </w:r>
      <w:r w:rsidR="00CD3841" w:rsidRPr="00CD3841">
        <w:rPr>
          <w:rFonts w:eastAsiaTheme="minorEastAsia"/>
          <w:i/>
        </w:rPr>
        <w:t xml:space="preserve"> </w:t>
      </w:r>
      <w:r w:rsidR="00CD3841" w:rsidRPr="00CD3841">
        <w:rPr>
          <w:rFonts w:eastAsiaTheme="minorEastAsia"/>
          <w:i/>
          <w:lang w:val="en-US"/>
        </w:rPr>
        <w:t>management</w:t>
      </w:r>
      <w:r w:rsidR="00CD3841" w:rsidRPr="00CD3841">
        <w:rPr>
          <w:rFonts w:eastAsiaTheme="minorEastAsia"/>
          <w:i/>
        </w:rPr>
        <w:t xml:space="preserve"> </w:t>
      </w:r>
      <w:r w:rsidR="00CD3841" w:rsidRPr="00CD3841">
        <w:rPr>
          <w:rFonts w:eastAsiaTheme="minorEastAsia"/>
          <w:i/>
          <w:lang w:val="en-US"/>
        </w:rPr>
        <w:t>unexpected</w:t>
      </w:r>
      <w:r w:rsidR="00CD3841" w:rsidRPr="00CD3841">
        <w:rPr>
          <w:rFonts w:eastAsiaTheme="minorEastAsia"/>
          <w:i/>
        </w:rPr>
        <w:t xml:space="preserve"> </w:t>
      </w:r>
      <w:r w:rsidR="00CD3841" w:rsidRPr="00CD3841">
        <w:rPr>
          <w:rFonts w:eastAsiaTheme="minorEastAsia"/>
          <w:i/>
          <w:lang w:val="en-US"/>
        </w:rPr>
        <w:t>income</w:t>
      </w:r>
      <w:r w:rsidR="00CD3841" w:rsidRPr="00CD3841">
        <w:rPr>
          <w:rFonts w:eastAsiaTheme="minorEastAsia"/>
          <w:i/>
        </w:rPr>
        <w:t xml:space="preserve">, </w:t>
      </w:r>
      <w:proofErr w:type="spellStart"/>
      <w:r w:rsidR="00CD3841" w:rsidRPr="00CD3841">
        <w:rPr>
          <w:rFonts w:eastAsiaTheme="minorEastAsia"/>
          <w:i/>
          <w:lang w:val="en-US"/>
        </w:rPr>
        <w:t>PreEMUI</w:t>
      </w:r>
      <w:proofErr w:type="spellEnd"/>
      <w:r w:rsidR="00CD3841" w:rsidRPr="00CD3841">
        <w:rPr>
          <w:rFonts w:eastAsiaTheme="minorEastAsia"/>
          <w:i/>
        </w:rPr>
        <w:t>)</w:t>
      </w:r>
      <w:r w:rsidR="00CD3841">
        <w:rPr>
          <w:rFonts w:eastAsiaTheme="minorEastAsia"/>
        </w:rPr>
        <w:t xml:space="preserve"> </w:t>
      </w:r>
      <w:r w:rsidR="005351B0">
        <w:rPr>
          <w:rFonts w:eastAsiaTheme="minorEastAsia"/>
        </w:rPr>
        <w:t>равна:</w:t>
      </w:r>
    </w:p>
    <w:p w:rsidR="005351B0" w:rsidRPr="005351B0" w:rsidRDefault="006171E2" w:rsidP="005351B0">
      <w:pPr>
        <w:rPr>
          <w:rFonts w:eastAsiaTheme="minorEastAsia"/>
        </w:rPr>
      </w:pPr>
      <m:oMathPara>
        <m:oMath>
          <m:sSub>
            <m:sSubPr>
              <m:ctrlPr>
                <w:rPr>
                  <w:rFonts w:ascii="Cambria Math" w:hAnsi="Cambria Math"/>
                  <w:i/>
                  <w:color w:val="000000"/>
                </w:rPr>
              </m:ctrlPr>
            </m:sSubPr>
            <m:e>
              <m:r>
                <w:rPr>
                  <w:rFonts w:ascii="Cambria Math" w:hAnsi="Cambria Math"/>
                  <w:color w:val="000000"/>
                  <w:lang w:val="en-US"/>
                </w:rPr>
                <m:t>PreEMUI</m:t>
              </m:r>
            </m:e>
            <m:sub>
              <m:r>
                <w:rPr>
                  <w:rFonts w:ascii="Cambria Math" w:hAnsi="Cambria Math"/>
                  <w:color w:val="000000"/>
                </w:rPr>
                <m:t>i,t</m:t>
              </m:r>
            </m:sub>
          </m:sSub>
          <m:r>
            <w:rPr>
              <w:rFonts w:ascii="Cambria Math" w:hAnsi="Cambria Math"/>
              <w:color w:val="000000"/>
            </w:rPr>
            <m:t>=</m:t>
          </m:r>
          <m:f>
            <m:fPr>
              <m:ctrlPr>
                <w:rPr>
                  <w:rFonts w:ascii="Cambria Math" w:hAnsi="Cambria Math"/>
                  <w:i/>
                  <w:color w:val="000000"/>
                </w:rPr>
              </m:ctrlPr>
            </m:fPr>
            <m:num>
              <m:sSub>
                <m:sSubPr>
                  <m:ctrlPr>
                    <w:rPr>
                      <w:rFonts w:ascii="Cambria Math" w:hAnsi="Cambria Math"/>
                      <w:i/>
                      <w:color w:val="000000"/>
                    </w:rPr>
                  </m:ctrlPr>
                </m:sSubPr>
                <m:e>
                  <m:r>
                    <w:rPr>
                      <w:rFonts w:ascii="Cambria Math" w:hAnsi="Cambria Math"/>
                      <w:color w:val="000000"/>
                    </w:rPr>
                    <m:t>Net Income</m:t>
                  </m:r>
                </m:e>
                <m:sub>
                  <m:r>
                    <w:rPr>
                      <w:rFonts w:ascii="Cambria Math" w:hAnsi="Cambria Math"/>
                      <w:color w:val="000000"/>
                    </w:rPr>
                    <m:t>i,t</m:t>
                  </m:r>
                </m:sub>
              </m:sSub>
              <m:r>
                <w:rPr>
                  <w:rFonts w:ascii="Cambria Math" w:hAnsi="Cambria Math"/>
                  <w:color w:val="000000"/>
                </w:rPr>
                <m:t>-</m:t>
              </m:r>
              <m:sSub>
                <m:sSubPr>
                  <m:ctrlPr>
                    <w:rPr>
                      <w:rFonts w:ascii="Cambria Math" w:hAnsi="Cambria Math"/>
                      <w:i/>
                      <w:color w:val="000000"/>
                    </w:rPr>
                  </m:ctrlPr>
                </m:sSubPr>
                <m:e>
                  <m:r>
                    <w:rPr>
                      <w:rFonts w:ascii="Cambria Math" w:hAnsi="Cambria Math"/>
                      <w:color w:val="000000"/>
                    </w:rPr>
                    <m:t>Net Income</m:t>
                  </m:r>
                </m:e>
                <m:sub>
                  <m:r>
                    <w:rPr>
                      <w:rFonts w:ascii="Cambria Math" w:hAnsi="Cambria Math"/>
                      <w:color w:val="000000"/>
                    </w:rPr>
                    <m:t>i,t-1</m:t>
                  </m:r>
                </m:sub>
              </m:sSub>
            </m:num>
            <m:den>
              <m:sSub>
                <m:sSubPr>
                  <m:ctrlPr>
                    <w:rPr>
                      <w:rFonts w:ascii="Cambria Math" w:hAnsi="Cambria Math"/>
                      <w:i/>
                      <w:color w:val="000000"/>
                    </w:rPr>
                  </m:ctrlPr>
                </m:sSubPr>
                <m:e>
                  <m:r>
                    <w:rPr>
                      <w:rFonts w:ascii="Cambria Math" w:hAnsi="Cambria Math"/>
                      <w:color w:val="000000"/>
                      <w:lang w:val="en-US"/>
                    </w:rPr>
                    <m:t>Total Assets</m:t>
                  </m:r>
                </m:e>
                <m:sub>
                  <m:r>
                    <w:rPr>
                      <w:rFonts w:ascii="Cambria Math" w:hAnsi="Cambria Math"/>
                      <w:color w:val="000000"/>
                    </w:rPr>
                    <m:t>i,t-1</m:t>
                  </m:r>
                </m:sub>
              </m:sSub>
            </m:den>
          </m:f>
          <m:r>
            <w:rPr>
              <w:rFonts w:ascii="Cambria Math" w:hAnsi="Cambria Math"/>
              <w:color w:val="000000"/>
            </w:rPr>
            <m:t>-R</m:t>
          </m:r>
          <m:sSub>
            <m:sSubPr>
              <m:ctrlPr>
                <w:rPr>
                  <w:rFonts w:ascii="Cambria Math" w:hAnsi="Cambria Math"/>
                  <w:i/>
                </w:rPr>
              </m:ctrlPr>
            </m:sSubPr>
            <m:e>
              <m:r>
                <w:rPr>
                  <w:rFonts w:ascii="Cambria Math" w:hAnsi="Cambria Math"/>
                </w:rPr>
                <m:t>EM</m:t>
              </m:r>
            </m:e>
            <m:sub>
              <m:r>
                <w:rPr>
                  <w:rFonts w:ascii="Cambria Math" w:hAnsi="Cambria Math"/>
                </w:rPr>
                <m:t>i,t</m:t>
              </m:r>
            </m:sub>
          </m:sSub>
          <m:r>
            <w:rPr>
              <w:rFonts w:ascii="Cambria Math" w:hAnsi="Cambria Math"/>
            </w:rPr>
            <m:t>-</m:t>
          </m:r>
          <m:sSub>
            <m:sSubPr>
              <m:ctrlPr>
                <w:rPr>
                  <w:rFonts w:ascii="Cambria Math" w:hAnsi="Cambria Math"/>
                  <w:i/>
                </w:rPr>
              </m:ctrlPr>
            </m:sSubPr>
            <m:e>
              <m:r>
                <w:rPr>
                  <w:rFonts w:ascii="Cambria Math" w:hAnsi="Cambria Math"/>
                  <w:lang w:val="en-US"/>
                </w:rPr>
                <m:t>A</m:t>
              </m:r>
              <m:r>
                <w:rPr>
                  <w:rFonts w:ascii="Cambria Math" w:hAnsi="Cambria Math"/>
                </w:rPr>
                <m:t>EM</m:t>
              </m:r>
            </m:e>
            <m:sub>
              <m:r>
                <w:rPr>
                  <w:rFonts w:ascii="Cambria Math" w:hAnsi="Cambria Math"/>
                </w:rPr>
                <m:t>i,t</m:t>
              </m:r>
            </m:sub>
          </m:sSub>
        </m:oMath>
      </m:oMathPara>
    </w:p>
    <w:p w:rsidR="005351B0" w:rsidRDefault="005351B0" w:rsidP="005351B0">
      <w:pPr>
        <w:ind w:firstLine="0"/>
        <w:rPr>
          <w:rFonts w:eastAsiaTheme="minorEastAsia"/>
        </w:rPr>
      </w:pPr>
      <w:r>
        <w:rPr>
          <w:rFonts w:eastAsiaTheme="minorEastAsia"/>
        </w:rPr>
        <w:t>где</w:t>
      </w:r>
      <w:r w:rsidRPr="00CD3841">
        <w:rPr>
          <w:rFonts w:eastAsiaTheme="minorEastAsia"/>
        </w:rPr>
        <w:t xml:space="preserve"> </w:t>
      </w:r>
      <w:r w:rsidRPr="005351B0">
        <w:rPr>
          <w:rFonts w:eastAsiaTheme="minorEastAsia"/>
          <w:lang w:val="en-US"/>
        </w:rPr>
        <w:t>Net</w:t>
      </w:r>
      <w:r w:rsidRPr="00CD3841">
        <w:rPr>
          <w:rFonts w:eastAsiaTheme="minorEastAsia"/>
        </w:rPr>
        <w:t xml:space="preserve"> </w:t>
      </w:r>
      <w:r w:rsidRPr="005351B0">
        <w:rPr>
          <w:rFonts w:eastAsiaTheme="minorEastAsia"/>
          <w:lang w:val="en-US"/>
        </w:rPr>
        <w:t>Income</w:t>
      </w:r>
      <w:r w:rsidRPr="00CD3841">
        <w:rPr>
          <w:rFonts w:eastAsiaTheme="minorEastAsia"/>
        </w:rPr>
        <w:t xml:space="preserve"> </w:t>
      </w:r>
      <w:proofErr w:type="spellStart"/>
      <w:proofErr w:type="gramStart"/>
      <w:r w:rsidRPr="007A542E">
        <w:rPr>
          <w:rFonts w:eastAsiaTheme="minorEastAsia"/>
          <w:vertAlign w:val="subscript"/>
          <w:lang w:val="en-US"/>
        </w:rPr>
        <w:t>i</w:t>
      </w:r>
      <w:proofErr w:type="spellEnd"/>
      <w:r w:rsidRPr="00CD3841">
        <w:rPr>
          <w:rFonts w:eastAsiaTheme="minorEastAsia"/>
          <w:vertAlign w:val="subscript"/>
        </w:rPr>
        <w:t>,</w:t>
      </w:r>
      <w:r w:rsidRPr="007A542E">
        <w:rPr>
          <w:rFonts w:eastAsiaTheme="minorEastAsia"/>
          <w:vertAlign w:val="subscript"/>
          <w:lang w:val="en-US"/>
        </w:rPr>
        <w:t>t</w:t>
      </w:r>
      <w:proofErr w:type="gramEnd"/>
      <w:r w:rsidRPr="00CD3841">
        <w:rPr>
          <w:rFonts w:eastAsiaTheme="minorEastAsia"/>
          <w:vertAlign w:val="subscript"/>
        </w:rPr>
        <w:t xml:space="preserve">-1 </w:t>
      </w:r>
      <w:r>
        <w:rPr>
          <w:rFonts w:eastAsiaTheme="minorEastAsia"/>
        </w:rPr>
        <w:t>и</w:t>
      </w:r>
      <w:r w:rsidRPr="00CD3841">
        <w:rPr>
          <w:rFonts w:eastAsiaTheme="minorEastAsia"/>
        </w:rPr>
        <w:t xml:space="preserve"> </w:t>
      </w:r>
      <w:r w:rsidRPr="005351B0">
        <w:rPr>
          <w:rFonts w:eastAsiaTheme="minorEastAsia"/>
          <w:lang w:val="en-US"/>
        </w:rPr>
        <w:t>Net</w:t>
      </w:r>
      <w:r w:rsidRPr="00CD3841">
        <w:rPr>
          <w:rFonts w:eastAsiaTheme="minorEastAsia"/>
        </w:rPr>
        <w:t xml:space="preserve"> </w:t>
      </w:r>
      <w:r w:rsidRPr="005351B0">
        <w:rPr>
          <w:rFonts w:eastAsiaTheme="minorEastAsia"/>
          <w:lang w:val="en-US"/>
        </w:rPr>
        <w:t>Income</w:t>
      </w:r>
      <w:r w:rsidRPr="00CD3841">
        <w:rPr>
          <w:rFonts w:eastAsiaTheme="minorEastAsia"/>
        </w:rPr>
        <w:t xml:space="preserve"> </w:t>
      </w:r>
      <w:proofErr w:type="spellStart"/>
      <w:r w:rsidRPr="007A542E">
        <w:rPr>
          <w:rFonts w:eastAsiaTheme="minorEastAsia"/>
          <w:vertAlign w:val="subscript"/>
          <w:lang w:val="en-US"/>
        </w:rPr>
        <w:t>i</w:t>
      </w:r>
      <w:proofErr w:type="spellEnd"/>
      <w:r w:rsidRPr="00CD3841">
        <w:rPr>
          <w:rFonts w:eastAsiaTheme="minorEastAsia"/>
          <w:vertAlign w:val="subscript"/>
        </w:rPr>
        <w:t>,</w:t>
      </w:r>
      <w:r w:rsidRPr="007A542E">
        <w:rPr>
          <w:rFonts w:eastAsiaTheme="minorEastAsia"/>
          <w:vertAlign w:val="subscript"/>
          <w:lang w:val="en-US"/>
        </w:rPr>
        <w:t>t</w:t>
      </w:r>
      <w:r w:rsidRPr="00CD3841">
        <w:rPr>
          <w:rFonts w:eastAsiaTheme="minorEastAsia"/>
          <w:vertAlign w:val="subscript"/>
        </w:rPr>
        <w:t xml:space="preserve">-1 </w:t>
      </w:r>
      <w:r w:rsidRPr="00CD3841">
        <w:rPr>
          <w:rFonts w:eastAsiaTheme="minorEastAsia"/>
        </w:rPr>
        <w:t xml:space="preserve">– </w:t>
      </w:r>
      <w:r>
        <w:rPr>
          <w:rFonts w:eastAsiaTheme="minorEastAsia"/>
        </w:rPr>
        <w:t>чистая</w:t>
      </w:r>
      <w:r w:rsidRPr="00CD3841">
        <w:rPr>
          <w:rFonts w:eastAsiaTheme="minorEastAsia"/>
        </w:rPr>
        <w:t xml:space="preserve"> </w:t>
      </w:r>
      <w:r>
        <w:rPr>
          <w:rFonts w:eastAsiaTheme="minorEastAsia"/>
        </w:rPr>
        <w:t>прибыль</w:t>
      </w:r>
      <w:r w:rsidRPr="00CD3841">
        <w:rPr>
          <w:rFonts w:eastAsiaTheme="minorEastAsia"/>
        </w:rPr>
        <w:t>/</w:t>
      </w:r>
      <w:r>
        <w:rPr>
          <w:rFonts w:eastAsiaTheme="minorEastAsia"/>
        </w:rPr>
        <w:t>убыток</w:t>
      </w:r>
      <w:r w:rsidRPr="00CD3841">
        <w:rPr>
          <w:rFonts w:eastAsiaTheme="minorEastAsia"/>
        </w:rPr>
        <w:t xml:space="preserve"> </w:t>
      </w:r>
      <w:r w:rsidR="00CD3841" w:rsidRPr="00CD3841">
        <w:rPr>
          <w:rFonts w:eastAsiaTheme="minorEastAsia"/>
        </w:rPr>
        <w:t>компании i в год t и предыдущий год t -1 соответственно</w:t>
      </w:r>
      <w:r w:rsidR="00CD3841">
        <w:rPr>
          <w:rFonts w:eastAsiaTheme="minorEastAsia"/>
        </w:rPr>
        <w:t xml:space="preserve">, </w:t>
      </w:r>
      <w:r w:rsidR="001C5D3B">
        <w:rPr>
          <w:rFonts w:eastAsiaTheme="minorEastAsia"/>
        </w:rPr>
        <w:t xml:space="preserve">а </w:t>
      </w:r>
      <w:r w:rsidR="001C5D3B">
        <w:rPr>
          <w:lang w:val="en-US"/>
        </w:rPr>
        <w:t>REM</w:t>
      </w:r>
      <w:r w:rsidR="001C5D3B" w:rsidRPr="007A542E">
        <w:t xml:space="preserve"> </w:t>
      </w:r>
      <w:proofErr w:type="spellStart"/>
      <w:r w:rsidR="001C5D3B" w:rsidRPr="007A542E">
        <w:rPr>
          <w:rFonts w:eastAsiaTheme="minorEastAsia"/>
          <w:vertAlign w:val="subscript"/>
          <w:lang w:val="en-US"/>
        </w:rPr>
        <w:t>i</w:t>
      </w:r>
      <w:proofErr w:type="spellEnd"/>
      <w:r w:rsidR="001C5D3B" w:rsidRPr="007A542E">
        <w:rPr>
          <w:rFonts w:eastAsiaTheme="minorEastAsia"/>
          <w:vertAlign w:val="subscript"/>
        </w:rPr>
        <w:t>,</w:t>
      </w:r>
      <w:r w:rsidR="001C5D3B" w:rsidRPr="007A542E">
        <w:rPr>
          <w:rFonts w:eastAsiaTheme="minorEastAsia"/>
          <w:vertAlign w:val="subscript"/>
          <w:lang w:val="en-US"/>
        </w:rPr>
        <w:t>t</w:t>
      </w:r>
      <w:r w:rsidR="001C5D3B" w:rsidRPr="001C5D3B">
        <w:rPr>
          <w:rFonts w:eastAsiaTheme="minorEastAsia"/>
          <w:vertAlign w:val="subscript"/>
        </w:rPr>
        <w:t xml:space="preserve"> </w:t>
      </w:r>
      <w:r w:rsidR="001C5D3B" w:rsidRPr="001C5D3B">
        <w:rPr>
          <w:rFonts w:eastAsiaTheme="minorEastAsia"/>
        </w:rPr>
        <w:t>и</w:t>
      </w:r>
      <w:r w:rsidR="001C5D3B" w:rsidRPr="007A542E">
        <w:rPr>
          <w:vertAlign w:val="subscript"/>
        </w:rPr>
        <w:t xml:space="preserve"> </w:t>
      </w:r>
      <w:r w:rsidR="001C5D3B">
        <w:rPr>
          <w:lang w:val="en-US"/>
        </w:rPr>
        <w:t>AEM</w:t>
      </w:r>
      <w:r w:rsidR="001C5D3B" w:rsidRPr="007A542E">
        <w:t xml:space="preserve"> </w:t>
      </w:r>
      <w:proofErr w:type="spellStart"/>
      <w:r w:rsidR="001C5D3B" w:rsidRPr="007A542E">
        <w:rPr>
          <w:rFonts w:eastAsiaTheme="minorEastAsia"/>
          <w:vertAlign w:val="subscript"/>
          <w:lang w:val="en-US"/>
        </w:rPr>
        <w:t>i</w:t>
      </w:r>
      <w:proofErr w:type="spellEnd"/>
      <w:r w:rsidR="001C5D3B" w:rsidRPr="007A542E">
        <w:rPr>
          <w:rFonts w:eastAsiaTheme="minorEastAsia"/>
          <w:vertAlign w:val="subscript"/>
        </w:rPr>
        <w:t>,</w:t>
      </w:r>
      <w:r w:rsidR="001C5D3B" w:rsidRPr="007A542E">
        <w:rPr>
          <w:rFonts w:eastAsiaTheme="minorEastAsia"/>
          <w:vertAlign w:val="subscript"/>
          <w:lang w:val="en-US"/>
        </w:rPr>
        <w:t>t</w:t>
      </w:r>
      <w:r w:rsidR="001C5D3B" w:rsidRPr="007A542E">
        <w:rPr>
          <w:vertAlign w:val="subscript"/>
        </w:rPr>
        <w:t xml:space="preserve"> </w:t>
      </w:r>
      <w:r w:rsidR="001C5D3B" w:rsidRPr="007A542E">
        <w:t xml:space="preserve"> </w:t>
      </w:r>
      <w:r w:rsidR="001C5D3B">
        <w:t xml:space="preserve">- рассчитанные раннее показатели уровня применения </w:t>
      </w:r>
      <w:proofErr w:type="spellStart"/>
      <w:r w:rsidR="001C5D3B">
        <w:t>неучётных</w:t>
      </w:r>
      <w:proofErr w:type="spellEnd"/>
      <w:r w:rsidR="001C5D3B">
        <w:t xml:space="preserve"> и учётных методов манипулирования прибылью</w:t>
      </w:r>
      <w:r w:rsidR="00CD3841">
        <w:rPr>
          <w:rFonts w:eastAsiaTheme="minorEastAsia"/>
        </w:rPr>
        <w:t>.</w:t>
      </w:r>
    </w:p>
    <w:p w:rsidR="001C5D3B" w:rsidRPr="001C5D3B" w:rsidRDefault="001C5D3B" w:rsidP="001C5D3B">
      <w:pPr>
        <w:ind w:firstLine="708"/>
        <w:rPr>
          <w:rFonts w:eastAsiaTheme="minorEastAsia"/>
        </w:rPr>
      </w:pPr>
      <w:r>
        <w:rPr>
          <w:rFonts w:eastAsiaTheme="minorEastAsia"/>
        </w:rPr>
        <w:t xml:space="preserve">Для сохранения равномерности измерения значения чистой прибыли, как и первоначально показатели </w:t>
      </w:r>
      <w:r>
        <w:rPr>
          <w:lang w:val="en-US"/>
        </w:rPr>
        <w:t>REM</w:t>
      </w:r>
      <w:r w:rsidRPr="007A542E">
        <w:t xml:space="preserve"> </w:t>
      </w:r>
      <w:proofErr w:type="spellStart"/>
      <w:proofErr w:type="gramStart"/>
      <w:r w:rsidRPr="007A542E">
        <w:rPr>
          <w:rFonts w:eastAsiaTheme="minorEastAsia"/>
          <w:vertAlign w:val="subscript"/>
          <w:lang w:val="en-US"/>
        </w:rPr>
        <w:t>i</w:t>
      </w:r>
      <w:proofErr w:type="spellEnd"/>
      <w:r w:rsidRPr="007A542E">
        <w:rPr>
          <w:rFonts w:eastAsiaTheme="minorEastAsia"/>
          <w:vertAlign w:val="subscript"/>
        </w:rPr>
        <w:t>,</w:t>
      </w:r>
      <w:r w:rsidRPr="007A542E">
        <w:rPr>
          <w:rFonts w:eastAsiaTheme="minorEastAsia"/>
          <w:vertAlign w:val="subscript"/>
          <w:lang w:val="en-US"/>
        </w:rPr>
        <w:t>t</w:t>
      </w:r>
      <w:proofErr w:type="gramEnd"/>
      <w:r w:rsidRPr="001C5D3B">
        <w:rPr>
          <w:rFonts w:eastAsiaTheme="minorEastAsia"/>
          <w:vertAlign w:val="subscript"/>
        </w:rPr>
        <w:t xml:space="preserve"> </w:t>
      </w:r>
      <w:r w:rsidRPr="001C5D3B">
        <w:rPr>
          <w:rFonts w:eastAsiaTheme="minorEastAsia"/>
        </w:rPr>
        <w:t>и</w:t>
      </w:r>
      <w:r w:rsidRPr="007A542E">
        <w:rPr>
          <w:vertAlign w:val="subscript"/>
        </w:rPr>
        <w:t xml:space="preserve"> </w:t>
      </w:r>
      <w:r>
        <w:rPr>
          <w:lang w:val="en-US"/>
        </w:rPr>
        <w:t>AEM</w:t>
      </w:r>
      <w:r w:rsidRPr="007A542E">
        <w:t xml:space="preserve"> </w:t>
      </w:r>
      <w:proofErr w:type="spellStart"/>
      <w:r w:rsidRPr="007A542E">
        <w:rPr>
          <w:rFonts w:eastAsiaTheme="minorEastAsia"/>
          <w:vertAlign w:val="subscript"/>
          <w:lang w:val="en-US"/>
        </w:rPr>
        <w:t>i</w:t>
      </w:r>
      <w:proofErr w:type="spellEnd"/>
      <w:r w:rsidRPr="007A542E">
        <w:rPr>
          <w:rFonts w:eastAsiaTheme="minorEastAsia"/>
          <w:vertAlign w:val="subscript"/>
        </w:rPr>
        <w:t>,</w:t>
      </w:r>
      <w:r w:rsidRPr="007A542E">
        <w:rPr>
          <w:rFonts w:eastAsiaTheme="minorEastAsia"/>
          <w:vertAlign w:val="subscript"/>
          <w:lang w:val="en-US"/>
        </w:rPr>
        <w:t>t</w:t>
      </w:r>
      <w:r>
        <w:rPr>
          <w:vertAlign w:val="subscript"/>
        </w:rPr>
        <w:t>,</w:t>
      </w:r>
      <w:r w:rsidRPr="007A542E">
        <w:t xml:space="preserve"> </w:t>
      </w:r>
      <w:r>
        <w:t>были поделены на величину общих активов на начало периода.</w:t>
      </w:r>
    </w:p>
    <w:p w:rsidR="00CD3841" w:rsidRDefault="00CD3841" w:rsidP="00CD3841">
      <w:pPr>
        <w:ind w:firstLine="708"/>
        <w:rPr>
          <w:rFonts w:eastAsiaTheme="minorEastAsia"/>
        </w:rPr>
      </w:pPr>
      <w:r>
        <w:rPr>
          <w:rFonts w:eastAsiaTheme="minorEastAsia"/>
        </w:rPr>
        <w:t xml:space="preserve">В связи с тем, что учётные методы применяются, как правило, после реализации </w:t>
      </w:r>
      <w:proofErr w:type="spellStart"/>
      <w:r>
        <w:rPr>
          <w:rFonts w:eastAsiaTheme="minorEastAsia"/>
        </w:rPr>
        <w:t>неучётных</w:t>
      </w:r>
      <w:proofErr w:type="spellEnd"/>
      <w:r>
        <w:rPr>
          <w:rFonts w:eastAsiaTheme="minorEastAsia"/>
        </w:rPr>
        <w:t xml:space="preserve"> в конце отчётного периода, необходимо также ввести величину абнормальной прибыли до применения УП на основе начислений</w:t>
      </w:r>
      <w:r w:rsidR="00630C80" w:rsidRPr="00630C80">
        <w:rPr>
          <w:rFonts w:eastAsiaTheme="minorEastAsia"/>
        </w:rPr>
        <w:t xml:space="preserve"> </w:t>
      </w:r>
      <w:r w:rsidR="00630C80" w:rsidRPr="00CD3841">
        <w:rPr>
          <w:rFonts w:eastAsiaTheme="minorEastAsia"/>
          <w:i/>
        </w:rPr>
        <w:t>(</w:t>
      </w:r>
      <w:r w:rsidR="00630C80" w:rsidRPr="00CD3841">
        <w:rPr>
          <w:rFonts w:eastAsiaTheme="minorEastAsia"/>
          <w:i/>
          <w:lang w:val="en-US"/>
        </w:rPr>
        <w:t>Pre</w:t>
      </w:r>
      <w:r w:rsidR="00630C80" w:rsidRPr="00CD3841">
        <w:rPr>
          <w:rFonts w:eastAsiaTheme="minorEastAsia"/>
          <w:i/>
        </w:rPr>
        <w:t>-</w:t>
      </w:r>
      <w:r w:rsidR="00630C80" w:rsidRPr="00CD3841">
        <w:rPr>
          <w:rFonts w:eastAsiaTheme="minorEastAsia"/>
          <w:i/>
          <w:lang w:val="en-US"/>
        </w:rPr>
        <w:t>accrual</w:t>
      </w:r>
      <w:r w:rsidR="00630C80" w:rsidRPr="00CD3841">
        <w:rPr>
          <w:rFonts w:eastAsiaTheme="minorEastAsia"/>
          <w:i/>
        </w:rPr>
        <w:t>-</w:t>
      </w:r>
      <w:r w:rsidR="00630C80" w:rsidRPr="00CD3841">
        <w:rPr>
          <w:rFonts w:eastAsiaTheme="minorEastAsia"/>
          <w:i/>
          <w:lang w:val="en-US"/>
        </w:rPr>
        <w:t>based</w:t>
      </w:r>
      <w:r w:rsidR="00630C80">
        <w:rPr>
          <w:rFonts w:eastAsiaTheme="minorEastAsia"/>
          <w:i/>
        </w:rPr>
        <w:t xml:space="preserve"> </w:t>
      </w:r>
      <w:proofErr w:type="spellStart"/>
      <w:r w:rsidR="00630C80">
        <w:rPr>
          <w:rFonts w:eastAsiaTheme="minorEastAsia"/>
          <w:i/>
        </w:rPr>
        <w:t>earnings</w:t>
      </w:r>
      <w:proofErr w:type="spellEnd"/>
      <w:r w:rsidR="00630C80">
        <w:rPr>
          <w:rFonts w:eastAsiaTheme="minorEastAsia"/>
          <w:i/>
        </w:rPr>
        <w:t xml:space="preserve"> </w:t>
      </w:r>
      <w:proofErr w:type="spellStart"/>
      <w:r w:rsidR="00630C80">
        <w:rPr>
          <w:rFonts w:eastAsiaTheme="minorEastAsia"/>
          <w:i/>
        </w:rPr>
        <w:t>management</w:t>
      </w:r>
      <w:proofErr w:type="spellEnd"/>
      <w:r w:rsidR="00630C80" w:rsidRPr="00CD3841">
        <w:rPr>
          <w:rFonts w:eastAsiaTheme="minorEastAsia"/>
          <w:i/>
        </w:rPr>
        <w:t xml:space="preserve"> </w:t>
      </w:r>
      <w:r w:rsidR="00630C80" w:rsidRPr="00CD3841">
        <w:rPr>
          <w:rFonts w:eastAsiaTheme="minorEastAsia"/>
          <w:i/>
          <w:lang w:val="en-US"/>
        </w:rPr>
        <w:t>unexpected</w:t>
      </w:r>
      <w:r w:rsidR="00630C80" w:rsidRPr="00CD3841">
        <w:rPr>
          <w:rFonts w:eastAsiaTheme="minorEastAsia"/>
          <w:i/>
        </w:rPr>
        <w:t xml:space="preserve"> </w:t>
      </w:r>
      <w:r w:rsidR="00630C80" w:rsidRPr="00CD3841">
        <w:rPr>
          <w:rFonts w:eastAsiaTheme="minorEastAsia"/>
          <w:i/>
          <w:lang w:val="en-US"/>
        </w:rPr>
        <w:t>income</w:t>
      </w:r>
      <w:r w:rsidR="00630C80" w:rsidRPr="00CD3841">
        <w:rPr>
          <w:rFonts w:eastAsiaTheme="minorEastAsia"/>
          <w:i/>
        </w:rPr>
        <w:t xml:space="preserve">, </w:t>
      </w:r>
      <w:proofErr w:type="spellStart"/>
      <w:r w:rsidR="00630C80" w:rsidRPr="00CD3841">
        <w:rPr>
          <w:rFonts w:eastAsiaTheme="minorEastAsia"/>
          <w:i/>
          <w:lang w:val="en-US"/>
        </w:rPr>
        <w:t>Pre</w:t>
      </w:r>
      <w:r w:rsidR="00630C80">
        <w:rPr>
          <w:rFonts w:eastAsiaTheme="minorEastAsia"/>
          <w:i/>
          <w:lang w:val="en-US"/>
        </w:rPr>
        <w:t>A</w:t>
      </w:r>
      <w:r w:rsidR="00630C80" w:rsidRPr="00CD3841">
        <w:rPr>
          <w:rFonts w:eastAsiaTheme="minorEastAsia"/>
          <w:i/>
          <w:lang w:val="en-US"/>
        </w:rPr>
        <w:t>EMUI</w:t>
      </w:r>
      <w:proofErr w:type="spellEnd"/>
      <w:r w:rsidR="00630C80" w:rsidRPr="00CD3841">
        <w:rPr>
          <w:rFonts w:eastAsiaTheme="minorEastAsia"/>
          <w:i/>
        </w:rPr>
        <w:t>)</w:t>
      </w:r>
      <w:r>
        <w:rPr>
          <w:rFonts w:eastAsiaTheme="minorEastAsia"/>
        </w:rPr>
        <w:t xml:space="preserve">: </w:t>
      </w:r>
    </w:p>
    <w:p w:rsidR="00CD3841" w:rsidRPr="005351B0" w:rsidRDefault="006171E2" w:rsidP="00CD3841">
      <w:pPr>
        <w:rPr>
          <w:rFonts w:eastAsiaTheme="minorEastAsia"/>
        </w:rPr>
      </w:pPr>
      <m:oMathPara>
        <m:oMath>
          <m:sSub>
            <m:sSubPr>
              <m:ctrlPr>
                <w:rPr>
                  <w:rFonts w:ascii="Cambria Math" w:hAnsi="Cambria Math"/>
                  <w:i/>
                  <w:color w:val="000000"/>
                </w:rPr>
              </m:ctrlPr>
            </m:sSubPr>
            <m:e>
              <m:r>
                <w:rPr>
                  <w:rFonts w:ascii="Cambria Math" w:hAnsi="Cambria Math"/>
                  <w:color w:val="000000"/>
                  <w:lang w:val="en-US"/>
                </w:rPr>
                <m:t>PreAEMUI</m:t>
              </m:r>
            </m:e>
            <m:sub>
              <m:r>
                <w:rPr>
                  <w:rFonts w:ascii="Cambria Math" w:hAnsi="Cambria Math"/>
                  <w:color w:val="000000"/>
                </w:rPr>
                <m:t>i,t</m:t>
              </m:r>
            </m:sub>
          </m:sSub>
          <m:r>
            <w:rPr>
              <w:rFonts w:ascii="Cambria Math" w:hAnsi="Cambria Math"/>
              <w:color w:val="000000"/>
            </w:rPr>
            <m:t>=</m:t>
          </m:r>
          <m:f>
            <m:fPr>
              <m:ctrlPr>
                <w:rPr>
                  <w:rFonts w:ascii="Cambria Math" w:hAnsi="Cambria Math"/>
                  <w:i/>
                  <w:color w:val="000000"/>
                </w:rPr>
              </m:ctrlPr>
            </m:fPr>
            <m:num>
              <m:sSub>
                <m:sSubPr>
                  <m:ctrlPr>
                    <w:rPr>
                      <w:rFonts w:ascii="Cambria Math" w:hAnsi="Cambria Math"/>
                      <w:i/>
                      <w:color w:val="000000"/>
                    </w:rPr>
                  </m:ctrlPr>
                </m:sSubPr>
                <m:e>
                  <m:r>
                    <w:rPr>
                      <w:rFonts w:ascii="Cambria Math" w:hAnsi="Cambria Math"/>
                      <w:color w:val="000000"/>
                    </w:rPr>
                    <m:t>Net Income</m:t>
                  </m:r>
                </m:e>
                <m:sub>
                  <m:r>
                    <w:rPr>
                      <w:rFonts w:ascii="Cambria Math" w:hAnsi="Cambria Math"/>
                      <w:color w:val="000000"/>
                    </w:rPr>
                    <m:t>i,t</m:t>
                  </m:r>
                </m:sub>
              </m:sSub>
              <m:r>
                <w:rPr>
                  <w:rFonts w:ascii="Cambria Math" w:hAnsi="Cambria Math"/>
                  <w:color w:val="000000"/>
                </w:rPr>
                <m:t>-</m:t>
              </m:r>
              <m:sSub>
                <m:sSubPr>
                  <m:ctrlPr>
                    <w:rPr>
                      <w:rFonts w:ascii="Cambria Math" w:hAnsi="Cambria Math"/>
                      <w:i/>
                      <w:color w:val="000000"/>
                    </w:rPr>
                  </m:ctrlPr>
                </m:sSubPr>
                <m:e>
                  <m:r>
                    <w:rPr>
                      <w:rFonts w:ascii="Cambria Math" w:hAnsi="Cambria Math"/>
                      <w:color w:val="000000"/>
                    </w:rPr>
                    <m:t>Net Income</m:t>
                  </m:r>
                </m:e>
                <m:sub>
                  <m:r>
                    <w:rPr>
                      <w:rFonts w:ascii="Cambria Math" w:hAnsi="Cambria Math"/>
                      <w:color w:val="000000"/>
                    </w:rPr>
                    <m:t>i,t-1</m:t>
                  </m:r>
                </m:sub>
              </m:sSub>
            </m:num>
            <m:den>
              <m:sSub>
                <m:sSubPr>
                  <m:ctrlPr>
                    <w:rPr>
                      <w:rFonts w:ascii="Cambria Math" w:hAnsi="Cambria Math"/>
                      <w:i/>
                      <w:color w:val="000000"/>
                    </w:rPr>
                  </m:ctrlPr>
                </m:sSubPr>
                <m:e>
                  <m:r>
                    <w:rPr>
                      <w:rFonts w:ascii="Cambria Math" w:hAnsi="Cambria Math"/>
                      <w:color w:val="000000"/>
                      <w:lang w:val="en-US"/>
                    </w:rPr>
                    <m:t>Total Assets</m:t>
                  </m:r>
                </m:e>
                <m:sub>
                  <m:r>
                    <w:rPr>
                      <w:rFonts w:ascii="Cambria Math" w:hAnsi="Cambria Math"/>
                      <w:color w:val="000000"/>
                    </w:rPr>
                    <m:t>i,t-1</m:t>
                  </m:r>
                </m:sub>
              </m:sSub>
            </m:den>
          </m:f>
          <m:r>
            <w:rPr>
              <w:rFonts w:ascii="Cambria Math" w:hAnsi="Cambria Math"/>
              <w:color w:val="000000"/>
            </w:rPr>
            <m:t>-A</m:t>
          </m:r>
          <m:sSub>
            <m:sSubPr>
              <m:ctrlPr>
                <w:rPr>
                  <w:rFonts w:ascii="Cambria Math" w:hAnsi="Cambria Math"/>
                  <w:i/>
                </w:rPr>
              </m:ctrlPr>
            </m:sSubPr>
            <m:e>
              <m:r>
                <w:rPr>
                  <w:rFonts w:ascii="Cambria Math" w:hAnsi="Cambria Math"/>
                </w:rPr>
                <m:t>EM</m:t>
              </m:r>
            </m:e>
            <m:sub>
              <m:r>
                <w:rPr>
                  <w:rFonts w:ascii="Cambria Math" w:hAnsi="Cambria Math"/>
                </w:rPr>
                <m:t>i,t</m:t>
              </m:r>
            </m:sub>
          </m:sSub>
        </m:oMath>
      </m:oMathPara>
    </w:p>
    <w:p w:rsidR="00CD3841" w:rsidRDefault="00630C80" w:rsidP="00965958">
      <w:r>
        <w:t xml:space="preserve">В соответствии с </w:t>
      </w:r>
      <w:r w:rsidRPr="00630C80">
        <w:rPr>
          <w:b/>
          <w:i/>
        </w:rPr>
        <w:t>Гипотезой 1</w:t>
      </w:r>
      <w:r>
        <w:rPr>
          <w:b/>
          <w:i/>
        </w:rPr>
        <w:t xml:space="preserve"> </w:t>
      </w:r>
      <w:r>
        <w:t xml:space="preserve">ожидается, что взаимосвязь между показателями </w:t>
      </w:r>
      <w:r w:rsidR="00965958">
        <w:rPr>
          <w:lang w:val="en-US"/>
        </w:rPr>
        <w:t>REM</w:t>
      </w:r>
      <w:r w:rsidR="00965958">
        <w:t xml:space="preserve"> и</w:t>
      </w:r>
      <w:r w:rsidR="00965958" w:rsidRPr="00965958">
        <w:t xml:space="preserve"> </w:t>
      </w:r>
      <w:proofErr w:type="spellStart"/>
      <w:r w:rsidR="00965958" w:rsidRPr="00965958">
        <w:t>PreEMUI</w:t>
      </w:r>
      <w:proofErr w:type="spellEnd"/>
      <w:r w:rsidR="00965958">
        <w:t xml:space="preserve">, а также </w:t>
      </w:r>
      <w:r>
        <w:rPr>
          <w:lang w:val="en-US"/>
        </w:rPr>
        <w:t>AEM</w:t>
      </w:r>
      <w:r w:rsidR="00965958">
        <w:t xml:space="preserve"> и</w:t>
      </w:r>
      <w:r w:rsidRPr="00630C80">
        <w:t xml:space="preserve"> </w:t>
      </w:r>
      <w:proofErr w:type="spellStart"/>
      <w:r w:rsidR="00965958" w:rsidRPr="00965958">
        <w:t>PreAEMUI</w:t>
      </w:r>
      <w:proofErr w:type="spellEnd"/>
      <w:r w:rsidR="00965958">
        <w:t xml:space="preserve"> </w:t>
      </w:r>
      <w:r w:rsidR="00A94BCB">
        <w:t>окажется</w:t>
      </w:r>
      <w:r w:rsidR="00965958">
        <w:t xml:space="preserve"> отрицательн</w:t>
      </w:r>
      <w:r w:rsidR="00A94BCB">
        <w:t>ой</w:t>
      </w:r>
      <w:r w:rsidR="00965958">
        <w:t xml:space="preserve">, что будет свидетельствовать о том, что российские компании используют учётные и </w:t>
      </w:r>
      <w:proofErr w:type="spellStart"/>
      <w:r w:rsidR="00965958">
        <w:t>н</w:t>
      </w:r>
      <w:r w:rsidR="00A94BCB">
        <w:t>еучётные</w:t>
      </w:r>
      <w:proofErr w:type="spellEnd"/>
      <w:r w:rsidR="00A94BCB">
        <w:t xml:space="preserve"> методы для занижения (за</w:t>
      </w:r>
      <w:r w:rsidR="00965958">
        <w:t>вышения) финансового результата, когда его значение по сравнению с предыдущим периодом повышается (снижается), то есть будут придерживаться стратегии сглаживания прибыли.</w:t>
      </w:r>
    </w:p>
    <w:p w:rsidR="00965958" w:rsidRPr="00630C80" w:rsidRDefault="00965958" w:rsidP="00965958">
      <w:r>
        <w:t>Поскольку изменение величины прибыли является лишь одним из многих возможных факторов, влияющих на уровень манипулирования прибылью, в модель были также включены и другие релевантные переменные.</w:t>
      </w:r>
    </w:p>
    <w:p w:rsidR="005351B0" w:rsidRDefault="003D0C07" w:rsidP="00E30FB4">
      <w:pPr>
        <w:rPr>
          <w:rFonts w:eastAsiaTheme="minorEastAsia"/>
        </w:rPr>
      </w:pPr>
      <w:r w:rsidRPr="003D0C07">
        <w:rPr>
          <w:rFonts w:eastAsiaTheme="minorEastAsia"/>
          <w:i/>
        </w:rPr>
        <w:t>Первой контрольной переменной</w:t>
      </w:r>
      <w:r>
        <w:rPr>
          <w:rFonts w:eastAsiaTheme="minorEastAsia"/>
        </w:rPr>
        <w:t xml:space="preserve"> является</w:t>
      </w:r>
      <w:r w:rsidR="00365A09">
        <w:rPr>
          <w:rFonts w:eastAsiaTheme="minorEastAsia"/>
        </w:rPr>
        <w:t xml:space="preserve"> </w:t>
      </w:r>
      <w:r>
        <w:rPr>
          <w:rFonts w:eastAsiaTheme="minorEastAsia"/>
        </w:rPr>
        <w:t>коэффициент долга</w:t>
      </w:r>
      <w:r w:rsidR="00365A09">
        <w:rPr>
          <w:rFonts w:eastAsiaTheme="minorEastAsia"/>
        </w:rPr>
        <w:t>, рассчитываемый по формуле:</w:t>
      </w:r>
    </w:p>
    <w:p w:rsidR="00365A09" w:rsidRPr="000E3079" w:rsidRDefault="006171E2" w:rsidP="00365A09">
      <m:oMathPara>
        <m:oMath>
          <m:sSub>
            <m:sSubPr>
              <m:ctrlPr>
                <w:rPr>
                  <w:rFonts w:ascii="Cambria Math" w:hAnsi="Cambria Math"/>
                  <w:i/>
                  <w:color w:val="000000"/>
                </w:rPr>
              </m:ctrlPr>
            </m:sSubPr>
            <m:e>
              <m:r>
                <w:rPr>
                  <w:rFonts w:ascii="Cambria Math" w:hAnsi="Cambria Math"/>
                  <w:color w:val="000000"/>
                </w:rPr>
                <m:t>Lev</m:t>
              </m:r>
            </m:e>
            <m:sub>
              <m:r>
                <w:rPr>
                  <w:rFonts w:ascii="Cambria Math" w:hAnsi="Cambria Math"/>
                  <w:color w:val="000000"/>
                </w:rPr>
                <m:t>i,t</m:t>
              </m:r>
            </m:sub>
          </m:sSub>
          <m:r>
            <w:rPr>
              <w:rFonts w:ascii="Cambria Math" w:hAnsi="Cambria Math"/>
            </w:rPr>
            <m:t>=</m:t>
          </m:r>
          <m:sSub>
            <m:sSubPr>
              <m:ctrlPr>
                <w:rPr>
                  <w:rFonts w:ascii="Cambria Math" w:hAnsi="Cambria Math"/>
                  <w:i/>
                  <w:color w:val="000000"/>
                </w:rPr>
              </m:ctrlPr>
            </m:sSubPr>
            <m:e>
              <m:r>
                <w:rPr>
                  <w:rFonts w:ascii="Cambria Math" w:hAnsi="Cambria Math"/>
                  <w:color w:val="000000"/>
                </w:rPr>
                <m:t>Debt</m:t>
              </m:r>
            </m:e>
            <m:sub>
              <m:r>
                <w:rPr>
                  <w:rFonts w:ascii="Cambria Math" w:hAnsi="Cambria Math"/>
                  <w:color w:val="000000"/>
                </w:rPr>
                <m:t>i,t</m:t>
              </m:r>
            </m:sub>
          </m:sSub>
          <m:r>
            <w:rPr>
              <w:rFonts w:ascii="Cambria Math" w:hAnsi="Cambria Math"/>
              <w:color w:val="000000"/>
            </w:rPr>
            <m:t>/</m:t>
          </m:r>
          <m:sSub>
            <m:sSubPr>
              <m:ctrlPr>
                <w:rPr>
                  <w:rFonts w:ascii="Cambria Math" w:hAnsi="Cambria Math"/>
                  <w:i/>
                  <w:color w:val="000000"/>
                </w:rPr>
              </m:ctrlPr>
            </m:sSubPr>
            <m:e>
              <m:r>
                <w:rPr>
                  <w:rFonts w:ascii="Cambria Math" w:hAnsi="Cambria Math"/>
                  <w:color w:val="000000"/>
                </w:rPr>
                <m:t>Total Assets</m:t>
              </m:r>
            </m:e>
            <m:sub>
              <m:r>
                <w:rPr>
                  <w:rFonts w:ascii="Cambria Math" w:hAnsi="Cambria Math"/>
                  <w:color w:val="000000"/>
                </w:rPr>
                <m:t>i,t-1</m:t>
              </m:r>
            </m:sub>
          </m:sSub>
        </m:oMath>
      </m:oMathPara>
    </w:p>
    <w:p w:rsidR="00365A09" w:rsidRPr="0069231D" w:rsidRDefault="0069231D" w:rsidP="0069231D">
      <w:pPr>
        <w:ind w:firstLine="0"/>
        <w:rPr>
          <w:rFonts w:eastAsiaTheme="minorEastAsia"/>
        </w:rPr>
      </w:pPr>
      <w:r>
        <w:rPr>
          <w:rFonts w:eastAsiaTheme="minorEastAsia"/>
        </w:rPr>
        <w:t xml:space="preserve">где </w:t>
      </w:r>
      <w:proofErr w:type="spellStart"/>
      <w:r w:rsidRPr="0069231D">
        <w:rPr>
          <w:rFonts w:eastAsiaTheme="minorEastAsia"/>
        </w:rPr>
        <w:t>Debt</w:t>
      </w:r>
      <w:proofErr w:type="spellEnd"/>
      <w:r w:rsidRPr="0069231D">
        <w:rPr>
          <w:rFonts w:eastAsiaTheme="minorEastAsia"/>
          <w:vertAlign w:val="subscript"/>
        </w:rPr>
        <w:t xml:space="preserve"> </w:t>
      </w:r>
      <w:proofErr w:type="spellStart"/>
      <w:proofErr w:type="gramStart"/>
      <w:r w:rsidRPr="007A542E">
        <w:rPr>
          <w:rFonts w:eastAsiaTheme="minorEastAsia"/>
          <w:vertAlign w:val="subscript"/>
          <w:lang w:val="en-US"/>
        </w:rPr>
        <w:t>i</w:t>
      </w:r>
      <w:proofErr w:type="spellEnd"/>
      <w:r w:rsidRPr="007A542E">
        <w:rPr>
          <w:rFonts w:eastAsiaTheme="minorEastAsia"/>
          <w:vertAlign w:val="subscript"/>
        </w:rPr>
        <w:t>,</w:t>
      </w:r>
      <w:r w:rsidRPr="007A542E">
        <w:rPr>
          <w:rFonts w:eastAsiaTheme="minorEastAsia"/>
          <w:vertAlign w:val="subscript"/>
          <w:lang w:val="en-US"/>
        </w:rPr>
        <w:t>t</w:t>
      </w:r>
      <w:proofErr w:type="gramEnd"/>
      <w:r>
        <w:rPr>
          <w:rFonts w:eastAsiaTheme="minorEastAsia"/>
        </w:rPr>
        <w:t xml:space="preserve"> – совокупный долг компании, </w:t>
      </w:r>
      <w:r>
        <w:rPr>
          <w:rFonts w:eastAsiaTheme="minorEastAsia"/>
          <w:lang w:val="en-US"/>
        </w:rPr>
        <w:t>Total</w:t>
      </w:r>
      <w:r w:rsidRPr="0069231D">
        <w:rPr>
          <w:rFonts w:eastAsiaTheme="minorEastAsia"/>
        </w:rPr>
        <w:t xml:space="preserve"> </w:t>
      </w:r>
      <w:r>
        <w:rPr>
          <w:rFonts w:eastAsiaTheme="minorEastAsia"/>
          <w:lang w:val="en-US"/>
        </w:rPr>
        <w:t>Assets</w:t>
      </w:r>
      <w:r w:rsidRPr="0069231D">
        <w:rPr>
          <w:rFonts w:eastAsiaTheme="minorEastAsia"/>
          <w:vertAlign w:val="subscript"/>
        </w:rPr>
        <w:t xml:space="preserve"> </w:t>
      </w:r>
      <w:proofErr w:type="spellStart"/>
      <w:r w:rsidRPr="007A542E">
        <w:rPr>
          <w:rFonts w:eastAsiaTheme="minorEastAsia"/>
          <w:vertAlign w:val="subscript"/>
          <w:lang w:val="en-US"/>
        </w:rPr>
        <w:t>i</w:t>
      </w:r>
      <w:proofErr w:type="spellEnd"/>
      <w:r w:rsidRPr="007A542E">
        <w:rPr>
          <w:rFonts w:eastAsiaTheme="minorEastAsia"/>
          <w:vertAlign w:val="subscript"/>
        </w:rPr>
        <w:t>,</w:t>
      </w:r>
      <w:r w:rsidRPr="007A542E">
        <w:rPr>
          <w:rFonts w:eastAsiaTheme="minorEastAsia"/>
          <w:vertAlign w:val="subscript"/>
          <w:lang w:val="en-US"/>
        </w:rPr>
        <w:t>t</w:t>
      </w:r>
      <w:r w:rsidRPr="0069231D">
        <w:rPr>
          <w:rFonts w:eastAsiaTheme="minorEastAsia"/>
          <w:vertAlign w:val="subscript"/>
        </w:rPr>
        <w:t>-1</w:t>
      </w:r>
      <w:r>
        <w:rPr>
          <w:rFonts w:eastAsiaTheme="minorEastAsia"/>
        </w:rPr>
        <w:t xml:space="preserve"> – </w:t>
      </w:r>
      <w:r w:rsidR="003D0C07">
        <w:rPr>
          <w:rFonts w:eastAsiaTheme="minorEastAsia"/>
        </w:rPr>
        <w:t xml:space="preserve">совокупные активы </w:t>
      </w:r>
      <w:r>
        <w:rPr>
          <w:rFonts w:eastAsiaTheme="minorEastAsia"/>
        </w:rPr>
        <w:t>на начало года</w:t>
      </w:r>
      <w:r w:rsidRPr="0069231D">
        <w:rPr>
          <w:rFonts w:eastAsiaTheme="minorEastAsia"/>
        </w:rPr>
        <w:t>.</w:t>
      </w:r>
    </w:p>
    <w:p w:rsidR="00575D51" w:rsidRDefault="00575D51" w:rsidP="001D2EF9">
      <w:pPr>
        <w:rPr>
          <w:rFonts w:cs="Times New Roman"/>
          <w:szCs w:val="24"/>
        </w:rPr>
      </w:pPr>
      <w:r>
        <w:rPr>
          <w:rFonts w:eastAsiaTheme="minorEastAsia"/>
        </w:rPr>
        <w:t>Согласно упомянутой ранее гипотезе</w:t>
      </w:r>
      <w:r w:rsidR="0069231D">
        <w:rPr>
          <w:rFonts w:eastAsiaTheme="minorEastAsia"/>
        </w:rPr>
        <w:t xml:space="preserve"> долговых </w:t>
      </w:r>
      <w:proofErr w:type="spellStart"/>
      <w:r w:rsidR="0069231D">
        <w:rPr>
          <w:rFonts w:eastAsiaTheme="minorEastAsia"/>
        </w:rPr>
        <w:t>ко</w:t>
      </w:r>
      <w:r>
        <w:rPr>
          <w:rFonts w:eastAsiaTheme="minorEastAsia"/>
        </w:rPr>
        <w:t>венант</w:t>
      </w:r>
      <w:proofErr w:type="spellEnd"/>
      <w:r>
        <w:rPr>
          <w:rFonts w:eastAsiaTheme="minorEastAsia"/>
        </w:rPr>
        <w:t xml:space="preserve">, менеджеры компаний с высокой долговой нагрузкой стремятся завысить финансовые показатели, чтобы избежать </w:t>
      </w:r>
      <w:r w:rsidR="008A27FA">
        <w:rPr>
          <w:rFonts w:eastAsiaTheme="minorEastAsia"/>
        </w:rPr>
        <w:t>применения штрафных санкций</w:t>
      </w:r>
      <w:r>
        <w:rPr>
          <w:rFonts w:eastAsiaTheme="minorEastAsia"/>
        </w:rPr>
        <w:t xml:space="preserve"> со стороны поставщиков заёмных средств. Целый</w:t>
      </w:r>
      <w:r w:rsidRPr="001D2EF9">
        <w:rPr>
          <w:rFonts w:eastAsiaTheme="minorEastAsia"/>
        </w:rPr>
        <w:t xml:space="preserve"> </w:t>
      </w:r>
      <w:r>
        <w:rPr>
          <w:rFonts w:eastAsiaTheme="minorEastAsia"/>
        </w:rPr>
        <w:t>ряд</w:t>
      </w:r>
      <w:r w:rsidRPr="001D2EF9">
        <w:rPr>
          <w:rFonts w:eastAsiaTheme="minorEastAsia"/>
        </w:rPr>
        <w:t xml:space="preserve"> </w:t>
      </w:r>
      <w:r>
        <w:rPr>
          <w:rFonts w:eastAsiaTheme="minorEastAsia"/>
        </w:rPr>
        <w:t>работ</w:t>
      </w:r>
      <w:r w:rsidRPr="001D2EF9">
        <w:rPr>
          <w:rFonts w:eastAsiaTheme="minorEastAsia"/>
        </w:rPr>
        <w:t xml:space="preserve"> </w:t>
      </w:r>
      <w:r w:rsidR="001D2EF9" w:rsidRPr="001D2EF9">
        <w:rPr>
          <w:rFonts w:cs="Times New Roman"/>
          <w:szCs w:val="24"/>
        </w:rPr>
        <w:t>[</w:t>
      </w:r>
      <w:proofErr w:type="spellStart"/>
      <w:r w:rsidR="001D2EF9">
        <w:rPr>
          <w:rFonts w:eastAsiaTheme="minorEastAsia"/>
          <w:lang w:val="en-US"/>
        </w:rPr>
        <w:t>Dechow</w:t>
      </w:r>
      <w:proofErr w:type="spellEnd"/>
      <w:r w:rsidR="001D2EF9" w:rsidRPr="001D2EF9">
        <w:rPr>
          <w:rFonts w:eastAsiaTheme="minorEastAsia"/>
        </w:rPr>
        <w:t xml:space="preserve"> </w:t>
      </w:r>
      <w:r w:rsidR="001D2EF9">
        <w:rPr>
          <w:rFonts w:eastAsiaTheme="minorEastAsia"/>
          <w:lang w:val="en-US"/>
        </w:rPr>
        <w:t>et</w:t>
      </w:r>
      <w:r w:rsidR="001D2EF9" w:rsidRPr="001D2EF9">
        <w:rPr>
          <w:rFonts w:eastAsiaTheme="minorEastAsia"/>
        </w:rPr>
        <w:t xml:space="preserve"> </w:t>
      </w:r>
      <w:r w:rsidR="001D2EF9">
        <w:rPr>
          <w:rFonts w:eastAsiaTheme="minorEastAsia"/>
          <w:lang w:val="en-US"/>
        </w:rPr>
        <w:t>al</w:t>
      </w:r>
      <w:r w:rsidR="001D2EF9" w:rsidRPr="001D2EF9">
        <w:rPr>
          <w:rFonts w:eastAsiaTheme="minorEastAsia"/>
        </w:rPr>
        <w:t xml:space="preserve">., 1995; </w:t>
      </w:r>
      <w:proofErr w:type="spellStart"/>
      <w:r w:rsidR="001D2EF9">
        <w:rPr>
          <w:rFonts w:eastAsiaTheme="minorEastAsia"/>
          <w:lang w:val="en-US"/>
        </w:rPr>
        <w:t>Peasnell</w:t>
      </w:r>
      <w:proofErr w:type="spellEnd"/>
      <w:r w:rsidR="001D2EF9" w:rsidRPr="001D2EF9">
        <w:rPr>
          <w:rFonts w:eastAsiaTheme="minorEastAsia"/>
        </w:rPr>
        <w:t xml:space="preserve"> </w:t>
      </w:r>
      <w:r w:rsidR="001D2EF9">
        <w:rPr>
          <w:rFonts w:eastAsiaTheme="minorEastAsia"/>
          <w:lang w:val="en-US"/>
        </w:rPr>
        <w:t>et</w:t>
      </w:r>
      <w:r w:rsidR="001D2EF9" w:rsidRPr="001D2EF9">
        <w:rPr>
          <w:rFonts w:eastAsiaTheme="minorEastAsia"/>
        </w:rPr>
        <w:t xml:space="preserve"> </w:t>
      </w:r>
      <w:r w:rsidR="001D2EF9">
        <w:rPr>
          <w:rFonts w:eastAsiaTheme="minorEastAsia"/>
          <w:lang w:val="en-US"/>
        </w:rPr>
        <w:t>al</w:t>
      </w:r>
      <w:r w:rsidR="001D2EF9" w:rsidRPr="001D2EF9">
        <w:rPr>
          <w:rFonts w:eastAsiaTheme="minorEastAsia"/>
        </w:rPr>
        <w:t>.,</w:t>
      </w:r>
      <w:r w:rsidR="001D2EF9">
        <w:rPr>
          <w:rFonts w:eastAsiaTheme="minorEastAsia"/>
        </w:rPr>
        <w:t xml:space="preserve"> </w:t>
      </w:r>
      <w:r w:rsidR="001D2EF9" w:rsidRPr="001D2EF9">
        <w:rPr>
          <w:rFonts w:eastAsiaTheme="minorEastAsia"/>
        </w:rPr>
        <w:t>2000</w:t>
      </w:r>
      <w:r w:rsidR="001D2EF9">
        <w:rPr>
          <w:rFonts w:eastAsiaTheme="minorEastAsia"/>
        </w:rPr>
        <w:t xml:space="preserve"> </w:t>
      </w:r>
      <w:proofErr w:type="spellStart"/>
      <w:r w:rsidR="001D2EF9">
        <w:rPr>
          <w:rFonts w:eastAsiaTheme="minorEastAsia"/>
        </w:rPr>
        <w:t>Park</w:t>
      </w:r>
      <w:proofErr w:type="spellEnd"/>
      <w:r w:rsidR="001D2EF9">
        <w:rPr>
          <w:rFonts w:eastAsiaTheme="minorEastAsia"/>
        </w:rPr>
        <w:t xml:space="preserve"> &amp; </w:t>
      </w:r>
      <w:proofErr w:type="spellStart"/>
      <w:r w:rsidR="001D2EF9">
        <w:rPr>
          <w:rFonts w:eastAsiaTheme="minorEastAsia"/>
        </w:rPr>
        <w:t>Shin</w:t>
      </w:r>
      <w:proofErr w:type="spellEnd"/>
      <w:r w:rsidR="001D2EF9">
        <w:rPr>
          <w:rFonts w:eastAsiaTheme="minorEastAsia"/>
        </w:rPr>
        <w:t>, 2003</w:t>
      </w:r>
      <w:r w:rsidR="001D2EF9" w:rsidRPr="002B77AC">
        <w:rPr>
          <w:rFonts w:cs="Times New Roman"/>
          <w:szCs w:val="24"/>
        </w:rPr>
        <w:t>]</w:t>
      </w:r>
      <w:r w:rsidR="001D2EF9">
        <w:rPr>
          <w:rFonts w:cs="Times New Roman"/>
          <w:szCs w:val="24"/>
        </w:rPr>
        <w:t xml:space="preserve"> </w:t>
      </w:r>
      <w:r>
        <w:rPr>
          <w:rFonts w:eastAsiaTheme="minorEastAsia"/>
        </w:rPr>
        <w:t xml:space="preserve">свидетельствует о наличии сильной положительной взаимосвязи между дискреционными начислениями и </w:t>
      </w:r>
      <w:r>
        <w:rPr>
          <w:rFonts w:eastAsiaTheme="minorEastAsia"/>
        </w:rPr>
        <w:lastRenderedPageBreak/>
        <w:t xml:space="preserve">коэффициентом финансового </w:t>
      </w:r>
      <w:proofErr w:type="spellStart"/>
      <w:r>
        <w:rPr>
          <w:rFonts w:eastAsiaTheme="minorEastAsia"/>
        </w:rPr>
        <w:t>левериджа</w:t>
      </w:r>
      <w:proofErr w:type="spellEnd"/>
      <w:r>
        <w:rPr>
          <w:rFonts w:eastAsiaTheme="minorEastAsia"/>
        </w:rPr>
        <w:t>, что говорит о</w:t>
      </w:r>
      <w:r w:rsidR="001D2EF9">
        <w:rPr>
          <w:rFonts w:eastAsiaTheme="minorEastAsia"/>
        </w:rPr>
        <w:t xml:space="preserve"> том, что компании с</w:t>
      </w:r>
      <w:r>
        <w:rPr>
          <w:rFonts w:eastAsiaTheme="minorEastAsia"/>
        </w:rPr>
        <w:t xml:space="preserve"> большой вероятности </w:t>
      </w:r>
      <w:r w:rsidR="001D2EF9">
        <w:rPr>
          <w:rFonts w:eastAsiaTheme="minorEastAsia"/>
        </w:rPr>
        <w:t>будут прибегать к</w:t>
      </w:r>
      <w:r>
        <w:rPr>
          <w:rFonts w:eastAsiaTheme="minorEastAsia"/>
        </w:rPr>
        <w:t xml:space="preserve"> учётны</w:t>
      </w:r>
      <w:r w:rsidR="001D2EF9">
        <w:rPr>
          <w:rFonts w:eastAsiaTheme="minorEastAsia"/>
        </w:rPr>
        <w:t>м</w:t>
      </w:r>
      <w:r>
        <w:rPr>
          <w:rFonts w:eastAsiaTheme="minorEastAsia"/>
        </w:rPr>
        <w:t xml:space="preserve"> метод</w:t>
      </w:r>
      <w:r w:rsidR="001D2EF9">
        <w:rPr>
          <w:rFonts w:eastAsiaTheme="minorEastAsia"/>
        </w:rPr>
        <w:t xml:space="preserve">ам УП, чтобы избежать любых нарушений ограничений, предусмотренных в кредитных договорах. </w:t>
      </w:r>
      <w:r w:rsidR="000F1740">
        <w:rPr>
          <w:rFonts w:eastAsiaTheme="minorEastAsia"/>
        </w:rPr>
        <w:t>Однако авторам других исследований</w:t>
      </w:r>
      <w:r w:rsidR="00D547F1" w:rsidRPr="00D547F1">
        <w:rPr>
          <w:rFonts w:eastAsiaTheme="minorEastAsia"/>
        </w:rPr>
        <w:t xml:space="preserve"> </w:t>
      </w:r>
      <w:r w:rsidR="00D547F1" w:rsidRPr="001D2EF9">
        <w:rPr>
          <w:rFonts w:cs="Times New Roman"/>
          <w:szCs w:val="24"/>
        </w:rPr>
        <w:t>[</w:t>
      </w:r>
      <w:r w:rsidR="00D547F1">
        <w:rPr>
          <w:rFonts w:cs="Times New Roman"/>
          <w:szCs w:val="24"/>
          <w:lang w:val="en-US"/>
        </w:rPr>
        <w:t>Chung</w:t>
      </w:r>
      <w:r w:rsidR="00D547F1" w:rsidRPr="00D547F1">
        <w:rPr>
          <w:rFonts w:cs="Times New Roman"/>
          <w:szCs w:val="24"/>
        </w:rPr>
        <w:t xml:space="preserve"> </w:t>
      </w:r>
      <w:r w:rsidR="00D547F1">
        <w:rPr>
          <w:rFonts w:cs="Times New Roman"/>
          <w:szCs w:val="24"/>
          <w:lang w:val="en-US"/>
        </w:rPr>
        <w:t>et</w:t>
      </w:r>
      <w:r w:rsidR="00D547F1" w:rsidRPr="00D547F1">
        <w:rPr>
          <w:rFonts w:cs="Times New Roman"/>
          <w:szCs w:val="24"/>
        </w:rPr>
        <w:t xml:space="preserve"> </w:t>
      </w:r>
      <w:r w:rsidR="00D547F1">
        <w:rPr>
          <w:rFonts w:cs="Times New Roman"/>
          <w:szCs w:val="24"/>
          <w:lang w:val="en-US"/>
        </w:rPr>
        <w:t>al</w:t>
      </w:r>
      <w:r w:rsidR="00D547F1" w:rsidRPr="00D547F1">
        <w:rPr>
          <w:rFonts w:cs="Times New Roman"/>
          <w:szCs w:val="24"/>
        </w:rPr>
        <w:t>., 2002</w:t>
      </w:r>
      <w:r w:rsidR="00D547F1">
        <w:rPr>
          <w:rFonts w:cs="Times New Roman"/>
          <w:szCs w:val="24"/>
        </w:rPr>
        <w:t>;</w:t>
      </w:r>
      <w:r w:rsidR="00D547F1" w:rsidRPr="00D547F1">
        <w:rPr>
          <w:rFonts w:cs="Times New Roman"/>
          <w:szCs w:val="24"/>
        </w:rPr>
        <w:t xml:space="preserve"> </w:t>
      </w:r>
      <w:r w:rsidR="00D547F1">
        <w:rPr>
          <w:rFonts w:cs="Times New Roman"/>
          <w:szCs w:val="24"/>
          <w:lang w:val="en-US"/>
        </w:rPr>
        <w:t>Yang</w:t>
      </w:r>
      <w:r w:rsidR="00D547F1" w:rsidRPr="00D547F1">
        <w:rPr>
          <w:rFonts w:cs="Times New Roman"/>
          <w:szCs w:val="24"/>
        </w:rPr>
        <w:t xml:space="preserve"> </w:t>
      </w:r>
      <w:r w:rsidR="00D547F1">
        <w:rPr>
          <w:rFonts w:cs="Times New Roman"/>
          <w:szCs w:val="24"/>
          <w:lang w:val="en-US"/>
        </w:rPr>
        <w:t>et</w:t>
      </w:r>
      <w:r w:rsidR="00D547F1" w:rsidRPr="00D547F1">
        <w:rPr>
          <w:rFonts w:cs="Times New Roman"/>
          <w:szCs w:val="24"/>
        </w:rPr>
        <w:t xml:space="preserve"> </w:t>
      </w:r>
      <w:r w:rsidR="00D547F1">
        <w:rPr>
          <w:rFonts w:cs="Times New Roman"/>
          <w:szCs w:val="24"/>
          <w:lang w:val="en-US"/>
        </w:rPr>
        <w:t>al</w:t>
      </w:r>
      <w:r w:rsidR="00D547F1" w:rsidRPr="00D547F1">
        <w:rPr>
          <w:rFonts w:cs="Times New Roman"/>
          <w:szCs w:val="24"/>
        </w:rPr>
        <w:t>., 2008</w:t>
      </w:r>
      <w:r w:rsidR="00D547F1" w:rsidRPr="002B77AC">
        <w:rPr>
          <w:rFonts w:cs="Times New Roman"/>
          <w:szCs w:val="24"/>
        </w:rPr>
        <w:t>]</w:t>
      </w:r>
      <w:r w:rsidR="00D547F1">
        <w:rPr>
          <w:rFonts w:cs="Times New Roman"/>
          <w:szCs w:val="24"/>
        </w:rPr>
        <w:t xml:space="preserve"> </w:t>
      </w:r>
      <w:r w:rsidR="000F1740">
        <w:rPr>
          <w:rFonts w:eastAsiaTheme="minorEastAsia"/>
        </w:rPr>
        <w:t xml:space="preserve">удалось прийти к </w:t>
      </w:r>
      <w:r w:rsidR="00A94BCB">
        <w:rPr>
          <w:rFonts w:eastAsiaTheme="minorEastAsia"/>
        </w:rPr>
        <w:t xml:space="preserve">абсолютно </w:t>
      </w:r>
      <w:r w:rsidR="000F1740">
        <w:rPr>
          <w:rFonts w:eastAsiaTheme="minorEastAsia"/>
        </w:rPr>
        <w:t>противоположному выводу.</w:t>
      </w:r>
      <w:r w:rsidR="00D547F1" w:rsidRPr="00D547F1">
        <w:rPr>
          <w:rFonts w:cs="Times New Roman"/>
          <w:szCs w:val="24"/>
        </w:rPr>
        <w:t xml:space="preserve"> </w:t>
      </w:r>
      <w:r w:rsidR="00D547F1">
        <w:rPr>
          <w:rFonts w:cs="Times New Roman"/>
          <w:szCs w:val="24"/>
        </w:rPr>
        <w:t>В представленных работа</w:t>
      </w:r>
      <w:r w:rsidR="00A94BCB">
        <w:rPr>
          <w:rFonts w:cs="Times New Roman"/>
          <w:szCs w:val="24"/>
        </w:rPr>
        <w:t>х</w:t>
      </w:r>
      <w:r w:rsidR="00D547F1">
        <w:rPr>
          <w:rFonts w:cs="Times New Roman"/>
          <w:szCs w:val="24"/>
        </w:rPr>
        <w:t xml:space="preserve"> взаимосвязь между уровнем УП и показателем финансового рычага является обратной. Подобные результаты можно объяснить тем фактом, что компании, оперирующие большим объёмом заёмных средств, сталкиваются с более тщательным контролем со стороны кредиторов, что делает применение УП </w:t>
      </w:r>
      <w:r w:rsidR="005170D4">
        <w:rPr>
          <w:rFonts w:cs="Times New Roman"/>
          <w:szCs w:val="24"/>
        </w:rPr>
        <w:t xml:space="preserve">более </w:t>
      </w:r>
      <w:r w:rsidR="00D547F1">
        <w:rPr>
          <w:rFonts w:cs="Times New Roman"/>
          <w:szCs w:val="24"/>
        </w:rPr>
        <w:t xml:space="preserve">рискованным. Таким образом, </w:t>
      </w:r>
      <w:r w:rsidR="00A94BCB">
        <w:rPr>
          <w:rFonts w:cs="Times New Roman"/>
          <w:szCs w:val="24"/>
        </w:rPr>
        <w:t xml:space="preserve">становится крайне трудно сделать однозначный вывод о взаимосвязи показателей </w:t>
      </w:r>
      <w:r w:rsidR="00A94BCB">
        <w:rPr>
          <w:rFonts w:cs="Times New Roman"/>
          <w:szCs w:val="24"/>
          <w:lang w:val="en-US"/>
        </w:rPr>
        <w:t>AEM</w:t>
      </w:r>
      <w:r w:rsidR="00A94BCB" w:rsidRPr="00A94BCB">
        <w:rPr>
          <w:rFonts w:cs="Times New Roman"/>
          <w:szCs w:val="24"/>
        </w:rPr>
        <w:t xml:space="preserve">, </w:t>
      </w:r>
      <w:r w:rsidR="00A94BCB">
        <w:rPr>
          <w:rFonts w:cs="Times New Roman"/>
          <w:szCs w:val="24"/>
          <w:lang w:val="en-US"/>
        </w:rPr>
        <w:t>REM</w:t>
      </w:r>
      <w:r w:rsidR="00A94BCB" w:rsidRPr="00A94BCB">
        <w:rPr>
          <w:rFonts w:cs="Times New Roman"/>
          <w:szCs w:val="24"/>
        </w:rPr>
        <w:t xml:space="preserve"> </w:t>
      </w:r>
      <w:r w:rsidR="00A94BCB">
        <w:rPr>
          <w:rFonts w:cs="Times New Roman"/>
          <w:szCs w:val="24"/>
        </w:rPr>
        <w:t>и коэффициентом долговой нагрузки.</w:t>
      </w:r>
    </w:p>
    <w:p w:rsidR="00A94BCB" w:rsidRDefault="00A94BCB" w:rsidP="001D2EF9">
      <w:pPr>
        <w:rPr>
          <w:rFonts w:cs="Times New Roman"/>
          <w:szCs w:val="24"/>
        </w:rPr>
      </w:pPr>
      <w:r w:rsidRPr="00A94BCB">
        <w:rPr>
          <w:rFonts w:cs="Times New Roman"/>
          <w:i/>
          <w:szCs w:val="24"/>
        </w:rPr>
        <w:t>Второй подконтрольной переменной</w:t>
      </w:r>
      <w:r>
        <w:rPr>
          <w:rFonts w:cs="Times New Roman"/>
          <w:szCs w:val="24"/>
        </w:rPr>
        <w:t xml:space="preserve"> является размер компании, который определяется как натуральный логарифм совокупных активов, имеющихся у компании на конец отчётного периода:</w:t>
      </w:r>
    </w:p>
    <w:p w:rsidR="00A94BCB" w:rsidRPr="000E3079" w:rsidRDefault="006171E2" w:rsidP="00A94BCB">
      <m:oMathPara>
        <m:oMath>
          <m:sSub>
            <m:sSubPr>
              <m:ctrlPr>
                <w:rPr>
                  <w:rFonts w:ascii="Cambria Math" w:hAnsi="Cambria Math"/>
                  <w:i/>
                  <w:color w:val="000000"/>
                </w:rPr>
              </m:ctrlPr>
            </m:sSubPr>
            <m:e>
              <m:r>
                <w:rPr>
                  <w:rFonts w:ascii="Cambria Math" w:hAnsi="Cambria Math"/>
                  <w:color w:val="000000"/>
                </w:rPr>
                <m:t>Size</m:t>
              </m:r>
            </m:e>
            <m:sub>
              <m:r>
                <w:rPr>
                  <w:rFonts w:ascii="Cambria Math" w:hAnsi="Cambria Math"/>
                  <w:color w:val="000000"/>
                </w:rPr>
                <m:t>i,t</m:t>
              </m:r>
            </m:sub>
          </m:sSub>
          <m:r>
            <w:rPr>
              <w:rFonts w:ascii="Cambria Math" w:hAnsi="Cambria Math"/>
            </w:rPr>
            <m:t>=</m:t>
          </m:r>
          <m:r>
            <m:rPr>
              <m:sty m:val="p"/>
            </m:rPr>
            <w:rPr>
              <w:rFonts w:ascii="Cambria Math" w:hAnsi="Cambria Math"/>
              <w:color w:val="000000"/>
            </w:rPr>
            <m:t>ln⁡</m:t>
          </m:r>
          <m:r>
            <w:rPr>
              <w:rFonts w:ascii="Cambria Math" w:hAnsi="Cambria Math"/>
              <w:color w:val="000000"/>
            </w:rPr>
            <m:t>(</m:t>
          </m:r>
          <m:sSub>
            <m:sSubPr>
              <m:ctrlPr>
                <w:rPr>
                  <w:rFonts w:ascii="Cambria Math" w:hAnsi="Cambria Math"/>
                  <w:i/>
                  <w:color w:val="000000"/>
                </w:rPr>
              </m:ctrlPr>
            </m:sSubPr>
            <m:e>
              <m:r>
                <w:rPr>
                  <w:rFonts w:ascii="Cambria Math" w:hAnsi="Cambria Math"/>
                  <w:color w:val="000000"/>
                </w:rPr>
                <m:t>Total Assets</m:t>
              </m:r>
            </m:e>
            <m:sub>
              <m:r>
                <w:rPr>
                  <w:rFonts w:ascii="Cambria Math" w:hAnsi="Cambria Math"/>
                  <w:color w:val="000000"/>
                </w:rPr>
                <m:t xml:space="preserve">i,t </m:t>
              </m:r>
            </m:sub>
          </m:sSub>
          <m:r>
            <w:rPr>
              <w:rFonts w:ascii="Cambria Math" w:hAnsi="Cambria Math"/>
              <w:color w:val="000000"/>
            </w:rPr>
            <m:t>)</m:t>
          </m:r>
        </m:oMath>
      </m:oMathPara>
    </w:p>
    <w:p w:rsidR="00575D51" w:rsidRDefault="005170D4" w:rsidP="00D15B15">
      <w:pPr>
        <w:ind w:firstLine="708"/>
        <w:rPr>
          <w:rFonts w:cs="Times New Roman"/>
          <w:szCs w:val="24"/>
        </w:rPr>
      </w:pPr>
      <w:r>
        <w:rPr>
          <w:rFonts w:eastAsiaTheme="minorEastAsia"/>
        </w:rPr>
        <w:t xml:space="preserve">В соответствии с гипотезой политических издержек, </w:t>
      </w:r>
      <w:r w:rsidR="00066A88">
        <w:rPr>
          <w:rFonts w:eastAsiaTheme="minorEastAsia"/>
        </w:rPr>
        <w:t>с увеличением разм</w:t>
      </w:r>
      <w:r w:rsidR="00DB4E5C">
        <w:rPr>
          <w:rFonts w:eastAsiaTheme="minorEastAsia"/>
        </w:rPr>
        <w:t>ера фирмы увеличивается контро</w:t>
      </w:r>
      <w:r w:rsidR="00066A88">
        <w:rPr>
          <w:rFonts w:eastAsiaTheme="minorEastAsia"/>
        </w:rPr>
        <w:t>ль</w:t>
      </w:r>
      <w:r w:rsidR="00DB4E5C">
        <w:rPr>
          <w:rFonts w:eastAsiaTheme="minorEastAsia"/>
        </w:rPr>
        <w:t xml:space="preserve"> и внимание</w:t>
      </w:r>
      <w:r w:rsidR="00066A88">
        <w:rPr>
          <w:rFonts w:eastAsiaTheme="minorEastAsia"/>
        </w:rPr>
        <w:t xml:space="preserve"> со стороны аналитиков, инвесторов, обществе</w:t>
      </w:r>
      <w:r w:rsidR="00DB4E5C">
        <w:rPr>
          <w:rFonts w:eastAsiaTheme="minorEastAsia"/>
        </w:rPr>
        <w:t>нности и регулирующих органов.</w:t>
      </w:r>
      <w:r w:rsidR="00066A88">
        <w:rPr>
          <w:rFonts w:eastAsiaTheme="minorEastAsia"/>
        </w:rPr>
        <w:t xml:space="preserve"> По этой причине</w:t>
      </w:r>
      <w:r w:rsidR="00082568">
        <w:rPr>
          <w:rFonts w:eastAsiaTheme="minorEastAsia"/>
        </w:rPr>
        <w:t xml:space="preserve"> крупные компании будут с больше</w:t>
      </w:r>
      <w:r w:rsidR="00066A88">
        <w:rPr>
          <w:rFonts w:eastAsiaTheme="minorEastAsia"/>
        </w:rPr>
        <w:t>й вероятностью прибегать к методам УП для занижения финансового результата</w:t>
      </w:r>
      <w:r w:rsidR="00DB4E5C">
        <w:rPr>
          <w:rFonts w:eastAsiaTheme="minorEastAsia"/>
        </w:rPr>
        <w:t xml:space="preserve">, нивелируя </w:t>
      </w:r>
      <w:r w:rsidR="00082568">
        <w:rPr>
          <w:rFonts w:eastAsiaTheme="minorEastAsia"/>
        </w:rPr>
        <w:t>тем самым</w:t>
      </w:r>
      <w:r w:rsidR="00066A88">
        <w:rPr>
          <w:rFonts w:eastAsiaTheme="minorEastAsia"/>
        </w:rPr>
        <w:t xml:space="preserve"> негативный эффект политических факторов</w:t>
      </w:r>
      <w:r w:rsidR="003A3171" w:rsidRPr="003A3171">
        <w:rPr>
          <w:rFonts w:eastAsiaTheme="minorEastAsia"/>
        </w:rPr>
        <w:t xml:space="preserve"> </w:t>
      </w:r>
      <w:r w:rsidR="003A3171">
        <w:rPr>
          <w:rFonts w:eastAsiaTheme="minorEastAsia"/>
        </w:rPr>
        <w:t>[</w:t>
      </w:r>
      <w:r w:rsidR="003A3171" w:rsidRPr="00CB4C00">
        <w:rPr>
          <w:rFonts w:cs="Times New Roman"/>
          <w:szCs w:val="24"/>
          <w:lang w:val="en-US"/>
        </w:rPr>
        <w:t>Watts</w:t>
      </w:r>
      <w:r w:rsidR="003A3171" w:rsidRPr="00066A88">
        <w:rPr>
          <w:rFonts w:cs="Times New Roman"/>
          <w:szCs w:val="24"/>
        </w:rPr>
        <w:t xml:space="preserve"> &amp;</w:t>
      </w:r>
      <w:r w:rsidR="003A3171" w:rsidRPr="00D34DD9">
        <w:rPr>
          <w:rFonts w:cs="Times New Roman"/>
          <w:szCs w:val="24"/>
        </w:rPr>
        <w:t xml:space="preserve"> </w:t>
      </w:r>
      <w:r w:rsidR="003A3171" w:rsidRPr="00CB4C00">
        <w:rPr>
          <w:rFonts w:cs="Times New Roman"/>
          <w:szCs w:val="24"/>
          <w:lang w:val="en-US"/>
        </w:rPr>
        <w:t>Zimmerman</w:t>
      </w:r>
      <w:r w:rsidR="003A3171">
        <w:rPr>
          <w:rFonts w:cs="Times New Roman"/>
          <w:szCs w:val="24"/>
        </w:rPr>
        <w:t xml:space="preserve">, </w:t>
      </w:r>
      <w:r w:rsidR="003A3171" w:rsidRPr="00066A88">
        <w:rPr>
          <w:rFonts w:cs="Times New Roman"/>
          <w:szCs w:val="24"/>
        </w:rPr>
        <w:t>1990</w:t>
      </w:r>
      <w:r w:rsidR="003A3171" w:rsidRPr="00066A88">
        <w:rPr>
          <w:rFonts w:eastAsiaTheme="minorEastAsia"/>
        </w:rPr>
        <w:t>]</w:t>
      </w:r>
      <w:r w:rsidR="000D4268">
        <w:rPr>
          <w:rFonts w:eastAsiaTheme="minorEastAsia"/>
        </w:rPr>
        <w:t>.</w:t>
      </w:r>
      <w:r w:rsidR="00066A88">
        <w:rPr>
          <w:rFonts w:eastAsiaTheme="minorEastAsia"/>
        </w:rPr>
        <w:t xml:space="preserve"> </w:t>
      </w:r>
      <w:r w:rsidR="00F81A96">
        <w:rPr>
          <w:rFonts w:eastAsiaTheme="minorEastAsia"/>
        </w:rPr>
        <w:t>С другой стороны, с увеличением размера компании увеличиваются и стимулы для манипулирования учётными показателями</w:t>
      </w:r>
      <w:r w:rsidR="00DB4E5C">
        <w:rPr>
          <w:rFonts w:eastAsiaTheme="minorEastAsia"/>
        </w:rPr>
        <w:t xml:space="preserve"> в сторону их завышения</w:t>
      </w:r>
      <w:r w:rsidR="00F81A96">
        <w:rPr>
          <w:rFonts w:eastAsiaTheme="minorEastAsia"/>
        </w:rPr>
        <w:t xml:space="preserve">. Во-первых, </w:t>
      </w:r>
      <w:r w:rsidR="00D6711B">
        <w:rPr>
          <w:rFonts w:eastAsiaTheme="minorEastAsia"/>
        </w:rPr>
        <w:t>большие значения прибыли могу</w:t>
      </w:r>
      <w:r w:rsidR="00F81A96">
        <w:rPr>
          <w:rFonts w:eastAsiaTheme="minorEastAsia"/>
        </w:rPr>
        <w:t xml:space="preserve">т принести больше выгод менеджерам </w:t>
      </w:r>
      <w:r w:rsidR="00F81A96" w:rsidRPr="00F81A96">
        <w:rPr>
          <w:rFonts w:eastAsiaTheme="minorEastAsia"/>
        </w:rPr>
        <w:t>[</w:t>
      </w:r>
      <w:r w:rsidR="00F81A96">
        <w:rPr>
          <w:rFonts w:eastAsiaTheme="minorEastAsia"/>
          <w:lang w:val="en-US"/>
        </w:rPr>
        <w:t>Lobo</w:t>
      </w:r>
      <w:r w:rsidR="00D34DD9" w:rsidRPr="00D34DD9">
        <w:rPr>
          <w:rFonts w:eastAsiaTheme="minorEastAsia"/>
        </w:rPr>
        <w:t xml:space="preserve"> </w:t>
      </w:r>
      <w:r w:rsidR="00F81A96" w:rsidRPr="00F81A96">
        <w:rPr>
          <w:rFonts w:eastAsiaTheme="minorEastAsia"/>
        </w:rPr>
        <w:t>&amp;</w:t>
      </w:r>
      <w:r w:rsidR="00D34DD9" w:rsidRPr="00D34DD9">
        <w:rPr>
          <w:rFonts w:eastAsiaTheme="minorEastAsia"/>
        </w:rPr>
        <w:t xml:space="preserve"> </w:t>
      </w:r>
      <w:r w:rsidR="00F81A96">
        <w:rPr>
          <w:rFonts w:eastAsiaTheme="minorEastAsia"/>
          <w:lang w:val="en-US"/>
        </w:rPr>
        <w:t>Zhou</w:t>
      </w:r>
      <w:r w:rsidR="00F81A96" w:rsidRPr="00F81A96">
        <w:rPr>
          <w:rFonts w:eastAsiaTheme="minorEastAsia"/>
        </w:rPr>
        <w:t>, 2006]</w:t>
      </w:r>
      <w:r w:rsidR="00F81A96">
        <w:rPr>
          <w:rFonts w:eastAsiaTheme="minorEastAsia"/>
        </w:rPr>
        <w:t>. Во-вторых, крупные компании сталкиваются с постоянным внешним давлениям, пытаясь соответствовать прогнозам аналитиков, а порой и превосходить их ожидания</w:t>
      </w:r>
      <w:r w:rsidR="00F81A96" w:rsidRPr="00F81A96">
        <w:rPr>
          <w:rFonts w:eastAsiaTheme="minorEastAsia"/>
        </w:rPr>
        <w:t xml:space="preserve"> [</w:t>
      </w:r>
      <w:r w:rsidR="00F81A96">
        <w:rPr>
          <w:rFonts w:eastAsiaTheme="minorEastAsia"/>
          <w:lang w:val="en-US"/>
        </w:rPr>
        <w:t>Barton</w:t>
      </w:r>
      <w:r w:rsidR="00D34DD9" w:rsidRPr="00D34DD9">
        <w:rPr>
          <w:rFonts w:eastAsiaTheme="minorEastAsia"/>
        </w:rPr>
        <w:t xml:space="preserve"> </w:t>
      </w:r>
      <w:r w:rsidR="00F81A96" w:rsidRPr="00F81A96">
        <w:rPr>
          <w:rFonts w:eastAsiaTheme="minorEastAsia"/>
        </w:rPr>
        <w:t>&amp;</w:t>
      </w:r>
      <w:r w:rsidR="00D34DD9" w:rsidRPr="00D34DD9">
        <w:rPr>
          <w:rFonts w:eastAsiaTheme="minorEastAsia"/>
        </w:rPr>
        <w:t xml:space="preserve"> </w:t>
      </w:r>
      <w:proofErr w:type="spellStart"/>
      <w:r w:rsidR="00F81A96">
        <w:rPr>
          <w:rFonts w:eastAsiaTheme="minorEastAsia"/>
          <w:lang w:val="en-US"/>
        </w:rPr>
        <w:t>Simko</w:t>
      </w:r>
      <w:proofErr w:type="spellEnd"/>
      <w:r w:rsidR="00F81A96" w:rsidRPr="00F81A96">
        <w:rPr>
          <w:rFonts w:eastAsiaTheme="minorEastAsia"/>
        </w:rPr>
        <w:t>, 2002]</w:t>
      </w:r>
      <w:r w:rsidR="00F81A96">
        <w:rPr>
          <w:rFonts w:eastAsiaTheme="minorEastAsia"/>
        </w:rPr>
        <w:t xml:space="preserve">. </w:t>
      </w:r>
      <w:r w:rsidR="00DB4E5C">
        <w:rPr>
          <w:rFonts w:eastAsiaTheme="minorEastAsia"/>
        </w:rPr>
        <w:t>Кроме того, важно отметить, что гигантские корпорации обладают б</w:t>
      </w:r>
      <w:r w:rsidR="00DB4E5C" w:rsidRPr="00DB4E5C">
        <w:rPr>
          <w:rFonts w:eastAsiaTheme="minorEastAsia"/>
        </w:rPr>
        <w:t>о</w:t>
      </w:r>
      <w:r w:rsidR="00DB4E5C">
        <w:rPr>
          <w:rFonts w:eastAsiaTheme="minorEastAsia"/>
        </w:rPr>
        <w:t xml:space="preserve">льшей переговорной силой с аудиторами. Как следствие, допустимый уровень УП к в сторону завышения, так и в сторону занижения финансовых показателей может оказаться гораздо выше для крупных заказчиков </w:t>
      </w:r>
      <w:r w:rsidR="00DB4E5C" w:rsidRPr="00EE73E5">
        <w:rPr>
          <w:rFonts w:eastAsiaTheme="minorEastAsia"/>
        </w:rPr>
        <w:t>[</w:t>
      </w:r>
      <w:r w:rsidR="00DB4E5C">
        <w:rPr>
          <w:rFonts w:eastAsiaTheme="minorEastAsia"/>
          <w:lang w:val="en-US"/>
        </w:rPr>
        <w:t>Nelson</w:t>
      </w:r>
      <w:r w:rsidR="00DB4E5C" w:rsidRPr="00EE73E5">
        <w:rPr>
          <w:rFonts w:eastAsiaTheme="minorEastAsia"/>
        </w:rPr>
        <w:t xml:space="preserve"> </w:t>
      </w:r>
      <w:r w:rsidR="00DB4E5C">
        <w:rPr>
          <w:rFonts w:eastAsiaTheme="minorEastAsia"/>
          <w:lang w:val="en-US"/>
        </w:rPr>
        <w:t>et</w:t>
      </w:r>
      <w:r w:rsidR="00DB4E5C" w:rsidRPr="00EE73E5">
        <w:rPr>
          <w:rFonts w:eastAsiaTheme="minorEastAsia"/>
        </w:rPr>
        <w:t xml:space="preserve"> </w:t>
      </w:r>
      <w:r w:rsidR="00DB4E5C">
        <w:rPr>
          <w:rFonts w:eastAsiaTheme="minorEastAsia"/>
          <w:lang w:val="en-US"/>
        </w:rPr>
        <w:t>al</w:t>
      </w:r>
      <w:r w:rsidR="00DB4E5C" w:rsidRPr="00EE73E5">
        <w:rPr>
          <w:rFonts w:eastAsiaTheme="minorEastAsia"/>
        </w:rPr>
        <w:t>., 2002]</w:t>
      </w:r>
      <w:r w:rsidR="00DB4E5C">
        <w:rPr>
          <w:rFonts w:eastAsiaTheme="minorEastAsia"/>
        </w:rPr>
        <w:t xml:space="preserve">. </w:t>
      </w:r>
      <w:r w:rsidR="00F81A96">
        <w:rPr>
          <w:rFonts w:eastAsiaTheme="minorEastAsia"/>
        </w:rPr>
        <w:t>Т</w:t>
      </w:r>
      <w:r w:rsidR="008C4F99">
        <w:rPr>
          <w:rFonts w:eastAsiaTheme="minorEastAsia"/>
        </w:rPr>
        <w:t xml:space="preserve">аким образом, рассмотренные аргументы дают основания прогнозировать возможность как прямой, так и обратной взаимосвязи между </w:t>
      </w:r>
      <w:r w:rsidR="001A26C6">
        <w:rPr>
          <w:rFonts w:cs="Times New Roman"/>
          <w:szCs w:val="24"/>
        </w:rPr>
        <w:t>зависимыми переменными</w:t>
      </w:r>
      <w:r w:rsidR="008C4F99">
        <w:rPr>
          <w:rFonts w:cs="Times New Roman"/>
          <w:szCs w:val="24"/>
        </w:rPr>
        <w:t xml:space="preserve"> и размером компании.</w:t>
      </w:r>
    </w:p>
    <w:p w:rsidR="00AD0251" w:rsidRPr="000E3079" w:rsidRDefault="00AD0251" w:rsidP="006571F0">
      <w:pPr>
        <w:ind w:firstLine="708"/>
      </w:pPr>
      <w:r w:rsidRPr="00AD0251">
        <w:rPr>
          <w:rFonts w:cs="Times New Roman"/>
          <w:i/>
          <w:szCs w:val="24"/>
        </w:rPr>
        <w:t>Третьей подконтрольной переменной</w:t>
      </w:r>
      <w:r>
        <w:rPr>
          <w:rFonts w:cs="Times New Roman"/>
          <w:szCs w:val="24"/>
        </w:rPr>
        <w:t xml:space="preserve"> показатель роста компании, рассчитываемый как темп прироста </w:t>
      </w:r>
      <w:proofErr w:type="gramStart"/>
      <w:r>
        <w:rPr>
          <w:rFonts w:cs="Times New Roman"/>
          <w:szCs w:val="24"/>
        </w:rPr>
        <w:t xml:space="preserve">выручки:  </w:t>
      </w:r>
      <w:proofErr w:type="gramEnd"/>
      <m:oMath>
        <m:r>
          <m:rPr>
            <m:sty m:val="p"/>
          </m:rPr>
          <w:rPr>
            <w:rFonts w:ascii="Cambria Math" w:hAnsi="Cambria Math"/>
            <w:color w:val="000000"/>
          </w:rPr>
          <w:br/>
        </m:r>
      </m:oMath>
      <m:oMathPara>
        <m:oMath>
          <m:sSub>
            <m:sSubPr>
              <m:ctrlPr>
                <w:rPr>
                  <w:rFonts w:ascii="Cambria Math" w:hAnsi="Cambria Math"/>
                  <w:i/>
                  <w:color w:val="000000"/>
                </w:rPr>
              </m:ctrlPr>
            </m:sSubPr>
            <m:e>
              <m:r>
                <w:rPr>
                  <w:rFonts w:ascii="Cambria Math" w:hAnsi="Cambria Math"/>
                  <w:color w:val="000000"/>
                </w:rPr>
                <m:t>Growth</m:t>
              </m:r>
            </m:e>
            <m:sub>
              <m:r>
                <w:rPr>
                  <w:rFonts w:ascii="Cambria Math" w:hAnsi="Cambria Math"/>
                  <w:color w:val="000000"/>
                </w:rPr>
                <m:t>i,t</m:t>
              </m:r>
            </m:sub>
          </m:sSub>
          <m:r>
            <w:rPr>
              <w:rFonts w:ascii="Cambria Math" w:hAnsi="Cambria Math"/>
            </w:rPr>
            <m:t>=</m:t>
          </m:r>
          <m:f>
            <m:fPr>
              <m:ctrlPr>
                <w:rPr>
                  <w:rFonts w:ascii="Cambria Math" w:hAnsi="Cambria Math"/>
                  <w:color w:val="000000"/>
                </w:rPr>
              </m:ctrlPr>
            </m:fPr>
            <m:num>
              <m:sSub>
                <m:sSubPr>
                  <m:ctrlPr>
                    <w:rPr>
                      <w:rFonts w:ascii="Cambria Math" w:hAnsi="Cambria Math"/>
                      <w:i/>
                    </w:rPr>
                  </m:ctrlPr>
                </m:sSubPr>
                <m:e>
                  <m:r>
                    <w:rPr>
                      <w:rFonts w:ascii="Cambria Math" w:hAnsi="Cambria Math"/>
                    </w:rPr>
                    <m:t>Sale</m:t>
                  </m:r>
                </m:e>
                <m:sub>
                  <m:r>
                    <w:rPr>
                      <w:rFonts w:ascii="Cambria Math" w:hAnsi="Cambria Math"/>
                    </w:rPr>
                    <m:t>i,t</m:t>
                  </m:r>
                </m:sub>
              </m:sSub>
              <m:r>
                <w:rPr>
                  <w:rFonts w:ascii="Cambria Math" w:hAnsi="Cambria Math"/>
                </w:rPr>
                <m:t>-</m:t>
              </m:r>
              <m:sSub>
                <m:sSubPr>
                  <m:ctrlPr>
                    <w:rPr>
                      <w:rFonts w:ascii="Cambria Math" w:hAnsi="Cambria Math"/>
                      <w:i/>
                    </w:rPr>
                  </m:ctrlPr>
                </m:sSubPr>
                <m:e>
                  <m:r>
                    <w:rPr>
                      <w:rFonts w:ascii="Cambria Math" w:hAnsi="Cambria Math"/>
                    </w:rPr>
                    <m:t>Sale</m:t>
                  </m:r>
                </m:e>
                <m:sub>
                  <m:r>
                    <w:rPr>
                      <w:rFonts w:ascii="Cambria Math" w:hAnsi="Cambria Math"/>
                    </w:rPr>
                    <m:t>i,t-1</m:t>
                  </m:r>
                </m:sub>
              </m:sSub>
            </m:num>
            <m:den>
              <m:sSub>
                <m:sSubPr>
                  <m:ctrlPr>
                    <w:rPr>
                      <w:rFonts w:ascii="Cambria Math" w:hAnsi="Cambria Math"/>
                      <w:i/>
                    </w:rPr>
                  </m:ctrlPr>
                </m:sSubPr>
                <m:e>
                  <m:r>
                    <w:rPr>
                      <w:rFonts w:ascii="Cambria Math" w:hAnsi="Cambria Math"/>
                    </w:rPr>
                    <m:t>Sale</m:t>
                  </m:r>
                </m:e>
                <m:sub>
                  <m:r>
                    <w:rPr>
                      <w:rFonts w:ascii="Cambria Math" w:hAnsi="Cambria Math"/>
                    </w:rPr>
                    <m:t>i,t-1</m:t>
                  </m:r>
                </m:sub>
              </m:sSub>
            </m:den>
          </m:f>
        </m:oMath>
      </m:oMathPara>
    </w:p>
    <w:p w:rsidR="00365A09" w:rsidRPr="00CD3841" w:rsidRDefault="00AD0251" w:rsidP="00D15B15">
      <w:pPr>
        <w:ind w:firstLine="708"/>
        <w:rPr>
          <w:rFonts w:eastAsiaTheme="minorEastAsia"/>
        </w:rPr>
      </w:pPr>
      <w:r>
        <w:rPr>
          <w:rFonts w:eastAsiaTheme="minorEastAsia"/>
        </w:rPr>
        <w:lastRenderedPageBreak/>
        <w:t xml:space="preserve">Быстро растущие фирмы наиболее вероятно демонстрируют </w:t>
      </w:r>
      <w:r w:rsidR="001A26C6">
        <w:rPr>
          <w:rFonts w:eastAsiaTheme="minorEastAsia"/>
        </w:rPr>
        <w:t xml:space="preserve">естественный рост объема продаж, а также </w:t>
      </w:r>
      <w:r w:rsidR="00B63D08">
        <w:rPr>
          <w:rFonts w:eastAsiaTheme="minorEastAsia"/>
        </w:rPr>
        <w:t>положительную динамику роста прибыли</w:t>
      </w:r>
      <w:r w:rsidR="001A26C6">
        <w:rPr>
          <w:rFonts w:eastAsiaTheme="minorEastAsia"/>
        </w:rPr>
        <w:t xml:space="preserve">. В связи с этим есть основания предполагать, что такие компании не будут прибегать к перепроизводству или искусственному завышению доходов, а значит прогнозируемая взаимосвязь между </w:t>
      </w:r>
      <w:r w:rsidR="001A26C6">
        <w:rPr>
          <w:rFonts w:eastAsiaTheme="minorEastAsia"/>
          <w:lang w:val="en-US"/>
        </w:rPr>
        <w:t>AEM</w:t>
      </w:r>
      <w:r w:rsidR="001A26C6" w:rsidRPr="001A26C6">
        <w:rPr>
          <w:rFonts w:eastAsiaTheme="minorEastAsia"/>
        </w:rPr>
        <w:t xml:space="preserve">, </w:t>
      </w:r>
      <w:r w:rsidR="001A26C6">
        <w:rPr>
          <w:rFonts w:eastAsiaTheme="minorEastAsia"/>
          <w:lang w:val="en-US"/>
        </w:rPr>
        <w:t>REM</w:t>
      </w:r>
      <w:r w:rsidR="001A26C6">
        <w:rPr>
          <w:rFonts w:eastAsiaTheme="minorEastAsia"/>
        </w:rPr>
        <w:t xml:space="preserve"> и показателем роста будет </w:t>
      </w:r>
      <w:r w:rsidR="00DB053A">
        <w:rPr>
          <w:rFonts w:eastAsiaTheme="minorEastAsia"/>
        </w:rPr>
        <w:t>отрицательной</w:t>
      </w:r>
      <w:r w:rsidR="001A26C6">
        <w:rPr>
          <w:rFonts w:eastAsiaTheme="minorEastAsia"/>
        </w:rPr>
        <w:t>.</w:t>
      </w:r>
    </w:p>
    <w:p w:rsidR="00E13A92" w:rsidRDefault="001A26C6" w:rsidP="00E30FB4">
      <w:pPr>
        <w:rPr>
          <w:rFonts w:eastAsiaTheme="minorEastAsia"/>
        </w:rPr>
      </w:pPr>
      <w:r w:rsidRPr="001A26C6">
        <w:rPr>
          <w:rFonts w:eastAsiaTheme="minorEastAsia"/>
          <w:i/>
        </w:rPr>
        <w:t>Четвёртой подконтрольной переменной</w:t>
      </w:r>
      <w:r>
        <w:rPr>
          <w:rFonts w:eastAsiaTheme="minorEastAsia"/>
        </w:rPr>
        <w:t xml:space="preserve"> является </w:t>
      </w:r>
      <w:r w:rsidR="00FB6020">
        <w:rPr>
          <w:rFonts w:eastAsiaTheme="minorEastAsia"/>
        </w:rPr>
        <w:t xml:space="preserve">коэффициент покрытия долга </w:t>
      </w:r>
      <w:r w:rsidR="00763B7E" w:rsidRPr="00763B7E">
        <w:rPr>
          <w:rFonts w:eastAsiaTheme="minorEastAsia"/>
          <w:i/>
        </w:rPr>
        <w:t>(</w:t>
      </w:r>
      <w:proofErr w:type="spellStart"/>
      <w:r w:rsidR="00763B7E" w:rsidRPr="00763B7E">
        <w:rPr>
          <w:rFonts w:eastAsiaTheme="minorEastAsia"/>
          <w:i/>
        </w:rPr>
        <w:t>Cash</w:t>
      </w:r>
      <w:proofErr w:type="spellEnd"/>
      <w:r w:rsidR="00763B7E" w:rsidRPr="00763B7E">
        <w:rPr>
          <w:rFonts w:eastAsiaTheme="minorEastAsia"/>
          <w:i/>
        </w:rPr>
        <w:t xml:space="preserve"> </w:t>
      </w:r>
      <w:proofErr w:type="spellStart"/>
      <w:r w:rsidR="00763B7E" w:rsidRPr="00763B7E">
        <w:rPr>
          <w:rFonts w:eastAsiaTheme="minorEastAsia"/>
          <w:i/>
        </w:rPr>
        <w:t>Flow</w:t>
      </w:r>
      <w:proofErr w:type="spellEnd"/>
      <w:r w:rsidR="00763B7E" w:rsidRPr="00763B7E">
        <w:rPr>
          <w:rFonts w:eastAsiaTheme="minorEastAsia"/>
          <w:i/>
        </w:rPr>
        <w:t xml:space="preserve"> </w:t>
      </w:r>
      <w:proofErr w:type="spellStart"/>
      <w:r w:rsidR="00763B7E" w:rsidRPr="00763B7E">
        <w:rPr>
          <w:rFonts w:eastAsiaTheme="minorEastAsia"/>
          <w:i/>
        </w:rPr>
        <w:t>To</w:t>
      </w:r>
      <w:proofErr w:type="spellEnd"/>
      <w:r w:rsidR="00763B7E" w:rsidRPr="00763B7E">
        <w:rPr>
          <w:rFonts w:eastAsiaTheme="minorEastAsia"/>
          <w:i/>
        </w:rPr>
        <w:t xml:space="preserve"> </w:t>
      </w:r>
      <w:proofErr w:type="spellStart"/>
      <w:r w:rsidR="00763B7E" w:rsidRPr="00763B7E">
        <w:rPr>
          <w:rFonts w:eastAsiaTheme="minorEastAsia"/>
          <w:i/>
        </w:rPr>
        <w:t>Debt</w:t>
      </w:r>
      <w:proofErr w:type="spellEnd"/>
      <w:r w:rsidR="00763B7E" w:rsidRPr="00763B7E">
        <w:rPr>
          <w:rFonts w:eastAsiaTheme="minorEastAsia"/>
          <w:i/>
        </w:rPr>
        <w:t xml:space="preserve"> </w:t>
      </w:r>
      <w:proofErr w:type="spellStart"/>
      <w:r w:rsidR="00763B7E" w:rsidRPr="00763B7E">
        <w:rPr>
          <w:rFonts w:eastAsiaTheme="minorEastAsia"/>
          <w:i/>
        </w:rPr>
        <w:t>Ratio</w:t>
      </w:r>
      <w:proofErr w:type="spellEnd"/>
      <w:r w:rsidR="00763B7E">
        <w:rPr>
          <w:rFonts w:eastAsiaTheme="minorEastAsia"/>
          <w:i/>
        </w:rPr>
        <w:t>,</w:t>
      </w:r>
      <w:r w:rsidR="00763B7E" w:rsidRPr="00763B7E">
        <w:rPr>
          <w:rFonts w:eastAsiaTheme="minorEastAsia"/>
          <w:i/>
        </w:rPr>
        <w:t xml:space="preserve"> </w:t>
      </w:r>
      <w:r w:rsidR="00763B7E">
        <w:rPr>
          <w:rFonts w:eastAsiaTheme="minorEastAsia"/>
          <w:i/>
          <w:lang w:val="en-US"/>
        </w:rPr>
        <w:t>CD</w:t>
      </w:r>
      <w:r w:rsidR="00763B7E" w:rsidRPr="00763B7E">
        <w:rPr>
          <w:rFonts w:eastAsiaTheme="minorEastAsia"/>
          <w:i/>
        </w:rPr>
        <w:t>)</w:t>
      </w:r>
      <w:r>
        <w:rPr>
          <w:rFonts w:eastAsiaTheme="minorEastAsia"/>
        </w:rPr>
        <w:t>, котор</w:t>
      </w:r>
      <w:r w:rsidR="00FB6020">
        <w:rPr>
          <w:rFonts w:eastAsiaTheme="minorEastAsia"/>
        </w:rPr>
        <w:t>ый</w:t>
      </w:r>
      <w:r>
        <w:rPr>
          <w:rFonts w:eastAsiaTheme="minorEastAsia"/>
        </w:rPr>
        <w:t xml:space="preserve"> определяется следующим образом:</w:t>
      </w:r>
    </w:p>
    <w:p w:rsidR="001A26C6" w:rsidRPr="00CD3841" w:rsidRDefault="006171E2" w:rsidP="00E30FB4">
      <w:pPr>
        <w:rPr>
          <w:rFonts w:eastAsiaTheme="minorEastAsia"/>
        </w:rPr>
      </w:pPr>
      <m:oMathPara>
        <m:oMath>
          <m:sSub>
            <m:sSubPr>
              <m:ctrlPr>
                <w:rPr>
                  <w:rFonts w:ascii="Cambria Math" w:hAnsi="Cambria Math"/>
                  <w:i/>
                  <w:color w:val="000000"/>
                </w:rPr>
              </m:ctrlPr>
            </m:sSubPr>
            <m:e>
              <m:r>
                <w:rPr>
                  <w:rFonts w:ascii="Cambria Math" w:hAnsi="Cambria Math"/>
                  <w:color w:val="000000"/>
                </w:rPr>
                <m:t>CD</m:t>
              </m:r>
            </m:e>
            <m:sub>
              <m:r>
                <w:rPr>
                  <w:rFonts w:ascii="Cambria Math" w:hAnsi="Cambria Math"/>
                  <w:color w:val="000000"/>
                </w:rPr>
                <m:t>i,t</m:t>
              </m:r>
            </m:sub>
          </m:sSub>
          <m:r>
            <w:rPr>
              <w:rFonts w:ascii="Cambria Math" w:hAnsi="Cambria Math"/>
            </w:rPr>
            <m:t>=</m:t>
          </m:r>
          <m:f>
            <m:fPr>
              <m:ctrlPr>
                <w:rPr>
                  <w:rFonts w:ascii="Cambria Math" w:hAnsi="Cambria Math"/>
                  <w:color w:val="000000"/>
                </w:rPr>
              </m:ctrlPr>
            </m:fPr>
            <m:num>
              <m:sSub>
                <m:sSubPr>
                  <m:ctrlPr>
                    <w:rPr>
                      <w:rFonts w:ascii="Cambria Math" w:hAnsi="Cambria Math"/>
                      <w:i/>
                    </w:rPr>
                  </m:ctrlPr>
                </m:sSubPr>
                <m:e>
                  <m:r>
                    <w:rPr>
                      <w:rFonts w:ascii="Cambria Math" w:hAnsi="Cambria Math"/>
                    </w:rPr>
                    <m:t>Cash Flow from Operations</m:t>
                  </m:r>
                </m:e>
                <m:sub>
                  <m:r>
                    <w:rPr>
                      <w:rFonts w:ascii="Cambria Math" w:hAnsi="Cambria Math"/>
                    </w:rPr>
                    <m:t>i,t</m:t>
                  </m:r>
                </m:sub>
              </m:sSub>
            </m:num>
            <m:den>
              <m:sSub>
                <m:sSubPr>
                  <m:ctrlPr>
                    <w:rPr>
                      <w:rFonts w:ascii="Cambria Math" w:hAnsi="Cambria Math"/>
                      <w:i/>
                    </w:rPr>
                  </m:ctrlPr>
                </m:sSubPr>
                <m:e>
                  <m:r>
                    <w:rPr>
                      <w:rFonts w:ascii="Cambria Math" w:hAnsi="Cambria Math"/>
                    </w:rPr>
                    <m:t>Debt</m:t>
                  </m:r>
                </m:e>
                <m:sub>
                  <m:r>
                    <w:rPr>
                      <w:rFonts w:ascii="Cambria Math" w:hAnsi="Cambria Math"/>
                    </w:rPr>
                    <m:t>i,t</m:t>
                  </m:r>
                </m:sub>
              </m:sSub>
            </m:den>
          </m:f>
        </m:oMath>
      </m:oMathPara>
    </w:p>
    <w:p w:rsidR="00D67016" w:rsidRPr="00763B7E" w:rsidRDefault="00A30982" w:rsidP="00CB0129">
      <w:pPr>
        <w:rPr>
          <w:rFonts w:eastAsiaTheme="minorEastAsia"/>
        </w:rPr>
      </w:pPr>
      <w:r>
        <w:rPr>
          <w:rFonts w:eastAsiaTheme="minorEastAsia"/>
        </w:rPr>
        <w:t xml:space="preserve">Данный </w:t>
      </w:r>
      <w:r w:rsidR="00763B7E">
        <w:rPr>
          <w:rFonts w:eastAsiaTheme="minorEastAsia"/>
        </w:rPr>
        <w:t xml:space="preserve">показатель </w:t>
      </w:r>
      <w:r>
        <w:rPr>
          <w:rFonts w:eastAsiaTheme="minorEastAsia"/>
        </w:rPr>
        <w:t>характеризует способность компании генерировать достаточный денежный поток по операционной деятельности для покрытия платежей по обслуживани</w:t>
      </w:r>
      <w:r w:rsidR="00763B7E">
        <w:rPr>
          <w:rFonts w:eastAsiaTheme="minorEastAsia"/>
        </w:rPr>
        <w:t>ю</w:t>
      </w:r>
      <w:r>
        <w:rPr>
          <w:rFonts w:eastAsiaTheme="minorEastAsia"/>
        </w:rPr>
        <w:t xml:space="preserve"> долга. </w:t>
      </w:r>
      <w:r w:rsidR="006909BE">
        <w:rPr>
          <w:rFonts w:eastAsiaTheme="minorEastAsia"/>
        </w:rPr>
        <w:t xml:space="preserve">Компании, сталкивающиеся с недостатком финансовых средств, более склонны к применению учётных методов манипулирования </w:t>
      </w:r>
      <w:r w:rsidR="006909BE" w:rsidRPr="006909BE">
        <w:rPr>
          <w:rFonts w:eastAsiaTheme="minorEastAsia"/>
        </w:rPr>
        <w:t>[</w:t>
      </w:r>
      <w:proofErr w:type="spellStart"/>
      <w:r w:rsidR="006909BE">
        <w:rPr>
          <w:rFonts w:eastAsiaTheme="minorEastAsia"/>
          <w:lang w:val="en-US"/>
        </w:rPr>
        <w:t>Zang</w:t>
      </w:r>
      <w:proofErr w:type="spellEnd"/>
      <w:r w:rsidR="006909BE" w:rsidRPr="006909BE">
        <w:rPr>
          <w:rFonts w:eastAsiaTheme="minorEastAsia"/>
        </w:rPr>
        <w:t>, 2012]</w:t>
      </w:r>
      <w:r w:rsidR="006909BE">
        <w:rPr>
          <w:rFonts w:eastAsiaTheme="minorEastAsia"/>
        </w:rPr>
        <w:t xml:space="preserve">. </w:t>
      </w:r>
      <w:r w:rsidR="00894070">
        <w:rPr>
          <w:rFonts w:eastAsiaTheme="minorEastAsia"/>
        </w:rPr>
        <w:t xml:space="preserve">В этом случае руководители компаний будут воспринимать стоимость применения УП на основе реальных операций относительно высокой, так как их основной задачей является повышение денежного потока от основной деятельности фирмы. </w:t>
      </w:r>
      <w:r w:rsidR="00CB0129">
        <w:rPr>
          <w:rFonts w:eastAsiaTheme="minorEastAsia"/>
        </w:rPr>
        <w:t>Поскольку в данной работе для измерения уровня применения УП на основе реальных операций используется показатель абнормального уровня производственных издержек, характеризующий отклонение от «нормального» уровня операционной деятельности компании, для оценки платежеспособности компании по своим долговым обязательствам берётся сальдо денежн</w:t>
      </w:r>
      <w:r w:rsidR="006909BE">
        <w:rPr>
          <w:rFonts w:eastAsiaTheme="minorEastAsia"/>
        </w:rPr>
        <w:t>ых средств по текущим операциям. Ф</w:t>
      </w:r>
      <w:r w:rsidR="00CB0129">
        <w:rPr>
          <w:rFonts w:eastAsiaTheme="minorEastAsia"/>
        </w:rPr>
        <w:t xml:space="preserve">инансовый результат по финансовой и инвестиционной деятельности исключается. Таким образом, можно спрогнозировать, что взаимосвязь между </w:t>
      </w:r>
      <w:r w:rsidR="00763B7E" w:rsidRPr="00763B7E">
        <w:rPr>
          <w:rFonts w:eastAsiaTheme="minorEastAsia"/>
        </w:rPr>
        <w:t xml:space="preserve">CD </w:t>
      </w:r>
      <w:r w:rsidR="00763B7E">
        <w:rPr>
          <w:rFonts w:eastAsiaTheme="minorEastAsia"/>
        </w:rPr>
        <w:t xml:space="preserve">и </w:t>
      </w:r>
      <w:r w:rsidR="00DB053A">
        <w:rPr>
          <w:rFonts w:eastAsiaTheme="minorEastAsia"/>
          <w:lang w:val="en-US"/>
        </w:rPr>
        <w:t>R</w:t>
      </w:r>
      <w:r w:rsidR="00763B7E">
        <w:rPr>
          <w:rFonts w:eastAsiaTheme="minorEastAsia"/>
          <w:lang w:val="en-US"/>
        </w:rPr>
        <w:t>EM</w:t>
      </w:r>
      <w:r w:rsidR="00763B7E" w:rsidRPr="00763B7E">
        <w:rPr>
          <w:rFonts w:eastAsiaTheme="minorEastAsia"/>
        </w:rPr>
        <w:t xml:space="preserve"> </w:t>
      </w:r>
      <w:r w:rsidR="00763B7E">
        <w:rPr>
          <w:rFonts w:eastAsiaTheme="minorEastAsia"/>
        </w:rPr>
        <w:t xml:space="preserve">будет </w:t>
      </w:r>
      <w:r w:rsidR="00BF77FD">
        <w:rPr>
          <w:rFonts w:eastAsiaTheme="minorEastAsia"/>
        </w:rPr>
        <w:t>обратн</w:t>
      </w:r>
      <w:r w:rsidR="00763B7E">
        <w:rPr>
          <w:rFonts w:eastAsiaTheme="minorEastAsia"/>
        </w:rPr>
        <w:t>ой</w:t>
      </w:r>
      <w:r w:rsidR="00763B7E" w:rsidRPr="00763B7E">
        <w:rPr>
          <w:rFonts w:eastAsiaTheme="minorEastAsia"/>
        </w:rPr>
        <w:t>,</w:t>
      </w:r>
      <w:r w:rsidR="00763B7E">
        <w:rPr>
          <w:rFonts w:eastAsiaTheme="minorEastAsia"/>
        </w:rPr>
        <w:t xml:space="preserve"> коэффициент при независимой переменной </w:t>
      </w:r>
      <w:r w:rsidR="00BF77FD">
        <w:rPr>
          <w:rFonts w:eastAsiaTheme="minorEastAsia"/>
        </w:rPr>
        <w:t>отрицатель</w:t>
      </w:r>
      <w:r w:rsidR="00763B7E">
        <w:rPr>
          <w:rFonts w:eastAsiaTheme="minorEastAsia"/>
        </w:rPr>
        <w:t>ным, между</w:t>
      </w:r>
      <w:r w:rsidR="00763B7E" w:rsidRPr="00763B7E">
        <w:rPr>
          <w:rFonts w:eastAsiaTheme="minorEastAsia"/>
        </w:rPr>
        <w:t xml:space="preserve"> CD </w:t>
      </w:r>
      <w:r w:rsidR="00763B7E">
        <w:rPr>
          <w:rFonts w:eastAsiaTheme="minorEastAsia"/>
        </w:rPr>
        <w:t>и</w:t>
      </w:r>
      <w:r w:rsidR="00763B7E" w:rsidRPr="00763B7E">
        <w:rPr>
          <w:rFonts w:eastAsiaTheme="minorEastAsia"/>
        </w:rPr>
        <w:t xml:space="preserve"> </w:t>
      </w:r>
      <w:r w:rsidR="00DB053A">
        <w:rPr>
          <w:rFonts w:eastAsiaTheme="minorEastAsia"/>
          <w:lang w:val="en-US"/>
        </w:rPr>
        <w:t>A</w:t>
      </w:r>
      <w:r w:rsidR="00763B7E">
        <w:rPr>
          <w:rFonts w:eastAsiaTheme="minorEastAsia"/>
          <w:lang w:val="en-US"/>
        </w:rPr>
        <w:t>EM</w:t>
      </w:r>
      <w:r w:rsidR="00763B7E" w:rsidRPr="00763B7E">
        <w:rPr>
          <w:rFonts w:eastAsiaTheme="minorEastAsia"/>
        </w:rPr>
        <w:t xml:space="preserve"> </w:t>
      </w:r>
      <w:r w:rsidR="00763B7E">
        <w:rPr>
          <w:rFonts w:eastAsiaTheme="minorEastAsia"/>
        </w:rPr>
        <w:t xml:space="preserve">– </w:t>
      </w:r>
      <w:r w:rsidR="00BF77FD">
        <w:rPr>
          <w:rFonts w:eastAsiaTheme="minorEastAsia"/>
        </w:rPr>
        <w:t>прямой</w:t>
      </w:r>
      <w:r w:rsidR="00763B7E">
        <w:rPr>
          <w:rFonts w:eastAsiaTheme="minorEastAsia"/>
        </w:rPr>
        <w:t xml:space="preserve"> с </w:t>
      </w:r>
      <w:r w:rsidR="00BF77FD">
        <w:rPr>
          <w:rFonts w:eastAsiaTheme="minorEastAsia"/>
        </w:rPr>
        <w:t>положительным</w:t>
      </w:r>
      <w:r w:rsidR="00763B7E">
        <w:rPr>
          <w:rFonts w:eastAsiaTheme="minorEastAsia"/>
        </w:rPr>
        <w:t xml:space="preserve"> значением коэффициента, соответственно. </w:t>
      </w:r>
    </w:p>
    <w:p w:rsidR="00A170FF" w:rsidRDefault="00A170FF" w:rsidP="00A170FF">
      <w:pPr>
        <w:pStyle w:val="3"/>
      </w:pPr>
      <w:bookmarkStart w:id="20" w:name="_Toc483255635"/>
      <w:r>
        <w:t>Спецификация модели</w:t>
      </w:r>
      <w:bookmarkEnd w:id="20"/>
    </w:p>
    <w:p w:rsidR="00A170FF" w:rsidRDefault="00A170FF" w:rsidP="00A170FF">
      <w:r>
        <w:t xml:space="preserve">Для проверки гипотез исследования были сконструированы следующие </w:t>
      </w:r>
      <w:r w:rsidR="00E36D89">
        <w:t xml:space="preserve">линейные многофакторные </w:t>
      </w:r>
      <w:r w:rsidR="00FB6020">
        <w:t xml:space="preserve">регрессионные </w:t>
      </w:r>
      <w:r>
        <w:t xml:space="preserve">модели для зависимых переменных </w:t>
      </w:r>
      <w:r w:rsidR="00E36D89">
        <w:rPr>
          <w:lang w:val="en-US"/>
        </w:rPr>
        <w:t>REM</w:t>
      </w:r>
      <w:r w:rsidR="00D82A78" w:rsidRPr="00D82A78">
        <w:t xml:space="preserve"> </w:t>
      </w:r>
      <w:proofErr w:type="spellStart"/>
      <w:proofErr w:type="gramStart"/>
      <w:r w:rsidR="00E36D89" w:rsidRPr="00E36D89">
        <w:rPr>
          <w:vertAlign w:val="subscript"/>
          <w:lang w:val="en-US"/>
        </w:rPr>
        <w:t>i</w:t>
      </w:r>
      <w:proofErr w:type="spellEnd"/>
      <w:r w:rsidR="00E36D89" w:rsidRPr="00E36D89">
        <w:rPr>
          <w:vertAlign w:val="subscript"/>
        </w:rPr>
        <w:t>,</w:t>
      </w:r>
      <w:r w:rsidR="00E36D89" w:rsidRPr="00E36D89">
        <w:rPr>
          <w:vertAlign w:val="subscript"/>
          <w:lang w:val="en-US"/>
        </w:rPr>
        <w:t>t</w:t>
      </w:r>
      <w:proofErr w:type="gramEnd"/>
      <w:r w:rsidR="00E36D89" w:rsidRPr="00E36D89">
        <w:t xml:space="preserve"> </w:t>
      </w:r>
      <w:r>
        <w:t>и</w:t>
      </w:r>
      <w:r w:rsidR="00E36D89" w:rsidRPr="00E36D89">
        <w:t xml:space="preserve"> </w:t>
      </w:r>
      <w:r w:rsidR="00E36D89">
        <w:rPr>
          <w:lang w:val="en-US"/>
        </w:rPr>
        <w:t>AEM</w:t>
      </w:r>
      <w:r w:rsidR="00D82A78" w:rsidRPr="00D82A78">
        <w:t xml:space="preserve"> </w:t>
      </w:r>
      <w:proofErr w:type="spellStart"/>
      <w:r w:rsidR="00E36D89" w:rsidRPr="00E36D89">
        <w:rPr>
          <w:vertAlign w:val="subscript"/>
          <w:lang w:val="en-US"/>
        </w:rPr>
        <w:t>i</w:t>
      </w:r>
      <w:proofErr w:type="spellEnd"/>
      <w:r w:rsidR="00E36D89" w:rsidRPr="00E36D89">
        <w:rPr>
          <w:vertAlign w:val="subscript"/>
        </w:rPr>
        <w:t>,</w:t>
      </w:r>
      <w:r w:rsidR="00E36D89" w:rsidRPr="00E36D89">
        <w:rPr>
          <w:vertAlign w:val="subscript"/>
          <w:lang w:val="en-US"/>
        </w:rPr>
        <w:t>t</w:t>
      </w:r>
      <w:r>
        <w:t>:</w:t>
      </w:r>
    </w:p>
    <w:p w:rsidR="00E36D89" w:rsidRDefault="006171E2" w:rsidP="00E36D89">
      <w:pPr>
        <w:rPr>
          <w:rFonts w:eastAsiaTheme="minorEastAsia"/>
          <w:color w:val="000000"/>
        </w:rPr>
      </w:pPr>
      <m:oMath>
        <m:sSub>
          <m:sSubPr>
            <m:ctrlPr>
              <w:rPr>
                <w:rFonts w:ascii="Cambria Math" w:hAnsi="Cambria Math"/>
                <w:i/>
                <w:color w:val="000000"/>
              </w:rPr>
            </m:ctrlPr>
          </m:sSubPr>
          <m:e>
            <m:r>
              <w:rPr>
                <w:rFonts w:ascii="Cambria Math" w:hAnsi="Cambria Math"/>
                <w:color w:val="000000"/>
              </w:rPr>
              <m:t>REM</m:t>
            </m:r>
          </m:e>
          <m:sub>
            <m:r>
              <w:rPr>
                <w:rFonts w:ascii="Cambria Math" w:hAnsi="Cambria Math"/>
                <w:color w:val="000000"/>
              </w:rPr>
              <m:t>i,t</m:t>
            </m:r>
          </m:sub>
        </m:sSub>
        <m:r>
          <w:rPr>
            <w:rFonts w:ascii="Cambria Math" w:hAnsi="Cambria Math"/>
            <w:color w:val="000000"/>
          </w:rPr>
          <m:t>=</m:t>
        </m:r>
        <m:sSub>
          <m:sSubPr>
            <m:ctrlPr>
              <w:rPr>
                <w:rFonts w:ascii="Cambria Math" w:hAnsi="Cambria Math"/>
                <w:i/>
                <w:color w:val="000000"/>
              </w:rPr>
            </m:ctrlPr>
          </m:sSubPr>
          <m:e>
            <m:r>
              <w:rPr>
                <w:rFonts w:ascii="Cambria Math" w:hAnsi="Cambria Math"/>
                <w:color w:val="000000"/>
              </w:rPr>
              <m:t>α</m:t>
            </m:r>
          </m:e>
          <m:sub>
            <m:r>
              <w:rPr>
                <w:rFonts w:ascii="Cambria Math" w:hAnsi="Cambria Math"/>
                <w:color w:val="000000"/>
              </w:rPr>
              <m:t>0</m:t>
            </m:r>
          </m:sub>
        </m:sSub>
        <m:r>
          <w:rPr>
            <w:rFonts w:ascii="Cambria Math" w:hAnsi="Cambria Math"/>
            <w:color w:val="000000"/>
          </w:rPr>
          <m:t>+</m:t>
        </m:r>
        <m:sSub>
          <m:sSubPr>
            <m:ctrlPr>
              <w:rPr>
                <w:rFonts w:ascii="Cambria Math" w:hAnsi="Cambria Math"/>
                <w:i/>
                <w:color w:val="000000"/>
              </w:rPr>
            </m:ctrlPr>
          </m:sSubPr>
          <m:e>
            <m:r>
              <w:rPr>
                <w:rFonts w:ascii="Cambria Math" w:hAnsi="Cambria Math"/>
                <w:color w:val="000000"/>
              </w:rPr>
              <m:t>α</m:t>
            </m:r>
          </m:e>
          <m:sub>
            <m:r>
              <w:rPr>
                <w:rFonts w:ascii="Cambria Math" w:hAnsi="Cambria Math"/>
                <w:color w:val="000000"/>
              </w:rPr>
              <m:t xml:space="preserve">1 </m:t>
            </m:r>
          </m:sub>
        </m:sSub>
        <m:sSub>
          <m:sSubPr>
            <m:ctrlPr>
              <w:rPr>
                <w:rFonts w:ascii="Cambria Math" w:hAnsi="Cambria Math"/>
                <w:i/>
                <w:color w:val="000000"/>
              </w:rPr>
            </m:ctrlPr>
          </m:sSubPr>
          <m:e>
            <m:r>
              <w:rPr>
                <w:rFonts w:ascii="Cambria Math" w:hAnsi="Cambria Math"/>
                <w:color w:val="000000"/>
              </w:rPr>
              <m:t>AEM</m:t>
            </m:r>
          </m:e>
          <m:sub>
            <m:r>
              <w:rPr>
                <w:rFonts w:ascii="Cambria Math" w:hAnsi="Cambria Math"/>
                <w:color w:val="000000"/>
              </w:rPr>
              <m:t>i,t</m:t>
            </m:r>
          </m:sub>
        </m:sSub>
        <m:r>
          <w:rPr>
            <w:rFonts w:ascii="Cambria Math" w:hAnsi="Cambria Math"/>
            <w:color w:val="000000"/>
          </w:rPr>
          <m:t>+</m:t>
        </m:r>
        <m:sSub>
          <m:sSubPr>
            <m:ctrlPr>
              <w:rPr>
                <w:rFonts w:ascii="Cambria Math" w:hAnsi="Cambria Math"/>
                <w:i/>
                <w:color w:val="000000"/>
              </w:rPr>
            </m:ctrlPr>
          </m:sSubPr>
          <m:e>
            <m:r>
              <w:rPr>
                <w:rFonts w:ascii="Cambria Math" w:hAnsi="Cambria Math"/>
                <w:color w:val="000000"/>
              </w:rPr>
              <m:t>α</m:t>
            </m:r>
          </m:e>
          <m:sub>
            <m:r>
              <w:rPr>
                <w:rFonts w:ascii="Cambria Math" w:hAnsi="Cambria Math"/>
                <w:color w:val="000000"/>
              </w:rPr>
              <m:t xml:space="preserve">2 </m:t>
            </m:r>
          </m:sub>
        </m:sSub>
        <m:sSub>
          <m:sSubPr>
            <m:ctrlPr>
              <w:rPr>
                <w:rFonts w:ascii="Cambria Math" w:hAnsi="Cambria Math"/>
                <w:i/>
                <w:color w:val="000000"/>
              </w:rPr>
            </m:ctrlPr>
          </m:sSubPr>
          <m:e>
            <m:r>
              <w:rPr>
                <w:rFonts w:ascii="Cambria Math" w:hAnsi="Cambria Math"/>
                <w:color w:val="000000"/>
              </w:rPr>
              <m:t>PreEMUI</m:t>
            </m:r>
          </m:e>
          <m:sub>
            <m:r>
              <w:rPr>
                <w:rFonts w:ascii="Cambria Math" w:hAnsi="Cambria Math"/>
                <w:color w:val="000000"/>
              </w:rPr>
              <m:t>i,t</m:t>
            </m:r>
          </m:sub>
        </m:sSub>
        <m:r>
          <w:rPr>
            <w:rFonts w:ascii="Cambria Math" w:hAnsi="Cambria Math"/>
            <w:color w:val="000000"/>
          </w:rPr>
          <m:t>+</m:t>
        </m:r>
        <m:sSub>
          <m:sSubPr>
            <m:ctrlPr>
              <w:rPr>
                <w:rFonts w:ascii="Cambria Math" w:hAnsi="Cambria Math"/>
                <w:i/>
                <w:color w:val="000000"/>
              </w:rPr>
            </m:ctrlPr>
          </m:sSubPr>
          <m:e>
            <m:r>
              <w:rPr>
                <w:rFonts w:ascii="Cambria Math" w:hAnsi="Cambria Math"/>
                <w:color w:val="000000"/>
              </w:rPr>
              <m:t>α</m:t>
            </m:r>
          </m:e>
          <m:sub>
            <m:r>
              <w:rPr>
                <w:rFonts w:ascii="Cambria Math" w:hAnsi="Cambria Math"/>
                <w:color w:val="000000"/>
              </w:rPr>
              <m:t xml:space="preserve">3 </m:t>
            </m:r>
          </m:sub>
        </m:sSub>
        <m:sSub>
          <m:sSubPr>
            <m:ctrlPr>
              <w:rPr>
                <w:rFonts w:ascii="Cambria Math" w:hAnsi="Cambria Math"/>
                <w:i/>
                <w:color w:val="000000"/>
              </w:rPr>
            </m:ctrlPr>
          </m:sSubPr>
          <m:e>
            <m:r>
              <w:rPr>
                <w:rFonts w:ascii="Cambria Math" w:hAnsi="Cambria Math"/>
                <w:color w:val="000000"/>
                <w:lang w:val="en-US"/>
              </w:rPr>
              <m:t>Lev</m:t>
            </m:r>
          </m:e>
          <m:sub>
            <m:r>
              <w:rPr>
                <w:rFonts w:ascii="Cambria Math" w:hAnsi="Cambria Math"/>
                <w:color w:val="000000"/>
              </w:rPr>
              <m:t>i,t</m:t>
            </m:r>
          </m:sub>
        </m:sSub>
        <m:r>
          <w:rPr>
            <w:rFonts w:ascii="Cambria Math" w:hAnsi="Cambria Math"/>
            <w:color w:val="000000"/>
          </w:rPr>
          <m:t>+</m:t>
        </m:r>
        <m:sSub>
          <m:sSubPr>
            <m:ctrlPr>
              <w:rPr>
                <w:rFonts w:ascii="Cambria Math" w:hAnsi="Cambria Math"/>
                <w:i/>
                <w:color w:val="000000"/>
              </w:rPr>
            </m:ctrlPr>
          </m:sSubPr>
          <m:e>
            <m:r>
              <w:rPr>
                <w:rFonts w:ascii="Cambria Math" w:hAnsi="Cambria Math"/>
                <w:color w:val="000000"/>
              </w:rPr>
              <m:t>α</m:t>
            </m:r>
          </m:e>
          <m:sub>
            <m:r>
              <w:rPr>
                <w:rFonts w:ascii="Cambria Math" w:hAnsi="Cambria Math"/>
                <w:color w:val="000000"/>
              </w:rPr>
              <m:t xml:space="preserve">4 </m:t>
            </m:r>
          </m:sub>
        </m:sSub>
        <m:sSub>
          <m:sSubPr>
            <m:ctrlPr>
              <w:rPr>
                <w:rFonts w:ascii="Cambria Math" w:hAnsi="Cambria Math"/>
                <w:i/>
                <w:color w:val="000000"/>
              </w:rPr>
            </m:ctrlPr>
          </m:sSubPr>
          <m:e>
            <m:r>
              <w:rPr>
                <w:rFonts w:ascii="Cambria Math" w:hAnsi="Cambria Math"/>
                <w:color w:val="000000"/>
              </w:rPr>
              <m:t>Size</m:t>
            </m:r>
          </m:e>
          <m:sub>
            <m:r>
              <w:rPr>
                <w:rFonts w:ascii="Cambria Math" w:hAnsi="Cambria Math"/>
                <w:color w:val="000000"/>
              </w:rPr>
              <m:t>i,t</m:t>
            </m:r>
          </m:sub>
        </m:sSub>
        <m:r>
          <w:rPr>
            <w:rFonts w:ascii="Cambria Math" w:hAnsi="Cambria Math"/>
            <w:color w:val="000000"/>
          </w:rPr>
          <m:t>+</m:t>
        </m:r>
        <m:sSub>
          <m:sSubPr>
            <m:ctrlPr>
              <w:rPr>
                <w:rFonts w:ascii="Cambria Math" w:hAnsi="Cambria Math"/>
                <w:i/>
                <w:color w:val="000000"/>
              </w:rPr>
            </m:ctrlPr>
          </m:sSubPr>
          <m:e>
            <m:r>
              <w:rPr>
                <w:rFonts w:ascii="Cambria Math" w:hAnsi="Cambria Math"/>
                <w:color w:val="000000"/>
              </w:rPr>
              <m:t>α</m:t>
            </m:r>
          </m:e>
          <m:sub>
            <m:r>
              <w:rPr>
                <w:rFonts w:ascii="Cambria Math" w:hAnsi="Cambria Math"/>
                <w:color w:val="000000"/>
              </w:rPr>
              <m:t xml:space="preserve">5 </m:t>
            </m:r>
          </m:sub>
        </m:sSub>
        <m:sSub>
          <m:sSubPr>
            <m:ctrlPr>
              <w:rPr>
                <w:rFonts w:ascii="Cambria Math" w:hAnsi="Cambria Math"/>
                <w:i/>
                <w:color w:val="000000"/>
              </w:rPr>
            </m:ctrlPr>
          </m:sSubPr>
          <m:e>
            <m:r>
              <w:rPr>
                <w:rFonts w:ascii="Cambria Math" w:hAnsi="Cambria Math"/>
                <w:color w:val="000000"/>
              </w:rPr>
              <m:t>Growth</m:t>
            </m:r>
          </m:e>
          <m:sub>
            <m:r>
              <w:rPr>
                <w:rFonts w:ascii="Cambria Math" w:hAnsi="Cambria Math"/>
                <w:color w:val="000000"/>
              </w:rPr>
              <m:t>i,t</m:t>
            </m:r>
          </m:sub>
        </m:sSub>
        <m:r>
          <w:rPr>
            <w:rFonts w:ascii="Cambria Math" w:hAnsi="Cambria Math"/>
            <w:color w:val="000000"/>
          </w:rPr>
          <m:t>+</m:t>
        </m:r>
        <m:sSub>
          <m:sSubPr>
            <m:ctrlPr>
              <w:rPr>
                <w:rFonts w:ascii="Cambria Math" w:hAnsi="Cambria Math"/>
                <w:i/>
                <w:color w:val="000000"/>
              </w:rPr>
            </m:ctrlPr>
          </m:sSubPr>
          <m:e>
            <m:r>
              <w:rPr>
                <w:rFonts w:ascii="Cambria Math" w:hAnsi="Cambria Math"/>
                <w:color w:val="000000"/>
              </w:rPr>
              <m:t>α</m:t>
            </m:r>
          </m:e>
          <m:sub>
            <m:r>
              <w:rPr>
                <w:rFonts w:ascii="Cambria Math" w:hAnsi="Cambria Math"/>
                <w:color w:val="000000"/>
              </w:rPr>
              <m:t xml:space="preserve">6 </m:t>
            </m:r>
          </m:sub>
        </m:sSub>
        <m:sSub>
          <m:sSubPr>
            <m:ctrlPr>
              <w:rPr>
                <w:rFonts w:ascii="Cambria Math" w:hAnsi="Cambria Math"/>
                <w:i/>
                <w:color w:val="000000"/>
              </w:rPr>
            </m:ctrlPr>
          </m:sSubPr>
          <m:e>
            <m:r>
              <w:rPr>
                <w:rFonts w:ascii="Cambria Math" w:hAnsi="Cambria Math"/>
                <w:color w:val="000000"/>
              </w:rPr>
              <m:t>CD</m:t>
            </m:r>
          </m:e>
          <m:sub>
            <m:r>
              <w:rPr>
                <w:rFonts w:ascii="Cambria Math" w:hAnsi="Cambria Math"/>
                <w:color w:val="000000"/>
              </w:rPr>
              <m:t>i,t</m:t>
            </m:r>
          </m:sub>
        </m:sSub>
      </m:oMath>
      <w:r w:rsidR="00E36D89" w:rsidRPr="00A30982">
        <w:rPr>
          <w:rFonts w:eastAsiaTheme="minorEastAsia"/>
          <w:color w:val="000000"/>
        </w:rPr>
        <w:t>+</w:t>
      </w:r>
      <m:oMath>
        <m:sSub>
          <m:sSubPr>
            <m:ctrlPr>
              <w:rPr>
                <w:rFonts w:ascii="Cambria Math" w:hAnsi="Cambria Math"/>
                <w:i/>
                <w:color w:val="000000"/>
              </w:rPr>
            </m:ctrlPr>
          </m:sSubPr>
          <m:e>
            <m:r>
              <w:rPr>
                <w:rFonts w:ascii="Cambria Math" w:hAnsi="Cambria Math"/>
                <w:color w:val="000000"/>
              </w:rPr>
              <m:t xml:space="preserve"> ε</m:t>
            </m:r>
          </m:e>
          <m:sub>
            <m:r>
              <w:rPr>
                <w:rFonts w:ascii="Cambria Math" w:hAnsi="Cambria Math"/>
                <w:color w:val="000000"/>
              </w:rPr>
              <m:t>i,t</m:t>
            </m:r>
          </m:sub>
        </m:sSub>
      </m:oMath>
      <w:r w:rsidR="00E36D89">
        <w:rPr>
          <w:rFonts w:eastAsiaTheme="minorEastAsia"/>
          <w:color w:val="000000"/>
        </w:rPr>
        <w:t xml:space="preserve"> (1)</w:t>
      </w:r>
    </w:p>
    <w:p w:rsidR="00E36D89" w:rsidRDefault="006171E2" w:rsidP="00E36D89">
      <w:pPr>
        <w:rPr>
          <w:rFonts w:eastAsiaTheme="minorEastAsia"/>
          <w:color w:val="000000"/>
        </w:rPr>
      </w:pPr>
      <m:oMath>
        <m:sSub>
          <m:sSubPr>
            <m:ctrlPr>
              <w:rPr>
                <w:rFonts w:ascii="Cambria Math" w:hAnsi="Cambria Math"/>
                <w:i/>
                <w:color w:val="000000"/>
              </w:rPr>
            </m:ctrlPr>
          </m:sSubPr>
          <m:e>
            <m:r>
              <w:rPr>
                <w:rFonts w:ascii="Cambria Math" w:hAnsi="Cambria Math"/>
                <w:color w:val="000000"/>
              </w:rPr>
              <m:t>AEM</m:t>
            </m:r>
          </m:e>
          <m:sub>
            <m:r>
              <w:rPr>
                <w:rFonts w:ascii="Cambria Math" w:hAnsi="Cambria Math"/>
                <w:color w:val="000000"/>
              </w:rPr>
              <m:t>i,t</m:t>
            </m:r>
          </m:sub>
        </m:sSub>
        <m:r>
          <w:rPr>
            <w:rFonts w:ascii="Cambria Math" w:hAnsi="Cambria Math"/>
            <w:color w:val="000000"/>
          </w:rPr>
          <m:t>=</m:t>
        </m:r>
        <m:sSub>
          <m:sSubPr>
            <m:ctrlPr>
              <w:rPr>
                <w:rFonts w:ascii="Cambria Math" w:hAnsi="Cambria Math"/>
                <w:i/>
                <w:color w:val="000000"/>
              </w:rPr>
            </m:ctrlPr>
          </m:sSubPr>
          <m:e>
            <m:r>
              <w:rPr>
                <w:rFonts w:ascii="Cambria Math" w:hAnsi="Cambria Math"/>
                <w:color w:val="000000"/>
              </w:rPr>
              <m:t>β</m:t>
            </m:r>
          </m:e>
          <m:sub>
            <m:r>
              <w:rPr>
                <w:rFonts w:ascii="Cambria Math" w:hAnsi="Cambria Math"/>
                <w:color w:val="000000"/>
              </w:rPr>
              <m:t>0</m:t>
            </m:r>
          </m:sub>
        </m:sSub>
        <m:r>
          <w:rPr>
            <w:rFonts w:ascii="Cambria Math" w:hAnsi="Cambria Math"/>
            <w:color w:val="000000"/>
          </w:rPr>
          <m:t>+</m:t>
        </m:r>
        <m:sSub>
          <m:sSubPr>
            <m:ctrlPr>
              <w:rPr>
                <w:rFonts w:ascii="Cambria Math" w:hAnsi="Cambria Math"/>
                <w:i/>
                <w:color w:val="000000"/>
              </w:rPr>
            </m:ctrlPr>
          </m:sSubPr>
          <m:e>
            <m:r>
              <w:rPr>
                <w:rFonts w:ascii="Cambria Math" w:hAnsi="Cambria Math"/>
                <w:color w:val="000000"/>
              </w:rPr>
              <m:t>β</m:t>
            </m:r>
          </m:e>
          <m:sub>
            <m:r>
              <w:rPr>
                <w:rFonts w:ascii="Cambria Math" w:hAnsi="Cambria Math"/>
                <w:color w:val="000000"/>
              </w:rPr>
              <m:t xml:space="preserve">1 </m:t>
            </m:r>
          </m:sub>
        </m:sSub>
        <m:sSub>
          <m:sSubPr>
            <m:ctrlPr>
              <w:rPr>
                <w:rFonts w:ascii="Cambria Math" w:hAnsi="Cambria Math"/>
                <w:i/>
                <w:color w:val="000000"/>
              </w:rPr>
            </m:ctrlPr>
          </m:sSubPr>
          <m:e>
            <m:r>
              <w:rPr>
                <w:rFonts w:ascii="Cambria Math" w:hAnsi="Cambria Math"/>
                <w:color w:val="000000"/>
              </w:rPr>
              <m:t>REM</m:t>
            </m:r>
          </m:e>
          <m:sub>
            <m:r>
              <w:rPr>
                <w:rFonts w:ascii="Cambria Math" w:hAnsi="Cambria Math"/>
                <w:color w:val="000000"/>
              </w:rPr>
              <m:t>i,t</m:t>
            </m:r>
          </m:sub>
        </m:sSub>
        <m:r>
          <w:rPr>
            <w:rFonts w:ascii="Cambria Math" w:hAnsi="Cambria Math"/>
            <w:color w:val="000000"/>
          </w:rPr>
          <m:t>+</m:t>
        </m:r>
        <m:sSub>
          <m:sSubPr>
            <m:ctrlPr>
              <w:rPr>
                <w:rFonts w:ascii="Cambria Math" w:hAnsi="Cambria Math"/>
                <w:i/>
                <w:color w:val="000000"/>
              </w:rPr>
            </m:ctrlPr>
          </m:sSubPr>
          <m:e>
            <m:r>
              <w:rPr>
                <w:rFonts w:ascii="Cambria Math" w:hAnsi="Cambria Math"/>
                <w:color w:val="000000"/>
              </w:rPr>
              <m:t>β</m:t>
            </m:r>
          </m:e>
          <m:sub>
            <m:r>
              <w:rPr>
                <w:rFonts w:ascii="Cambria Math" w:hAnsi="Cambria Math"/>
                <w:color w:val="000000"/>
              </w:rPr>
              <m:t xml:space="preserve">2 </m:t>
            </m:r>
          </m:sub>
        </m:sSub>
        <m:sSub>
          <m:sSubPr>
            <m:ctrlPr>
              <w:rPr>
                <w:rFonts w:ascii="Cambria Math" w:hAnsi="Cambria Math"/>
                <w:i/>
                <w:color w:val="000000"/>
              </w:rPr>
            </m:ctrlPr>
          </m:sSubPr>
          <m:e>
            <m:r>
              <w:rPr>
                <w:rFonts w:ascii="Cambria Math" w:hAnsi="Cambria Math"/>
                <w:color w:val="000000"/>
              </w:rPr>
              <m:t>PreAEMUI</m:t>
            </m:r>
          </m:e>
          <m:sub>
            <m:r>
              <w:rPr>
                <w:rFonts w:ascii="Cambria Math" w:hAnsi="Cambria Math"/>
                <w:color w:val="000000"/>
              </w:rPr>
              <m:t>i,t</m:t>
            </m:r>
          </m:sub>
        </m:sSub>
        <m:r>
          <w:rPr>
            <w:rFonts w:ascii="Cambria Math" w:hAnsi="Cambria Math"/>
            <w:color w:val="000000"/>
          </w:rPr>
          <m:t>+</m:t>
        </m:r>
        <m:sSub>
          <m:sSubPr>
            <m:ctrlPr>
              <w:rPr>
                <w:rFonts w:ascii="Cambria Math" w:hAnsi="Cambria Math"/>
                <w:i/>
                <w:color w:val="000000"/>
              </w:rPr>
            </m:ctrlPr>
          </m:sSubPr>
          <m:e>
            <m:r>
              <w:rPr>
                <w:rFonts w:ascii="Cambria Math" w:hAnsi="Cambria Math"/>
                <w:color w:val="000000"/>
              </w:rPr>
              <m:t>β</m:t>
            </m:r>
          </m:e>
          <m:sub>
            <m:r>
              <w:rPr>
                <w:rFonts w:ascii="Cambria Math" w:hAnsi="Cambria Math"/>
                <w:color w:val="000000"/>
              </w:rPr>
              <m:t xml:space="preserve">3 </m:t>
            </m:r>
          </m:sub>
        </m:sSub>
        <m:sSub>
          <m:sSubPr>
            <m:ctrlPr>
              <w:rPr>
                <w:rFonts w:ascii="Cambria Math" w:hAnsi="Cambria Math"/>
                <w:i/>
                <w:color w:val="000000"/>
              </w:rPr>
            </m:ctrlPr>
          </m:sSubPr>
          <m:e>
            <m:r>
              <w:rPr>
                <w:rFonts w:ascii="Cambria Math" w:hAnsi="Cambria Math"/>
                <w:color w:val="000000"/>
              </w:rPr>
              <m:t>Lev</m:t>
            </m:r>
          </m:e>
          <m:sub>
            <m:r>
              <w:rPr>
                <w:rFonts w:ascii="Cambria Math" w:hAnsi="Cambria Math"/>
                <w:color w:val="000000"/>
              </w:rPr>
              <m:t>i,t</m:t>
            </m:r>
          </m:sub>
        </m:sSub>
        <m:r>
          <w:rPr>
            <w:rFonts w:ascii="Cambria Math" w:hAnsi="Cambria Math"/>
            <w:color w:val="000000"/>
          </w:rPr>
          <m:t>+</m:t>
        </m:r>
        <m:sSub>
          <m:sSubPr>
            <m:ctrlPr>
              <w:rPr>
                <w:rFonts w:ascii="Cambria Math" w:hAnsi="Cambria Math"/>
                <w:i/>
                <w:color w:val="000000"/>
              </w:rPr>
            </m:ctrlPr>
          </m:sSubPr>
          <m:e>
            <m:r>
              <w:rPr>
                <w:rFonts w:ascii="Cambria Math" w:hAnsi="Cambria Math"/>
                <w:color w:val="000000"/>
              </w:rPr>
              <m:t>β</m:t>
            </m:r>
          </m:e>
          <m:sub>
            <m:r>
              <w:rPr>
                <w:rFonts w:ascii="Cambria Math" w:hAnsi="Cambria Math"/>
                <w:color w:val="000000"/>
              </w:rPr>
              <m:t xml:space="preserve">4 </m:t>
            </m:r>
          </m:sub>
        </m:sSub>
        <m:sSub>
          <m:sSubPr>
            <m:ctrlPr>
              <w:rPr>
                <w:rFonts w:ascii="Cambria Math" w:hAnsi="Cambria Math"/>
                <w:i/>
                <w:color w:val="000000"/>
              </w:rPr>
            </m:ctrlPr>
          </m:sSubPr>
          <m:e>
            <m:r>
              <w:rPr>
                <w:rFonts w:ascii="Cambria Math" w:hAnsi="Cambria Math"/>
                <w:color w:val="000000"/>
              </w:rPr>
              <m:t>Size</m:t>
            </m:r>
          </m:e>
          <m:sub>
            <m:r>
              <w:rPr>
                <w:rFonts w:ascii="Cambria Math" w:hAnsi="Cambria Math"/>
                <w:color w:val="000000"/>
              </w:rPr>
              <m:t>i,t</m:t>
            </m:r>
          </m:sub>
        </m:sSub>
        <m:r>
          <w:rPr>
            <w:rFonts w:ascii="Cambria Math" w:hAnsi="Cambria Math"/>
            <w:color w:val="000000"/>
          </w:rPr>
          <m:t>+</m:t>
        </m:r>
        <m:sSub>
          <m:sSubPr>
            <m:ctrlPr>
              <w:rPr>
                <w:rFonts w:ascii="Cambria Math" w:hAnsi="Cambria Math"/>
                <w:i/>
                <w:color w:val="000000"/>
              </w:rPr>
            </m:ctrlPr>
          </m:sSubPr>
          <m:e>
            <m:r>
              <w:rPr>
                <w:rFonts w:ascii="Cambria Math" w:hAnsi="Cambria Math"/>
                <w:color w:val="000000"/>
              </w:rPr>
              <m:t>β</m:t>
            </m:r>
          </m:e>
          <m:sub>
            <m:r>
              <w:rPr>
                <w:rFonts w:ascii="Cambria Math" w:hAnsi="Cambria Math"/>
                <w:color w:val="000000"/>
              </w:rPr>
              <m:t xml:space="preserve">5 </m:t>
            </m:r>
          </m:sub>
        </m:sSub>
        <m:sSub>
          <m:sSubPr>
            <m:ctrlPr>
              <w:rPr>
                <w:rFonts w:ascii="Cambria Math" w:hAnsi="Cambria Math"/>
                <w:i/>
                <w:color w:val="000000"/>
              </w:rPr>
            </m:ctrlPr>
          </m:sSubPr>
          <m:e>
            <m:r>
              <w:rPr>
                <w:rFonts w:ascii="Cambria Math" w:hAnsi="Cambria Math"/>
                <w:color w:val="000000"/>
              </w:rPr>
              <m:t>Growth</m:t>
            </m:r>
          </m:e>
          <m:sub>
            <m:r>
              <w:rPr>
                <w:rFonts w:ascii="Cambria Math" w:hAnsi="Cambria Math"/>
                <w:color w:val="000000"/>
              </w:rPr>
              <m:t>i,t</m:t>
            </m:r>
          </m:sub>
        </m:sSub>
        <m:r>
          <w:rPr>
            <w:rFonts w:ascii="Cambria Math" w:hAnsi="Cambria Math"/>
            <w:color w:val="000000"/>
          </w:rPr>
          <m:t>+</m:t>
        </m:r>
        <m:sSub>
          <m:sSubPr>
            <m:ctrlPr>
              <w:rPr>
                <w:rFonts w:ascii="Cambria Math" w:hAnsi="Cambria Math"/>
                <w:i/>
                <w:color w:val="000000"/>
              </w:rPr>
            </m:ctrlPr>
          </m:sSubPr>
          <m:e>
            <m:r>
              <w:rPr>
                <w:rFonts w:ascii="Cambria Math" w:hAnsi="Cambria Math"/>
                <w:color w:val="000000"/>
              </w:rPr>
              <m:t>β</m:t>
            </m:r>
          </m:e>
          <m:sub>
            <m:r>
              <w:rPr>
                <w:rFonts w:ascii="Cambria Math" w:hAnsi="Cambria Math"/>
                <w:color w:val="000000"/>
              </w:rPr>
              <m:t xml:space="preserve">6 </m:t>
            </m:r>
          </m:sub>
        </m:sSub>
        <m:sSub>
          <m:sSubPr>
            <m:ctrlPr>
              <w:rPr>
                <w:rFonts w:ascii="Cambria Math" w:hAnsi="Cambria Math"/>
                <w:i/>
                <w:color w:val="000000"/>
              </w:rPr>
            </m:ctrlPr>
          </m:sSubPr>
          <m:e>
            <m:r>
              <w:rPr>
                <w:rFonts w:ascii="Cambria Math" w:hAnsi="Cambria Math"/>
                <w:color w:val="000000"/>
              </w:rPr>
              <m:t>CD</m:t>
            </m:r>
          </m:e>
          <m:sub>
            <m:r>
              <w:rPr>
                <w:rFonts w:ascii="Cambria Math" w:hAnsi="Cambria Math"/>
                <w:color w:val="000000"/>
              </w:rPr>
              <m:t>i,t</m:t>
            </m:r>
          </m:sub>
        </m:sSub>
      </m:oMath>
      <w:r w:rsidR="00E36D89" w:rsidRPr="00A30982">
        <w:rPr>
          <w:rFonts w:eastAsiaTheme="minorEastAsia"/>
          <w:color w:val="000000"/>
        </w:rPr>
        <w:t>+</w:t>
      </w:r>
      <w:r w:rsidR="00E36D89" w:rsidRPr="00E36D89">
        <w:rPr>
          <w:rFonts w:eastAsiaTheme="minorEastAsia"/>
          <w:color w:val="000000"/>
        </w:rPr>
        <w:t xml:space="preserve"> </w:t>
      </w:r>
      <m:oMath>
        <m:sSub>
          <m:sSubPr>
            <m:ctrlPr>
              <w:rPr>
                <w:rFonts w:ascii="Cambria Math" w:hAnsi="Cambria Math"/>
                <w:i/>
                <w:color w:val="000000"/>
              </w:rPr>
            </m:ctrlPr>
          </m:sSubPr>
          <m:e>
            <m:r>
              <w:rPr>
                <w:rFonts w:ascii="Cambria Math" w:hAnsi="Cambria Math"/>
                <w:color w:val="000000"/>
              </w:rPr>
              <m:t>γ</m:t>
            </m:r>
          </m:e>
          <m:sub>
            <m:r>
              <w:rPr>
                <w:rFonts w:ascii="Cambria Math" w:hAnsi="Cambria Math"/>
                <w:color w:val="000000"/>
              </w:rPr>
              <m:t>i,t</m:t>
            </m:r>
          </m:sub>
        </m:sSub>
      </m:oMath>
      <w:r w:rsidR="00E36D89">
        <w:rPr>
          <w:rFonts w:eastAsiaTheme="minorEastAsia"/>
          <w:color w:val="000000"/>
        </w:rPr>
        <w:t xml:space="preserve"> (2)</w:t>
      </w:r>
    </w:p>
    <w:p w:rsidR="00E36D89" w:rsidRDefault="00E36D89" w:rsidP="00FB6020">
      <w:pPr>
        <w:ind w:firstLine="0"/>
        <w:rPr>
          <w:rFonts w:eastAsiaTheme="minorEastAsia"/>
          <w:color w:val="000000"/>
        </w:rPr>
      </w:pPr>
      <w:r>
        <w:rPr>
          <w:rFonts w:eastAsiaTheme="minorEastAsia"/>
          <w:color w:val="000000"/>
        </w:rPr>
        <w:t>где:</w:t>
      </w:r>
    </w:p>
    <w:p w:rsidR="00E36D89" w:rsidRPr="00D82A78" w:rsidRDefault="00D82A78" w:rsidP="00D82A78">
      <w:pPr>
        <w:ind w:firstLine="0"/>
        <w:rPr>
          <w:vertAlign w:val="subscript"/>
        </w:rPr>
      </w:pPr>
      <w:r>
        <w:rPr>
          <w:lang w:val="en-US"/>
        </w:rPr>
        <w:t>REM</w:t>
      </w:r>
      <w:r w:rsidRPr="00D82A78">
        <w:t xml:space="preserve"> </w:t>
      </w:r>
      <w:proofErr w:type="spellStart"/>
      <w:r w:rsidRPr="00E36D89">
        <w:rPr>
          <w:vertAlign w:val="subscript"/>
          <w:lang w:val="en-US"/>
        </w:rPr>
        <w:t>i</w:t>
      </w:r>
      <w:proofErr w:type="spellEnd"/>
      <w:proofErr w:type="gramStart"/>
      <w:r w:rsidRPr="00E36D89">
        <w:rPr>
          <w:vertAlign w:val="subscript"/>
        </w:rPr>
        <w:t>,</w:t>
      </w:r>
      <w:r w:rsidRPr="00E36D89">
        <w:rPr>
          <w:vertAlign w:val="subscript"/>
          <w:lang w:val="en-US"/>
        </w:rPr>
        <w:t>t</w:t>
      </w:r>
      <w:proofErr w:type="gramEnd"/>
      <w:r w:rsidRPr="00D82A78">
        <w:rPr>
          <w:vertAlign w:val="subscript"/>
        </w:rPr>
        <w:t xml:space="preserve"> </w:t>
      </w:r>
      <w:r>
        <w:rPr>
          <w:rFonts w:eastAsiaTheme="minorEastAsia"/>
        </w:rPr>
        <w:t>– абнормальная величина производственных издержек;</w:t>
      </w:r>
    </w:p>
    <w:p w:rsidR="00D82A78" w:rsidRPr="00D82A78" w:rsidRDefault="00D82A78" w:rsidP="00D82A78">
      <w:pPr>
        <w:ind w:firstLine="0"/>
        <w:rPr>
          <w:vertAlign w:val="subscript"/>
        </w:rPr>
      </w:pPr>
      <w:r>
        <w:rPr>
          <w:lang w:val="en-US"/>
        </w:rPr>
        <w:t>AEM</w:t>
      </w:r>
      <w:r w:rsidRPr="00D82A78">
        <w:t xml:space="preserve"> </w:t>
      </w:r>
      <w:proofErr w:type="spellStart"/>
      <w:r w:rsidRPr="00E36D89">
        <w:rPr>
          <w:vertAlign w:val="subscript"/>
          <w:lang w:val="en-US"/>
        </w:rPr>
        <w:t>i</w:t>
      </w:r>
      <w:proofErr w:type="spellEnd"/>
      <w:proofErr w:type="gramStart"/>
      <w:r w:rsidRPr="00E36D89">
        <w:rPr>
          <w:vertAlign w:val="subscript"/>
        </w:rPr>
        <w:t>,</w:t>
      </w:r>
      <w:r w:rsidRPr="00E36D89">
        <w:rPr>
          <w:vertAlign w:val="subscript"/>
          <w:lang w:val="en-US"/>
        </w:rPr>
        <w:t>t</w:t>
      </w:r>
      <w:proofErr w:type="gramEnd"/>
      <w:r w:rsidRPr="00D82A78">
        <w:rPr>
          <w:vertAlign w:val="subscript"/>
        </w:rPr>
        <w:t xml:space="preserve"> </w:t>
      </w:r>
      <w:r>
        <w:rPr>
          <w:rFonts w:eastAsiaTheme="minorEastAsia"/>
        </w:rPr>
        <w:t xml:space="preserve">– абсолютная величина дискреционных начислений; </w:t>
      </w:r>
    </w:p>
    <w:p w:rsidR="00D82A78" w:rsidRDefault="00D82A78" w:rsidP="00D82A78">
      <w:pPr>
        <w:ind w:firstLine="0"/>
        <w:rPr>
          <w:rFonts w:eastAsiaTheme="minorEastAsia"/>
        </w:rPr>
      </w:pPr>
      <w:proofErr w:type="spellStart"/>
      <w:r w:rsidRPr="00D82A78">
        <w:rPr>
          <w:rFonts w:eastAsiaTheme="minorEastAsia"/>
          <w:color w:val="000000"/>
        </w:rPr>
        <w:lastRenderedPageBreak/>
        <w:t>PreEMUI</w:t>
      </w:r>
      <w:proofErr w:type="spellEnd"/>
      <w:r w:rsidRPr="00D82A78">
        <w:rPr>
          <w:rFonts w:eastAsiaTheme="minorEastAsia"/>
          <w:color w:val="000000"/>
        </w:rPr>
        <w:t xml:space="preserve"> </w:t>
      </w:r>
      <w:proofErr w:type="spellStart"/>
      <w:proofErr w:type="gramStart"/>
      <w:r w:rsidRPr="00E36D89">
        <w:rPr>
          <w:vertAlign w:val="subscript"/>
          <w:lang w:val="en-US"/>
        </w:rPr>
        <w:t>i</w:t>
      </w:r>
      <w:proofErr w:type="spellEnd"/>
      <w:r w:rsidRPr="00E36D89">
        <w:rPr>
          <w:vertAlign w:val="subscript"/>
        </w:rPr>
        <w:t>,</w:t>
      </w:r>
      <w:r w:rsidRPr="00E36D89">
        <w:rPr>
          <w:vertAlign w:val="subscript"/>
          <w:lang w:val="en-US"/>
        </w:rPr>
        <w:t>t</w:t>
      </w:r>
      <w:proofErr w:type="gramEnd"/>
      <w:r w:rsidRPr="00D82A78">
        <w:rPr>
          <w:vertAlign w:val="subscript"/>
        </w:rPr>
        <w:t xml:space="preserve"> </w:t>
      </w:r>
      <w:r>
        <w:rPr>
          <w:rFonts w:eastAsiaTheme="minorEastAsia"/>
        </w:rPr>
        <w:t>–</w:t>
      </w:r>
      <w:r>
        <w:rPr>
          <w:vertAlign w:val="subscript"/>
        </w:rPr>
        <w:t xml:space="preserve"> </w:t>
      </w:r>
      <w:r>
        <w:rPr>
          <w:rFonts w:eastAsiaTheme="minorEastAsia"/>
        </w:rPr>
        <w:t xml:space="preserve">абнормальная прибыль до применения учётных и </w:t>
      </w:r>
      <w:proofErr w:type="spellStart"/>
      <w:r>
        <w:rPr>
          <w:rFonts w:eastAsiaTheme="minorEastAsia"/>
        </w:rPr>
        <w:t>неучётных</w:t>
      </w:r>
      <w:proofErr w:type="spellEnd"/>
      <w:r>
        <w:rPr>
          <w:rFonts w:eastAsiaTheme="minorEastAsia"/>
        </w:rPr>
        <w:t xml:space="preserve"> методов УП; </w:t>
      </w:r>
    </w:p>
    <w:p w:rsidR="00D82A78" w:rsidRDefault="00D82A78" w:rsidP="00D82A78">
      <w:pPr>
        <w:ind w:firstLine="0"/>
        <w:rPr>
          <w:rFonts w:eastAsiaTheme="minorEastAsia"/>
        </w:rPr>
      </w:pPr>
      <w:proofErr w:type="spellStart"/>
      <w:r w:rsidRPr="00D82A78">
        <w:rPr>
          <w:rFonts w:eastAsiaTheme="minorEastAsia"/>
          <w:color w:val="000000"/>
        </w:rPr>
        <w:t>Pre</w:t>
      </w:r>
      <w:proofErr w:type="spellEnd"/>
      <w:r>
        <w:rPr>
          <w:rFonts w:eastAsiaTheme="minorEastAsia"/>
          <w:color w:val="000000"/>
          <w:lang w:val="en-US"/>
        </w:rPr>
        <w:t>A</w:t>
      </w:r>
      <w:r w:rsidRPr="00D82A78">
        <w:rPr>
          <w:rFonts w:eastAsiaTheme="minorEastAsia"/>
          <w:color w:val="000000"/>
        </w:rPr>
        <w:t xml:space="preserve">EMUI </w:t>
      </w:r>
      <w:proofErr w:type="spellStart"/>
      <w:proofErr w:type="gramStart"/>
      <w:r w:rsidRPr="00E36D89">
        <w:rPr>
          <w:vertAlign w:val="subscript"/>
          <w:lang w:val="en-US"/>
        </w:rPr>
        <w:t>i</w:t>
      </w:r>
      <w:proofErr w:type="spellEnd"/>
      <w:r w:rsidRPr="00E36D89">
        <w:rPr>
          <w:vertAlign w:val="subscript"/>
        </w:rPr>
        <w:t>,</w:t>
      </w:r>
      <w:r w:rsidRPr="00E36D89">
        <w:rPr>
          <w:vertAlign w:val="subscript"/>
          <w:lang w:val="en-US"/>
        </w:rPr>
        <w:t>t</w:t>
      </w:r>
      <w:proofErr w:type="gramEnd"/>
      <w:r w:rsidRPr="00D82A78">
        <w:rPr>
          <w:vertAlign w:val="subscript"/>
        </w:rPr>
        <w:t xml:space="preserve"> </w:t>
      </w:r>
      <w:r>
        <w:rPr>
          <w:rFonts w:eastAsiaTheme="minorEastAsia"/>
        </w:rPr>
        <w:t>–</w:t>
      </w:r>
      <w:r>
        <w:rPr>
          <w:vertAlign w:val="subscript"/>
        </w:rPr>
        <w:t xml:space="preserve"> </w:t>
      </w:r>
      <w:r>
        <w:rPr>
          <w:rFonts w:eastAsiaTheme="minorEastAsia"/>
        </w:rPr>
        <w:t>абнормальная прибыль до применения учётных методов УП;</w:t>
      </w:r>
    </w:p>
    <w:p w:rsidR="00D82A78" w:rsidRPr="00FB6020" w:rsidRDefault="00D82A78" w:rsidP="00D82A78">
      <w:pPr>
        <w:ind w:firstLine="0"/>
        <w:rPr>
          <w:rFonts w:eastAsiaTheme="minorEastAsia"/>
        </w:rPr>
      </w:pPr>
      <w:r>
        <w:rPr>
          <w:rFonts w:eastAsiaTheme="minorEastAsia"/>
          <w:lang w:val="en-US"/>
        </w:rPr>
        <w:t>Lev</w:t>
      </w:r>
      <w:r w:rsidRPr="00FB6020">
        <w:rPr>
          <w:rFonts w:eastAsiaTheme="minorEastAsia"/>
        </w:rPr>
        <w:t xml:space="preserve"> </w:t>
      </w:r>
      <w:proofErr w:type="spellStart"/>
      <w:r w:rsidRPr="00E36D89">
        <w:rPr>
          <w:vertAlign w:val="subscript"/>
          <w:lang w:val="en-US"/>
        </w:rPr>
        <w:t>i</w:t>
      </w:r>
      <w:proofErr w:type="spellEnd"/>
      <w:proofErr w:type="gramStart"/>
      <w:r w:rsidRPr="00FB6020">
        <w:rPr>
          <w:vertAlign w:val="subscript"/>
        </w:rPr>
        <w:t>,</w:t>
      </w:r>
      <w:r w:rsidRPr="00E36D89">
        <w:rPr>
          <w:vertAlign w:val="subscript"/>
          <w:lang w:val="en-US"/>
        </w:rPr>
        <w:t>t</w:t>
      </w:r>
      <w:proofErr w:type="gramEnd"/>
      <w:r w:rsidRPr="00FB6020">
        <w:rPr>
          <w:vertAlign w:val="subscript"/>
        </w:rPr>
        <w:t xml:space="preserve"> </w:t>
      </w:r>
      <w:r w:rsidRPr="00FB6020">
        <w:rPr>
          <w:rFonts w:eastAsiaTheme="minorEastAsia"/>
        </w:rPr>
        <w:t>–</w:t>
      </w:r>
      <w:r w:rsidR="00FB6020">
        <w:rPr>
          <w:rFonts w:eastAsiaTheme="minorEastAsia"/>
        </w:rPr>
        <w:t xml:space="preserve"> коэффициент долга компании;</w:t>
      </w:r>
    </w:p>
    <w:p w:rsidR="00D82A78" w:rsidRPr="00FB6020" w:rsidRDefault="00D82A78" w:rsidP="00D82A78">
      <w:pPr>
        <w:ind w:firstLine="0"/>
        <w:rPr>
          <w:rFonts w:eastAsiaTheme="minorEastAsia"/>
        </w:rPr>
      </w:pPr>
      <w:r>
        <w:rPr>
          <w:rFonts w:eastAsiaTheme="minorEastAsia"/>
          <w:lang w:val="en-US"/>
        </w:rPr>
        <w:t>Size</w:t>
      </w:r>
      <w:r w:rsidRPr="00FB6020">
        <w:rPr>
          <w:vertAlign w:val="subscript"/>
        </w:rPr>
        <w:t xml:space="preserve"> </w:t>
      </w:r>
      <w:proofErr w:type="spellStart"/>
      <w:r w:rsidRPr="00E36D89">
        <w:rPr>
          <w:vertAlign w:val="subscript"/>
          <w:lang w:val="en-US"/>
        </w:rPr>
        <w:t>i</w:t>
      </w:r>
      <w:proofErr w:type="spellEnd"/>
      <w:proofErr w:type="gramStart"/>
      <w:r w:rsidRPr="00FB6020">
        <w:rPr>
          <w:vertAlign w:val="subscript"/>
        </w:rPr>
        <w:t>,</w:t>
      </w:r>
      <w:r w:rsidRPr="00E36D89">
        <w:rPr>
          <w:vertAlign w:val="subscript"/>
          <w:lang w:val="en-US"/>
        </w:rPr>
        <w:t>t</w:t>
      </w:r>
      <w:proofErr w:type="gramEnd"/>
      <w:r w:rsidRPr="00FB6020">
        <w:rPr>
          <w:vertAlign w:val="subscript"/>
        </w:rPr>
        <w:t xml:space="preserve"> </w:t>
      </w:r>
      <w:r w:rsidRPr="00FB6020">
        <w:rPr>
          <w:rFonts w:eastAsiaTheme="minorEastAsia"/>
        </w:rPr>
        <w:t>–</w:t>
      </w:r>
      <w:r w:rsidR="00FB6020">
        <w:rPr>
          <w:rFonts w:eastAsiaTheme="minorEastAsia"/>
        </w:rPr>
        <w:t xml:space="preserve"> размер компании;</w:t>
      </w:r>
    </w:p>
    <w:p w:rsidR="00D82A78" w:rsidRPr="00FB6020" w:rsidRDefault="00D82A78" w:rsidP="00D82A78">
      <w:pPr>
        <w:ind w:firstLine="0"/>
        <w:rPr>
          <w:rFonts w:eastAsiaTheme="minorEastAsia"/>
        </w:rPr>
      </w:pPr>
      <w:r>
        <w:rPr>
          <w:rFonts w:eastAsiaTheme="minorEastAsia"/>
          <w:lang w:val="en-US"/>
        </w:rPr>
        <w:t>Growth</w:t>
      </w:r>
      <w:r w:rsidRPr="00FB6020">
        <w:rPr>
          <w:vertAlign w:val="subscript"/>
        </w:rPr>
        <w:t xml:space="preserve"> </w:t>
      </w:r>
      <w:proofErr w:type="spellStart"/>
      <w:r w:rsidRPr="00E36D89">
        <w:rPr>
          <w:vertAlign w:val="subscript"/>
          <w:lang w:val="en-US"/>
        </w:rPr>
        <w:t>i</w:t>
      </w:r>
      <w:proofErr w:type="spellEnd"/>
      <w:proofErr w:type="gramStart"/>
      <w:r w:rsidRPr="00FB6020">
        <w:rPr>
          <w:vertAlign w:val="subscript"/>
        </w:rPr>
        <w:t>,</w:t>
      </w:r>
      <w:r w:rsidRPr="00E36D89">
        <w:rPr>
          <w:vertAlign w:val="subscript"/>
          <w:lang w:val="en-US"/>
        </w:rPr>
        <w:t>t</w:t>
      </w:r>
      <w:proofErr w:type="gramEnd"/>
      <w:r w:rsidRPr="00FB6020">
        <w:rPr>
          <w:vertAlign w:val="subscript"/>
        </w:rPr>
        <w:t xml:space="preserve"> </w:t>
      </w:r>
      <w:r w:rsidRPr="00FB6020">
        <w:rPr>
          <w:rFonts w:eastAsiaTheme="minorEastAsia"/>
        </w:rPr>
        <w:t>–</w:t>
      </w:r>
      <w:r w:rsidR="00FB6020">
        <w:rPr>
          <w:rFonts w:eastAsiaTheme="minorEastAsia"/>
        </w:rPr>
        <w:t xml:space="preserve"> показатель роста компании;</w:t>
      </w:r>
    </w:p>
    <w:p w:rsidR="00D82A78" w:rsidRPr="00FB6020" w:rsidRDefault="00D82A78" w:rsidP="00D82A78">
      <w:pPr>
        <w:ind w:firstLine="0"/>
        <w:rPr>
          <w:rFonts w:eastAsiaTheme="minorEastAsia"/>
        </w:rPr>
      </w:pPr>
      <w:r>
        <w:rPr>
          <w:rFonts w:eastAsiaTheme="minorEastAsia"/>
          <w:lang w:val="en-US"/>
        </w:rPr>
        <w:t>CD</w:t>
      </w:r>
      <w:r w:rsidRPr="00FB6020">
        <w:rPr>
          <w:vertAlign w:val="subscript"/>
        </w:rPr>
        <w:t xml:space="preserve"> </w:t>
      </w:r>
      <w:proofErr w:type="spellStart"/>
      <w:r w:rsidRPr="00E36D89">
        <w:rPr>
          <w:vertAlign w:val="subscript"/>
          <w:lang w:val="en-US"/>
        </w:rPr>
        <w:t>i</w:t>
      </w:r>
      <w:proofErr w:type="spellEnd"/>
      <w:proofErr w:type="gramStart"/>
      <w:r w:rsidRPr="00FB6020">
        <w:rPr>
          <w:vertAlign w:val="subscript"/>
        </w:rPr>
        <w:t>,</w:t>
      </w:r>
      <w:r w:rsidRPr="00E36D89">
        <w:rPr>
          <w:vertAlign w:val="subscript"/>
          <w:lang w:val="en-US"/>
        </w:rPr>
        <w:t>t</w:t>
      </w:r>
      <w:proofErr w:type="gramEnd"/>
      <w:r w:rsidRPr="00FB6020">
        <w:rPr>
          <w:vertAlign w:val="subscript"/>
        </w:rPr>
        <w:t xml:space="preserve"> </w:t>
      </w:r>
      <w:r w:rsidRPr="00FB6020">
        <w:rPr>
          <w:rFonts w:eastAsiaTheme="minorEastAsia"/>
        </w:rPr>
        <w:t>–</w:t>
      </w:r>
      <w:r w:rsidR="00FB6020">
        <w:rPr>
          <w:rFonts w:eastAsiaTheme="minorEastAsia"/>
        </w:rPr>
        <w:t xml:space="preserve"> коэффициент покрытия долга компании;</w:t>
      </w:r>
    </w:p>
    <w:p w:rsidR="00D82A78" w:rsidRPr="00FB6020" w:rsidRDefault="00D82A78" w:rsidP="00D82A78">
      <w:pPr>
        <w:ind w:firstLine="0"/>
        <w:rPr>
          <w:rFonts w:eastAsiaTheme="minorEastAsia"/>
        </w:rPr>
      </w:pPr>
      <w:r>
        <w:rPr>
          <w:rFonts w:eastAsiaTheme="minorEastAsia"/>
          <w:lang w:val="en-US"/>
        </w:rPr>
        <w:sym w:font="Symbol" w:char="F065"/>
      </w:r>
      <w:r w:rsidRPr="00FB6020">
        <w:rPr>
          <w:vertAlign w:val="subscript"/>
        </w:rPr>
        <w:t xml:space="preserve"> </w:t>
      </w:r>
      <w:proofErr w:type="spellStart"/>
      <w:proofErr w:type="gramStart"/>
      <w:r w:rsidRPr="00E36D89">
        <w:rPr>
          <w:vertAlign w:val="subscript"/>
          <w:lang w:val="en-US"/>
        </w:rPr>
        <w:t>i</w:t>
      </w:r>
      <w:proofErr w:type="spellEnd"/>
      <w:r w:rsidRPr="00FB6020">
        <w:rPr>
          <w:vertAlign w:val="subscript"/>
        </w:rPr>
        <w:t>,</w:t>
      </w:r>
      <w:proofErr w:type="gramEnd"/>
      <w:r w:rsidRPr="00E36D89">
        <w:rPr>
          <w:vertAlign w:val="subscript"/>
          <w:lang w:val="en-US"/>
        </w:rPr>
        <w:t>t</w:t>
      </w:r>
      <w:r w:rsidR="00FB6020">
        <w:t>,</w:t>
      </w:r>
      <w:r w:rsidRPr="00FB6020">
        <w:rPr>
          <w:vertAlign w:val="subscript"/>
        </w:rPr>
        <w:t xml:space="preserve"> </w:t>
      </w:r>
      <w:r>
        <w:rPr>
          <w:rFonts w:eastAsiaTheme="minorEastAsia"/>
          <w:lang w:val="en-US"/>
        </w:rPr>
        <w:sym w:font="Symbol" w:char="F067"/>
      </w:r>
      <w:r w:rsidRPr="00FB6020">
        <w:rPr>
          <w:vertAlign w:val="subscript"/>
        </w:rPr>
        <w:t xml:space="preserve"> </w:t>
      </w:r>
      <w:proofErr w:type="spellStart"/>
      <w:r w:rsidRPr="00E36D89">
        <w:rPr>
          <w:vertAlign w:val="subscript"/>
          <w:lang w:val="en-US"/>
        </w:rPr>
        <w:t>i</w:t>
      </w:r>
      <w:proofErr w:type="spellEnd"/>
      <w:r w:rsidRPr="00FB6020">
        <w:rPr>
          <w:vertAlign w:val="subscript"/>
        </w:rPr>
        <w:t>,</w:t>
      </w:r>
      <w:r w:rsidRPr="00E36D89">
        <w:rPr>
          <w:vertAlign w:val="subscript"/>
          <w:lang w:val="en-US"/>
        </w:rPr>
        <w:t>t</w:t>
      </w:r>
      <w:r w:rsidRPr="00FB6020">
        <w:rPr>
          <w:vertAlign w:val="subscript"/>
        </w:rPr>
        <w:t xml:space="preserve"> </w:t>
      </w:r>
      <w:r w:rsidRPr="00FB6020">
        <w:rPr>
          <w:rFonts w:eastAsiaTheme="minorEastAsia"/>
        </w:rPr>
        <w:t>–</w:t>
      </w:r>
      <w:r w:rsidR="00FB6020">
        <w:rPr>
          <w:rFonts w:eastAsiaTheme="minorEastAsia"/>
        </w:rPr>
        <w:t xml:space="preserve"> случайная составляющая в модели;</w:t>
      </w:r>
    </w:p>
    <w:p w:rsidR="00D82A78" w:rsidRPr="00552003" w:rsidRDefault="00D82A78" w:rsidP="00D82A78">
      <w:pPr>
        <w:ind w:firstLine="0"/>
        <w:rPr>
          <w:vertAlign w:val="subscript"/>
        </w:rPr>
      </w:pPr>
      <w:proofErr w:type="spellStart"/>
      <w:r>
        <w:rPr>
          <w:rFonts w:eastAsiaTheme="minorEastAsia"/>
          <w:lang w:val="en-US"/>
        </w:rPr>
        <w:t>i</w:t>
      </w:r>
      <w:proofErr w:type="spellEnd"/>
      <w:r w:rsidR="00FB6020">
        <w:rPr>
          <w:rFonts w:eastAsiaTheme="minorEastAsia"/>
        </w:rPr>
        <w:t xml:space="preserve"> = 1…</w:t>
      </w:r>
      <w:r w:rsidR="00552003">
        <w:rPr>
          <w:rFonts w:eastAsiaTheme="minorEastAsia"/>
        </w:rPr>
        <w:t>73 (номер компании в выборке)</w:t>
      </w:r>
      <w:r w:rsidRPr="00552003">
        <w:rPr>
          <w:rFonts w:eastAsiaTheme="minorEastAsia"/>
        </w:rPr>
        <w:t xml:space="preserve">, </w:t>
      </w:r>
      <w:r>
        <w:rPr>
          <w:rFonts w:eastAsiaTheme="minorEastAsia"/>
          <w:lang w:val="en-US"/>
        </w:rPr>
        <w:t>t</w:t>
      </w:r>
      <w:r w:rsidR="00FB6020">
        <w:rPr>
          <w:rFonts w:eastAsiaTheme="minorEastAsia"/>
        </w:rPr>
        <w:t xml:space="preserve"> = 2011…2015</w:t>
      </w:r>
      <w:r w:rsidR="00552003">
        <w:rPr>
          <w:rFonts w:eastAsiaTheme="minorEastAsia"/>
        </w:rPr>
        <w:t xml:space="preserve"> (отчётный период)</w:t>
      </w:r>
      <w:r w:rsidR="00FB6020">
        <w:rPr>
          <w:rFonts w:eastAsiaTheme="minorEastAsia"/>
        </w:rPr>
        <w:t>.</w:t>
      </w:r>
    </w:p>
    <w:p w:rsidR="00E36D89" w:rsidRDefault="00E36D89" w:rsidP="00E36D89">
      <w:r>
        <w:rPr>
          <w:rFonts w:eastAsiaTheme="minorEastAsia"/>
          <w:color w:val="000000"/>
        </w:rPr>
        <w:t xml:space="preserve">Для проверки </w:t>
      </w:r>
      <w:r w:rsidRPr="00E36D89">
        <w:rPr>
          <w:rFonts w:eastAsiaTheme="minorEastAsia"/>
          <w:b/>
          <w:i/>
          <w:color w:val="000000"/>
        </w:rPr>
        <w:t>Гипотезы 3</w:t>
      </w:r>
      <w:r>
        <w:rPr>
          <w:rFonts w:eastAsiaTheme="minorEastAsia"/>
          <w:color w:val="000000"/>
        </w:rPr>
        <w:t xml:space="preserve"> в регрессионные модели были добавлены переменные </w:t>
      </w:r>
      <w:r>
        <w:rPr>
          <w:lang w:val="en-US"/>
        </w:rPr>
        <w:t>AEM</w:t>
      </w:r>
      <w:r w:rsidR="00D82A78" w:rsidRPr="00D82A78">
        <w:t xml:space="preserve"> </w:t>
      </w:r>
      <w:proofErr w:type="spellStart"/>
      <w:proofErr w:type="gramStart"/>
      <w:r w:rsidRPr="00E36D89">
        <w:rPr>
          <w:vertAlign w:val="subscript"/>
          <w:lang w:val="en-US"/>
        </w:rPr>
        <w:t>i</w:t>
      </w:r>
      <w:proofErr w:type="spellEnd"/>
      <w:r w:rsidRPr="00E36D89">
        <w:rPr>
          <w:vertAlign w:val="subscript"/>
        </w:rPr>
        <w:t>,</w:t>
      </w:r>
      <w:r w:rsidRPr="00E36D89">
        <w:rPr>
          <w:vertAlign w:val="subscript"/>
          <w:lang w:val="en-US"/>
        </w:rPr>
        <w:t>t</w:t>
      </w:r>
      <w:proofErr w:type="gramEnd"/>
      <w:r w:rsidRPr="00E36D89">
        <w:t xml:space="preserve"> </w:t>
      </w:r>
      <w:r>
        <w:t xml:space="preserve">и </w:t>
      </w:r>
      <w:r>
        <w:rPr>
          <w:lang w:val="en-US"/>
        </w:rPr>
        <w:t>REM</w:t>
      </w:r>
      <w:r w:rsidR="00D82A78" w:rsidRPr="00D82A78">
        <w:t xml:space="preserve"> </w:t>
      </w:r>
      <w:proofErr w:type="spellStart"/>
      <w:r w:rsidRPr="00E36D89">
        <w:rPr>
          <w:vertAlign w:val="subscript"/>
          <w:lang w:val="en-US"/>
        </w:rPr>
        <w:t>i</w:t>
      </w:r>
      <w:proofErr w:type="spellEnd"/>
      <w:r w:rsidRPr="00E36D89">
        <w:rPr>
          <w:vertAlign w:val="subscript"/>
        </w:rPr>
        <w:t>,</w:t>
      </w:r>
      <w:r w:rsidRPr="00E36D89">
        <w:rPr>
          <w:vertAlign w:val="subscript"/>
          <w:lang w:val="en-US"/>
        </w:rPr>
        <w:t>t</w:t>
      </w:r>
      <w:r w:rsidRPr="00E36D89">
        <w:t xml:space="preserve">. </w:t>
      </w:r>
      <w:r>
        <w:t>Ожидается, что коэффициент α</w:t>
      </w:r>
      <w:r w:rsidRPr="00E36D89">
        <w:rPr>
          <w:vertAlign w:val="subscript"/>
        </w:rPr>
        <w:t>1</w:t>
      </w:r>
      <w:r>
        <w:rPr>
          <w:vertAlign w:val="subscript"/>
        </w:rPr>
        <w:t xml:space="preserve"> </w:t>
      </w:r>
      <w:r>
        <w:t xml:space="preserve">перед переменной </w:t>
      </w:r>
      <w:r>
        <w:rPr>
          <w:lang w:val="en-US"/>
        </w:rPr>
        <w:t>AEM</w:t>
      </w:r>
      <w:r w:rsidR="00D82A78" w:rsidRPr="00D82A78">
        <w:t xml:space="preserve"> </w:t>
      </w:r>
      <w:proofErr w:type="spellStart"/>
      <w:r w:rsidRPr="00E36D89">
        <w:rPr>
          <w:vertAlign w:val="subscript"/>
          <w:lang w:val="en-US"/>
        </w:rPr>
        <w:t>i</w:t>
      </w:r>
      <w:proofErr w:type="spellEnd"/>
      <w:r w:rsidRPr="00E36D89">
        <w:rPr>
          <w:vertAlign w:val="subscript"/>
        </w:rPr>
        <w:t>,</w:t>
      </w:r>
      <w:r w:rsidRPr="00E36D89">
        <w:rPr>
          <w:vertAlign w:val="subscript"/>
          <w:lang w:val="en-US"/>
        </w:rPr>
        <w:t>t</w:t>
      </w:r>
      <w:r>
        <w:rPr>
          <w:vertAlign w:val="subscript"/>
        </w:rPr>
        <w:t xml:space="preserve"> </w:t>
      </w:r>
      <w:r>
        <w:t xml:space="preserve">в модели (1) будет незначимым, а коэффициент </w:t>
      </w:r>
      <w:r>
        <w:rPr>
          <w:rFonts w:cs="Times New Roman"/>
        </w:rPr>
        <w:t>ß</w:t>
      </w:r>
      <w:r w:rsidRPr="00E36D89">
        <w:rPr>
          <w:vertAlign w:val="subscript"/>
        </w:rPr>
        <w:t>1</w:t>
      </w:r>
      <w:r>
        <w:rPr>
          <w:vertAlign w:val="subscript"/>
        </w:rPr>
        <w:t xml:space="preserve"> </w:t>
      </w:r>
      <w:r>
        <w:t xml:space="preserve">перед переменной </w:t>
      </w:r>
      <w:r>
        <w:rPr>
          <w:lang w:val="en-US"/>
        </w:rPr>
        <w:t>REM</w:t>
      </w:r>
      <w:r w:rsidR="00D82A78" w:rsidRPr="00D82A78">
        <w:t xml:space="preserve"> </w:t>
      </w:r>
      <w:proofErr w:type="spellStart"/>
      <w:r w:rsidRPr="00E36D89">
        <w:rPr>
          <w:vertAlign w:val="subscript"/>
          <w:lang w:val="en-US"/>
        </w:rPr>
        <w:t>i</w:t>
      </w:r>
      <w:proofErr w:type="spellEnd"/>
      <w:r w:rsidRPr="00E36D89">
        <w:rPr>
          <w:vertAlign w:val="subscript"/>
        </w:rPr>
        <w:t>,</w:t>
      </w:r>
      <w:r w:rsidRPr="00E36D89">
        <w:rPr>
          <w:vertAlign w:val="subscript"/>
          <w:lang w:val="en-US"/>
        </w:rPr>
        <w:t>t</w:t>
      </w:r>
      <w:r>
        <w:rPr>
          <w:vertAlign w:val="subscript"/>
        </w:rPr>
        <w:t xml:space="preserve"> </w:t>
      </w:r>
      <w:r>
        <w:t>в модели (</w:t>
      </w:r>
      <w:r w:rsidRPr="00E36D89">
        <w:t>2</w:t>
      </w:r>
      <w:r>
        <w:t>) будет</w:t>
      </w:r>
      <w:r w:rsidRPr="00E36D89">
        <w:t xml:space="preserve"> </w:t>
      </w:r>
      <w:r>
        <w:t xml:space="preserve">положительным. Данный результат будет означать, что </w:t>
      </w:r>
      <w:r w:rsidR="00552003">
        <w:t xml:space="preserve">компании применяют учётные и </w:t>
      </w:r>
      <w:proofErr w:type="spellStart"/>
      <w:r w:rsidR="00552003">
        <w:t>неучётные</w:t>
      </w:r>
      <w:proofErr w:type="spellEnd"/>
      <w:r w:rsidR="00552003">
        <w:t xml:space="preserve"> методы последовательно в</w:t>
      </w:r>
      <w:r w:rsidR="00EC10A7">
        <w:t xml:space="preserve"> </w:t>
      </w:r>
      <w:r w:rsidR="00552003">
        <w:t xml:space="preserve">одном направлении для завышения (занижения) прибыли. Значимость </w:t>
      </w:r>
      <w:r w:rsidR="00EC10A7">
        <w:t>коэффициента α</w:t>
      </w:r>
      <w:r w:rsidR="00EC10A7" w:rsidRPr="00E36D89">
        <w:rPr>
          <w:vertAlign w:val="subscript"/>
        </w:rPr>
        <w:t>1</w:t>
      </w:r>
      <w:r w:rsidR="00EC10A7">
        <w:rPr>
          <w:vertAlign w:val="subscript"/>
        </w:rPr>
        <w:t xml:space="preserve"> </w:t>
      </w:r>
      <w:r w:rsidR="00EC10A7">
        <w:t xml:space="preserve">будет говорить о том, что использование представленных инструментов происходит в компании одновременно. В том случае, если взаимосвязь между </w:t>
      </w:r>
      <w:r w:rsidR="00EC10A7">
        <w:rPr>
          <w:lang w:val="en-US"/>
        </w:rPr>
        <w:t>AEM</w:t>
      </w:r>
      <w:r w:rsidR="00EC10A7" w:rsidRPr="00D82A78">
        <w:t xml:space="preserve"> </w:t>
      </w:r>
      <w:proofErr w:type="spellStart"/>
      <w:proofErr w:type="gramStart"/>
      <w:r w:rsidR="00EC10A7" w:rsidRPr="00E36D89">
        <w:rPr>
          <w:vertAlign w:val="subscript"/>
          <w:lang w:val="en-US"/>
        </w:rPr>
        <w:t>i</w:t>
      </w:r>
      <w:proofErr w:type="spellEnd"/>
      <w:r w:rsidR="00EC10A7" w:rsidRPr="00E36D89">
        <w:rPr>
          <w:vertAlign w:val="subscript"/>
        </w:rPr>
        <w:t>,</w:t>
      </w:r>
      <w:r w:rsidR="00EC10A7" w:rsidRPr="00E36D89">
        <w:rPr>
          <w:vertAlign w:val="subscript"/>
          <w:lang w:val="en-US"/>
        </w:rPr>
        <w:t>t</w:t>
      </w:r>
      <w:proofErr w:type="gramEnd"/>
      <w:r w:rsidR="00EC10A7" w:rsidRPr="00E36D89">
        <w:t xml:space="preserve"> </w:t>
      </w:r>
      <w:r w:rsidR="00EC10A7">
        <w:t xml:space="preserve">и </w:t>
      </w:r>
      <w:r w:rsidR="00EC10A7">
        <w:rPr>
          <w:lang w:val="en-US"/>
        </w:rPr>
        <w:t>REM</w:t>
      </w:r>
      <w:r w:rsidR="00EC10A7" w:rsidRPr="00D82A78">
        <w:t xml:space="preserve"> </w:t>
      </w:r>
      <w:proofErr w:type="spellStart"/>
      <w:r w:rsidR="00EC10A7" w:rsidRPr="00E36D89">
        <w:rPr>
          <w:vertAlign w:val="subscript"/>
          <w:lang w:val="en-US"/>
        </w:rPr>
        <w:t>i</w:t>
      </w:r>
      <w:proofErr w:type="spellEnd"/>
      <w:r w:rsidR="00EC10A7" w:rsidRPr="00E36D89">
        <w:rPr>
          <w:vertAlign w:val="subscript"/>
        </w:rPr>
        <w:t>,</w:t>
      </w:r>
      <w:r w:rsidR="00EC10A7" w:rsidRPr="00E36D89">
        <w:rPr>
          <w:vertAlign w:val="subscript"/>
          <w:lang w:val="en-US"/>
        </w:rPr>
        <w:t>t</w:t>
      </w:r>
      <w:r w:rsidR="00EC10A7">
        <w:rPr>
          <w:vertAlign w:val="subscript"/>
        </w:rPr>
        <w:t xml:space="preserve"> </w:t>
      </w:r>
      <w:r w:rsidR="00EC10A7">
        <w:t xml:space="preserve">окажется обратной, можно будет сделать вывод о том, что компании применяют один из методов для завышения (занижения) прибыли с помощью одного метода и затем корректируют финансовый результат в </w:t>
      </w:r>
      <w:r w:rsidR="00523F82">
        <w:t>противоположном</w:t>
      </w:r>
      <w:r w:rsidR="00EC10A7">
        <w:t xml:space="preserve"> направлении для достижения целевого значения с помощью другого</w:t>
      </w:r>
      <w:r w:rsidR="00523F82">
        <w:t xml:space="preserve"> метода</w:t>
      </w:r>
      <w:r w:rsidR="00EC10A7">
        <w:t>. Такой результат</w:t>
      </w:r>
      <w:r w:rsidR="005F23D6">
        <w:t>, в частности,</w:t>
      </w:r>
      <w:r w:rsidR="00EC10A7">
        <w:t xml:space="preserve"> </w:t>
      </w:r>
      <w:r w:rsidR="006E15E6">
        <w:t xml:space="preserve">был </w:t>
      </w:r>
      <w:r w:rsidR="00EC10A7">
        <w:t xml:space="preserve">получен в </w:t>
      </w:r>
      <w:r w:rsidR="005F23D6">
        <w:t xml:space="preserve">зарубежном </w:t>
      </w:r>
      <w:r w:rsidR="00EC10A7">
        <w:t xml:space="preserve">исследовании </w:t>
      </w:r>
      <w:r w:rsidR="00EC10A7" w:rsidRPr="00CB0129">
        <w:rPr>
          <w:rFonts w:eastAsiaTheme="minorEastAsia"/>
        </w:rPr>
        <w:t>[</w:t>
      </w:r>
      <w:proofErr w:type="spellStart"/>
      <w:r w:rsidR="00ED7221">
        <w:rPr>
          <w:rFonts w:eastAsiaTheme="minorEastAsia"/>
          <w:lang w:val="en-US"/>
        </w:rPr>
        <w:t>Zang</w:t>
      </w:r>
      <w:proofErr w:type="spellEnd"/>
      <w:r w:rsidR="00EC10A7" w:rsidRPr="00CB0129">
        <w:rPr>
          <w:rFonts w:eastAsiaTheme="minorEastAsia"/>
        </w:rPr>
        <w:t>, 2012]</w:t>
      </w:r>
      <w:r w:rsidR="005F23D6">
        <w:rPr>
          <w:rFonts w:eastAsiaTheme="minorEastAsia"/>
        </w:rPr>
        <w:t xml:space="preserve">. </w:t>
      </w:r>
      <w:r w:rsidR="005F23D6">
        <w:t>В данной работе обратная взаимосвязь между двумя показатели</w:t>
      </w:r>
      <w:r w:rsidR="00EC10A7">
        <w:t xml:space="preserve"> объясня</w:t>
      </w:r>
      <w:r w:rsidR="00523F82">
        <w:t>ется</w:t>
      </w:r>
      <w:r w:rsidR="00EC10A7">
        <w:t xml:space="preserve"> тем фактом, что фирмы осуществляют транзакции в течение отчётного периода</w:t>
      </w:r>
      <w:r w:rsidR="00523F82">
        <w:t xml:space="preserve"> и, соответственно, имеют возможность осуществлять УП на основе реальных операций на протяжении данного времени. В конце года менеджеры оценивают величину прибыли после применения </w:t>
      </w:r>
      <w:proofErr w:type="spellStart"/>
      <w:r w:rsidR="00523F82">
        <w:t>неучётных</w:t>
      </w:r>
      <w:proofErr w:type="spellEnd"/>
      <w:r w:rsidR="00523F82">
        <w:t xml:space="preserve"> методов и, в случае необходимости, используют начисления, чтобы приблизить показатель к целевому значению. Т</w:t>
      </w:r>
      <w:r w:rsidR="00B34EDF">
        <w:t>ак, например, если в связи с сокращением объёмов производства финансовый результат компании оказался ниже желаемого, при подготовке отчётности будут применяться учётные методы, направленные на завышение учётного показателя.</w:t>
      </w:r>
    </w:p>
    <w:p w:rsidR="00B34EDF" w:rsidRDefault="00B34EDF" w:rsidP="00096070">
      <w:pPr>
        <w:pStyle w:val="2"/>
      </w:pPr>
      <w:bookmarkStart w:id="21" w:name="_Toc483255636"/>
      <w:r>
        <w:t>Результаты исследования</w:t>
      </w:r>
      <w:bookmarkEnd w:id="21"/>
    </w:p>
    <w:p w:rsidR="00AF2747" w:rsidRDefault="00AF2747" w:rsidP="00AF2747">
      <w:r>
        <w:t xml:space="preserve">Для каждой регрессионной модели были проведены статистические тесты по выбору </w:t>
      </w:r>
      <w:r w:rsidR="00C9143A">
        <w:t xml:space="preserve">типа </w:t>
      </w:r>
      <w:r>
        <w:t xml:space="preserve">модели по панельным данным: тест </w:t>
      </w:r>
      <w:proofErr w:type="spellStart"/>
      <w:r>
        <w:t>Вальда</w:t>
      </w:r>
      <w:proofErr w:type="spellEnd"/>
      <w:r>
        <w:t xml:space="preserve">, </w:t>
      </w:r>
      <w:proofErr w:type="spellStart"/>
      <w:r>
        <w:t>Бреуша-Пагана</w:t>
      </w:r>
      <w:proofErr w:type="spellEnd"/>
      <w:r>
        <w:t xml:space="preserve"> и тест </w:t>
      </w:r>
      <w:proofErr w:type="spellStart"/>
      <w:r>
        <w:t>Хаусмана</w:t>
      </w:r>
      <w:proofErr w:type="spellEnd"/>
      <w:r>
        <w:t>, в рамках которых проводилось попарное сравнение оценённых моделей. Таким образом, были определены наи</w:t>
      </w:r>
      <w:r w:rsidR="006571F0">
        <w:t>лучшие</w:t>
      </w:r>
      <w:r>
        <w:t xml:space="preserve"> модели для описания данных:</w:t>
      </w:r>
    </w:p>
    <w:p w:rsidR="0038054F" w:rsidRDefault="0038054F" w:rsidP="0038054F">
      <w:pPr>
        <w:pStyle w:val="a2"/>
      </w:pPr>
      <w:r>
        <w:lastRenderedPageBreak/>
        <w:t>модель для расчёта «нормального» уровня производственных издержек</w:t>
      </w:r>
      <w:r>
        <w:rPr>
          <w:rFonts w:eastAsiaTheme="minorEastAsia"/>
        </w:rPr>
        <w:t>:</w:t>
      </w:r>
      <w:r w:rsidR="00735437">
        <w:t xml:space="preserve"> со случайными эффектами</w:t>
      </w:r>
      <w:r>
        <w:t>;</w:t>
      </w:r>
    </w:p>
    <w:p w:rsidR="00AF2747" w:rsidRPr="00AF2747" w:rsidRDefault="00AF2747" w:rsidP="0038054F">
      <w:pPr>
        <w:pStyle w:val="a2"/>
      </w:pPr>
      <w:r>
        <w:t xml:space="preserve">модель </w:t>
      </w:r>
      <w:r w:rsidR="0038054F">
        <w:t xml:space="preserve">для расчёта </w:t>
      </w:r>
      <w:proofErr w:type="spellStart"/>
      <w:r w:rsidR="0038054F">
        <w:t>недискреционных</w:t>
      </w:r>
      <w:proofErr w:type="spellEnd"/>
      <w:r w:rsidR="0038054F">
        <w:t xml:space="preserve"> начислений (модель </w:t>
      </w:r>
      <w:r>
        <w:t>Джонс</w:t>
      </w:r>
      <w:r w:rsidR="0038054F">
        <w:t>):</w:t>
      </w:r>
      <w:r>
        <w:t xml:space="preserve"> </w:t>
      </w:r>
      <w:r w:rsidR="0038054F">
        <w:t>со случайными эффектами;</w:t>
      </w:r>
    </w:p>
    <w:p w:rsidR="0038054F" w:rsidRDefault="0038054F" w:rsidP="0038054F">
      <w:pPr>
        <w:pStyle w:val="a2"/>
      </w:pPr>
      <w:r>
        <w:t>модель, где зависимой переменной выступает показатель</w:t>
      </w:r>
      <w:r w:rsidRPr="0038054F">
        <w:t xml:space="preserve"> </w:t>
      </w:r>
      <w:proofErr w:type="spellStart"/>
      <w:proofErr w:type="gramStart"/>
      <w:r>
        <w:rPr>
          <w:lang w:val="en-US"/>
        </w:rPr>
        <w:t>REM</w:t>
      </w:r>
      <w:r w:rsidRPr="00E36D89">
        <w:rPr>
          <w:vertAlign w:val="subscript"/>
          <w:lang w:val="en-US"/>
        </w:rPr>
        <w:t>i</w:t>
      </w:r>
      <w:proofErr w:type="spellEnd"/>
      <w:r w:rsidRPr="0038054F">
        <w:rPr>
          <w:vertAlign w:val="subscript"/>
        </w:rPr>
        <w:t>,</w:t>
      </w:r>
      <w:r w:rsidRPr="00E36D89">
        <w:rPr>
          <w:vertAlign w:val="subscript"/>
          <w:lang w:val="en-US"/>
        </w:rPr>
        <w:t>t</w:t>
      </w:r>
      <w:proofErr w:type="gramEnd"/>
      <w:r>
        <w:rPr>
          <w:rFonts w:eastAsiaTheme="minorEastAsia"/>
        </w:rPr>
        <w:t xml:space="preserve">: </w:t>
      </w:r>
      <w:r>
        <w:t>с фиксированными эффектами;</w:t>
      </w:r>
    </w:p>
    <w:p w:rsidR="0038054F" w:rsidRPr="0038054F" w:rsidRDefault="0038054F" w:rsidP="0038054F">
      <w:pPr>
        <w:pStyle w:val="a2"/>
      </w:pPr>
      <w:r>
        <w:t>модель, где зависимой переменной выступает показатель</w:t>
      </w:r>
      <w:r w:rsidRPr="0038054F">
        <w:t xml:space="preserve"> </w:t>
      </w:r>
      <w:proofErr w:type="spellStart"/>
      <w:proofErr w:type="gramStart"/>
      <w:r>
        <w:rPr>
          <w:lang w:val="en-US"/>
        </w:rPr>
        <w:t>AEM</w:t>
      </w:r>
      <w:r w:rsidRPr="00E36D89">
        <w:rPr>
          <w:vertAlign w:val="subscript"/>
          <w:lang w:val="en-US"/>
        </w:rPr>
        <w:t>i</w:t>
      </w:r>
      <w:proofErr w:type="spellEnd"/>
      <w:r w:rsidRPr="0038054F">
        <w:rPr>
          <w:vertAlign w:val="subscript"/>
        </w:rPr>
        <w:t>,</w:t>
      </w:r>
      <w:r w:rsidRPr="00E36D89">
        <w:rPr>
          <w:vertAlign w:val="subscript"/>
          <w:lang w:val="en-US"/>
        </w:rPr>
        <w:t>t</w:t>
      </w:r>
      <w:proofErr w:type="gramEnd"/>
      <w:r w:rsidRPr="0038054F">
        <w:t>:</w:t>
      </w:r>
      <w:r w:rsidRPr="0038054F">
        <w:rPr>
          <w:rFonts w:eastAsiaTheme="minorEastAsia"/>
        </w:rPr>
        <w:t xml:space="preserve"> </w:t>
      </w:r>
      <w:r>
        <w:rPr>
          <w:rFonts w:eastAsiaTheme="minorEastAsia"/>
        </w:rPr>
        <w:t>сквозная регрессия.</w:t>
      </w:r>
    </w:p>
    <w:p w:rsidR="0038054F" w:rsidRPr="00735437" w:rsidRDefault="0038054F" w:rsidP="00D14EC8">
      <w:pPr>
        <w:rPr>
          <w:lang w:val="en-US"/>
        </w:rPr>
      </w:pPr>
      <w:r>
        <w:rPr>
          <w:rFonts w:eastAsiaTheme="minorEastAsia"/>
        </w:rPr>
        <w:t xml:space="preserve">На первом этапе </w:t>
      </w:r>
      <w:r w:rsidR="005F23D6">
        <w:rPr>
          <w:rFonts w:eastAsiaTheme="minorEastAsia"/>
        </w:rPr>
        <w:t xml:space="preserve">в результате эконометрического моделирования </w:t>
      </w:r>
      <w:r>
        <w:rPr>
          <w:rFonts w:eastAsiaTheme="minorEastAsia"/>
        </w:rPr>
        <w:t xml:space="preserve">были </w:t>
      </w:r>
      <w:r w:rsidR="005F23D6">
        <w:rPr>
          <w:rFonts w:eastAsiaTheme="minorEastAsia"/>
        </w:rPr>
        <w:t xml:space="preserve">определены остатки в моделях </w:t>
      </w:r>
      <w:r w:rsidR="005F23D6">
        <w:t>для расчёта «нормального» уровня производственных издержек, а также модели Джонс.</w:t>
      </w:r>
      <w:r w:rsidR="00735437">
        <w:t xml:space="preserve"> Ниже приведены результаты оцен</w:t>
      </w:r>
      <w:r w:rsidR="00CA225C">
        <w:t>ивания</w:t>
      </w:r>
      <w:r w:rsidR="00735437">
        <w:t xml:space="preserve"> представленных моделей. </w:t>
      </w:r>
    </w:p>
    <w:p w:rsidR="00D14EC8" w:rsidRDefault="00D14EC8" w:rsidP="0001213C">
      <w:pPr>
        <w:pStyle w:val="a0"/>
      </w:pPr>
      <w:r>
        <w:t xml:space="preserve">Результаты оценивания параметров </w:t>
      </w:r>
      <w:r w:rsidR="0001213C">
        <w:t xml:space="preserve">модели для расчёта </w:t>
      </w:r>
      <w:r w:rsidR="0001213C">
        <w:rPr>
          <w:lang w:val="en-US"/>
        </w:rPr>
        <w:t>REM</w:t>
      </w:r>
    </w:p>
    <w:tbl>
      <w:tblPr>
        <w:tblStyle w:val="ac"/>
        <w:tblW w:w="0" w:type="auto"/>
        <w:jc w:val="center"/>
        <w:tblLook w:val="04A0" w:firstRow="1" w:lastRow="0" w:firstColumn="1" w:lastColumn="0" w:noHBand="0" w:noVBand="1"/>
      </w:tblPr>
      <w:tblGrid>
        <w:gridCol w:w="2527"/>
        <w:gridCol w:w="1797"/>
        <w:gridCol w:w="1116"/>
      </w:tblGrid>
      <w:tr w:rsidR="0001213C" w:rsidRPr="0001213C" w:rsidTr="009774F7">
        <w:trPr>
          <w:trHeight w:val="300"/>
          <w:jc w:val="center"/>
        </w:trPr>
        <w:tc>
          <w:tcPr>
            <w:tcW w:w="2527" w:type="dxa"/>
            <w:noWrap/>
            <w:hideMark/>
          </w:tcPr>
          <w:p w:rsidR="0001213C" w:rsidRPr="0001213C" w:rsidRDefault="0001213C" w:rsidP="0001213C">
            <w:pPr>
              <w:pStyle w:val="ad"/>
            </w:pPr>
            <w:r w:rsidRPr="0001213C">
              <w:t>Переменная</w:t>
            </w:r>
          </w:p>
        </w:tc>
        <w:tc>
          <w:tcPr>
            <w:tcW w:w="1797" w:type="dxa"/>
            <w:noWrap/>
            <w:hideMark/>
          </w:tcPr>
          <w:p w:rsidR="0001213C" w:rsidRPr="0001213C" w:rsidRDefault="0001213C" w:rsidP="009774F7">
            <w:pPr>
              <w:pStyle w:val="ad"/>
            </w:pPr>
            <w:r w:rsidRPr="0001213C">
              <w:t>Коэффициент</w:t>
            </w:r>
          </w:p>
        </w:tc>
        <w:tc>
          <w:tcPr>
            <w:tcW w:w="1116" w:type="dxa"/>
            <w:noWrap/>
            <w:hideMark/>
          </w:tcPr>
          <w:p w:rsidR="0001213C" w:rsidRPr="0001213C" w:rsidRDefault="0001213C" w:rsidP="0001213C">
            <w:pPr>
              <w:pStyle w:val="ad"/>
            </w:pPr>
            <w:r w:rsidRPr="0001213C">
              <w:t>P-</w:t>
            </w:r>
            <w:proofErr w:type="spellStart"/>
            <w:r w:rsidRPr="0001213C">
              <w:t>value</w:t>
            </w:r>
            <w:proofErr w:type="spellEnd"/>
          </w:p>
        </w:tc>
      </w:tr>
      <w:tr w:rsidR="0001213C" w:rsidRPr="0001213C" w:rsidTr="009774F7">
        <w:trPr>
          <w:trHeight w:val="300"/>
          <w:jc w:val="center"/>
        </w:trPr>
        <w:tc>
          <w:tcPr>
            <w:tcW w:w="2527" w:type="dxa"/>
            <w:noWrap/>
            <w:hideMark/>
          </w:tcPr>
          <w:p w:rsidR="0001213C" w:rsidRPr="0001213C" w:rsidRDefault="0001213C" w:rsidP="0001213C">
            <w:pPr>
              <w:pStyle w:val="ae"/>
            </w:pPr>
            <w:r w:rsidRPr="0001213C">
              <w:t>Константа</w:t>
            </w:r>
          </w:p>
        </w:tc>
        <w:tc>
          <w:tcPr>
            <w:tcW w:w="1797" w:type="dxa"/>
            <w:noWrap/>
            <w:hideMark/>
          </w:tcPr>
          <w:p w:rsidR="0001213C" w:rsidRPr="0001213C" w:rsidRDefault="0001213C" w:rsidP="0001213C">
            <w:pPr>
              <w:pStyle w:val="ae"/>
            </w:pPr>
            <w:r w:rsidRPr="0001213C">
              <w:t>-0,270768</w:t>
            </w:r>
          </w:p>
        </w:tc>
        <w:tc>
          <w:tcPr>
            <w:tcW w:w="1116" w:type="dxa"/>
            <w:noWrap/>
            <w:hideMark/>
          </w:tcPr>
          <w:p w:rsidR="0001213C" w:rsidRPr="0001213C" w:rsidRDefault="0001213C" w:rsidP="0001213C">
            <w:pPr>
              <w:pStyle w:val="ae"/>
            </w:pPr>
            <w:r w:rsidRPr="0001213C">
              <w:t>0,000</w:t>
            </w:r>
            <w:r>
              <w:t>***</w:t>
            </w:r>
          </w:p>
        </w:tc>
      </w:tr>
      <w:tr w:rsidR="0001213C" w:rsidRPr="0001213C" w:rsidTr="009774F7">
        <w:trPr>
          <w:trHeight w:val="360"/>
          <w:jc w:val="center"/>
        </w:trPr>
        <w:tc>
          <w:tcPr>
            <w:tcW w:w="2527" w:type="dxa"/>
            <w:noWrap/>
            <w:hideMark/>
          </w:tcPr>
          <w:p w:rsidR="0001213C" w:rsidRPr="0001213C" w:rsidRDefault="0001213C" w:rsidP="0001213C">
            <w:pPr>
              <w:pStyle w:val="ae"/>
            </w:pPr>
            <w:r w:rsidRPr="0001213C">
              <w:t>1/TA</w:t>
            </w:r>
            <w:r w:rsidRPr="0001213C">
              <w:rPr>
                <w:vertAlign w:val="subscript"/>
              </w:rPr>
              <w:t>t-1</w:t>
            </w:r>
          </w:p>
        </w:tc>
        <w:tc>
          <w:tcPr>
            <w:tcW w:w="1797" w:type="dxa"/>
            <w:noWrap/>
            <w:hideMark/>
          </w:tcPr>
          <w:p w:rsidR="0001213C" w:rsidRPr="0001213C" w:rsidRDefault="0001213C" w:rsidP="0001213C">
            <w:pPr>
              <w:pStyle w:val="ae"/>
            </w:pPr>
            <w:r w:rsidRPr="0001213C">
              <w:t>1117733</w:t>
            </w:r>
          </w:p>
        </w:tc>
        <w:tc>
          <w:tcPr>
            <w:tcW w:w="1116" w:type="dxa"/>
            <w:noWrap/>
            <w:hideMark/>
          </w:tcPr>
          <w:p w:rsidR="0001213C" w:rsidRPr="0001213C" w:rsidRDefault="0001213C" w:rsidP="0001213C">
            <w:pPr>
              <w:pStyle w:val="ae"/>
            </w:pPr>
            <w:r w:rsidRPr="0001213C">
              <w:t>0,002</w:t>
            </w:r>
            <w:r>
              <w:t>***</w:t>
            </w:r>
          </w:p>
        </w:tc>
      </w:tr>
      <w:tr w:rsidR="0001213C" w:rsidRPr="0001213C" w:rsidTr="009774F7">
        <w:trPr>
          <w:trHeight w:val="360"/>
          <w:jc w:val="center"/>
        </w:trPr>
        <w:tc>
          <w:tcPr>
            <w:tcW w:w="2527" w:type="dxa"/>
            <w:noWrap/>
            <w:hideMark/>
          </w:tcPr>
          <w:p w:rsidR="0001213C" w:rsidRPr="0001213C" w:rsidRDefault="0001213C" w:rsidP="0001213C">
            <w:pPr>
              <w:pStyle w:val="ae"/>
            </w:pPr>
            <w:proofErr w:type="spellStart"/>
            <w:r w:rsidRPr="0001213C">
              <w:t>Sale</w:t>
            </w:r>
            <w:r w:rsidRPr="0001213C">
              <w:rPr>
                <w:vertAlign w:val="subscript"/>
              </w:rPr>
              <w:t>t</w:t>
            </w:r>
            <w:proofErr w:type="spellEnd"/>
            <w:r w:rsidRPr="0001213C">
              <w:t>/TA</w:t>
            </w:r>
            <w:r w:rsidRPr="0001213C">
              <w:rPr>
                <w:vertAlign w:val="subscript"/>
              </w:rPr>
              <w:t>t-1</w:t>
            </w:r>
          </w:p>
        </w:tc>
        <w:tc>
          <w:tcPr>
            <w:tcW w:w="1797" w:type="dxa"/>
            <w:noWrap/>
            <w:hideMark/>
          </w:tcPr>
          <w:p w:rsidR="0001213C" w:rsidRPr="0001213C" w:rsidRDefault="0001213C" w:rsidP="0001213C">
            <w:pPr>
              <w:pStyle w:val="ae"/>
            </w:pPr>
            <w:r w:rsidRPr="0001213C">
              <w:t>0,9057282</w:t>
            </w:r>
          </w:p>
        </w:tc>
        <w:tc>
          <w:tcPr>
            <w:tcW w:w="1116" w:type="dxa"/>
            <w:noWrap/>
            <w:hideMark/>
          </w:tcPr>
          <w:p w:rsidR="0001213C" w:rsidRPr="0001213C" w:rsidRDefault="0001213C" w:rsidP="0001213C">
            <w:pPr>
              <w:pStyle w:val="ae"/>
            </w:pPr>
            <w:r w:rsidRPr="0001213C">
              <w:t>0,000</w:t>
            </w:r>
            <w:r>
              <w:t>***</w:t>
            </w:r>
          </w:p>
        </w:tc>
      </w:tr>
      <w:tr w:rsidR="0001213C" w:rsidRPr="0001213C" w:rsidTr="009774F7">
        <w:trPr>
          <w:trHeight w:val="360"/>
          <w:jc w:val="center"/>
        </w:trPr>
        <w:tc>
          <w:tcPr>
            <w:tcW w:w="2527" w:type="dxa"/>
            <w:noWrap/>
            <w:hideMark/>
          </w:tcPr>
          <w:p w:rsidR="0001213C" w:rsidRPr="0001213C" w:rsidRDefault="0001213C" w:rsidP="0001213C">
            <w:pPr>
              <w:pStyle w:val="ae"/>
            </w:pPr>
            <w:r w:rsidRPr="0001213C">
              <w:t>∆</w:t>
            </w:r>
            <w:proofErr w:type="spellStart"/>
            <w:r w:rsidRPr="0001213C">
              <w:t>Sale</w:t>
            </w:r>
            <w:r w:rsidRPr="0001213C">
              <w:rPr>
                <w:vertAlign w:val="subscript"/>
              </w:rPr>
              <w:t>t</w:t>
            </w:r>
            <w:proofErr w:type="spellEnd"/>
            <w:r w:rsidRPr="0001213C">
              <w:t>/TA</w:t>
            </w:r>
            <w:r w:rsidRPr="0001213C">
              <w:rPr>
                <w:vertAlign w:val="subscript"/>
              </w:rPr>
              <w:t>t-1</w:t>
            </w:r>
          </w:p>
        </w:tc>
        <w:tc>
          <w:tcPr>
            <w:tcW w:w="1797" w:type="dxa"/>
            <w:noWrap/>
            <w:hideMark/>
          </w:tcPr>
          <w:p w:rsidR="0001213C" w:rsidRPr="0001213C" w:rsidRDefault="0001213C" w:rsidP="0001213C">
            <w:pPr>
              <w:pStyle w:val="ae"/>
            </w:pPr>
            <w:r w:rsidRPr="0001213C">
              <w:t>-0,1886133</w:t>
            </w:r>
          </w:p>
        </w:tc>
        <w:tc>
          <w:tcPr>
            <w:tcW w:w="1116" w:type="dxa"/>
            <w:noWrap/>
            <w:hideMark/>
          </w:tcPr>
          <w:p w:rsidR="0001213C" w:rsidRPr="0001213C" w:rsidRDefault="0001213C" w:rsidP="0001213C">
            <w:pPr>
              <w:pStyle w:val="ae"/>
            </w:pPr>
            <w:r w:rsidRPr="0001213C">
              <w:t>0,000</w:t>
            </w:r>
            <w:r>
              <w:t>***</w:t>
            </w:r>
          </w:p>
        </w:tc>
      </w:tr>
      <w:tr w:rsidR="0001213C" w:rsidRPr="0001213C" w:rsidTr="009774F7">
        <w:trPr>
          <w:trHeight w:val="360"/>
          <w:jc w:val="center"/>
        </w:trPr>
        <w:tc>
          <w:tcPr>
            <w:tcW w:w="2527" w:type="dxa"/>
            <w:noWrap/>
            <w:hideMark/>
          </w:tcPr>
          <w:p w:rsidR="0001213C" w:rsidRPr="0001213C" w:rsidRDefault="0001213C" w:rsidP="0001213C">
            <w:pPr>
              <w:pStyle w:val="ae"/>
            </w:pPr>
            <w:r w:rsidRPr="0001213C">
              <w:t>∆Sale</w:t>
            </w:r>
            <w:r w:rsidRPr="0001213C">
              <w:rPr>
                <w:vertAlign w:val="subscript"/>
              </w:rPr>
              <w:t>t-1</w:t>
            </w:r>
            <w:r w:rsidRPr="0001213C">
              <w:t>/TA</w:t>
            </w:r>
            <w:r w:rsidRPr="0001213C">
              <w:rPr>
                <w:vertAlign w:val="subscript"/>
              </w:rPr>
              <w:t>t-2</w:t>
            </w:r>
          </w:p>
        </w:tc>
        <w:tc>
          <w:tcPr>
            <w:tcW w:w="1797" w:type="dxa"/>
            <w:noWrap/>
            <w:hideMark/>
          </w:tcPr>
          <w:p w:rsidR="0001213C" w:rsidRPr="0001213C" w:rsidRDefault="0001213C" w:rsidP="0001213C">
            <w:pPr>
              <w:pStyle w:val="ae"/>
            </w:pPr>
            <w:r w:rsidRPr="0001213C">
              <w:t>-0,0281231</w:t>
            </w:r>
          </w:p>
        </w:tc>
        <w:tc>
          <w:tcPr>
            <w:tcW w:w="1116" w:type="dxa"/>
            <w:noWrap/>
            <w:hideMark/>
          </w:tcPr>
          <w:p w:rsidR="0001213C" w:rsidRPr="0001213C" w:rsidRDefault="0001213C" w:rsidP="0001213C">
            <w:pPr>
              <w:pStyle w:val="ae"/>
            </w:pPr>
            <w:r w:rsidRPr="0001213C">
              <w:t>0,320</w:t>
            </w:r>
          </w:p>
        </w:tc>
      </w:tr>
      <w:tr w:rsidR="0001213C" w:rsidRPr="0001213C" w:rsidTr="009774F7">
        <w:trPr>
          <w:trHeight w:val="345"/>
          <w:jc w:val="center"/>
        </w:trPr>
        <w:tc>
          <w:tcPr>
            <w:tcW w:w="5440" w:type="dxa"/>
            <w:gridSpan w:val="3"/>
            <w:noWrap/>
            <w:hideMark/>
          </w:tcPr>
          <w:p w:rsidR="0001213C" w:rsidRPr="0001213C" w:rsidRDefault="0001213C" w:rsidP="0001213C">
            <w:pPr>
              <w:pStyle w:val="ae"/>
            </w:pPr>
            <w:r w:rsidRPr="0001213C">
              <w:t>R</w:t>
            </w:r>
            <w:r w:rsidRPr="0001213C">
              <w:rPr>
                <w:vertAlign w:val="superscript"/>
              </w:rPr>
              <w:t>2</w:t>
            </w:r>
            <w:r w:rsidRPr="0001213C">
              <w:t xml:space="preserve"> = 0,9476</w:t>
            </w:r>
          </w:p>
        </w:tc>
      </w:tr>
      <w:tr w:rsidR="0001213C" w:rsidRPr="0001213C" w:rsidTr="009774F7">
        <w:trPr>
          <w:trHeight w:val="345"/>
          <w:jc w:val="center"/>
        </w:trPr>
        <w:tc>
          <w:tcPr>
            <w:tcW w:w="5440" w:type="dxa"/>
            <w:gridSpan w:val="3"/>
            <w:noWrap/>
            <w:hideMark/>
          </w:tcPr>
          <w:p w:rsidR="0001213C" w:rsidRPr="0001213C" w:rsidRDefault="0001213C" w:rsidP="0001213C">
            <w:pPr>
              <w:pStyle w:val="ae"/>
            </w:pPr>
            <w:proofErr w:type="spellStart"/>
            <w:proofErr w:type="gramStart"/>
            <w:r w:rsidRPr="0001213C">
              <w:t>Probability</w:t>
            </w:r>
            <w:proofErr w:type="spellEnd"/>
            <w:r w:rsidRPr="0001213C">
              <w:t>&gt;X</w:t>
            </w:r>
            <w:proofErr w:type="gramEnd"/>
            <w:r w:rsidRPr="0001213C">
              <w:rPr>
                <w:vertAlign w:val="superscript"/>
              </w:rPr>
              <w:t>2</w:t>
            </w:r>
            <w:r>
              <w:rPr>
                <w:vertAlign w:val="superscript"/>
              </w:rPr>
              <w:t xml:space="preserve"> </w:t>
            </w:r>
            <w:r w:rsidRPr="0001213C">
              <w:rPr>
                <w:vertAlign w:val="superscript"/>
              </w:rPr>
              <w:t xml:space="preserve"> </w:t>
            </w:r>
            <w:r>
              <w:t xml:space="preserve">=  </w:t>
            </w:r>
            <w:r w:rsidRPr="0001213C">
              <w:t>0,0000***</w:t>
            </w:r>
          </w:p>
        </w:tc>
      </w:tr>
    </w:tbl>
    <w:p w:rsidR="00D14EC8" w:rsidRPr="00735437" w:rsidRDefault="0001213C" w:rsidP="0001213C">
      <w:pPr>
        <w:ind w:firstLine="0"/>
      </w:pPr>
      <w:r w:rsidRPr="0001213C">
        <w:t>*, **, и *** значимы на уровне 0,10, 0,05, и 0,01 соответственно</w:t>
      </w:r>
    </w:p>
    <w:p w:rsidR="00612950" w:rsidRDefault="00612950" w:rsidP="00CA225C">
      <w:pPr>
        <w:pStyle w:val="a0"/>
      </w:pPr>
      <w:r>
        <w:t>Результаты оценивания параметров модели</w:t>
      </w:r>
      <w:r w:rsidR="00CA225C">
        <w:t xml:space="preserve"> для расчёта </w:t>
      </w:r>
      <w:r w:rsidR="00CA225C">
        <w:rPr>
          <w:lang w:val="en-US"/>
        </w:rPr>
        <w:t>AEM</w:t>
      </w:r>
      <w:r w:rsidR="00CA225C" w:rsidRPr="00CA225C">
        <w:t xml:space="preserve"> (</w:t>
      </w:r>
      <w:r w:rsidR="00CA225C">
        <w:t xml:space="preserve">модели </w:t>
      </w:r>
      <w:r>
        <w:t>Джонс</w:t>
      </w:r>
      <w:r w:rsidR="00CA225C">
        <w:t>)</w:t>
      </w:r>
    </w:p>
    <w:tbl>
      <w:tblPr>
        <w:tblStyle w:val="ac"/>
        <w:tblW w:w="0" w:type="auto"/>
        <w:jc w:val="center"/>
        <w:tblLook w:val="04A0" w:firstRow="1" w:lastRow="0" w:firstColumn="1" w:lastColumn="0" w:noHBand="0" w:noVBand="1"/>
      </w:tblPr>
      <w:tblGrid>
        <w:gridCol w:w="2110"/>
        <w:gridCol w:w="1911"/>
        <w:gridCol w:w="1361"/>
      </w:tblGrid>
      <w:tr w:rsidR="0001213C" w:rsidRPr="0001213C" w:rsidTr="00CA225C">
        <w:trPr>
          <w:trHeight w:val="300"/>
          <w:jc w:val="center"/>
        </w:trPr>
        <w:tc>
          <w:tcPr>
            <w:tcW w:w="2110" w:type="dxa"/>
            <w:noWrap/>
            <w:hideMark/>
          </w:tcPr>
          <w:p w:rsidR="0001213C" w:rsidRPr="0001213C" w:rsidRDefault="0001213C" w:rsidP="00CA225C">
            <w:pPr>
              <w:pStyle w:val="ad"/>
            </w:pPr>
            <w:r w:rsidRPr="0001213C">
              <w:t>Переменная</w:t>
            </w:r>
          </w:p>
        </w:tc>
        <w:tc>
          <w:tcPr>
            <w:tcW w:w="1911" w:type="dxa"/>
            <w:noWrap/>
            <w:hideMark/>
          </w:tcPr>
          <w:p w:rsidR="0001213C" w:rsidRPr="0001213C" w:rsidRDefault="009774F7" w:rsidP="00CA225C">
            <w:pPr>
              <w:pStyle w:val="ad"/>
            </w:pPr>
            <w:r>
              <w:t>Коэффициент</w:t>
            </w:r>
          </w:p>
        </w:tc>
        <w:tc>
          <w:tcPr>
            <w:tcW w:w="1361" w:type="dxa"/>
            <w:noWrap/>
            <w:hideMark/>
          </w:tcPr>
          <w:p w:rsidR="0001213C" w:rsidRPr="0001213C" w:rsidRDefault="0001213C" w:rsidP="00CA225C">
            <w:pPr>
              <w:pStyle w:val="ad"/>
            </w:pPr>
            <w:r w:rsidRPr="0001213C">
              <w:t>P-</w:t>
            </w:r>
            <w:proofErr w:type="spellStart"/>
            <w:r w:rsidRPr="0001213C">
              <w:t>value</w:t>
            </w:r>
            <w:proofErr w:type="spellEnd"/>
          </w:p>
        </w:tc>
      </w:tr>
      <w:tr w:rsidR="0001213C" w:rsidRPr="0001213C" w:rsidTr="00CA225C">
        <w:trPr>
          <w:trHeight w:val="300"/>
          <w:jc w:val="center"/>
        </w:trPr>
        <w:tc>
          <w:tcPr>
            <w:tcW w:w="2110" w:type="dxa"/>
            <w:noWrap/>
            <w:hideMark/>
          </w:tcPr>
          <w:p w:rsidR="0001213C" w:rsidRPr="0001213C" w:rsidRDefault="0001213C" w:rsidP="00CA225C">
            <w:pPr>
              <w:pStyle w:val="ae"/>
            </w:pPr>
            <w:r w:rsidRPr="0001213C">
              <w:t>Константа</w:t>
            </w:r>
          </w:p>
        </w:tc>
        <w:tc>
          <w:tcPr>
            <w:tcW w:w="1911" w:type="dxa"/>
            <w:noWrap/>
            <w:hideMark/>
          </w:tcPr>
          <w:p w:rsidR="0001213C" w:rsidRPr="0001213C" w:rsidRDefault="0001213C" w:rsidP="00CA225C">
            <w:pPr>
              <w:pStyle w:val="ae"/>
            </w:pPr>
            <w:r w:rsidRPr="0001213C">
              <w:t>-0,033722</w:t>
            </w:r>
          </w:p>
        </w:tc>
        <w:tc>
          <w:tcPr>
            <w:tcW w:w="1361" w:type="dxa"/>
            <w:noWrap/>
            <w:hideMark/>
          </w:tcPr>
          <w:p w:rsidR="0001213C" w:rsidRPr="00CA225C" w:rsidRDefault="0001213C" w:rsidP="00CA225C">
            <w:pPr>
              <w:pStyle w:val="ae"/>
              <w:rPr>
                <w:lang w:val="en-US"/>
              </w:rPr>
            </w:pPr>
            <w:r w:rsidRPr="0001213C">
              <w:t>0,025</w:t>
            </w:r>
            <w:r w:rsidR="00CA225C">
              <w:rPr>
                <w:lang w:val="en-US"/>
              </w:rPr>
              <w:t>**</w:t>
            </w:r>
          </w:p>
        </w:tc>
      </w:tr>
      <w:tr w:rsidR="0001213C" w:rsidRPr="0001213C" w:rsidTr="00CA225C">
        <w:trPr>
          <w:trHeight w:val="360"/>
          <w:jc w:val="center"/>
        </w:trPr>
        <w:tc>
          <w:tcPr>
            <w:tcW w:w="2110" w:type="dxa"/>
            <w:noWrap/>
            <w:hideMark/>
          </w:tcPr>
          <w:p w:rsidR="0001213C" w:rsidRPr="0001213C" w:rsidRDefault="0001213C" w:rsidP="00CA225C">
            <w:pPr>
              <w:pStyle w:val="ae"/>
            </w:pPr>
            <w:r w:rsidRPr="0001213C">
              <w:t>1/TA</w:t>
            </w:r>
            <w:r w:rsidRPr="0001213C">
              <w:rPr>
                <w:vertAlign w:val="subscript"/>
              </w:rPr>
              <w:t>t-1</w:t>
            </w:r>
          </w:p>
        </w:tc>
        <w:tc>
          <w:tcPr>
            <w:tcW w:w="1911" w:type="dxa"/>
            <w:noWrap/>
            <w:hideMark/>
          </w:tcPr>
          <w:p w:rsidR="0001213C" w:rsidRPr="0001213C" w:rsidRDefault="0001213C" w:rsidP="00CA225C">
            <w:pPr>
              <w:pStyle w:val="ae"/>
            </w:pPr>
            <w:r w:rsidRPr="0001213C">
              <w:t>-361632,5</w:t>
            </w:r>
          </w:p>
        </w:tc>
        <w:tc>
          <w:tcPr>
            <w:tcW w:w="1361" w:type="dxa"/>
            <w:noWrap/>
            <w:hideMark/>
          </w:tcPr>
          <w:p w:rsidR="0001213C" w:rsidRPr="00CA225C" w:rsidRDefault="0001213C" w:rsidP="00CA225C">
            <w:pPr>
              <w:pStyle w:val="ae"/>
              <w:rPr>
                <w:lang w:val="en-US"/>
              </w:rPr>
            </w:pPr>
            <w:r w:rsidRPr="0001213C">
              <w:t>0,030</w:t>
            </w:r>
            <w:r w:rsidR="00CA225C">
              <w:rPr>
                <w:lang w:val="en-US"/>
              </w:rPr>
              <w:t>**</w:t>
            </w:r>
          </w:p>
        </w:tc>
      </w:tr>
      <w:tr w:rsidR="0001213C" w:rsidRPr="0001213C" w:rsidTr="00CA225C">
        <w:trPr>
          <w:trHeight w:val="360"/>
          <w:jc w:val="center"/>
        </w:trPr>
        <w:tc>
          <w:tcPr>
            <w:tcW w:w="2110" w:type="dxa"/>
            <w:noWrap/>
            <w:hideMark/>
          </w:tcPr>
          <w:p w:rsidR="0001213C" w:rsidRPr="0001213C" w:rsidRDefault="0001213C" w:rsidP="00CA225C">
            <w:pPr>
              <w:pStyle w:val="ae"/>
            </w:pPr>
            <w:r w:rsidRPr="0001213C">
              <w:t>∆</w:t>
            </w:r>
            <w:proofErr w:type="spellStart"/>
            <w:r w:rsidRPr="0001213C">
              <w:t>Sale</w:t>
            </w:r>
            <w:r w:rsidRPr="0001213C">
              <w:rPr>
                <w:vertAlign w:val="subscript"/>
              </w:rPr>
              <w:t>t</w:t>
            </w:r>
            <w:proofErr w:type="spellEnd"/>
            <w:r w:rsidRPr="0001213C">
              <w:t>-∆</w:t>
            </w:r>
            <w:proofErr w:type="spellStart"/>
            <w:r w:rsidRPr="0001213C">
              <w:t>AR</w:t>
            </w:r>
            <w:r w:rsidRPr="0001213C">
              <w:rPr>
                <w:vertAlign w:val="subscript"/>
              </w:rPr>
              <w:t>t</w:t>
            </w:r>
            <w:proofErr w:type="spellEnd"/>
            <w:r w:rsidRPr="0001213C">
              <w:t>/TA</w:t>
            </w:r>
            <w:r w:rsidRPr="0001213C">
              <w:rPr>
                <w:vertAlign w:val="subscript"/>
              </w:rPr>
              <w:t>t-1</w:t>
            </w:r>
          </w:p>
        </w:tc>
        <w:tc>
          <w:tcPr>
            <w:tcW w:w="1911" w:type="dxa"/>
            <w:noWrap/>
            <w:hideMark/>
          </w:tcPr>
          <w:p w:rsidR="0001213C" w:rsidRPr="0001213C" w:rsidRDefault="0001213C" w:rsidP="00CA225C">
            <w:pPr>
              <w:pStyle w:val="ae"/>
            </w:pPr>
            <w:r w:rsidRPr="0001213C">
              <w:t>-0,0358707</w:t>
            </w:r>
          </w:p>
        </w:tc>
        <w:tc>
          <w:tcPr>
            <w:tcW w:w="1361" w:type="dxa"/>
            <w:noWrap/>
            <w:hideMark/>
          </w:tcPr>
          <w:p w:rsidR="0001213C" w:rsidRPr="0001213C" w:rsidRDefault="0001213C" w:rsidP="00CA225C">
            <w:pPr>
              <w:pStyle w:val="ae"/>
            </w:pPr>
            <w:r w:rsidRPr="0001213C">
              <w:t>0,128</w:t>
            </w:r>
          </w:p>
        </w:tc>
      </w:tr>
      <w:tr w:rsidR="0001213C" w:rsidRPr="0001213C" w:rsidTr="00CA225C">
        <w:trPr>
          <w:trHeight w:val="360"/>
          <w:jc w:val="center"/>
        </w:trPr>
        <w:tc>
          <w:tcPr>
            <w:tcW w:w="2110" w:type="dxa"/>
            <w:noWrap/>
            <w:hideMark/>
          </w:tcPr>
          <w:p w:rsidR="0001213C" w:rsidRPr="0001213C" w:rsidRDefault="0001213C" w:rsidP="00CA225C">
            <w:pPr>
              <w:pStyle w:val="ae"/>
            </w:pPr>
            <w:proofErr w:type="spellStart"/>
            <w:r w:rsidRPr="0001213C">
              <w:t>PPE</w:t>
            </w:r>
            <w:r w:rsidRPr="0001213C">
              <w:rPr>
                <w:vertAlign w:val="subscript"/>
              </w:rPr>
              <w:t>t</w:t>
            </w:r>
            <w:proofErr w:type="spellEnd"/>
            <w:r w:rsidRPr="0001213C">
              <w:t>/TA</w:t>
            </w:r>
            <w:r w:rsidRPr="0001213C">
              <w:rPr>
                <w:vertAlign w:val="subscript"/>
              </w:rPr>
              <w:t>t-1</w:t>
            </w:r>
          </w:p>
        </w:tc>
        <w:tc>
          <w:tcPr>
            <w:tcW w:w="1911" w:type="dxa"/>
            <w:noWrap/>
            <w:hideMark/>
          </w:tcPr>
          <w:p w:rsidR="0001213C" w:rsidRPr="0001213C" w:rsidRDefault="0001213C" w:rsidP="00CA225C">
            <w:pPr>
              <w:pStyle w:val="ae"/>
            </w:pPr>
            <w:r w:rsidRPr="0001213C">
              <w:t>-0,0311947</w:t>
            </w:r>
          </w:p>
        </w:tc>
        <w:tc>
          <w:tcPr>
            <w:tcW w:w="1361" w:type="dxa"/>
            <w:noWrap/>
            <w:hideMark/>
          </w:tcPr>
          <w:p w:rsidR="0001213C" w:rsidRPr="00CA225C" w:rsidRDefault="0001213C" w:rsidP="00CA225C">
            <w:pPr>
              <w:pStyle w:val="ae"/>
              <w:rPr>
                <w:lang w:val="en-US"/>
              </w:rPr>
            </w:pPr>
            <w:r w:rsidRPr="0001213C">
              <w:t>0,013</w:t>
            </w:r>
            <w:r w:rsidR="00CA225C">
              <w:rPr>
                <w:lang w:val="en-US"/>
              </w:rPr>
              <w:t>**</w:t>
            </w:r>
          </w:p>
        </w:tc>
      </w:tr>
      <w:tr w:rsidR="0001213C" w:rsidRPr="0001213C" w:rsidTr="00CA225C">
        <w:trPr>
          <w:trHeight w:val="345"/>
          <w:jc w:val="center"/>
        </w:trPr>
        <w:tc>
          <w:tcPr>
            <w:tcW w:w="5382" w:type="dxa"/>
            <w:gridSpan w:val="3"/>
            <w:noWrap/>
            <w:hideMark/>
          </w:tcPr>
          <w:p w:rsidR="0001213C" w:rsidRPr="0001213C" w:rsidRDefault="0001213C" w:rsidP="005853D5">
            <w:pPr>
              <w:pStyle w:val="ae"/>
            </w:pPr>
            <w:r w:rsidRPr="0001213C">
              <w:t>R</w:t>
            </w:r>
            <w:r w:rsidRPr="0001213C">
              <w:rPr>
                <w:vertAlign w:val="superscript"/>
              </w:rPr>
              <w:t>2</w:t>
            </w:r>
            <w:r w:rsidRPr="0001213C">
              <w:t xml:space="preserve"> = 0,</w:t>
            </w:r>
            <w:r w:rsidR="005853D5">
              <w:rPr>
                <w:lang w:val="en-US"/>
              </w:rPr>
              <w:t>36</w:t>
            </w:r>
            <w:r w:rsidR="00CA225C">
              <w:t>14</w:t>
            </w:r>
          </w:p>
        </w:tc>
      </w:tr>
      <w:tr w:rsidR="0001213C" w:rsidRPr="0001213C" w:rsidTr="00CA225C">
        <w:trPr>
          <w:trHeight w:val="345"/>
          <w:jc w:val="center"/>
        </w:trPr>
        <w:tc>
          <w:tcPr>
            <w:tcW w:w="5382" w:type="dxa"/>
            <w:gridSpan w:val="3"/>
            <w:noWrap/>
            <w:hideMark/>
          </w:tcPr>
          <w:p w:rsidR="0001213C" w:rsidRPr="0001213C" w:rsidRDefault="0001213C" w:rsidP="00CA225C">
            <w:pPr>
              <w:pStyle w:val="ae"/>
            </w:pPr>
            <w:proofErr w:type="spellStart"/>
            <w:proofErr w:type="gramStart"/>
            <w:r w:rsidRPr="0001213C">
              <w:t>Probability</w:t>
            </w:r>
            <w:proofErr w:type="spellEnd"/>
            <w:r w:rsidRPr="0001213C">
              <w:t>&gt;X</w:t>
            </w:r>
            <w:proofErr w:type="gramEnd"/>
            <w:r w:rsidRPr="0001213C">
              <w:rPr>
                <w:vertAlign w:val="superscript"/>
              </w:rPr>
              <w:t xml:space="preserve">2 </w:t>
            </w:r>
            <w:r w:rsidRPr="0001213C">
              <w:t>=    0,0021***</w:t>
            </w:r>
          </w:p>
        </w:tc>
      </w:tr>
    </w:tbl>
    <w:p w:rsidR="00CA225C" w:rsidRDefault="00CA225C" w:rsidP="0038054F">
      <w:pPr>
        <w:ind w:firstLine="0"/>
      </w:pPr>
    </w:p>
    <w:p w:rsidR="0001213C" w:rsidRDefault="00CA225C" w:rsidP="00CA225C">
      <w:pPr>
        <w:ind w:firstLine="708"/>
      </w:pPr>
      <w:r>
        <w:t xml:space="preserve">Как видно </w:t>
      </w:r>
      <w:r w:rsidR="006F44DE">
        <w:t>из данных,</w:t>
      </w:r>
      <w:r>
        <w:t xml:space="preserve"> представленных в таблицах, модели оказались статистически значимыми на уровне менее 0,01</w:t>
      </w:r>
      <w:r w:rsidR="006F44DE">
        <w:t xml:space="preserve">, в связи с чем остатки, получившиеся в результате </w:t>
      </w:r>
      <w:r w:rsidR="006F44DE">
        <w:lastRenderedPageBreak/>
        <w:t>моделирования, были применены для дальнейших расчётов. Стоит отметить, что объясняющая сила первой из двух моделей достаточно велика (</w:t>
      </w:r>
      <w:r w:rsidR="006F44DE" w:rsidRPr="0001213C">
        <w:t>R</w:t>
      </w:r>
      <w:r w:rsidR="006F44DE" w:rsidRPr="0001213C">
        <w:rPr>
          <w:vertAlign w:val="superscript"/>
        </w:rPr>
        <w:t>2</w:t>
      </w:r>
      <w:r w:rsidR="006F44DE" w:rsidRPr="0001213C">
        <w:t xml:space="preserve"> = 0,9476</w:t>
      </w:r>
      <w:r w:rsidR="006F44DE">
        <w:t xml:space="preserve">), однако в модели Джонс только </w:t>
      </w:r>
      <w:r w:rsidR="005853D5" w:rsidRPr="005853D5">
        <w:t>36</w:t>
      </w:r>
      <w:r w:rsidR="006571F0">
        <w:t>,14</w:t>
      </w:r>
      <w:r w:rsidR="006F44DE">
        <w:t xml:space="preserve">% значений объясняются указанными </w:t>
      </w:r>
      <w:r w:rsidR="009734FC">
        <w:t>переменными</w:t>
      </w:r>
      <w:r w:rsidR="006F44DE">
        <w:t xml:space="preserve">, следовательно, на величину общих начислений также </w:t>
      </w:r>
      <w:r w:rsidR="009734FC">
        <w:t xml:space="preserve">влияют </w:t>
      </w:r>
      <w:r w:rsidR="006F44DE">
        <w:t xml:space="preserve">и другие </w:t>
      </w:r>
      <w:r w:rsidR="009734FC">
        <w:t>факторы</w:t>
      </w:r>
      <w:r w:rsidR="006F44DE">
        <w:t xml:space="preserve">, не представленные в модели. Кроме того, </w:t>
      </w:r>
      <w:r w:rsidR="006571F0">
        <w:t>столь</w:t>
      </w:r>
      <w:r w:rsidR="006F44DE">
        <w:t xml:space="preserve"> низкое значение коэффициента детерминации также может объясняться тем, что в рассматриваемой выборке встречаются компании из разных отраслей, котор</w:t>
      </w:r>
      <w:r w:rsidR="00C9143A">
        <w:t>ые имеют различную специфику как</w:t>
      </w:r>
      <w:r w:rsidR="006F44DE">
        <w:t xml:space="preserve"> деятельности, так и системы учёта. </w:t>
      </w:r>
    </w:p>
    <w:p w:rsidR="006571F0" w:rsidRPr="00804156" w:rsidRDefault="006571F0" w:rsidP="00CA225C">
      <w:pPr>
        <w:ind w:firstLine="708"/>
      </w:pPr>
      <w:r>
        <w:t xml:space="preserve">На следующем этапе были оценены параметры регрессионных моделей, где зависимыми переменными являются показатели </w:t>
      </w:r>
      <w:r w:rsidR="00804156">
        <w:rPr>
          <w:lang w:val="en-US"/>
        </w:rPr>
        <w:t>REM</w:t>
      </w:r>
      <w:r w:rsidR="00804156" w:rsidRPr="00D82A78">
        <w:t xml:space="preserve"> </w:t>
      </w:r>
      <w:proofErr w:type="spellStart"/>
      <w:proofErr w:type="gramStart"/>
      <w:r w:rsidR="00804156" w:rsidRPr="00E36D89">
        <w:rPr>
          <w:vertAlign w:val="subscript"/>
          <w:lang w:val="en-US"/>
        </w:rPr>
        <w:t>i</w:t>
      </w:r>
      <w:proofErr w:type="spellEnd"/>
      <w:r w:rsidR="00804156" w:rsidRPr="00E36D89">
        <w:rPr>
          <w:vertAlign w:val="subscript"/>
        </w:rPr>
        <w:t>,</w:t>
      </w:r>
      <w:r w:rsidR="00804156" w:rsidRPr="00E36D89">
        <w:rPr>
          <w:vertAlign w:val="subscript"/>
          <w:lang w:val="en-US"/>
        </w:rPr>
        <w:t>t</w:t>
      </w:r>
      <w:proofErr w:type="gramEnd"/>
      <w:r w:rsidR="00804156" w:rsidRPr="00804156">
        <w:t xml:space="preserve"> </w:t>
      </w:r>
      <w:r w:rsidR="00804156">
        <w:t>и</w:t>
      </w:r>
      <w:r w:rsidR="00804156" w:rsidRPr="00804156">
        <w:t xml:space="preserve"> </w:t>
      </w:r>
      <w:r w:rsidR="00804156">
        <w:rPr>
          <w:lang w:val="en-US"/>
        </w:rPr>
        <w:t>AEM</w:t>
      </w:r>
      <w:r w:rsidR="00804156" w:rsidRPr="00D82A78">
        <w:t xml:space="preserve"> </w:t>
      </w:r>
      <w:proofErr w:type="spellStart"/>
      <w:r w:rsidR="00804156" w:rsidRPr="00E36D89">
        <w:rPr>
          <w:vertAlign w:val="subscript"/>
          <w:lang w:val="en-US"/>
        </w:rPr>
        <w:t>i</w:t>
      </w:r>
      <w:proofErr w:type="spellEnd"/>
      <w:r w:rsidR="00804156" w:rsidRPr="00E36D89">
        <w:rPr>
          <w:vertAlign w:val="subscript"/>
        </w:rPr>
        <w:t>,</w:t>
      </w:r>
      <w:r w:rsidR="00804156" w:rsidRPr="00E36D89">
        <w:rPr>
          <w:vertAlign w:val="subscript"/>
          <w:lang w:val="en-US"/>
        </w:rPr>
        <w:t>t</w:t>
      </w:r>
      <w:r w:rsidR="00804156">
        <w:t>. В таблице 5 представлена описательная статистика всех переменных, которые являются факторами в исследовании.</w:t>
      </w:r>
    </w:p>
    <w:p w:rsidR="00C22D43" w:rsidRPr="00C22D43" w:rsidRDefault="00C22D43" w:rsidP="00C22D43">
      <w:pPr>
        <w:pStyle w:val="a0"/>
      </w:pPr>
      <w:r w:rsidRPr="00C22D43">
        <w:t xml:space="preserve">Описательная статистика </w:t>
      </w:r>
      <w:r w:rsidR="00612950">
        <w:t>переменных</w:t>
      </w:r>
      <w:r w:rsidRPr="00C22D43">
        <w:t xml:space="preserve"> </w:t>
      </w:r>
      <w:r w:rsidR="00615D2B">
        <w:t>исследования</w:t>
      </w:r>
    </w:p>
    <w:tbl>
      <w:tblPr>
        <w:tblStyle w:val="ac"/>
        <w:tblW w:w="9351" w:type="dxa"/>
        <w:tblLook w:val="04A0" w:firstRow="1" w:lastRow="0" w:firstColumn="1" w:lastColumn="0" w:noHBand="0" w:noVBand="1"/>
      </w:tblPr>
      <w:tblGrid>
        <w:gridCol w:w="1893"/>
        <w:gridCol w:w="1930"/>
        <w:gridCol w:w="1984"/>
        <w:gridCol w:w="1843"/>
        <w:gridCol w:w="1701"/>
      </w:tblGrid>
      <w:tr w:rsidR="008E2FA9" w:rsidRPr="00C22D43" w:rsidTr="008E2FA9">
        <w:trPr>
          <w:trHeight w:val="315"/>
        </w:trPr>
        <w:tc>
          <w:tcPr>
            <w:tcW w:w="1893" w:type="dxa"/>
            <w:noWrap/>
            <w:hideMark/>
          </w:tcPr>
          <w:p w:rsidR="00C22D43" w:rsidRPr="00C22D43" w:rsidRDefault="00C22D43" w:rsidP="00CA225C">
            <w:pPr>
              <w:pStyle w:val="ad"/>
            </w:pPr>
            <w:r w:rsidRPr="00C22D43">
              <w:t>Переменная</w:t>
            </w:r>
          </w:p>
        </w:tc>
        <w:tc>
          <w:tcPr>
            <w:tcW w:w="1930" w:type="dxa"/>
            <w:noWrap/>
            <w:hideMark/>
          </w:tcPr>
          <w:p w:rsidR="00C22D43" w:rsidRPr="00C22D43" w:rsidRDefault="00C22D43" w:rsidP="00CA225C">
            <w:pPr>
              <w:pStyle w:val="ad"/>
            </w:pPr>
            <w:r w:rsidRPr="00C22D43">
              <w:t>Среднее значение</w:t>
            </w:r>
          </w:p>
        </w:tc>
        <w:tc>
          <w:tcPr>
            <w:tcW w:w="1984" w:type="dxa"/>
            <w:noWrap/>
            <w:hideMark/>
          </w:tcPr>
          <w:p w:rsidR="00C22D43" w:rsidRPr="00C22D43" w:rsidRDefault="00C22D43" w:rsidP="00CA225C">
            <w:pPr>
              <w:pStyle w:val="ad"/>
            </w:pPr>
            <w:r w:rsidRPr="00C22D43">
              <w:t xml:space="preserve">Стандартное отклонение </w:t>
            </w:r>
          </w:p>
        </w:tc>
        <w:tc>
          <w:tcPr>
            <w:tcW w:w="1843" w:type="dxa"/>
            <w:noWrap/>
            <w:hideMark/>
          </w:tcPr>
          <w:p w:rsidR="00C22D43" w:rsidRPr="00C22D43" w:rsidRDefault="00C22D43" w:rsidP="00CA225C">
            <w:pPr>
              <w:pStyle w:val="ad"/>
            </w:pPr>
            <w:r w:rsidRPr="00C22D43">
              <w:t xml:space="preserve">Минимум </w:t>
            </w:r>
          </w:p>
        </w:tc>
        <w:tc>
          <w:tcPr>
            <w:tcW w:w="1701" w:type="dxa"/>
            <w:noWrap/>
            <w:hideMark/>
          </w:tcPr>
          <w:p w:rsidR="00C22D43" w:rsidRPr="00C22D43" w:rsidRDefault="00C22D43" w:rsidP="00CA225C">
            <w:pPr>
              <w:pStyle w:val="ad"/>
            </w:pPr>
            <w:r w:rsidRPr="00C22D43">
              <w:t>Максимум</w:t>
            </w:r>
          </w:p>
        </w:tc>
      </w:tr>
      <w:tr w:rsidR="008E2FA9" w:rsidRPr="00C22D43" w:rsidTr="008E2FA9">
        <w:trPr>
          <w:trHeight w:val="375"/>
        </w:trPr>
        <w:tc>
          <w:tcPr>
            <w:tcW w:w="1893" w:type="dxa"/>
            <w:noWrap/>
            <w:hideMark/>
          </w:tcPr>
          <w:p w:rsidR="00C22D43" w:rsidRPr="00C22D43" w:rsidRDefault="00C22D43" w:rsidP="00C22D43">
            <w:pPr>
              <w:pStyle w:val="ae"/>
            </w:pPr>
            <w:r w:rsidRPr="00C22D43">
              <w:t>REM</w:t>
            </w:r>
          </w:p>
        </w:tc>
        <w:tc>
          <w:tcPr>
            <w:tcW w:w="1930" w:type="dxa"/>
            <w:noWrap/>
            <w:hideMark/>
          </w:tcPr>
          <w:p w:rsidR="00C22D43" w:rsidRPr="00C22D43" w:rsidRDefault="00C22D43" w:rsidP="00C22D43">
            <w:pPr>
              <w:pStyle w:val="ae"/>
            </w:pPr>
            <w:r w:rsidRPr="00C22D43">
              <w:t>2,74 ×10</w:t>
            </w:r>
            <w:r w:rsidRPr="00C22D43">
              <w:rPr>
                <w:vertAlign w:val="superscript"/>
              </w:rPr>
              <w:t>-10</w:t>
            </w:r>
          </w:p>
        </w:tc>
        <w:tc>
          <w:tcPr>
            <w:tcW w:w="1984" w:type="dxa"/>
            <w:noWrap/>
            <w:hideMark/>
          </w:tcPr>
          <w:p w:rsidR="00C22D43" w:rsidRPr="00C22D43" w:rsidRDefault="00993ED2" w:rsidP="00993ED2">
            <w:pPr>
              <w:pStyle w:val="ae"/>
            </w:pPr>
            <w:r w:rsidRPr="00993ED2">
              <w:t>0,3427</w:t>
            </w:r>
          </w:p>
        </w:tc>
        <w:tc>
          <w:tcPr>
            <w:tcW w:w="1843" w:type="dxa"/>
            <w:noWrap/>
            <w:hideMark/>
          </w:tcPr>
          <w:p w:rsidR="00993ED2" w:rsidRPr="00C22D43" w:rsidRDefault="00993ED2" w:rsidP="00C22D43">
            <w:pPr>
              <w:pStyle w:val="ae"/>
            </w:pPr>
            <w:r w:rsidRPr="00993ED2">
              <w:t>-1,5829</w:t>
            </w:r>
          </w:p>
        </w:tc>
        <w:tc>
          <w:tcPr>
            <w:tcW w:w="1701" w:type="dxa"/>
            <w:noWrap/>
            <w:hideMark/>
          </w:tcPr>
          <w:p w:rsidR="00C22D43" w:rsidRPr="00C22D43" w:rsidRDefault="00993ED2" w:rsidP="00993ED2">
            <w:pPr>
              <w:pStyle w:val="ae"/>
            </w:pPr>
            <w:r w:rsidRPr="00993ED2">
              <w:t>1,63</w:t>
            </w:r>
            <w:r>
              <w:t>40</w:t>
            </w:r>
          </w:p>
        </w:tc>
      </w:tr>
      <w:tr w:rsidR="008E2FA9" w:rsidRPr="00C22D43" w:rsidTr="008E2FA9">
        <w:trPr>
          <w:trHeight w:val="315"/>
        </w:trPr>
        <w:tc>
          <w:tcPr>
            <w:tcW w:w="1893" w:type="dxa"/>
            <w:noWrap/>
            <w:hideMark/>
          </w:tcPr>
          <w:p w:rsidR="00C22D43" w:rsidRPr="00C22D43" w:rsidRDefault="00C22D43" w:rsidP="00C22D43">
            <w:pPr>
              <w:pStyle w:val="ae"/>
            </w:pPr>
            <w:r w:rsidRPr="00C22D43">
              <w:t>AEM</w:t>
            </w:r>
          </w:p>
        </w:tc>
        <w:tc>
          <w:tcPr>
            <w:tcW w:w="1930" w:type="dxa"/>
            <w:noWrap/>
            <w:hideMark/>
          </w:tcPr>
          <w:p w:rsidR="00C22D43" w:rsidRPr="00C22D43" w:rsidRDefault="00C22D43" w:rsidP="00C22D43">
            <w:pPr>
              <w:pStyle w:val="ae"/>
            </w:pPr>
            <w:r w:rsidRPr="00C22D43">
              <w:t>-8,22×10</w:t>
            </w:r>
            <w:r w:rsidRPr="00C22D43">
              <w:rPr>
                <w:vertAlign w:val="superscript"/>
              </w:rPr>
              <w:t>-10</w:t>
            </w:r>
          </w:p>
        </w:tc>
        <w:tc>
          <w:tcPr>
            <w:tcW w:w="1984" w:type="dxa"/>
            <w:noWrap/>
            <w:hideMark/>
          </w:tcPr>
          <w:p w:rsidR="00C22D43" w:rsidRPr="00C22D43" w:rsidRDefault="00993ED2" w:rsidP="00C22D43">
            <w:pPr>
              <w:pStyle w:val="ae"/>
            </w:pPr>
            <w:r>
              <w:t>0,1498</w:t>
            </w:r>
          </w:p>
        </w:tc>
        <w:tc>
          <w:tcPr>
            <w:tcW w:w="1843" w:type="dxa"/>
            <w:noWrap/>
            <w:hideMark/>
          </w:tcPr>
          <w:p w:rsidR="00C22D43" w:rsidRPr="00C22D43" w:rsidRDefault="00993ED2" w:rsidP="00C22D43">
            <w:pPr>
              <w:pStyle w:val="ae"/>
            </w:pPr>
            <w:r w:rsidRPr="00993ED2">
              <w:t>-1,3129</w:t>
            </w:r>
          </w:p>
        </w:tc>
        <w:tc>
          <w:tcPr>
            <w:tcW w:w="1701" w:type="dxa"/>
            <w:noWrap/>
            <w:hideMark/>
          </w:tcPr>
          <w:p w:rsidR="00993ED2" w:rsidRPr="00C22D43" w:rsidRDefault="00993ED2" w:rsidP="00C22D43">
            <w:pPr>
              <w:pStyle w:val="ae"/>
            </w:pPr>
            <w:r>
              <w:t>0,8611</w:t>
            </w:r>
          </w:p>
        </w:tc>
      </w:tr>
      <w:tr w:rsidR="008E2FA9" w:rsidRPr="00C22D43" w:rsidTr="008E2FA9">
        <w:trPr>
          <w:trHeight w:val="315"/>
        </w:trPr>
        <w:tc>
          <w:tcPr>
            <w:tcW w:w="1893" w:type="dxa"/>
            <w:noWrap/>
            <w:hideMark/>
          </w:tcPr>
          <w:p w:rsidR="00C22D43" w:rsidRPr="00C22D43" w:rsidRDefault="00C22D43" w:rsidP="00C22D43">
            <w:pPr>
              <w:pStyle w:val="ae"/>
            </w:pPr>
            <w:proofErr w:type="spellStart"/>
            <w:r w:rsidRPr="00C22D43">
              <w:t>PreEMUI</w:t>
            </w:r>
            <w:proofErr w:type="spellEnd"/>
          </w:p>
        </w:tc>
        <w:tc>
          <w:tcPr>
            <w:tcW w:w="1930" w:type="dxa"/>
            <w:noWrap/>
            <w:hideMark/>
          </w:tcPr>
          <w:p w:rsidR="00C22D43" w:rsidRPr="00C22D43" w:rsidRDefault="00C22D43" w:rsidP="00C22D43">
            <w:pPr>
              <w:pStyle w:val="ae"/>
            </w:pPr>
            <w:r>
              <w:t>0,01039</w:t>
            </w:r>
          </w:p>
        </w:tc>
        <w:tc>
          <w:tcPr>
            <w:tcW w:w="1984" w:type="dxa"/>
            <w:noWrap/>
            <w:hideMark/>
          </w:tcPr>
          <w:p w:rsidR="00C22D43" w:rsidRPr="00C22D43" w:rsidRDefault="00993ED2" w:rsidP="00C22D43">
            <w:pPr>
              <w:pStyle w:val="ae"/>
            </w:pPr>
            <w:r>
              <w:t>0,4229</w:t>
            </w:r>
          </w:p>
        </w:tc>
        <w:tc>
          <w:tcPr>
            <w:tcW w:w="1843" w:type="dxa"/>
            <w:noWrap/>
            <w:hideMark/>
          </w:tcPr>
          <w:p w:rsidR="006426A3" w:rsidRPr="00C22D43" w:rsidRDefault="006426A3" w:rsidP="00C22D43">
            <w:pPr>
              <w:pStyle w:val="ae"/>
            </w:pPr>
            <w:r>
              <w:t>-1,7541</w:t>
            </w:r>
          </w:p>
        </w:tc>
        <w:tc>
          <w:tcPr>
            <w:tcW w:w="1701" w:type="dxa"/>
            <w:noWrap/>
            <w:hideMark/>
          </w:tcPr>
          <w:p w:rsidR="00C22D43" w:rsidRPr="00C22D43" w:rsidRDefault="006426A3" w:rsidP="00C22D43">
            <w:pPr>
              <w:pStyle w:val="ae"/>
            </w:pPr>
            <w:r>
              <w:t>3,1966</w:t>
            </w:r>
          </w:p>
        </w:tc>
      </w:tr>
      <w:tr w:rsidR="00C22D43" w:rsidRPr="00C22D43" w:rsidTr="008E2FA9">
        <w:trPr>
          <w:trHeight w:val="315"/>
        </w:trPr>
        <w:tc>
          <w:tcPr>
            <w:tcW w:w="1893" w:type="dxa"/>
            <w:noWrap/>
          </w:tcPr>
          <w:p w:rsidR="00C22D43" w:rsidRPr="00C22D43" w:rsidRDefault="00C22D43" w:rsidP="00C22D43">
            <w:pPr>
              <w:pStyle w:val="ae"/>
            </w:pPr>
            <w:proofErr w:type="spellStart"/>
            <w:r w:rsidRPr="00C22D43">
              <w:t>Pre</w:t>
            </w:r>
            <w:proofErr w:type="spellEnd"/>
            <w:r>
              <w:rPr>
                <w:lang w:val="en-US"/>
              </w:rPr>
              <w:t>A</w:t>
            </w:r>
            <w:r w:rsidRPr="00C22D43">
              <w:t>EMUI</w:t>
            </w:r>
          </w:p>
        </w:tc>
        <w:tc>
          <w:tcPr>
            <w:tcW w:w="1930" w:type="dxa"/>
            <w:noWrap/>
          </w:tcPr>
          <w:p w:rsidR="00C22D43" w:rsidRDefault="00993ED2" w:rsidP="00C22D43">
            <w:pPr>
              <w:pStyle w:val="ae"/>
            </w:pPr>
            <w:r>
              <w:t>0,01039</w:t>
            </w:r>
          </w:p>
        </w:tc>
        <w:tc>
          <w:tcPr>
            <w:tcW w:w="1984" w:type="dxa"/>
            <w:noWrap/>
          </w:tcPr>
          <w:p w:rsidR="00C22D43" w:rsidRPr="00993ED2" w:rsidRDefault="006426A3" w:rsidP="00993ED2">
            <w:pPr>
              <w:spacing w:line="240" w:lineRule="auto"/>
              <w:ind w:firstLine="0"/>
              <w:jc w:val="left"/>
              <w:rPr>
                <w:color w:val="000000"/>
              </w:rPr>
            </w:pPr>
            <w:r w:rsidRPr="006426A3">
              <w:rPr>
                <w:color w:val="000000"/>
              </w:rPr>
              <w:t>0,2046</w:t>
            </w:r>
          </w:p>
        </w:tc>
        <w:tc>
          <w:tcPr>
            <w:tcW w:w="1843" w:type="dxa"/>
            <w:noWrap/>
          </w:tcPr>
          <w:p w:rsidR="00C22D43" w:rsidRPr="00C22D43" w:rsidRDefault="006426A3" w:rsidP="00C22D43">
            <w:pPr>
              <w:pStyle w:val="ae"/>
            </w:pPr>
            <w:r w:rsidRPr="006426A3">
              <w:t>-0,4141</w:t>
            </w:r>
          </w:p>
        </w:tc>
        <w:tc>
          <w:tcPr>
            <w:tcW w:w="1701" w:type="dxa"/>
            <w:noWrap/>
          </w:tcPr>
          <w:p w:rsidR="00C22D43" w:rsidRPr="00C22D43" w:rsidRDefault="006426A3" w:rsidP="00C22D43">
            <w:pPr>
              <w:pStyle w:val="ae"/>
            </w:pPr>
            <w:r w:rsidRPr="006426A3">
              <w:t>2,6529</w:t>
            </w:r>
          </w:p>
        </w:tc>
      </w:tr>
      <w:tr w:rsidR="008E2FA9" w:rsidRPr="00C22D43" w:rsidTr="008E2FA9">
        <w:trPr>
          <w:trHeight w:val="315"/>
        </w:trPr>
        <w:tc>
          <w:tcPr>
            <w:tcW w:w="1893" w:type="dxa"/>
            <w:noWrap/>
            <w:hideMark/>
          </w:tcPr>
          <w:p w:rsidR="00C22D43" w:rsidRPr="00C22D43" w:rsidRDefault="00C22D43" w:rsidP="00C22D43">
            <w:pPr>
              <w:pStyle w:val="ae"/>
            </w:pPr>
            <w:proofErr w:type="spellStart"/>
            <w:r w:rsidRPr="00C22D43">
              <w:t>Lev</w:t>
            </w:r>
            <w:proofErr w:type="spellEnd"/>
          </w:p>
        </w:tc>
        <w:tc>
          <w:tcPr>
            <w:tcW w:w="1930" w:type="dxa"/>
            <w:noWrap/>
            <w:hideMark/>
          </w:tcPr>
          <w:p w:rsidR="00C22D43" w:rsidRPr="00C22D43" w:rsidRDefault="00C22D43" w:rsidP="00C22D43">
            <w:pPr>
              <w:pStyle w:val="ae"/>
            </w:pPr>
            <w:r>
              <w:t>0,4143</w:t>
            </w:r>
          </w:p>
        </w:tc>
        <w:tc>
          <w:tcPr>
            <w:tcW w:w="1984" w:type="dxa"/>
            <w:noWrap/>
            <w:hideMark/>
          </w:tcPr>
          <w:p w:rsidR="00C22D43" w:rsidRPr="00C22D43" w:rsidRDefault="00993ED2" w:rsidP="00C22D43">
            <w:pPr>
              <w:pStyle w:val="ae"/>
            </w:pPr>
            <w:r w:rsidRPr="00993ED2">
              <w:t>0,417</w:t>
            </w:r>
            <w:r>
              <w:t>1</w:t>
            </w:r>
          </w:p>
        </w:tc>
        <w:tc>
          <w:tcPr>
            <w:tcW w:w="1843" w:type="dxa"/>
            <w:noWrap/>
            <w:hideMark/>
          </w:tcPr>
          <w:p w:rsidR="006426A3" w:rsidRPr="006426A3" w:rsidRDefault="006426A3" w:rsidP="00C22D43">
            <w:pPr>
              <w:pStyle w:val="ae"/>
              <w:rPr>
                <w:vertAlign w:val="superscript"/>
              </w:rPr>
            </w:pPr>
            <w:r>
              <w:t>2,09</w:t>
            </w:r>
            <w:r w:rsidRPr="00C22D43">
              <w:t>×10</w:t>
            </w:r>
            <w:r w:rsidR="008E2FA9">
              <w:rPr>
                <w:vertAlign w:val="superscript"/>
              </w:rPr>
              <w:t>-3</w:t>
            </w:r>
          </w:p>
        </w:tc>
        <w:tc>
          <w:tcPr>
            <w:tcW w:w="1701" w:type="dxa"/>
            <w:noWrap/>
            <w:hideMark/>
          </w:tcPr>
          <w:p w:rsidR="00C22D43" w:rsidRPr="00C22D43" w:rsidRDefault="006426A3" w:rsidP="00C22D43">
            <w:pPr>
              <w:pStyle w:val="ae"/>
            </w:pPr>
            <w:r w:rsidRPr="006426A3">
              <w:t>4,9115</w:t>
            </w:r>
          </w:p>
        </w:tc>
      </w:tr>
      <w:tr w:rsidR="008E2FA9" w:rsidRPr="00C22D43" w:rsidTr="008E2FA9">
        <w:trPr>
          <w:trHeight w:val="315"/>
        </w:trPr>
        <w:tc>
          <w:tcPr>
            <w:tcW w:w="1893" w:type="dxa"/>
            <w:noWrap/>
            <w:hideMark/>
          </w:tcPr>
          <w:p w:rsidR="00C22D43" w:rsidRPr="00C22D43" w:rsidRDefault="00C22D43" w:rsidP="00C22D43">
            <w:pPr>
              <w:pStyle w:val="ae"/>
            </w:pPr>
            <w:proofErr w:type="spellStart"/>
            <w:r w:rsidRPr="00C22D43">
              <w:t>Size</w:t>
            </w:r>
            <w:proofErr w:type="spellEnd"/>
          </w:p>
        </w:tc>
        <w:tc>
          <w:tcPr>
            <w:tcW w:w="1930" w:type="dxa"/>
            <w:noWrap/>
            <w:hideMark/>
          </w:tcPr>
          <w:p w:rsidR="00C22D43" w:rsidRPr="00C22D43" w:rsidRDefault="00C22D43" w:rsidP="00C22D43">
            <w:pPr>
              <w:pStyle w:val="ae"/>
            </w:pPr>
            <w:r>
              <w:t>18,1833</w:t>
            </w:r>
          </w:p>
        </w:tc>
        <w:tc>
          <w:tcPr>
            <w:tcW w:w="1984" w:type="dxa"/>
            <w:noWrap/>
            <w:hideMark/>
          </w:tcPr>
          <w:p w:rsidR="00C22D43" w:rsidRPr="00C22D43" w:rsidRDefault="00993ED2" w:rsidP="00C22D43">
            <w:pPr>
              <w:pStyle w:val="ae"/>
            </w:pPr>
            <w:r>
              <w:t>1,3527</w:t>
            </w:r>
          </w:p>
        </w:tc>
        <w:tc>
          <w:tcPr>
            <w:tcW w:w="1843" w:type="dxa"/>
            <w:noWrap/>
            <w:hideMark/>
          </w:tcPr>
          <w:p w:rsidR="00C22D43" w:rsidRPr="00C22D43" w:rsidRDefault="006426A3" w:rsidP="00C22D43">
            <w:pPr>
              <w:pStyle w:val="ae"/>
            </w:pPr>
            <w:r>
              <w:t>14,8109</w:t>
            </w:r>
          </w:p>
        </w:tc>
        <w:tc>
          <w:tcPr>
            <w:tcW w:w="1701" w:type="dxa"/>
            <w:noWrap/>
            <w:hideMark/>
          </w:tcPr>
          <w:p w:rsidR="00C22D43" w:rsidRPr="00C22D43" w:rsidRDefault="006426A3" w:rsidP="00C22D43">
            <w:pPr>
              <w:pStyle w:val="ae"/>
            </w:pPr>
            <w:r>
              <w:t>20,6944</w:t>
            </w:r>
          </w:p>
        </w:tc>
      </w:tr>
      <w:tr w:rsidR="008E2FA9" w:rsidRPr="00C22D43" w:rsidTr="008E2FA9">
        <w:trPr>
          <w:trHeight w:val="315"/>
        </w:trPr>
        <w:tc>
          <w:tcPr>
            <w:tcW w:w="1893" w:type="dxa"/>
            <w:noWrap/>
            <w:hideMark/>
          </w:tcPr>
          <w:p w:rsidR="00C22D43" w:rsidRPr="00C22D43" w:rsidRDefault="00C22D43" w:rsidP="00C22D43">
            <w:pPr>
              <w:pStyle w:val="ae"/>
            </w:pPr>
            <w:proofErr w:type="spellStart"/>
            <w:r w:rsidRPr="00C22D43">
              <w:t>Growth</w:t>
            </w:r>
            <w:proofErr w:type="spellEnd"/>
          </w:p>
        </w:tc>
        <w:tc>
          <w:tcPr>
            <w:tcW w:w="1930" w:type="dxa"/>
            <w:noWrap/>
            <w:hideMark/>
          </w:tcPr>
          <w:p w:rsidR="00C22D43" w:rsidRPr="00C22D43" w:rsidRDefault="00C22D43" w:rsidP="00C22D43">
            <w:pPr>
              <w:pStyle w:val="ae"/>
            </w:pPr>
            <w:r>
              <w:t>0,1615</w:t>
            </w:r>
          </w:p>
        </w:tc>
        <w:tc>
          <w:tcPr>
            <w:tcW w:w="1984" w:type="dxa"/>
            <w:noWrap/>
            <w:hideMark/>
          </w:tcPr>
          <w:p w:rsidR="00C22D43" w:rsidRPr="00C22D43" w:rsidRDefault="00993ED2" w:rsidP="00C22D43">
            <w:pPr>
              <w:pStyle w:val="ae"/>
            </w:pPr>
            <w:r w:rsidRPr="00993ED2">
              <w:t>0,5058</w:t>
            </w:r>
          </w:p>
        </w:tc>
        <w:tc>
          <w:tcPr>
            <w:tcW w:w="1843" w:type="dxa"/>
            <w:noWrap/>
            <w:hideMark/>
          </w:tcPr>
          <w:p w:rsidR="00C22D43" w:rsidRPr="00C22D43" w:rsidRDefault="006426A3" w:rsidP="00C22D43">
            <w:pPr>
              <w:pStyle w:val="ae"/>
            </w:pPr>
            <w:r>
              <w:t>-0,9611</w:t>
            </w:r>
          </w:p>
        </w:tc>
        <w:tc>
          <w:tcPr>
            <w:tcW w:w="1701" w:type="dxa"/>
            <w:noWrap/>
            <w:hideMark/>
          </w:tcPr>
          <w:p w:rsidR="00C22D43" w:rsidRPr="00C22D43" w:rsidRDefault="006426A3" w:rsidP="00C22D43">
            <w:pPr>
              <w:pStyle w:val="ae"/>
            </w:pPr>
            <w:r>
              <w:t>5,6368</w:t>
            </w:r>
          </w:p>
        </w:tc>
      </w:tr>
      <w:tr w:rsidR="008E2FA9" w:rsidRPr="00C22D43" w:rsidTr="008E2FA9">
        <w:trPr>
          <w:trHeight w:val="315"/>
        </w:trPr>
        <w:tc>
          <w:tcPr>
            <w:tcW w:w="1893" w:type="dxa"/>
            <w:noWrap/>
            <w:hideMark/>
          </w:tcPr>
          <w:p w:rsidR="00C22D43" w:rsidRPr="00C22D43" w:rsidRDefault="00C22D43" w:rsidP="00C22D43">
            <w:pPr>
              <w:pStyle w:val="ae"/>
            </w:pPr>
            <w:r w:rsidRPr="00C22D43">
              <w:t>CD</w:t>
            </w:r>
          </w:p>
        </w:tc>
        <w:tc>
          <w:tcPr>
            <w:tcW w:w="1930" w:type="dxa"/>
            <w:noWrap/>
            <w:hideMark/>
          </w:tcPr>
          <w:p w:rsidR="00C22D43" w:rsidRPr="00C22D43" w:rsidRDefault="00993ED2" w:rsidP="00C22D43">
            <w:pPr>
              <w:pStyle w:val="ae"/>
            </w:pPr>
            <w:r w:rsidRPr="00993ED2">
              <w:t>0,8933</w:t>
            </w:r>
          </w:p>
        </w:tc>
        <w:tc>
          <w:tcPr>
            <w:tcW w:w="1984" w:type="dxa"/>
            <w:noWrap/>
            <w:hideMark/>
          </w:tcPr>
          <w:p w:rsidR="00C22D43" w:rsidRPr="00C22D43" w:rsidRDefault="00993ED2" w:rsidP="00C22D43">
            <w:pPr>
              <w:pStyle w:val="ae"/>
            </w:pPr>
            <w:r w:rsidRPr="00993ED2">
              <w:t>3,3881</w:t>
            </w:r>
          </w:p>
        </w:tc>
        <w:tc>
          <w:tcPr>
            <w:tcW w:w="1843" w:type="dxa"/>
            <w:noWrap/>
            <w:hideMark/>
          </w:tcPr>
          <w:p w:rsidR="00C22D43" w:rsidRPr="00C22D43" w:rsidRDefault="00993ED2" w:rsidP="00C22D43">
            <w:pPr>
              <w:pStyle w:val="ae"/>
            </w:pPr>
            <w:r>
              <w:t>-0,7339</w:t>
            </w:r>
          </w:p>
        </w:tc>
        <w:tc>
          <w:tcPr>
            <w:tcW w:w="1701" w:type="dxa"/>
            <w:noWrap/>
            <w:hideMark/>
          </w:tcPr>
          <w:p w:rsidR="00C22D43" w:rsidRPr="00C22D43" w:rsidRDefault="00993ED2" w:rsidP="00C22D43">
            <w:pPr>
              <w:pStyle w:val="ae"/>
            </w:pPr>
            <w:r w:rsidRPr="00993ED2">
              <w:t>39,4519</w:t>
            </w:r>
          </w:p>
        </w:tc>
      </w:tr>
    </w:tbl>
    <w:p w:rsidR="00A170FF" w:rsidRPr="00C22D43" w:rsidRDefault="00A170FF" w:rsidP="00A170FF">
      <w:pPr>
        <w:rPr>
          <w:lang w:val="en-US"/>
        </w:rPr>
      </w:pPr>
    </w:p>
    <w:p w:rsidR="00916FCD" w:rsidRDefault="00917420" w:rsidP="00BF4228">
      <w:pPr>
        <w:rPr>
          <w:rFonts w:eastAsiaTheme="minorEastAsia"/>
        </w:rPr>
      </w:pPr>
      <w:r>
        <w:rPr>
          <w:rFonts w:eastAsiaTheme="minorEastAsia"/>
        </w:rPr>
        <w:t>Исходя из данных, представленных в таблице,</w:t>
      </w:r>
      <w:r w:rsidR="00804156">
        <w:rPr>
          <w:rFonts w:eastAsiaTheme="minorEastAsia"/>
        </w:rPr>
        <w:t xml:space="preserve"> можно заключить, что УП на основе реальных операций оказывает в целом большее влияние на величину прибыли представленных компаний, так как </w:t>
      </w:r>
      <w:r w:rsidR="00B5343C">
        <w:rPr>
          <w:rFonts w:eastAsiaTheme="minorEastAsia"/>
        </w:rPr>
        <w:t>стандартное отклонение</w:t>
      </w:r>
      <w:r w:rsidR="00804156">
        <w:rPr>
          <w:rFonts w:eastAsiaTheme="minorEastAsia"/>
        </w:rPr>
        <w:t xml:space="preserve"> показателя </w:t>
      </w:r>
      <w:r w:rsidR="00804156">
        <w:rPr>
          <w:rFonts w:eastAsiaTheme="minorEastAsia"/>
          <w:lang w:val="en-US"/>
        </w:rPr>
        <w:t>REM</w:t>
      </w:r>
      <w:r w:rsidR="00804156" w:rsidRPr="00804156">
        <w:rPr>
          <w:rFonts w:eastAsiaTheme="minorEastAsia"/>
        </w:rPr>
        <w:t xml:space="preserve"> </w:t>
      </w:r>
      <w:r w:rsidR="00804156">
        <w:rPr>
          <w:rFonts w:eastAsiaTheme="minorEastAsia"/>
        </w:rPr>
        <w:t xml:space="preserve">больше, чем </w:t>
      </w:r>
      <w:r w:rsidR="00804156">
        <w:rPr>
          <w:rFonts w:eastAsiaTheme="minorEastAsia"/>
          <w:lang w:val="en-US"/>
        </w:rPr>
        <w:t>AEM</w:t>
      </w:r>
      <w:r w:rsidR="00BF4228">
        <w:rPr>
          <w:rFonts w:eastAsiaTheme="minorEastAsia"/>
        </w:rPr>
        <w:t xml:space="preserve">. </w:t>
      </w:r>
      <w:r w:rsidR="006E6F98">
        <w:rPr>
          <w:rFonts w:eastAsiaTheme="minorEastAsia"/>
        </w:rPr>
        <w:t>Показатели дискреционных начислений и «абнормального» уровня</w:t>
      </w:r>
      <w:r w:rsidR="005960D7">
        <w:rPr>
          <w:rFonts w:eastAsiaTheme="minorEastAsia"/>
        </w:rPr>
        <w:t xml:space="preserve"> </w:t>
      </w:r>
      <w:r w:rsidR="006E6F98">
        <w:rPr>
          <w:rFonts w:eastAsiaTheme="minorEastAsia"/>
        </w:rPr>
        <w:t xml:space="preserve">производственных издержек принимают как положительное, так и отрицательное значение, а значит можно предположить, что рассмотренные организации как завышают, так и занижают прибыль с помощью учётных и </w:t>
      </w:r>
      <w:proofErr w:type="spellStart"/>
      <w:r w:rsidR="006E6F98">
        <w:rPr>
          <w:rFonts w:eastAsiaTheme="minorEastAsia"/>
        </w:rPr>
        <w:t>неучётных</w:t>
      </w:r>
      <w:proofErr w:type="spellEnd"/>
      <w:r w:rsidR="006E6F98">
        <w:rPr>
          <w:rFonts w:eastAsiaTheme="minorEastAsia"/>
        </w:rPr>
        <w:t xml:space="preserve"> методов. </w:t>
      </w:r>
      <w:r w:rsidR="00652ABB">
        <w:rPr>
          <w:rFonts w:eastAsiaTheme="minorEastAsia"/>
        </w:rPr>
        <w:t xml:space="preserve">При этом, </w:t>
      </w:r>
      <w:r w:rsidR="00DA276C">
        <w:rPr>
          <w:rFonts w:eastAsiaTheme="minorEastAsia"/>
          <w:lang w:val="en-US"/>
        </w:rPr>
        <w:t>REM</w:t>
      </w:r>
      <w:r w:rsidR="00DA276C" w:rsidRPr="00DA276C">
        <w:rPr>
          <w:rFonts w:eastAsiaTheme="minorEastAsia"/>
        </w:rPr>
        <w:t xml:space="preserve"> </w:t>
      </w:r>
      <w:r w:rsidR="00DA276C">
        <w:rPr>
          <w:rFonts w:eastAsiaTheme="minorEastAsia"/>
        </w:rPr>
        <w:t>и</w:t>
      </w:r>
      <w:r w:rsidR="00DA276C" w:rsidRPr="00DA276C">
        <w:rPr>
          <w:rFonts w:eastAsiaTheme="minorEastAsia"/>
        </w:rPr>
        <w:t xml:space="preserve"> </w:t>
      </w:r>
      <w:r w:rsidR="00DA276C">
        <w:rPr>
          <w:rFonts w:eastAsiaTheme="minorEastAsia"/>
          <w:lang w:val="en-US"/>
        </w:rPr>
        <w:t>AEM</w:t>
      </w:r>
      <w:r w:rsidR="00DA276C" w:rsidRPr="00DA276C">
        <w:rPr>
          <w:rFonts w:eastAsiaTheme="minorEastAsia"/>
        </w:rPr>
        <w:t xml:space="preserve"> </w:t>
      </w:r>
      <w:r w:rsidR="00DA276C">
        <w:rPr>
          <w:rFonts w:eastAsiaTheme="minorEastAsia"/>
        </w:rPr>
        <w:t xml:space="preserve">принимают относительно небольшое значение: </w:t>
      </w:r>
      <w:r w:rsidR="00652ABB">
        <w:rPr>
          <w:rFonts w:eastAsiaTheme="minorEastAsia"/>
        </w:rPr>
        <w:t xml:space="preserve">средние равны </w:t>
      </w:r>
      <w:r w:rsidR="00652ABB" w:rsidRPr="00652ABB">
        <w:rPr>
          <w:rFonts w:eastAsiaTheme="minorEastAsia"/>
        </w:rPr>
        <w:t>2,74 ×10</w:t>
      </w:r>
      <w:r w:rsidR="00652ABB" w:rsidRPr="00652ABB">
        <w:rPr>
          <w:rFonts w:eastAsiaTheme="minorEastAsia"/>
          <w:vertAlign w:val="superscript"/>
        </w:rPr>
        <w:t>-10</w:t>
      </w:r>
      <w:r w:rsidR="00652ABB">
        <w:rPr>
          <w:rFonts w:eastAsiaTheme="minorEastAsia"/>
        </w:rPr>
        <w:t xml:space="preserve"> и </w:t>
      </w:r>
      <w:r w:rsidR="00652ABB" w:rsidRPr="00652ABB">
        <w:rPr>
          <w:rFonts w:eastAsiaTheme="minorEastAsia"/>
        </w:rPr>
        <w:t>-8,22×10</w:t>
      </w:r>
      <w:r w:rsidR="00652ABB" w:rsidRPr="00652ABB">
        <w:rPr>
          <w:rFonts w:eastAsiaTheme="minorEastAsia"/>
          <w:vertAlign w:val="superscript"/>
        </w:rPr>
        <w:t>-10</w:t>
      </w:r>
      <w:r w:rsidR="00652ABB">
        <w:rPr>
          <w:rFonts w:eastAsiaTheme="minorEastAsia"/>
        </w:rPr>
        <w:t xml:space="preserve"> со стандартным отклонением 0,3427 и </w:t>
      </w:r>
      <w:r w:rsidR="00652ABB" w:rsidRPr="00652ABB">
        <w:rPr>
          <w:rFonts w:eastAsiaTheme="minorEastAsia"/>
        </w:rPr>
        <w:t>0,1498</w:t>
      </w:r>
      <w:r w:rsidR="00652ABB">
        <w:rPr>
          <w:rFonts w:eastAsiaTheme="minorEastAsia"/>
        </w:rPr>
        <w:t xml:space="preserve"> соответственно</w:t>
      </w:r>
      <w:r w:rsidR="00D017F1">
        <w:rPr>
          <w:rFonts w:eastAsiaTheme="minorEastAsia"/>
        </w:rPr>
        <w:t>.</w:t>
      </w:r>
      <w:r w:rsidR="00231692">
        <w:rPr>
          <w:rFonts w:eastAsiaTheme="minorEastAsia"/>
        </w:rPr>
        <w:t xml:space="preserve"> </w:t>
      </w:r>
    </w:p>
    <w:p w:rsidR="00D67016" w:rsidRDefault="006E6F98" w:rsidP="00652ABB">
      <w:pPr>
        <w:rPr>
          <w:rFonts w:eastAsiaTheme="minorEastAsia"/>
        </w:rPr>
      </w:pPr>
      <w:r>
        <w:rPr>
          <w:rFonts w:eastAsiaTheme="minorEastAsia"/>
        </w:rPr>
        <w:lastRenderedPageBreak/>
        <w:t xml:space="preserve">Большой разброс </w:t>
      </w:r>
      <w:r w:rsidR="00B5343C">
        <w:rPr>
          <w:rFonts w:eastAsiaTheme="minorEastAsia"/>
        </w:rPr>
        <w:t xml:space="preserve">значений </w:t>
      </w:r>
      <w:r>
        <w:rPr>
          <w:rFonts w:eastAsiaTheme="minorEastAsia"/>
        </w:rPr>
        <w:t>имеет коэффициент покрытия долга, который, помимо прочего, зависит от политики компании в отношении использования собственных и заёмных средств, а значит этот фактор должен быть интерпретирован с особой осторожностью.</w:t>
      </w:r>
    </w:p>
    <w:p w:rsidR="006E6F98" w:rsidRDefault="003C098F" w:rsidP="00F6269E">
      <w:pPr>
        <w:rPr>
          <w:rFonts w:eastAsiaTheme="minorEastAsia"/>
        </w:rPr>
      </w:pPr>
      <w:r>
        <w:rPr>
          <w:rFonts w:eastAsiaTheme="minorEastAsia"/>
        </w:rPr>
        <w:t xml:space="preserve">Результаты оценивания регрессий, зависимыми </w:t>
      </w:r>
      <w:proofErr w:type="gramStart"/>
      <w:r w:rsidR="009774F7">
        <w:rPr>
          <w:rFonts w:eastAsiaTheme="minorEastAsia"/>
        </w:rPr>
        <w:t>переменными</w:t>
      </w:r>
      <w:proofErr w:type="gramEnd"/>
      <w:r>
        <w:rPr>
          <w:rFonts w:eastAsiaTheme="minorEastAsia"/>
        </w:rPr>
        <w:t xml:space="preserve"> в которых выступают показатели </w:t>
      </w:r>
      <w:r>
        <w:rPr>
          <w:lang w:val="en-US"/>
        </w:rPr>
        <w:t>REM</w:t>
      </w:r>
      <w:r w:rsidRPr="00804156">
        <w:t xml:space="preserve"> </w:t>
      </w:r>
      <w:r>
        <w:t xml:space="preserve">и </w:t>
      </w:r>
      <w:r>
        <w:rPr>
          <w:lang w:val="en-US"/>
        </w:rPr>
        <w:t>AEM</w:t>
      </w:r>
      <w:r w:rsidR="009774F7">
        <w:t>,</w:t>
      </w:r>
      <w:r>
        <w:rPr>
          <w:rFonts w:eastAsiaTheme="minorEastAsia"/>
        </w:rPr>
        <w:t xml:space="preserve"> также представлены в таблицах.</w:t>
      </w:r>
      <w:r w:rsidR="009441E2">
        <w:rPr>
          <w:rFonts w:eastAsiaTheme="minorEastAsia"/>
        </w:rPr>
        <w:t xml:space="preserve"> </w:t>
      </w:r>
      <w:r w:rsidR="00B5343C">
        <w:rPr>
          <w:rFonts w:eastAsiaTheme="minorEastAsia"/>
        </w:rPr>
        <w:t xml:space="preserve">Сперва рассматривалась модель, характеризующая </w:t>
      </w:r>
      <w:proofErr w:type="spellStart"/>
      <w:r w:rsidR="00B5343C">
        <w:rPr>
          <w:rFonts w:eastAsiaTheme="minorEastAsia"/>
        </w:rPr>
        <w:t>неучётные</w:t>
      </w:r>
      <w:proofErr w:type="spellEnd"/>
      <w:r w:rsidR="00B5343C">
        <w:rPr>
          <w:rFonts w:eastAsiaTheme="minorEastAsia"/>
        </w:rPr>
        <w:t xml:space="preserve"> методы УП:</w:t>
      </w:r>
    </w:p>
    <w:p w:rsidR="009441E2" w:rsidRPr="006E6F98" w:rsidRDefault="006171E2" w:rsidP="00F6269E">
      <w:pPr>
        <w:rPr>
          <w:rFonts w:eastAsiaTheme="minorEastAsia"/>
        </w:rPr>
      </w:pPr>
      <m:oMath>
        <m:sSub>
          <m:sSubPr>
            <m:ctrlPr>
              <w:rPr>
                <w:rFonts w:ascii="Cambria Math" w:hAnsi="Cambria Math"/>
                <w:i/>
                <w:color w:val="000000"/>
              </w:rPr>
            </m:ctrlPr>
          </m:sSubPr>
          <m:e>
            <m:r>
              <w:rPr>
                <w:rFonts w:ascii="Cambria Math" w:hAnsi="Cambria Math"/>
                <w:color w:val="000000"/>
              </w:rPr>
              <m:t>REM</m:t>
            </m:r>
          </m:e>
          <m:sub>
            <m:r>
              <w:rPr>
                <w:rFonts w:ascii="Cambria Math" w:hAnsi="Cambria Math"/>
                <w:color w:val="000000"/>
              </w:rPr>
              <m:t>i,t</m:t>
            </m:r>
          </m:sub>
        </m:sSub>
        <m:r>
          <w:rPr>
            <w:rFonts w:ascii="Cambria Math" w:hAnsi="Cambria Math"/>
            <w:color w:val="000000"/>
          </w:rPr>
          <m:t>=</m:t>
        </m:r>
        <m:sSub>
          <m:sSubPr>
            <m:ctrlPr>
              <w:rPr>
                <w:rFonts w:ascii="Cambria Math" w:hAnsi="Cambria Math"/>
                <w:i/>
                <w:color w:val="000000"/>
              </w:rPr>
            </m:ctrlPr>
          </m:sSubPr>
          <m:e>
            <m:r>
              <w:rPr>
                <w:rFonts w:ascii="Cambria Math" w:hAnsi="Cambria Math"/>
                <w:color w:val="000000"/>
              </w:rPr>
              <m:t>α</m:t>
            </m:r>
          </m:e>
          <m:sub>
            <m:r>
              <w:rPr>
                <w:rFonts w:ascii="Cambria Math" w:hAnsi="Cambria Math"/>
                <w:color w:val="000000"/>
              </w:rPr>
              <m:t>0</m:t>
            </m:r>
          </m:sub>
        </m:sSub>
        <m:r>
          <w:rPr>
            <w:rFonts w:ascii="Cambria Math" w:hAnsi="Cambria Math"/>
            <w:color w:val="000000"/>
          </w:rPr>
          <m:t>+</m:t>
        </m:r>
        <m:sSub>
          <m:sSubPr>
            <m:ctrlPr>
              <w:rPr>
                <w:rFonts w:ascii="Cambria Math" w:hAnsi="Cambria Math"/>
                <w:i/>
                <w:color w:val="000000"/>
              </w:rPr>
            </m:ctrlPr>
          </m:sSubPr>
          <m:e>
            <m:r>
              <w:rPr>
                <w:rFonts w:ascii="Cambria Math" w:hAnsi="Cambria Math"/>
                <w:color w:val="000000"/>
              </w:rPr>
              <m:t>α</m:t>
            </m:r>
          </m:e>
          <m:sub>
            <m:r>
              <w:rPr>
                <w:rFonts w:ascii="Cambria Math" w:hAnsi="Cambria Math"/>
                <w:color w:val="000000"/>
              </w:rPr>
              <m:t xml:space="preserve">1 </m:t>
            </m:r>
          </m:sub>
        </m:sSub>
        <m:sSub>
          <m:sSubPr>
            <m:ctrlPr>
              <w:rPr>
                <w:rFonts w:ascii="Cambria Math" w:hAnsi="Cambria Math"/>
                <w:i/>
                <w:color w:val="000000"/>
              </w:rPr>
            </m:ctrlPr>
          </m:sSubPr>
          <m:e>
            <m:r>
              <w:rPr>
                <w:rFonts w:ascii="Cambria Math" w:hAnsi="Cambria Math"/>
                <w:color w:val="000000"/>
              </w:rPr>
              <m:t>AEM</m:t>
            </m:r>
          </m:e>
          <m:sub>
            <m:r>
              <w:rPr>
                <w:rFonts w:ascii="Cambria Math" w:hAnsi="Cambria Math"/>
                <w:color w:val="000000"/>
              </w:rPr>
              <m:t>i,t</m:t>
            </m:r>
          </m:sub>
        </m:sSub>
        <m:r>
          <w:rPr>
            <w:rFonts w:ascii="Cambria Math" w:hAnsi="Cambria Math"/>
            <w:color w:val="000000"/>
          </w:rPr>
          <m:t>+</m:t>
        </m:r>
        <m:sSub>
          <m:sSubPr>
            <m:ctrlPr>
              <w:rPr>
                <w:rFonts w:ascii="Cambria Math" w:hAnsi="Cambria Math"/>
                <w:i/>
                <w:color w:val="000000"/>
              </w:rPr>
            </m:ctrlPr>
          </m:sSubPr>
          <m:e>
            <m:r>
              <w:rPr>
                <w:rFonts w:ascii="Cambria Math" w:hAnsi="Cambria Math"/>
                <w:color w:val="000000"/>
              </w:rPr>
              <m:t>α</m:t>
            </m:r>
          </m:e>
          <m:sub>
            <m:r>
              <w:rPr>
                <w:rFonts w:ascii="Cambria Math" w:hAnsi="Cambria Math"/>
                <w:color w:val="000000"/>
              </w:rPr>
              <m:t xml:space="preserve">2 </m:t>
            </m:r>
          </m:sub>
        </m:sSub>
        <m:sSub>
          <m:sSubPr>
            <m:ctrlPr>
              <w:rPr>
                <w:rFonts w:ascii="Cambria Math" w:hAnsi="Cambria Math"/>
                <w:i/>
                <w:color w:val="000000"/>
              </w:rPr>
            </m:ctrlPr>
          </m:sSubPr>
          <m:e>
            <m:r>
              <w:rPr>
                <w:rFonts w:ascii="Cambria Math" w:hAnsi="Cambria Math"/>
                <w:color w:val="000000"/>
              </w:rPr>
              <m:t>PreEMUI</m:t>
            </m:r>
          </m:e>
          <m:sub>
            <m:r>
              <w:rPr>
                <w:rFonts w:ascii="Cambria Math" w:hAnsi="Cambria Math"/>
                <w:color w:val="000000"/>
              </w:rPr>
              <m:t>i,t</m:t>
            </m:r>
          </m:sub>
        </m:sSub>
        <m:r>
          <w:rPr>
            <w:rFonts w:ascii="Cambria Math" w:hAnsi="Cambria Math"/>
            <w:color w:val="000000"/>
          </w:rPr>
          <m:t>+</m:t>
        </m:r>
        <m:sSub>
          <m:sSubPr>
            <m:ctrlPr>
              <w:rPr>
                <w:rFonts w:ascii="Cambria Math" w:hAnsi="Cambria Math"/>
                <w:i/>
                <w:color w:val="000000"/>
              </w:rPr>
            </m:ctrlPr>
          </m:sSubPr>
          <m:e>
            <m:r>
              <w:rPr>
                <w:rFonts w:ascii="Cambria Math" w:hAnsi="Cambria Math"/>
                <w:color w:val="000000"/>
              </w:rPr>
              <m:t>α</m:t>
            </m:r>
          </m:e>
          <m:sub>
            <m:r>
              <w:rPr>
                <w:rFonts w:ascii="Cambria Math" w:hAnsi="Cambria Math"/>
                <w:color w:val="000000"/>
              </w:rPr>
              <m:t xml:space="preserve">3 </m:t>
            </m:r>
          </m:sub>
        </m:sSub>
        <m:sSub>
          <m:sSubPr>
            <m:ctrlPr>
              <w:rPr>
                <w:rFonts w:ascii="Cambria Math" w:hAnsi="Cambria Math"/>
                <w:i/>
                <w:color w:val="000000"/>
              </w:rPr>
            </m:ctrlPr>
          </m:sSubPr>
          <m:e>
            <m:r>
              <w:rPr>
                <w:rFonts w:ascii="Cambria Math" w:hAnsi="Cambria Math"/>
                <w:color w:val="000000"/>
                <w:lang w:val="en-US"/>
              </w:rPr>
              <m:t>Lev</m:t>
            </m:r>
          </m:e>
          <m:sub>
            <m:r>
              <w:rPr>
                <w:rFonts w:ascii="Cambria Math" w:hAnsi="Cambria Math"/>
                <w:color w:val="000000"/>
              </w:rPr>
              <m:t>i,t</m:t>
            </m:r>
          </m:sub>
        </m:sSub>
        <m:r>
          <w:rPr>
            <w:rFonts w:ascii="Cambria Math" w:hAnsi="Cambria Math"/>
            <w:color w:val="000000"/>
          </w:rPr>
          <m:t>+</m:t>
        </m:r>
        <m:sSub>
          <m:sSubPr>
            <m:ctrlPr>
              <w:rPr>
                <w:rFonts w:ascii="Cambria Math" w:hAnsi="Cambria Math"/>
                <w:i/>
                <w:color w:val="000000"/>
              </w:rPr>
            </m:ctrlPr>
          </m:sSubPr>
          <m:e>
            <m:r>
              <w:rPr>
                <w:rFonts w:ascii="Cambria Math" w:hAnsi="Cambria Math"/>
                <w:color w:val="000000"/>
              </w:rPr>
              <m:t>α</m:t>
            </m:r>
          </m:e>
          <m:sub>
            <m:r>
              <w:rPr>
                <w:rFonts w:ascii="Cambria Math" w:hAnsi="Cambria Math"/>
                <w:color w:val="000000"/>
              </w:rPr>
              <m:t xml:space="preserve">4 </m:t>
            </m:r>
          </m:sub>
        </m:sSub>
        <m:sSub>
          <m:sSubPr>
            <m:ctrlPr>
              <w:rPr>
                <w:rFonts w:ascii="Cambria Math" w:hAnsi="Cambria Math"/>
                <w:i/>
                <w:color w:val="000000"/>
              </w:rPr>
            </m:ctrlPr>
          </m:sSubPr>
          <m:e>
            <m:r>
              <w:rPr>
                <w:rFonts w:ascii="Cambria Math" w:hAnsi="Cambria Math"/>
                <w:color w:val="000000"/>
              </w:rPr>
              <m:t>Size</m:t>
            </m:r>
          </m:e>
          <m:sub>
            <m:r>
              <w:rPr>
                <w:rFonts w:ascii="Cambria Math" w:hAnsi="Cambria Math"/>
                <w:color w:val="000000"/>
              </w:rPr>
              <m:t>i,t</m:t>
            </m:r>
          </m:sub>
        </m:sSub>
        <m:r>
          <w:rPr>
            <w:rFonts w:ascii="Cambria Math" w:hAnsi="Cambria Math"/>
            <w:color w:val="000000"/>
          </w:rPr>
          <m:t>+</m:t>
        </m:r>
        <m:sSub>
          <m:sSubPr>
            <m:ctrlPr>
              <w:rPr>
                <w:rFonts w:ascii="Cambria Math" w:hAnsi="Cambria Math"/>
                <w:i/>
                <w:color w:val="000000"/>
              </w:rPr>
            </m:ctrlPr>
          </m:sSubPr>
          <m:e>
            <m:r>
              <w:rPr>
                <w:rFonts w:ascii="Cambria Math" w:hAnsi="Cambria Math"/>
                <w:color w:val="000000"/>
              </w:rPr>
              <m:t>α</m:t>
            </m:r>
          </m:e>
          <m:sub>
            <m:r>
              <w:rPr>
                <w:rFonts w:ascii="Cambria Math" w:hAnsi="Cambria Math"/>
                <w:color w:val="000000"/>
              </w:rPr>
              <m:t xml:space="preserve">5 </m:t>
            </m:r>
          </m:sub>
        </m:sSub>
        <m:sSub>
          <m:sSubPr>
            <m:ctrlPr>
              <w:rPr>
                <w:rFonts w:ascii="Cambria Math" w:hAnsi="Cambria Math"/>
                <w:i/>
                <w:color w:val="000000"/>
              </w:rPr>
            </m:ctrlPr>
          </m:sSubPr>
          <m:e>
            <m:r>
              <w:rPr>
                <w:rFonts w:ascii="Cambria Math" w:hAnsi="Cambria Math"/>
                <w:color w:val="000000"/>
              </w:rPr>
              <m:t>Growth</m:t>
            </m:r>
          </m:e>
          <m:sub>
            <m:r>
              <w:rPr>
                <w:rFonts w:ascii="Cambria Math" w:hAnsi="Cambria Math"/>
                <w:color w:val="000000"/>
              </w:rPr>
              <m:t>i,t</m:t>
            </m:r>
          </m:sub>
        </m:sSub>
        <m:r>
          <w:rPr>
            <w:rFonts w:ascii="Cambria Math" w:hAnsi="Cambria Math"/>
            <w:color w:val="000000"/>
          </w:rPr>
          <m:t>+</m:t>
        </m:r>
        <m:sSub>
          <m:sSubPr>
            <m:ctrlPr>
              <w:rPr>
                <w:rFonts w:ascii="Cambria Math" w:hAnsi="Cambria Math"/>
                <w:i/>
                <w:color w:val="000000"/>
              </w:rPr>
            </m:ctrlPr>
          </m:sSubPr>
          <m:e>
            <m:r>
              <w:rPr>
                <w:rFonts w:ascii="Cambria Math" w:hAnsi="Cambria Math"/>
                <w:color w:val="000000"/>
              </w:rPr>
              <m:t>α</m:t>
            </m:r>
          </m:e>
          <m:sub>
            <m:r>
              <w:rPr>
                <w:rFonts w:ascii="Cambria Math" w:hAnsi="Cambria Math"/>
                <w:color w:val="000000"/>
              </w:rPr>
              <m:t xml:space="preserve">6 </m:t>
            </m:r>
          </m:sub>
        </m:sSub>
        <m:sSub>
          <m:sSubPr>
            <m:ctrlPr>
              <w:rPr>
                <w:rFonts w:ascii="Cambria Math" w:hAnsi="Cambria Math"/>
                <w:i/>
                <w:color w:val="000000"/>
              </w:rPr>
            </m:ctrlPr>
          </m:sSubPr>
          <m:e>
            <m:r>
              <w:rPr>
                <w:rFonts w:ascii="Cambria Math" w:hAnsi="Cambria Math"/>
                <w:color w:val="000000"/>
              </w:rPr>
              <m:t>CD</m:t>
            </m:r>
          </m:e>
          <m:sub>
            <m:r>
              <w:rPr>
                <w:rFonts w:ascii="Cambria Math" w:hAnsi="Cambria Math"/>
                <w:color w:val="000000"/>
              </w:rPr>
              <m:t>i,t</m:t>
            </m:r>
          </m:sub>
        </m:sSub>
      </m:oMath>
      <w:r w:rsidR="009441E2" w:rsidRPr="00A30982">
        <w:rPr>
          <w:rFonts w:eastAsiaTheme="minorEastAsia"/>
          <w:color w:val="000000"/>
        </w:rPr>
        <w:t>+</w:t>
      </w:r>
      <m:oMath>
        <m:sSub>
          <m:sSubPr>
            <m:ctrlPr>
              <w:rPr>
                <w:rFonts w:ascii="Cambria Math" w:hAnsi="Cambria Math"/>
                <w:i/>
                <w:color w:val="000000"/>
              </w:rPr>
            </m:ctrlPr>
          </m:sSubPr>
          <m:e>
            <m:r>
              <w:rPr>
                <w:rFonts w:ascii="Cambria Math" w:hAnsi="Cambria Math"/>
                <w:color w:val="000000"/>
              </w:rPr>
              <m:t xml:space="preserve"> ε</m:t>
            </m:r>
          </m:e>
          <m:sub>
            <m:r>
              <w:rPr>
                <w:rFonts w:ascii="Cambria Math" w:hAnsi="Cambria Math"/>
                <w:color w:val="000000"/>
              </w:rPr>
              <m:t>i,t</m:t>
            </m:r>
          </m:sub>
        </m:sSub>
      </m:oMath>
      <w:r w:rsidR="009441E2">
        <w:rPr>
          <w:rFonts w:eastAsiaTheme="minorEastAsia"/>
          <w:color w:val="000000"/>
        </w:rPr>
        <w:t xml:space="preserve"> </w:t>
      </w:r>
    </w:p>
    <w:p w:rsidR="00D67016" w:rsidRPr="009774F7" w:rsidRDefault="00A43A63" w:rsidP="00A43A63">
      <w:pPr>
        <w:pStyle w:val="a0"/>
      </w:pPr>
      <w:r>
        <w:t xml:space="preserve">Результаты оценивания параметров </w:t>
      </w:r>
      <w:r w:rsidR="00615D2B">
        <w:t>модели</w:t>
      </w:r>
      <w:r>
        <w:t xml:space="preserve"> </w:t>
      </w:r>
      <w:r>
        <w:rPr>
          <w:lang w:val="en-US"/>
        </w:rPr>
        <w:t>c</w:t>
      </w:r>
      <w:r w:rsidRPr="00A43A63">
        <w:t xml:space="preserve"> </w:t>
      </w:r>
      <w:r>
        <w:t xml:space="preserve">зависимой переменной </w:t>
      </w:r>
      <w:r>
        <w:rPr>
          <w:lang w:val="en-US"/>
        </w:rPr>
        <w:t>REM</w:t>
      </w:r>
    </w:p>
    <w:tbl>
      <w:tblPr>
        <w:tblStyle w:val="ac"/>
        <w:tblW w:w="0" w:type="auto"/>
        <w:jc w:val="center"/>
        <w:tblLook w:val="04A0" w:firstRow="1" w:lastRow="0" w:firstColumn="1" w:lastColumn="0" w:noHBand="0" w:noVBand="1"/>
      </w:tblPr>
      <w:tblGrid>
        <w:gridCol w:w="1580"/>
        <w:gridCol w:w="2760"/>
        <w:gridCol w:w="1467"/>
      </w:tblGrid>
      <w:tr w:rsidR="009774F7" w:rsidRPr="009774F7" w:rsidTr="009774F7">
        <w:trPr>
          <w:trHeight w:val="300"/>
          <w:jc w:val="center"/>
        </w:trPr>
        <w:tc>
          <w:tcPr>
            <w:tcW w:w="1580" w:type="dxa"/>
            <w:noWrap/>
            <w:hideMark/>
          </w:tcPr>
          <w:p w:rsidR="009774F7" w:rsidRPr="009774F7" w:rsidRDefault="009774F7" w:rsidP="009774F7">
            <w:pPr>
              <w:pStyle w:val="ad"/>
            </w:pPr>
            <w:r w:rsidRPr="009774F7">
              <w:t>Переменная</w:t>
            </w:r>
          </w:p>
        </w:tc>
        <w:tc>
          <w:tcPr>
            <w:tcW w:w="2760" w:type="dxa"/>
            <w:noWrap/>
            <w:hideMark/>
          </w:tcPr>
          <w:p w:rsidR="009774F7" w:rsidRPr="009774F7" w:rsidRDefault="009774F7" w:rsidP="009774F7">
            <w:pPr>
              <w:pStyle w:val="ad"/>
            </w:pPr>
            <w:r w:rsidRPr="009774F7">
              <w:t>Коэффициент</w:t>
            </w:r>
          </w:p>
        </w:tc>
        <w:tc>
          <w:tcPr>
            <w:tcW w:w="1467" w:type="dxa"/>
            <w:noWrap/>
            <w:hideMark/>
          </w:tcPr>
          <w:p w:rsidR="009774F7" w:rsidRPr="009774F7" w:rsidRDefault="009774F7" w:rsidP="009774F7">
            <w:pPr>
              <w:pStyle w:val="ad"/>
            </w:pPr>
            <w:r w:rsidRPr="009774F7">
              <w:t>P-</w:t>
            </w:r>
            <w:proofErr w:type="spellStart"/>
            <w:r w:rsidRPr="009774F7">
              <w:t>value</w:t>
            </w:r>
            <w:proofErr w:type="spellEnd"/>
          </w:p>
        </w:tc>
      </w:tr>
      <w:tr w:rsidR="009774F7" w:rsidRPr="009774F7" w:rsidTr="009774F7">
        <w:trPr>
          <w:trHeight w:val="300"/>
          <w:jc w:val="center"/>
        </w:trPr>
        <w:tc>
          <w:tcPr>
            <w:tcW w:w="1580" w:type="dxa"/>
            <w:noWrap/>
            <w:hideMark/>
          </w:tcPr>
          <w:p w:rsidR="009774F7" w:rsidRPr="009774F7" w:rsidRDefault="009774F7" w:rsidP="009774F7">
            <w:pPr>
              <w:pStyle w:val="ae"/>
            </w:pPr>
            <w:r w:rsidRPr="009774F7">
              <w:t>Константа</w:t>
            </w:r>
          </w:p>
        </w:tc>
        <w:tc>
          <w:tcPr>
            <w:tcW w:w="2760" w:type="dxa"/>
            <w:noWrap/>
            <w:hideMark/>
          </w:tcPr>
          <w:p w:rsidR="009774F7" w:rsidRPr="009774F7" w:rsidRDefault="009774F7" w:rsidP="009774F7">
            <w:pPr>
              <w:pStyle w:val="ae"/>
            </w:pPr>
            <w:r w:rsidRPr="009774F7">
              <w:t>0,157149</w:t>
            </w:r>
          </w:p>
        </w:tc>
        <w:tc>
          <w:tcPr>
            <w:tcW w:w="1467" w:type="dxa"/>
            <w:noWrap/>
            <w:hideMark/>
          </w:tcPr>
          <w:p w:rsidR="009774F7" w:rsidRPr="009774F7" w:rsidRDefault="009774F7" w:rsidP="009774F7">
            <w:pPr>
              <w:pStyle w:val="ae"/>
            </w:pPr>
            <w:r w:rsidRPr="009774F7">
              <w:t>0,719</w:t>
            </w:r>
          </w:p>
        </w:tc>
      </w:tr>
      <w:tr w:rsidR="009774F7" w:rsidRPr="009774F7" w:rsidTr="009774F7">
        <w:trPr>
          <w:trHeight w:val="300"/>
          <w:jc w:val="center"/>
        </w:trPr>
        <w:tc>
          <w:tcPr>
            <w:tcW w:w="1580" w:type="dxa"/>
            <w:noWrap/>
            <w:hideMark/>
          </w:tcPr>
          <w:p w:rsidR="009774F7" w:rsidRPr="009774F7" w:rsidRDefault="009774F7" w:rsidP="009774F7">
            <w:pPr>
              <w:pStyle w:val="ae"/>
            </w:pPr>
            <w:r w:rsidRPr="009774F7">
              <w:t>AEM</w:t>
            </w:r>
          </w:p>
        </w:tc>
        <w:tc>
          <w:tcPr>
            <w:tcW w:w="2760" w:type="dxa"/>
            <w:noWrap/>
            <w:hideMark/>
          </w:tcPr>
          <w:p w:rsidR="009774F7" w:rsidRPr="009774F7" w:rsidRDefault="009774F7" w:rsidP="009774F7">
            <w:pPr>
              <w:pStyle w:val="ae"/>
            </w:pPr>
            <w:r w:rsidRPr="009774F7">
              <w:t>0,0007219</w:t>
            </w:r>
          </w:p>
        </w:tc>
        <w:tc>
          <w:tcPr>
            <w:tcW w:w="1467" w:type="dxa"/>
            <w:noWrap/>
            <w:hideMark/>
          </w:tcPr>
          <w:p w:rsidR="009774F7" w:rsidRPr="009774F7" w:rsidRDefault="009774F7" w:rsidP="009774F7">
            <w:pPr>
              <w:pStyle w:val="ae"/>
            </w:pPr>
            <w:r w:rsidRPr="009774F7">
              <w:t>0,987</w:t>
            </w:r>
          </w:p>
        </w:tc>
      </w:tr>
      <w:tr w:rsidR="009774F7" w:rsidRPr="009774F7" w:rsidTr="009774F7">
        <w:trPr>
          <w:trHeight w:val="300"/>
          <w:jc w:val="center"/>
        </w:trPr>
        <w:tc>
          <w:tcPr>
            <w:tcW w:w="1580" w:type="dxa"/>
            <w:noWrap/>
            <w:hideMark/>
          </w:tcPr>
          <w:p w:rsidR="009774F7" w:rsidRPr="009774F7" w:rsidRDefault="009774F7" w:rsidP="009774F7">
            <w:pPr>
              <w:pStyle w:val="ae"/>
            </w:pPr>
            <w:proofErr w:type="spellStart"/>
            <w:r w:rsidRPr="009774F7">
              <w:t>PreEMUI</w:t>
            </w:r>
            <w:proofErr w:type="spellEnd"/>
          </w:p>
        </w:tc>
        <w:tc>
          <w:tcPr>
            <w:tcW w:w="2760" w:type="dxa"/>
            <w:noWrap/>
            <w:hideMark/>
          </w:tcPr>
          <w:p w:rsidR="009774F7" w:rsidRPr="009774F7" w:rsidRDefault="009774F7" w:rsidP="009774F7">
            <w:pPr>
              <w:pStyle w:val="ae"/>
            </w:pPr>
            <w:r w:rsidRPr="009774F7">
              <w:t>-0,4893706</w:t>
            </w:r>
          </w:p>
        </w:tc>
        <w:tc>
          <w:tcPr>
            <w:tcW w:w="1467" w:type="dxa"/>
            <w:noWrap/>
            <w:hideMark/>
          </w:tcPr>
          <w:p w:rsidR="009774F7" w:rsidRPr="009774F7" w:rsidRDefault="009774F7" w:rsidP="009774F7">
            <w:pPr>
              <w:pStyle w:val="ae"/>
              <w:rPr>
                <w:lang w:val="en-US"/>
              </w:rPr>
            </w:pPr>
            <w:r w:rsidRPr="009774F7">
              <w:t>0,000</w:t>
            </w:r>
            <w:r>
              <w:rPr>
                <w:lang w:val="en-US"/>
              </w:rPr>
              <w:t>***</w:t>
            </w:r>
          </w:p>
        </w:tc>
      </w:tr>
      <w:tr w:rsidR="009774F7" w:rsidRPr="009774F7" w:rsidTr="009774F7">
        <w:trPr>
          <w:trHeight w:val="300"/>
          <w:jc w:val="center"/>
        </w:trPr>
        <w:tc>
          <w:tcPr>
            <w:tcW w:w="1580" w:type="dxa"/>
            <w:noWrap/>
            <w:hideMark/>
          </w:tcPr>
          <w:p w:rsidR="009774F7" w:rsidRPr="009774F7" w:rsidRDefault="009774F7" w:rsidP="009774F7">
            <w:pPr>
              <w:pStyle w:val="ae"/>
            </w:pPr>
            <w:proofErr w:type="spellStart"/>
            <w:r w:rsidRPr="009774F7">
              <w:t>Lev</w:t>
            </w:r>
            <w:proofErr w:type="spellEnd"/>
          </w:p>
        </w:tc>
        <w:tc>
          <w:tcPr>
            <w:tcW w:w="2760" w:type="dxa"/>
            <w:noWrap/>
            <w:hideMark/>
          </w:tcPr>
          <w:p w:rsidR="009774F7" w:rsidRPr="009774F7" w:rsidRDefault="009774F7" w:rsidP="009774F7">
            <w:pPr>
              <w:pStyle w:val="ae"/>
            </w:pPr>
            <w:r w:rsidRPr="009774F7">
              <w:t>0,2225214</w:t>
            </w:r>
          </w:p>
        </w:tc>
        <w:tc>
          <w:tcPr>
            <w:tcW w:w="1467" w:type="dxa"/>
            <w:noWrap/>
            <w:hideMark/>
          </w:tcPr>
          <w:p w:rsidR="009774F7" w:rsidRPr="009774F7" w:rsidRDefault="009774F7" w:rsidP="009774F7">
            <w:pPr>
              <w:pStyle w:val="ae"/>
              <w:rPr>
                <w:lang w:val="en-US"/>
              </w:rPr>
            </w:pPr>
            <w:r w:rsidRPr="009774F7">
              <w:t>0,000</w:t>
            </w:r>
            <w:r>
              <w:rPr>
                <w:lang w:val="en-US"/>
              </w:rPr>
              <w:t>***</w:t>
            </w:r>
          </w:p>
        </w:tc>
      </w:tr>
      <w:tr w:rsidR="009774F7" w:rsidRPr="009774F7" w:rsidTr="009774F7">
        <w:trPr>
          <w:trHeight w:val="300"/>
          <w:jc w:val="center"/>
        </w:trPr>
        <w:tc>
          <w:tcPr>
            <w:tcW w:w="1580" w:type="dxa"/>
            <w:noWrap/>
            <w:hideMark/>
          </w:tcPr>
          <w:p w:rsidR="009774F7" w:rsidRPr="009774F7" w:rsidRDefault="009774F7" w:rsidP="009774F7">
            <w:pPr>
              <w:pStyle w:val="ae"/>
            </w:pPr>
            <w:proofErr w:type="spellStart"/>
            <w:r w:rsidRPr="009774F7">
              <w:t>Size</w:t>
            </w:r>
            <w:proofErr w:type="spellEnd"/>
          </w:p>
        </w:tc>
        <w:tc>
          <w:tcPr>
            <w:tcW w:w="2760" w:type="dxa"/>
            <w:noWrap/>
            <w:hideMark/>
          </w:tcPr>
          <w:p w:rsidR="009774F7" w:rsidRPr="009774F7" w:rsidRDefault="009774F7" w:rsidP="009774F7">
            <w:pPr>
              <w:pStyle w:val="ae"/>
            </w:pPr>
            <w:r w:rsidRPr="009774F7">
              <w:t>-0,0133577</w:t>
            </w:r>
          </w:p>
        </w:tc>
        <w:tc>
          <w:tcPr>
            <w:tcW w:w="1467" w:type="dxa"/>
            <w:noWrap/>
            <w:hideMark/>
          </w:tcPr>
          <w:p w:rsidR="009774F7" w:rsidRPr="009774F7" w:rsidRDefault="009774F7" w:rsidP="009774F7">
            <w:pPr>
              <w:pStyle w:val="ae"/>
            </w:pPr>
            <w:r w:rsidRPr="009774F7">
              <w:t>0,580</w:t>
            </w:r>
          </w:p>
        </w:tc>
      </w:tr>
      <w:tr w:rsidR="009774F7" w:rsidRPr="009774F7" w:rsidTr="009774F7">
        <w:trPr>
          <w:trHeight w:val="300"/>
          <w:jc w:val="center"/>
        </w:trPr>
        <w:tc>
          <w:tcPr>
            <w:tcW w:w="1580" w:type="dxa"/>
            <w:noWrap/>
            <w:hideMark/>
          </w:tcPr>
          <w:p w:rsidR="009774F7" w:rsidRPr="009774F7" w:rsidRDefault="009774F7" w:rsidP="009774F7">
            <w:pPr>
              <w:pStyle w:val="ae"/>
            </w:pPr>
            <w:proofErr w:type="spellStart"/>
            <w:r w:rsidRPr="009774F7">
              <w:t>Growth</w:t>
            </w:r>
            <w:proofErr w:type="spellEnd"/>
          </w:p>
        </w:tc>
        <w:tc>
          <w:tcPr>
            <w:tcW w:w="2760" w:type="dxa"/>
            <w:noWrap/>
            <w:hideMark/>
          </w:tcPr>
          <w:p w:rsidR="009774F7" w:rsidRPr="009774F7" w:rsidRDefault="009774F7" w:rsidP="009774F7">
            <w:pPr>
              <w:pStyle w:val="ae"/>
            </w:pPr>
            <w:r w:rsidRPr="009774F7">
              <w:t>-0,012894</w:t>
            </w:r>
          </w:p>
        </w:tc>
        <w:tc>
          <w:tcPr>
            <w:tcW w:w="1467" w:type="dxa"/>
            <w:noWrap/>
            <w:hideMark/>
          </w:tcPr>
          <w:p w:rsidR="009774F7" w:rsidRPr="009774F7" w:rsidRDefault="009774F7" w:rsidP="009774F7">
            <w:pPr>
              <w:pStyle w:val="ae"/>
            </w:pPr>
            <w:r w:rsidRPr="009774F7">
              <w:t>0,296</w:t>
            </w:r>
          </w:p>
        </w:tc>
      </w:tr>
      <w:tr w:rsidR="009774F7" w:rsidRPr="009774F7" w:rsidTr="009774F7">
        <w:trPr>
          <w:trHeight w:val="300"/>
          <w:jc w:val="center"/>
        </w:trPr>
        <w:tc>
          <w:tcPr>
            <w:tcW w:w="1580" w:type="dxa"/>
            <w:noWrap/>
            <w:hideMark/>
          </w:tcPr>
          <w:p w:rsidR="009774F7" w:rsidRPr="009774F7" w:rsidRDefault="009774F7" w:rsidP="009774F7">
            <w:pPr>
              <w:pStyle w:val="ae"/>
            </w:pPr>
            <w:r w:rsidRPr="009774F7">
              <w:t>CD</w:t>
            </w:r>
          </w:p>
        </w:tc>
        <w:tc>
          <w:tcPr>
            <w:tcW w:w="2760" w:type="dxa"/>
            <w:noWrap/>
            <w:hideMark/>
          </w:tcPr>
          <w:p w:rsidR="009774F7" w:rsidRPr="009774F7" w:rsidRDefault="009774F7" w:rsidP="009774F7">
            <w:pPr>
              <w:pStyle w:val="ae"/>
            </w:pPr>
            <w:r w:rsidRPr="009774F7">
              <w:t>0,0000145</w:t>
            </w:r>
          </w:p>
        </w:tc>
        <w:tc>
          <w:tcPr>
            <w:tcW w:w="1467" w:type="dxa"/>
            <w:noWrap/>
            <w:hideMark/>
          </w:tcPr>
          <w:p w:rsidR="009774F7" w:rsidRPr="009774F7" w:rsidRDefault="009774F7" w:rsidP="009774F7">
            <w:pPr>
              <w:pStyle w:val="ae"/>
              <w:rPr>
                <w:lang w:val="en-US"/>
              </w:rPr>
            </w:pPr>
            <w:r w:rsidRPr="009774F7">
              <w:t>0,040</w:t>
            </w:r>
            <w:r>
              <w:rPr>
                <w:lang w:val="en-US"/>
              </w:rPr>
              <w:t>**</w:t>
            </w:r>
          </w:p>
        </w:tc>
      </w:tr>
      <w:tr w:rsidR="009774F7" w:rsidRPr="009774F7" w:rsidTr="009774F7">
        <w:trPr>
          <w:trHeight w:val="345"/>
          <w:jc w:val="center"/>
        </w:trPr>
        <w:tc>
          <w:tcPr>
            <w:tcW w:w="5807" w:type="dxa"/>
            <w:gridSpan w:val="3"/>
            <w:noWrap/>
            <w:hideMark/>
          </w:tcPr>
          <w:p w:rsidR="009774F7" w:rsidRPr="009774F7" w:rsidRDefault="009774F7" w:rsidP="009774F7">
            <w:pPr>
              <w:pStyle w:val="ae"/>
            </w:pPr>
            <w:r w:rsidRPr="009774F7">
              <w:t>R</w:t>
            </w:r>
            <w:r w:rsidRPr="00A43A63">
              <w:rPr>
                <w:vertAlign w:val="superscript"/>
              </w:rPr>
              <w:t>2</w:t>
            </w:r>
            <w:r w:rsidRPr="009774F7">
              <w:t xml:space="preserve"> = 0,7229 </w:t>
            </w:r>
          </w:p>
        </w:tc>
      </w:tr>
      <w:tr w:rsidR="009774F7" w:rsidRPr="009774F7" w:rsidTr="009774F7">
        <w:trPr>
          <w:trHeight w:val="300"/>
          <w:jc w:val="center"/>
        </w:trPr>
        <w:tc>
          <w:tcPr>
            <w:tcW w:w="5807" w:type="dxa"/>
            <w:gridSpan w:val="3"/>
            <w:noWrap/>
            <w:hideMark/>
          </w:tcPr>
          <w:p w:rsidR="009774F7" w:rsidRPr="009774F7" w:rsidRDefault="009774F7" w:rsidP="009774F7">
            <w:pPr>
              <w:pStyle w:val="ae"/>
              <w:rPr>
                <w:lang w:val="en-US"/>
              </w:rPr>
            </w:pPr>
            <w:proofErr w:type="spellStart"/>
            <w:proofErr w:type="gramStart"/>
            <w:r w:rsidRPr="009774F7">
              <w:t>Probability</w:t>
            </w:r>
            <w:proofErr w:type="spellEnd"/>
            <w:r w:rsidRPr="009774F7">
              <w:t xml:space="preserve"> &gt;</w:t>
            </w:r>
            <w:proofErr w:type="gramEnd"/>
            <w:r w:rsidRPr="009774F7">
              <w:t xml:space="preserve"> F = 0,0000</w:t>
            </w:r>
            <w:r>
              <w:rPr>
                <w:lang w:val="en-US"/>
              </w:rPr>
              <w:t>***</w:t>
            </w:r>
          </w:p>
        </w:tc>
      </w:tr>
    </w:tbl>
    <w:p w:rsidR="00D67016" w:rsidRPr="00CD3841" w:rsidRDefault="00D67016" w:rsidP="00F6269E">
      <w:pPr>
        <w:rPr>
          <w:rFonts w:eastAsiaTheme="minorEastAsia"/>
        </w:rPr>
      </w:pPr>
    </w:p>
    <w:p w:rsidR="00633732" w:rsidRDefault="00A43A63" w:rsidP="009734FC">
      <w:pPr>
        <w:ind w:firstLine="708"/>
        <w:rPr>
          <w:rFonts w:eastAsiaTheme="minorEastAsia"/>
        </w:rPr>
      </w:pPr>
      <w:r>
        <w:rPr>
          <w:rFonts w:eastAsiaTheme="minorEastAsia"/>
        </w:rPr>
        <w:t xml:space="preserve">Сперва следует отметить, что модель оказалась статистически значима на уровне менее 0,01, а значит дальнейшая интерпретация полученных показателей имеет смысл. </w:t>
      </w:r>
    </w:p>
    <w:p w:rsidR="00633732" w:rsidRDefault="00830C60" w:rsidP="009734FC">
      <w:pPr>
        <w:ind w:firstLine="708"/>
        <w:rPr>
          <w:rFonts w:eastAsiaTheme="minorEastAsia"/>
        </w:rPr>
      </w:pPr>
      <w:r>
        <w:rPr>
          <w:rFonts w:eastAsiaTheme="minorEastAsia"/>
        </w:rPr>
        <w:t>Итак, коэффициент перед</w:t>
      </w:r>
      <w:r w:rsidR="009734FC">
        <w:rPr>
          <w:rFonts w:eastAsiaTheme="minorEastAsia"/>
        </w:rPr>
        <w:t xml:space="preserve"> переменной, характеризующей уровень</w:t>
      </w:r>
      <w:r>
        <w:rPr>
          <w:rFonts w:eastAsiaTheme="minorEastAsia"/>
        </w:rPr>
        <w:t xml:space="preserve"> </w:t>
      </w:r>
      <w:r w:rsidR="009734FC">
        <w:rPr>
          <w:rFonts w:eastAsiaTheme="minorEastAsia"/>
        </w:rPr>
        <w:t xml:space="preserve">абнормальной прибыли до использования инструментов УП, отрицательный, что даёт основания принять </w:t>
      </w:r>
      <w:r w:rsidR="009734FC" w:rsidRPr="009734FC">
        <w:rPr>
          <w:rFonts w:eastAsiaTheme="minorEastAsia"/>
          <w:b/>
          <w:i/>
        </w:rPr>
        <w:t>Гипотезу 1</w:t>
      </w:r>
      <w:r w:rsidR="009734FC">
        <w:rPr>
          <w:rFonts w:eastAsiaTheme="minorEastAsia"/>
          <w:b/>
          <w:i/>
        </w:rPr>
        <w:t xml:space="preserve"> </w:t>
      </w:r>
      <w:r w:rsidR="00CF2558">
        <w:rPr>
          <w:rFonts w:eastAsiaTheme="minorEastAsia"/>
        </w:rPr>
        <w:t>и сделать предположение</w:t>
      </w:r>
      <w:r w:rsidR="009734FC">
        <w:rPr>
          <w:rFonts w:eastAsiaTheme="minorEastAsia"/>
        </w:rPr>
        <w:t xml:space="preserve"> о том, что рассмотренные российские компании действительно использовали </w:t>
      </w:r>
      <w:proofErr w:type="spellStart"/>
      <w:r w:rsidR="009734FC">
        <w:rPr>
          <w:rFonts w:eastAsiaTheme="minorEastAsia"/>
        </w:rPr>
        <w:t>неучётные</w:t>
      </w:r>
      <w:proofErr w:type="spellEnd"/>
      <w:r w:rsidR="009734FC">
        <w:rPr>
          <w:rFonts w:eastAsiaTheme="minorEastAsia"/>
        </w:rPr>
        <w:t xml:space="preserve"> методы для сглаживания прибыли. </w:t>
      </w:r>
      <w:r w:rsidR="009734FC" w:rsidRPr="00DB053A">
        <w:rPr>
          <w:rFonts w:eastAsiaTheme="minorEastAsia"/>
        </w:rPr>
        <w:t xml:space="preserve">Таким образом, при снижении </w:t>
      </w:r>
      <w:r w:rsidR="002A2CE9" w:rsidRPr="00DB053A">
        <w:rPr>
          <w:rFonts w:eastAsiaTheme="minorEastAsia"/>
        </w:rPr>
        <w:t xml:space="preserve">(повышении) </w:t>
      </w:r>
      <w:r w:rsidR="009734FC" w:rsidRPr="00DB053A">
        <w:rPr>
          <w:rFonts w:eastAsiaTheme="minorEastAsia"/>
        </w:rPr>
        <w:t>пр</w:t>
      </w:r>
      <w:r w:rsidR="002A2CE9" w:rsidRPr="00DB053A">
        <w:rPr>
          <w:rFonts w:eastAsiaTheme="minorEastAsia"/>
        </w:rPr>
        <w:t>ибыли организации повышали (снижали) объемы производства/оказанных услуг.</w:t>
      </w:r>
      <w:r w:rsidR="002A2CE9" w:rsidRPr="002A2CE9">
        <w:rPr>
          <w:rFonts w:eastAsiaTheme="minorEastAsia"/>
        </w:rPr>
        <w:t xml:space="preserve"> </w:t>
      </w:r>
    </w:p>
    <w:p w:rsidR="00633732" w:rsidRPr="006A3821" w:rsidRDefault="002A2CE9" w:rsidP="009734FC">
      <w:pPr>
        <w:ind w:firstLine="708"/>
        <w:rPr>
          <w:rFonts w:eastAsiaTheme="minorEastAsia"/>
        </w:rPr>
      </w:pPr>
      <w:r>
        <w:rPr>
          <w:rFonts w:eastAsiaTheme="minorEastAsia"/>
        </w:rPr>
        <w:t>Далее, коэффициент перед показателем дискреционных начислений оказался статистически незначим,</w:t>
      </w:r>
      <w:r w:rsidR="00633732">
        <w:rPr>
          <w:rFonts w:eastAsiaTheme="minorEastAsia"/>
        </w:rPr>
        <w:t xml:space="preserve"> следовательно, учётные методы УП не могли применяться до</w:t>
      </w:r>
      <w:r w:rsidR="008B4DEC">
        <w:rPr>
          <w:rFonts w:eastAsiaTheme="minorEastAsia"/>
        </w:rPr>
        <w:t xml:space="preserve"> </w:t>
      </w:r>
      <w:proofErr w:type="spellStart"/>
      <w:r w:rsidR="008B4DEC">
        <w:rPr>
          <w:rFonts w:eastAsiaTheme="minorEastAsia"/>
        </w:rPr>
        <w:t>неучётных</w:t>
      </w:r>
      <w:proofErr w:type="spellEnd"/>
      <w:r w:rsidR="00633732">
        <w:rPr>
          <w:rFonts w:eastAsiaTheme="minorEastAsia"/>
        </w:rPr>
        <w:t xml:space="preserve"> или одновременно с </w:t>
      </w:r>
      <w:proofErr w:type="spellStart"/>
      <w:r w:rsidR="008B4DEC">
        <w:rPr>
          <w:rFonts w:eastAsiaTheme="minorEastAsia"/>
        </w:rPr>
        <w:t>не</w:t>
      </w:r>
      <w:r w:rsidR="00633732">
        <w:rPr>
          <w:rFonts w:eastAsiaTheme="minorEastAsia"/>
        </w:rPr>
        <w:t>учётными</w:t>
      </w:r>
      <w:proofErr w:type="spellEnd"/>
      <w:r w:rsidR="00633732">
        <w:rPr>
          <w:rFonts w:eastAsiaTheme="minorEastAsia"/>
        </w:rPr>
        <w:t xml:space="preserve">, что означает, что </w:t>
      </w:r>
      <w:r w:rsidR="00633732" w:rsidRPr="00633732">
        <w:rPr>
          <w:rFonts w:eastAsiaTheme="minorEastAsia"/>
          <w:b/>
          <w:i/>
        </w:rPr>
        <w:t>Гипотеза 3</w:t>
      </w:r>
      <w:r w:rsidR="00633732">
        <w:rPr>
          <w:rFonts w:eastAsiaTheme="minorEastAsia"/>
        </w:rPr>
        <w:t xml:space="preserve"> на данном этапе не отвергается. </w:t>
      </w:r>
    </w:p>
    <w:p w:rsidR="00633732" w:rsidRDefault="00633732" w:rsidP="009734FC">
      <w:pPr>
        <w:ind w:firstLine="708"/>
        <w:rPr>
          <w:rFonts w:eastAsiaTheme="minorEastAsia"/>
        </w:rPr>
      </w:pPr>
      <w:r>
        <w:rPr>
          <w:rFonts w:eastAsiaTheme="minorEastAsia"/>
        </w:rPr>
        <w:lastRenderedPageBreak/>
        <w:t xml:space="preserve">В рамках исследования взятой выборки компаний взаимосвязь между показателем </w:t>
      </w:r>
      <w:r>
        <w:rPr>
          <w:rFonts w:eastAsiaTheme="minorEastAsia"/>
          <w:lang w:val="en-US"/>
        </w:rPr>
        <w:t>REM</w:t>
      </w:r>
      <w:r w:rsidRPr="00633732">
        <w:rPr>
          <w:rFonts w:eastAsiaTheme="minorEastAsia"/>
        </w:rPr>
        <w:t xml:space="preserve"> </w:t>
      </w:r>
      <w:r>
        <w:rPr>
          <w:rFonts w:eastAsiaTheme="minorEastAsia"/>
        </w:rPr>
        <w:t>и размеро</w:t>
      </w:r>
      <w:r w:rsidR="00917420">
        <w:rPr>
          <w:rFonts w:eastAsiaTheme="minorEastAsia"/>
        </w:rPr>
        <w:t>м</w:t>
      </w:r>
      <w:r>
        <w:rPr>
          <w:rFonts w:eastAsiaTheme="minorEastAsia"/>
        </w:rPr>
        <w:t xml:space="preserve">, а также темпом роста </w:t>
      </w:r>
      <w:r w:rsidR="00917420">
        <w:rPr>
          <w:rFonts w:eastAsiaTheme="minorEastAsia"/>
        </w:rPr>
        <w:t>выручки</w:t>
      </w:r>
      <w:r>
        <w:rPr>
          <w:rFonts w:eastAsiaTheme="minorEastAsia"/>
        </w:rPr>
        <w:t xml:space="preserve"> выявить не удалось. </w:t>
      </w:r>
    </w:p>
    <w:p w:rsidR="00633732" w:rsidRPr="001C64DD" w:rsidRDefault="00633732" w:rsidP="009734FC">
      <w:pPr>
        <w:ind w:firstLine="708"/>
        <w:rPr>
          <w:rFonts w:eastAsiaTheme="minorEastAsia"/>
        </w:rPr>
      </w:pPr>
      <w:r>
        <w:rPr>
          <w:rFonts w:eastAsiaTheme="minorEastAsia"/>
        </w:rPr>
        <w:t xml:space="preserve">Положительное значение </w:t>
      </w:r>
      <w:r w:rsidR="001C64DD">
        <w:rPr>
          <w:rFonts w:eastAsiaTheme="minorEastAsia"/>
        </w:rPr>
        <w:t>знака</w:t>
      </w:r>
      <w:r w:rsidR="001C64DD" w:rsidRPr="001C64DD">
        <w:rPr>
          <w:rFonts w:eastAsiaTheme="minorEastAsia"/>
        </w:rPr>
        <w:t xml:space="preserve"> перед </w:t>
      </w:r>
      <w:r w:rsidR="001C64DD">
        <w:rPr>
          <w:rFonts w:eastAsiaTheme="minorEastAsia"/>
        </w:rPr>
        <w:t>переменной коэффициента долга, а также значимость показателя свидетельствуют о том, что компании с большей величиной заёмных средств более склон</w:t>
      </w:r>
      <w:r w:rsidR="00D21094">
        <w:rPr>
          <w:rFonts w:eastAsiaTheme="minorEastAsia"/>
        </w:rPr>
        <w:t>н</w:t>
      </w:r>
      <w:r w:rsidR="001C64DD">
        <w:rPr>
          <w:rFonts w:eastAsiaTheme="minorEastAsia"/>
        </w:rPr>
        <w:t xml:space="preserve">ы к использованию методов </w:t>
      </w:r>
      <w:r w:rsidR="00CB642A">
        <w:rPr>
          <w:rFonts w:eastAsiaTheme="minorEastAsia"/>
        </w:rPr>
        <w:t>УП на основе реальных операций, чем компании, использующие собственные средства для финансирования бизнеса.</w:t>
      </w:r>
    </w:p>
    <w:p w:rsidR="00D67016" w:rsidRDefault="007F2684" w:rsidP="009734FC">
      <w:pPr>
        <w:ind w:firstLine="708"/>
        <w:rPr>
          <w:rFonts w:eastAsiaTheme="minorEastAsia"/>
        </w:rPr>
      </w:pPr>
      <w:r>
        <w:rPr>
          <w:rFonts w:eastAsiaTheme="minorEastAsia"/>
        </w:rPr>
        <w:t xml:space="preserve">Коэффициент </w:t>
      </w:r>
      <w:proofErr w:type="gramStart"/>
      <w:r>
        <w:rPr>
          <w:rFonts w:eastAsiaTheme="minorEastAsia"/>
        </w:rPr>
        <w:t xml:space="preserve">перед </w:t>
      </w:r>
      <w:r w:rsidR="00917420">
        <w:rPr>
          <w:rFonts w:eastAsiaTheme="minorEastAsia"/>
        </w:rPr>
        <w:t xml:space="preserve">переменной </w:t>
      </w:r>
      <w:r w:rsidR="00CF3603">
        <w:rPr>
          <w:rFonts w:eastAsiaTheme="minorEastAsia"/>
        </w:rPr>
        <w:t>коэффициента</w:t>
      </w:r>
      <w:proofErr w:type="gramEnd"/>
      <w:r w:rsidR="00CF3603">
        <w:rPr>
          <w:rFonts w:eastAsiaTheme="minorEastAsia"/>
        </w:rPr>
        <w:t xml:space="preserve"> </w:t>
      </w:r>
      <w:r w:rsidR="00917420">
        <w:rPr>
          <w:rFonts w:eastAsiaTheme="minorEastAsia"/>
        </w:rPr>
        <w:t>покрытия долга оказался положительным и значимым, тем не менее, в данном случае полученный результат не даёт основания для формирования каких-либо выводов из-за его небольшого количественного значения</w:t>
      </w:r>
      <w:r w:rsidR="00C9143A">
        <w:rPr>
          <w:rFonts w:eastAsiaTheme="minorEastAsia"/>
        </w:rPr>
        <w:t>.</w:t>
      </w:r>
    </w:p>
    <w:p w:rsidR="00C9143A" w:rsidRDefault="00C9143A" w:rsidP="009734FC">
      <w:pPr>
        <w:ind w:firstLine="708"/>
        <w:rPr>
          <w:rFonts w:eastAsiaTheme="minorEastAsia"/>
        </w:rPr>
      </w:pPr>
      <w:r>
        <w:rPr>
          <w:rFonts w:eastAsiaTheme="minorEastAsia"/>
        </w:rPr>
        <w:t>Перейдём к рассмотрению результатов оценки следующей регрессии:</w:t>
      </w:r>
    </w:p>
    <w:p w:rsidR="00C9143A" w:rsidRDefault="006171E2" w:rsidP="009734FC">
      <w:pPr>
        <w:ind w:firstLine="708"/>
        <w:rPr>
          <w:rFonts w:eastAsiaTheme="minorEastAsia"/>
        </w:rPr>
      </w:pPr>
      <m:oMath>
        <m:sSub>
          <m:sSubPr>
            <m:ctrlPr>
              <w:rPr>
                <w:rFonts w:ascii="Cambria Math" w:hAnsi="Cambria Math"/>
                <w:i/>
                <w:color w:val="000000"/>
              </w:rPr>
            </m:ctrlPr>
          </m:sSubPr>
          <m:e>
            <m:r>
              <w:rPr>
                <w:rFonts w:ascii="Cambria Math" w:hAnsi="Cambria Math"/>
                <w:color w:val="000000"/>
              </w:rPr>
              <m:t>AEM</m:t>
            </m:r>
          </m:e>
          <m:sub>
            <m:r>
              <w:rPr>
                <w:rFonts w:ascii="Cambria Math" w:hAnsi="Cambria Math"/>
                <w:color w:val="000000"/>
              </w:rPr>
              <m:t>i,t</m:t>
            </m:r>
          </m:sub>
        </m:sSub>
        <m:r>
          <w:rPr>
            <w:rFonts w:ascii="Cambria Math" w:hAnsi="Cambria Math"/>
            <w:color w:val="000000"/>
          </w:rPr>
          <m:t>=</m:t>
        </m:r>
        <m:sSub>
          <m:sSubPr>
            <m:ctrlPr>
              <w:rPr>
                <w:rFonts w:ascii="Cambria Math" w:hAnsi="Cambria Math"/>
                <w:i/>
                <w:color w:val="000000"/>
              </w:rPr>
            </m:ctrlPr>
          </m:sSubPr>
          <m:e>
            <m:r>
              <w:rPr>
                <w:rFonts w:ascii="Cambria Math" w:hAnsi="Cambria Math"/>
                <w:color w:val="000000"/>
              </w:rPr>
              <m:t>β</m:t>
            </m:r>
          </m:e>
          <m:sub>
            <m:r>
              <w:rPr>
                <w:rFonts w:ascii="Cambria Math" w:hAnsi="Cambria Math"/>
                <w:color w:val="000000"/>
              </w:rPr>
              <m:t>0</m:t>
            </m:r>
          </m:sub>
        </m:sSub>
        <m:r>
          <w:rPr>
            <w:rFonts w:ascii="Cambria Math" w:hAnsi="Cambria Math"/>
            <w:color w:val="000000"/>
          </w:rPr>
          <m:t>+</m:t>
        </m:r>
        <m:sSub>
          <m:sSubPr>
            <m:ctrlPr>
              <w:rPr>
                <w:rFonts w:ascii="Cambria Math" w:hAnsi="Cambria Math"/>
                <w:i/>
                <w:color w:val="000000"/>
              </w:rPr>
            </m:ctrlPr>
          </m:sSubPr>
          <m:e>
            <m:r>
              <w:rPr>
                <w:rFonts w:ascii="Cambria Math" w:hAnsi="Cambria Math"/>
                <w:color w:val="000000"/>
              </w:rPr>
              <m:t>β</m:t>
            </m:r>
          </m:e>
          <m:sub>
            <m:r>
              <w:rPr>
                <w:rFonts w:ascii="Cambria Math" w:hAnsi="Cambria Math"/>
                <w:color w:val="000000"/>
              </w:rPr>
              <m:t xml:space="preserve">1 </m:t>
            </m:r>
          </m:sub>
        </m:sSub>
        <m:sSub>
          <m:sSubPr>
            <m:ctrlPr>
              <w:rPr>
                <w:rFonts w:ascii="Cambria Math" w:hAnsi="Cambria Math"/>
                <w:i/>
                <w:color w:val="000000"/>
              </w:rPr>
            </m:ctrlPr>
          </m:sSubPr>
          <m:e>
            <m:r>
              <w:rPr>
                <w:rFonts w:ascii="Cambria Math" w:hAnsi="Cambria Math"/>
                <w:color w:val="000000"/>
              </w:rPr>
              <m:t>REM</m:t>
            </m:r>
          </m:e>
          <m:sub>
            <m:r>
              <w:rPr>
                <w:rFonts w:ascii="Cambria Math" w:hAnsi="Cambria Math"/>
                <w:color w:val="000000"/>
              </w:rPr>
              <m:t>i,t</m:t>
            </m:r>
          </m:sub>
        </m:sSub>
        <m:r>
          <w:rPr>
            <w:rFonts w:ascii="Cambria Math" w:hAnsi="Cambria Math"/>
            <w:color w:val="000000"/>
          </w:rPr>
          <m:t>+</m:t>
        </m:r>
        <m:sSub>
          <m:sSubPr>
            <m:ctrlPr>
              <w:rPr>
                <w:rFonts w:ascii="Cambria Math" w:hAnsi="Cambria Math"/>
                <w:i/>
                <w:color w:val="000000"/>
              </w:rPr>
            </m:ctrlPr>
          </m:sSubPr>
          <m:e>
            <m:r>
              <w:rPr>
                <w:rFonts w:ascii="Cambria Math" w:hAnsi="Cambria Math"/>
                <w:color w:val="000000"/>
              </w:rPr>
              <m:t>β</m:t>
            </m:r>
          </m:e>
          <m:sub>
            <m:r>
              <w:rPr>
                <w:rFonts w:ascii="Cambria Math" w:hAnsi="Cambria Math"/>
                <w:color w:val="000000"/>
              </w:rPr>
              <m:t xml:space="preserve">2 </m:t>
            </m:r>
          </m:sub>
        </m:sSub>
        <m:sSub>
          <m:sSubPr>
            <m:ctrlPr>
              <w:rPr>
                <w:rFonts w:ascii="Cambria Math" w:hAnsi="Cambria Math"/>
                <w:i/>
                <w:color w:val="000000"/>
              </w:rPr>
            </m:ctrlPr>
          </m:sSubPr>
          <m:e>
            <m:r>
              <w:rPr>
                <w:rFonts w:ascii="Cambria Math" w:hAnsi="Cambria Math"/>
                <w:color w:val="000000"/>
              </w:rPr>
              <m:t>PreAEMUI</m:t>
            </m:r>
          </m:e>
          <m:sub>
            <m:r>
              <w:rPr>
                <w:rFonts w:ascii="Cambria Math" w:hAnsi="Cambria Math"/>
                <w:color w:val="000000"/>
              </w:rPr>
              <m:t>i,t</m:t>
            </m:r>
          </m:sub>
        </m:sSub>
        <m:r>
          <w:rPr>
            <w:rFonts w:ascii="Cambria Math" w:hAnsi="Cambria Math"/>
            <w:color w:val="000000"/>
          </w:rPr>
          <m:t>+</m:t>
        </m:r>
        <m:sSub>
          <m:sSubPr>
            <m:ctrlPr>
              <w:rPr>
                <w:rFonts w:ascii="Cambria Math" w:hAnsi="Cambria Math"/>
                <w:i/>
                <w:color w:val="000000"/>
              </w:rPr>
            </m:ctrlPr>
          </m:sSubPr>
          <m:e>
            <m:r>
              <w:rPr>
                <w:rFonts w:ascii="Cambria Math" w:hAnsi="Cambria Math"/>
                <w:color w:val="000000"/>
              </w:rPr>
              <m:t>β</m:t>
            </m:r>
          </m:e>
          <m:sub>
            <m:r>
              <w:rPr>
                <w:rFonts w:ascii="Cambria Math" w:hAnsi="Cambria Math"/>
                <w:color w:val="000000"/>
              </w:rPr>
              <m:t xml:space="preserve">3 </m:t>
            </m:r>
          </m:sub>
        </m:sSub>
        <m:sSub>
          <m:sSubPr>
            <m:ctrlPr>
              <w:rPr>
                <w:rFonts w:ascii="Cambria Math" w:hAnsi="Cambria Math"/>
                <w:i/>
                <w:color w:val="000000"/>
              </w:rPr>
            </m:ctrlPr>
          </m:sSubPr>
          <m:e>
            <m:r>
              <w:rPr>
                <w:rFonts w:ascii="Cambria Math" w:hAnsi="Cambria Math"/>
                <w:color w:val="000000"/>
              </w:rPr>
              <m:t>Lev</m:t>
            </m:r>
          </m:e>
          <m:sub>
            <m:r>
              <w:rPr>
                <w:rFonts w:ascii="Cambria Math" w:hAnsi="Cambria Math"/>
                <w:color w:val="000000"/>
              </w:rPr>
              <m:t>i,t</m:t>
            </m:r>
          </m:sub>
        </m:sSub>
        <m:r>
          <w:rPr>
            <w:rFonts w:ascii="Cambria Math" w:hAnsi="Cambria Math"/>
            <w:color w:val="000000"/>
          </w:rPr>
          <m:t>+</m:t>
        </m:r>
        <m:sSub>
          <m:sSubPr>
            <m:ctrlPr>
              <w:rPr>
                <w:rFonts w:ascii="Cambria Math" w:hAnsi="Cambria Math"/>
                <w:i/>
                <w:color w:val="000000"/>
              </w:rPr>
            </m:ctrlPr>
          </m:sSubPr>
          <m:e>
            <m:r>
              <w:rPr>
                <w:rFonts w:ascii="Cambria Math" w:hAnsi="Cambria Math"/>
                <w:color w:val="000000"/>
              </w:rPr>
              <m:t>β</m:t>
            </m:r>
          </m:e>
          <m:sub>
            <m:r>
              <w:rPr>
                <w:rFonts w:ascii="Cambria Math" w:hAnsi="Cambria Math"/>
                <w:color w:val="000000"/>
              </w:rPr>
              <m:t xml:space="preserve">4 </m:t>
            </m:r>
          </m:sub>
        </m:sSub>
        <m:sSub>
          <m:sSubPr>
            <m:ctrlPr>
              <w:rPr>
                <w:rFonts w:ascii="Cambria Math" w:hAnsi="Cambria Math"/>
                <w:i/>
                <w:color w:val="000000"/>
              </w:rPr>
            </m:ctrlPr>
          </m:sSubPr>
          <m:e>
            <m:r>
              <w:rPr>
                <w:rFonts w:ascii="Cambria Math" w:hAnsi="Cambria Math"/>
                <w:color w:val="000000"/>
              </w:rPr>
              <m:t>Size</m:t>
            </m:r>
          </m:e>
          <m:sub>
            <m:r>
              <w:rPr>
                <w:rFonts w:ascii="Cambria Math" w:hAnsi="Cambria Math"/>
                <w:color w:val="000000"/>
              </w:rPr>
              <m:t>i,t</m:t>
            </m:r>
          </m:sub>
        </m:sSub>
        <m:r>
          <w:rPr>
            <w:rFonts w:ascii="Cambria Math" w:hAnsi="Cambria Math"/>
            <w:color w:val="000000"/>
          </w:rPr>
          <m:t>+</m:t>
        </m:r>
        <m:sSub>
          <m:sSubPr>
            <m:ctrlPr>
              <w:rPr>
                <w:rFonts w:ascii="Cambria Math" w:hAnsi="Cambria Math"/>
                <w:i/>
                <w:color w:val="000000"/>
              </w:rPr>
            </m:ctrlPr>
          </m:sSubPr>
          <m:e>
            <m:r>
              <w:rPr>
                <w:rFonts w:ascii="Cambria Math" w:hAnsi="Cambria Math"/>
                <w:color w:val="000000"/>
              </w:rPr>
              <m:t>β</m:t>
            </m:r>
          </m:e>
          <m:sub>
            <m:r>
              <w:rPr>
                <w:rFonts w:ascii="Cambria Math" w:hAnsi="Cambria Math"/>
                <w:color w:val="000000"/>
              </w:rPr>
              <m:t xml:space="preserve">5 </m:t>
            </m:r>
          </m:sub>
        </m:sSub>
        <m:sSub>
          <m:sSubPr>
            <m:ctrlPr>
              <w:rPr>
                <w:rFonts w:ascii="Cambria Math" w:hAnsi="Cambria Math"/>
                <w:i/>
                <w:color w:val="000000"/>
              </w:rPr>
            </m:ctrlPr>
          </m:sSubPr>
          <m:e>
            <m:r>
              <w:rPr>
                <w:rFonts w:ascii="Cambria Math" w:hAnsi="Cambria Math"/>
                <w:color w:val="000000"/>
              </w:rPr>
              <m:t>Growth</m:t>
            </m:r>
          </m:e>
          <m:sub>
            <m:r>
              <w:rPr>
                <w:rFonts w:ascii="Cambria Math" w:hAnsi="Cambria Math"/>
                <w:color w:val="000000"/>
              </w:rPr>
              <m:t>i,t</m:t>
            </m:r>
          </m:sub>
        </m:sSub>
        <m:r>
          <w:rPr>
            <w:rFonts w:ascii="Cambria Math" w:hAnsi="Cambria Math"/>
            <w:color w:val="000000"/>
          </w:rPr>
          <m:t>+</m:t>
        </m:r>
        <m:sSub>
          <m:sSubPr>
            <m:ctrlPr>
              <w:rPr>
                <w:rFonts w:ascii="Cambria Math" w:hAnsi="Cambria Math"/>
                <w:i/>
                <w:color w:val="000000"/>
              </w:rPr>
            </m:ctrlPr>
          </m:sSubPr>
          <m:e>
            <m:r>
              <w:rPr>
                <w:rFonts w:ascii="Cambria Math" w:hAnsi="Cambria Math"/>
                <w:color w:val="000000"/>
              </w:rPr>
              <m:t>β</m:t>
            </m:r>
          </m:e>
          <m:sub>
            <m:r>
              <w:rPr>
                <w:rFonts w:ascii="Cambria Math" w:hAnsi="Cambria Math"/>
                <w:color w:val="000000"/>
              </w:rPr>
              <m:t xml:space="preserve">6 </m:t>
            </m:r>
          </m:sub>
        </m:sSub>
        <m:sSub>
          <m:sSubPr>
            <m:ctrlPr>
              <w:rPr>
                <w:rFonts w:ascii="Cambria Math" w:hAnsi="Cambria Math"/>
                <w:i/>
                <w:color w:val="000000"/>
              </w:rPr>
            </m:ctrlPr>
          </m:sSubPr>
          <m:e>
            <m:r>
              <w:rPr>
                <w:rFonts w:ascii="Cambria Math" w:hAnsi="Cambria Math"/>
                <w:color w:val="000000"/>
              </w:rPr>
              <m:t>CD</m:t>
            </m:r>
          </m:e>
          <m:sub>
            <m:r>
              <w:rPr>
                <w:rFonts w:ascii="Cambria Math" w:hAnsi="Cambria Math"/>
                <w:color w:val="000000"/>
              </w:rPr>
              <m:t>i,t</m:t>
            </m:r>
          </m:sub>
        </m:sSub>
      </m:oMath>
      <w:r w:rsidR="00C9143A" w:rsidRPr="00A30982">
        <w:rPr>
          <w:rFonts w:eastAsiaTheme="minorEastAsia"/>
          <w:color w:val="000000"/>
        </w:rPr>
        <w:t>+</w:t>
      </w:r>
      <w:r w:rsidR="00C9143A" w:rsidRPr="00E36D89">
        <w:rPr>
          <w:rFonts w:eastAsiaTheme="minorEastAsia"/>
          <w:color w:val="000000"/>
        </w:rPr>
        <w:t xml:space="preserve"> </w:t>
      </w:r>
      <m:oMath>
        <m:sSub>
          <m:sSubPr>
            <m:ctrlPr>
              <w:rPr>
                <w:rFonts w:ascii="Cambria Math" w:hAnsi="Cambria Math"/>
                <w:i/>
                <w:color w:val="000000"/>
              </w:rPr>
            </m:ctrlPr>
          </m:sSubPr>
          <m:e>
            <m:r>
              <w:rPr>
                <w:rFonts w:ascii="Cambria Math" w:hAnsi="Cambria Math"/>
                <w:color w:val="000000"/>
              </w:rPr>
              <m:t>γ</m:t>
            </m:r>
          </m:e>
          <m:sub>
            <m:r>
              <w:rPr>
                <w:rFonts w:ascii="Cambria Math" w:hAnsi="Cambria Math"/>
                <w:color w:val="000000"/>
              </w:rPr>
              <m:t>i,t</m:t>
            </m:r>
          </m:sub>
        </m:sSub>
      </m:oMath>
    </w:p>
    <w:p w:rsidR="001C64DD" w:rsidRPr="005853D5" w:rsidRDefault="005853D5" w:rsidP="005853D5">
      <w:pPr>
        <w:pStyle w:val="a0"/>
      </w:pPr>
      <w:r>
        <w:t>Результаты оценив</w:t>
      </w:r>
      <w:r w:rsidR="00615D2B">
        <w:t>ания параметров модели</w:t>
      </w:r>
      <w:r>
        <w:t xml:space="preserve"> </w:t>
      </w:r>
      <w:r>
        <w:rPr>
          <w:lang w:val="en-US"/>
        </w:rPr>
        <w:t>c</w:t>
      </w:r>
      <w:r w:rsidRPr="00A43A63">
        <w:t xml:space="preserve"> </w:t>
      </w:r>
      <w:r>
        <w:t xml:space="preserve">зависимой переменной </w:t>
      </w:r>
      <w:r>
        <w:rPr>
          <w:lang w:val="en-US"/>
        </w:rPr>
        <w:t>AEM</w:t>
      </w:r>
    </w:p>
    <w:tbl>
      <w:tblPr>
        <w:tblStyle w:val="ac"/>
        <w:tblW w:w="0" w:type="auto"/>
        <w:jc w:val="center"/>
        <w:tblLook w:val="04A0" w:firstRow="1" w:lastRow="0" w:firstColumn="1" w:lastColumn="0" w:noHBand="0" w:noVBand="1"/>
      </w:tblPr>
      <w:tblGrid>
        <w:gridCol w:w="1696"/>
        <w:gridCol w:w="2644"/>
        <w:gridCol w:w="1467"/>
      </w:tblGrid>
      <w:tr w:rsidR="005853D5" w:rsidRPr="005853D5" w:rsidTr="005853D5">
        <w:trPr>
          <w:trHeight w:val="300"/>
          <w:jc w:val="center"/>
        </w:trPr>
        <w:tc>
          <w:tcPr>
            <w:tcW w:w="1696" w:type="dxa"/>
            <w:noWrap/>
            <w:hideMark/>
          </w:tcPr>
          <w:p w:rsidR="005853D5" w:rsidRPr="005853D5" w:rsidRDefault="005853D5" w:rsidP="005853D5">
            <w:pPr>
              <w:pStyle w:val="ad"/>
            </w:pPr>
            <w:r w:rsidRPr="005853D5">
              <w:t>Переменная</w:t>
            </w:r>
          </w:p>
        </w:tc>
        <w:tc>
          <w:tcPr>
            <w:tcW w:w="2644" w:type="dxa"/>
            <w:noWrap/>
            <w:hideMark/>
          </w:tcPr>
          <w:p w:rsidR="005853D5" w:rsidRPr="005853D5" w:rsidRDefault="005853D5" w:rsidP="005853D5">
            <w:pPr>
              <w:pStyle w:val="ad"/>
            </w:pPr>
            <w:r w:rsidRPr="005853D5">
              <w:t>Коэффициент</w:t>
            </w:r>
          </w:p>
        </w:tc>
        <w:tc>
          <w:tcPr>
            <w:tcW w:w="1467" w:type="dxa"/>
            <w:noWrap/>
            <w:hideMark/>
          </w:tcPr>
          <w:p w:rsidR="005853D5" w:rsidRPr="005853D5" w:rsidRDefault="005853D5" w:rsidP="005853D5">
            <w:pPr>
              <w:pStyle w:val="ad"/>
            </w:pPr>
            <w:r w:rsidRPr="005853D5">
              <w:t>P-</w:t>
            </w:r>
            <w:proofErr w:type="spellStart"/>
            <w:r w:rsidRPr="005853D5">
              <w:t>value</w:t>
            </w:r>
            <w:proofErr w:type="spellEnd"/>
          </w:p>
        </w:tc>
      </w:tr>
      <w:tr w:rsidR="005853D5" w:rsidRPr="005853D5" w:rsidTr="005853D5">
        <w:trPr>
          <w:trHeight w:val="300"/>
          <w:jc w:val="center"/>
        </w:trPr>
        <w:tc>
          <w:tcPr>
            <w:tcW w:w="1696" w:type="dxa"/>
            <w:noWrap/>
            <w:hideMark/>
          </w:tcPr>
          <w:p w:rsidR="005853D5" w:rsidRPr="005853D5" w:rsidRDefault="005853D5" w:rsidP="005853D5">
            <w:pPr>
              <w:pStyle w:val="ae"/>
            </w:pPr>
            <w:r w:rsidRPr="005853D5">
              <w:t>Константа</w:t>
            </w:r>
          </w:p>
        </w:tc>
        <w:tc>
          <w:tcPr>
            <w:tcW w:w="2644" w:type="dxa"/>
            <w:noWrap/>
            <w:hideMark/>
          </w:tcPr>
          <w:p w:rsidR="005853D5" w:rsidRPr="005853D5" w:rsidRDefault="005853D5" w:rsidP="005853D5">
            <w:pPr>
              <w:pStyle w:val="ae"/>
            </w:pPr>
            <w:r w:rsidRPr="005853D5">
              <w:t>0,2510456</w:t>
            </w:r>
          </w:p>
        </w:tc>
        <w:tc>
          <w:tcPr>
            <w:tcW w:w="1467" w:type="dxa"/>
            <w:noWrap/>
            <w:hideMark/>
          </w:tcPr>
          <w:p w:rsidR="005853D5" w:rsidRPr="005853D5" w:rsidRDefault="005853D5" w:rsidP="005853D5">
            <w:pPr>
              <w:pStyle w:val="ae"/>
              <w:rPr>
                <w:lang w:val="en-US"/>
              </w:rPr>
            </w:pPr>
            <w:r w:rsidRPr="005853D5">
              <w:t>0,016</w:t>
            </w:r>
            <w:r>
              <w:rPr>
                <w:lang w:val="en-US"/>
              </w:rPr>
              <w:t>**</w:t>
            </w:r>
          </w:p>
        </w:tc>
      </w:tr>
      <w:tr w:rsidR="005853D5" w:rsidRPr="005853D5" w:rsidTr="005853D5">
        <w:trPr>
          <w:trHeight w:val="300"/>
          <w:jc w:val="center"/>
        </w:trPr>
        <w:tc>
          <w:tcPr>
            <w:tcW w:w="1696" w:type="dxa"/>
            <w:noWrap/>
            <w:hideMark/>
          </w:tcPr>
          <w:p w:rsidR="005853D5" w:rsidRPr="005853D5" w:rsidRDefault="005853D5" w:rsidP="005853D5">
            <w:pPr>
              <w:pStyle w:val="ae"/>
            </w:pPr>
            <w:r w:rsidRPr="005853D5">
              <w:t>REM</w:t>
            </w:r>
          </w:p>
        </w:tc>
        <w:tc>
          <w:tcPr>
            <w:tcW w:w="2644" w:type="dxa"/>
            <w:noWrap/>
            <w:hideMark/>
          </w:tcPr>
          <w:p w:rsidR="005853D5" w:rsidRPr="005853D5" w:rsidRDefault="005853D5" w:rsidP="005853D5">
            <w:pPr>
              <w:pStyle w:val="ae"/>
            </w:pPr>
            <w:r w:rsidRPr="005853D5">
              <w:t>0,0525958</w:t>
            </w:r>
          </w:p>
        </w:tc>
        <w:tc>
          <w:tcPr>
            <w:tcW w:w="1467" w:type="dxa"/>
            <w:noWrap/>
            <w:hideMark/>
          </w:tcPr>
          <w:p w:rsidR="005853D5" w:rsidRPr="005853D5" w:rsidRDefault="005853D5" w:rsidP="005853D5">
            <w:pPr>
              <w:pStyle w:val="ae"/>
              <w:rPr>
                <w:lang w:val="en-US"/>
              </w:rPr>
            </w:pPr>
            <w:r w:rsidRPr="005853D5">
              <w:t>0,024</w:t>
            </w:r>
            <w:r>
              <w:rPr>
                <w:lang w:val="en-US"/>
              </w:rPr>
              <w:t>**</w:t>
            </w:r>
          </w:p>
        </w:tc>
      </w:tr>
      <w:tr w:rsidR="005853D5" w:rsidRPr="005853D5" w:rsidTr="005853D5">
        <w:trPr>
          <w:trHeight w:val="300"/>
          <w:jc w:val="center"/>
        </w:trPr>
        <w:tc>
          <w:tcPr>
            <w:tcW w:w="1696" w:type="dxa"/>
            <w:noWrap/>
            <w:hideMark/>
          </w:tcPr>
          <w:p w:rsidR="005853D5" w:rsidRPr="005853D5" w:rsidRDefault="005853D5" w:rsidP="005853D5">
            <w:pPr>
              <w:pStyle w:val="ae"/>
            </w:pPr>
            <w:proofErr w:type="spellStart"/>
            <w:r w:rsidRPr="005853D5">
              <w:t>PreAEMUI</w:t>
            </w:r>
            <w:proofErr w:type="spellEnd"/>
          </w:p>
        </w:tc>
        <w:tc>
          <w:tcPr>
            <w:tcW w:w="2644" w:type="dxa"/>
            <w:noWrap/>
            <w:hideMark/>
          </w:tcPr>
          <w:p w:rsidR="005853D5" w:rsidRPr="005853D5" w:rsidRDefault="005853D5" w:rsidP="005853D5">
            <w:pPr>
              <w:pStyle w:val="ae"/>
            </w:pPr>
            <w:r w:rsidRPr="005853D5">
              <w:t>-0,1057436</w:t>
            </w:r>
          </w:p>
        </w:tc>
        <w:tc>
          <w:tcPr>
            <w:tcW w:w="1467" w:type="dxa"/>
            <w:noWrap/>
            <w:hideMark/>
          </w:tcPr>
          <w:p w:rsidR="005853D5" w:rsidRPr="005853D5" w:rsidRDefault="005853D5" w:rsidP="005853D5">
            <w:pPr>
              <w:pStyle w:val="ae"/>
              <w:rPr>
                <w:lang w:val="en-US"/>
              </w:rPr>
            </w:pPr>
            <w:r w:rsidRPr="005853D5">
              <w:t>0,012</w:t>
            </w:r>
            <w:r>
              <w:rPr>
                <w:lang w:val="en-US"/>
              </w:rPr>
              <w:t>**</w:t>
            </w:r>
          </w:p>
        </w:tc>
      </w:tr>
      <w:tr w:rsidR="005853D5" w:rsidRPr="005853D5" w:rsidTr="005853D5">
        <w:trPr>
          <w:trHeight w:val="300"/>
          <w:jc w:val="center"/>
        </w:trPr>
        <w:tc>
          <w:tcPr>
            <w:tcW w:w="1696" w:type="dxa"/>
            <w:noWrap/>
            <w:hideMark/>
          </w:tcPr>
          <w:p w:rsidR="005853D5" w:rsidRPr="005853D5" w:rsidRDefault="005853D5" w:rsidP="005853D5">
            <w:pPr>
              <w:pStyle w:val="ae"/>
            </w:pPr>
            <w:proofErr w:type="spellStart"/>
            <w:r w:rsidRPr="005853D5">
              <w:t>Lev</w:t>
            </w:r>
            <w:proofErr w:type="spellEnd"/>
          </w:p>
        </w:tc>
        <w:tc>
          <w:tcPr>
            <w:tcW w:w="2644" w:type="dxa"/>
            <w:noWrap/>
            <w:hideMark/>
          </w:tcPr>
          <w:p w:rsidR="005853D5" w:rsidRPr="005853D5" w:rsidRDefault="005853D5" w:rsidP="005853D5">
            <w:pPr>
              <w:pStyle w:val="ae"/>
            </w:pPr>
            <w:r w:rsidRPr="005853D5">
              <w:t>-0,100807</w:t>
            </w:r>
          </w:p>
        </w:tc>
        <w:tc>
          <w:tcPr>
            <w:tcW w:w="1467" w:type="dxa"/>
            <w:noWrap/>
            <w:hideMark/>
          </w:tcPr>
          <w:p w:rsidR="005853D5" w:rsidRPr="005853D5" w:rsidRDefault="005853D5" w:rsidP="005853D5">
            <w:pPr>
              <w:pStyle w:val="ae"/>
              <w:rPr>
                <w:lang w:val="en-US"/>
              </w:rPr>
            </w:pPr>
            <w:r w:rsidRPr="005853D5">
              <w:t>0,000</w:t>
            </w:r>
            <w:r>
              <w:rPr>
                <w:lang w:val="en-US"/>
              </w:rPr>
              <w:t>***</w:t>
            </w:r>
          </w:p>
        </w:tc>
      </w:tr>
      <w:tr w:rsidR="005853D5" w:rsidRPr="005853D5" w:rsidTr="005853D5">
        <w:trPr>
          <w:trHeight w:val="300"/>
          <w:jc w:val="center"/>
        </w:trPr>
        <w:tc>
          <w:tcPr>
            <w:tcW w:w="1696" w:type="dxa"/>
            <w:noWrap/>
            <w:hideMark/>
          </w:tcPr>
          <w:p w:rsidR="005853D5" w:rsidRPr="005853D5" w:rsidRDefault="005853D5" w:rsidP="005853D5">
            <w:pPr>
              <w:pStyle w:val="ae"/>
            </w:pPr>
            <w:proofErr w:type="spellStart"/>
            <w:r w:rsidRPr="005853D5">
              <w:t>Size</w:t>
            </w:r>
            <w:proofErr w:type="spellEnd"/>
          </w:p>
        </w:tc>
        <w:tc>
          <w:tcPr>
            <w:tcW w:w="2644" w:type="dxa"/>
            <w:noWrap/>
            <w:hideMark/>
          </w:tcPr>
          <w:p w:rsidR="005853D5" w:rsidRPr="005853D5" w:rsidRDefault="005853D5" w:rsidP="005853D5">
            <w:pPr>
              <w:pStyle w:val="ae"/>
            </w:pPr>
            <w:r w:rsidRPr="005853D5">
              <w:t>-0,0117318</w:t>
            </w:r>
          </w:p>
        </w:tc>
        <w:tc>
          <w:tcPr>
            <w:tcW w:w="1467" w:type="dxa"/>
            <w:noWrap/>
            <w:hideMark/>
          </w:tcPr>
          <w:p w:rsidR="005853D5" w:rsidRPr="005853D5" w:rsidRDefault="005853D5" w:rsidP="005853D5">
            <w:pPr>
              <w:pStyle w:val="ae"/>
              <w:rPr>
                <w:lang w:val="en-US"/>
              </w:rPr>
            </w:pPr>
            <w:r w:rsidRPr="005853D5">
              <w:t>0,040</w:t>
            </w:r>
            <w:r>
              <w:rPr>
                <w:lang w:val="en-US"/>
              </w:rPr>
              <w:t>**</w:t>
            </w:r>
          </w:p>
        </w:tc>
      </w:tr>
      <w:tr w:rsidR="005853D5" w:rsidRPr="005853D5" w:rsidTr="005853D5">
        <w:trPr>
          <w:trHeight w:val="300"/>
          <w:jc w:val="center"/>
        </w:trPr>
        <w:tc>
          <w:tcPr>
            <w:tcW w:w="1696" w:type="dxa"/>
            <w:noWrap/>
            <w:hideMark/>
          </w:tcPr>
          <w:p w:rsidR="005853D5" w:rsidRPr="005853D5" w:rsidRDefault="005853D5" w:rsidP="005853D5">
            <w:pPr>
              <w:pStyle w:val="ae"/>
            </w:pPr>
            <w:proofErr w:type="spellStart"/>
            <w:r w:rsidRPr="005853D5">
              <w:t>Growth</w:t>
            </w:r>
            <w:proofErr w:type="spellEnd"/>
          </w:p>
        </w:tc>
        <w:tc>
          <w:tcPr>
            <w:tcW w:w="2644" w:type="dxa"/>
            <w:noWrap/>
            <w:hideMark/>
          </w:tcPr>
          <w:p w:rsidR="005853D5" w:rsidRPr="005853D5" w:rsidRDefault="005853D5" w:rsidP="005853D5">
            <w:pPr>
              <w:pStyle w:val="ae"/>
            </w:pPr>
            <w:r w:rsidRPr="005853D5">
              <w:t>0,0360043</w:t>
            </w:r>
          </w:p>
        </w:tc>
        <w:tc>
          <w:tcPr>
            <w:tcW w:w="1467" w:type="dxa"/>
            <w:noWrap/>
            <w:hideMark/>
          </w:tcPr>
          <w:p w:rsidR="005853D5" w:rsidRPr="005853D5" w:rsidRDefault="005853D5" w:rsidP="005853D5">
            <w:pPr>
              <w:pStyle w:val="ae"/>
              <w:rPr>
                <w:lang w:val="en-US"/>
              </w:rPr>
            </w:pPr>
            <w:r w:rsidRPr="005853D5">
              <w:t>0,012</w:t>
            </w:r>
            <w:r>
              <w:rPr>
                <w:lang w:val="en-US"/>
              </w:rPr>
              <w:t>**</w:t>
            </w:r>
          </w:p>
        </w:tc>
      </w:tr>
      <w:tr w:rsidR="005853D5" w:rsidRPr="005853D5" w:rsidTr="005853D5">
        <w:trPr>
          <w:trHeight w:val="300"/>
          <w:jc w:val="center"/>
        </w:trPr>
        <w:tc>
          <w:tcPr>
            <w:tcW w:w="1696" w:type="dxa"/>
            <w:noWrap/>
            <w:hideMark/>
          </w:tcPr>
          <w:p w:rsidR="005853D5" w:rsidRPr="005853D5" w:rsidRDefault="005853D5" w:rsidP="005853D5">
            <w:pPr>
              <w:pStyle w:val="ae"/>
            </w:pPr>
            <w:r w:rsidRPr="005853D5">
              <w:t>CD</w:t>
            </w:r>
          </w:p>
        </w:tc>
        <w:tc>
          <w:tcPr>
            <w:tcW w:w="2644" w:type="dxa"/>
            <w:noWrap/>
            <w:hideMark/>
          </w:tcPr>
          <w:p w:rsidR="005853D5" w:rsidRPr="005853D5" w:rsidRDefault="005853D5" w:rsidP="005853D5">
            <w:pPr>
              <w:pStyle w:val="ae"/>
            </w:pPr>
            <w:r w:rsidRPr="005853D5">
              <w:t>-0,0000138</w:t>
            </w:r>
          </w:p>
        </w:tc>
        <w:tc>
          <w:tcPr>
            <w:tcW w:w="1467" w:type="dxa"/>
            <w:noWrap/>
            <w:hideMark/>
          </w:tcPr>
          <w:p w:rsidR="005853D5" w:rsidRPr="00CB642A" w:rsidRDefault="005853D5" w:rsidP="005853D5">
            <w:pPr>
              <w:pStyle w:val="ae"/>
            </w:pPr>
            <w:r w:rsidRPr="005853D5">
              <w:t>0,097</w:t>
            </w:r>
            <w:r>
              <w:rPr>
                <w:lang w:val="en-US"/>
              </w:rPr>
              <w:t>*</w:t>
            </w:r>
            <w:r w:rsidR="00CB642A">
              <w:t>*</w:t>
            </w:r>
          </w:p>
        </w:tc>
      </w:tr>
      <w:tr w:rsidR="005853D5" w:rsidRPr="005853D5" w:rsidTr="005853D5">
        <w:trPr>
          <w:trHeight w:val="345"/>
          <w:jc w:val="center"/>
        </w:trPr>
        <w:tc>
          <w:tcPr>
            <w:tcW w:w="5807" w:type="dxa"/>
            <w:gridSpan w:val="3"/>
            <w:noWrap/>
            <w:hideMark/>
          </w:tcPr>
          <w:p w:rsidR="005853D5" w:rsidRPr="005853D5" w:rsidRDefault="005853D5" w:rsidP="005853D5">
            <w:pPr>
              <w:pStyle w:val="ae"/>
            </w:pPr>
            <w:r w:rsidRPr="005853D5">
              <w:t>R</w:t>
            </w:r>
            <w:r w:rsidRPr="005853D5">
              <w:rPr>
                <w:vertAlign w:val="superscript"/>
              </w:rPr>
              <w:t>2</w:t>
            </w:r>
            <w:r w:rsidR="00D268D3">
              <w:t xml:space="preserve"> = 0,43</w:t>
            </w:r>
            <w:r w:rsidR="00082568">
              <w:t>02</w:t>
            </w:r>
          </w:p>
        </w:tc>
      </w:tr>
      <w:tr w:rsidR="005853D5" w:rsidRPr="005853D5" w:rsidTr="005853D5">
        <w:trPr>
          <w:trHeight w:val="345"/>
          <w:jc w:val="center"/>
        </w:trPr>
        <w:tc>
          <w:tcPr>
            <w:tcW w:w="5807" w:type="dxa"/>
            <w:gridSpan w:val="3"/>
            <w:noWrap/>
            <w:hideMark/>
          </w:tcPr>
          <w:p w:rsidR="005853D5" w:rsidRPr="005853D5" w:rsidRDefault="005853D5" w:rsidP="005853D5">
            <w:pPr>
              <w:pStyle w:val="ae"/>
            </w:pPr>
            <w:proofErr w:type="spellStart"/>
            <w:proofErr w:type="gramStart"/>
            <w:r w:rsidRPr="005853D5">
              <w:t>Probability</w:t>
            </w:r>
            <w:proofErr w:type="spellEnd"/>
            <w:r w:rsidRPr="005853D5">
              <w:t>&gt;X</w:t>
            </w:r>
            <w:proofErr w:type="gramEnd"/>
            <w:r w:rsidRPr="005853D5">
              <w:rPr>
                <w:vertAlign w:val="superscript"/>
              </w:rPr>
              <w:t>2</w:t>
            </w:r>
            <w:r>
              <w:rPr>
                <w:vertAlign w:val="superscript"/>
                <w:lang w:val="en-US"/>
              </w:rPr>
              <w:t xml:space="preserve"> </w:t>
            </w:r>
            <w:r w:rsidRPr="005853D5">
              <w:rPr>
                <w:vertAlign w:val="superscript"/>
              </w:rPr>
              <w:t xml:space="preserve"> </w:t>
            </w:r>
            <w:r w:rsidRPr="005853D5">
              <w:t>=  0,0000***</w:t>
            </w:r>
          </w:p>
        </w:tc>
      </w:tr>
    </w:tbl>
    <w:p w:rsidR="00D67016" w:rsidRPr="00CD3841" w:rsidRDefault="00D67016" w:rsidP="00F6269E">
      <w:pPr>
        <w:rPr>
          <w:rFonts w:eastAsiaTheme="minorEastAsia"/>
        </w:rPr>
      </w:pPr>
    </w:p>
    <w:p w:rsidR="00D67016" w:rsidRDefault="001C4ED7" w:rsidP="00F6269E">
      <w:pPr>
        <w:rPr>
          <w:rFonts w:eastAsiaTheme="minorEastAsia"/>
        </w:rPr>
      </w:pPr>
      <w:r>
        <w:rPr>
          <w:rFonts w:eastAsiaTheme="minorEastAsia"/>
        </w:rPr>
        <w:t>Сама модель, как и все коэффици</w:t>
      </w:r>
      <w:r w:rsidR="00082568">
        <w:rPr>
          <w:rFonts w:eastAsiaTheme="minorEastAsia"/>
        </w:rPr>
        <w:t>енты в ней</w:t>
      </w:r>
      <w:r w:rsidR="00CF2558">
        <w:rPr>
          <w:rFonts w:eastAsiaTheme="minorEastAsia"/>
        </w:rPr>
        <w:t>,</w:t>
      </w:r>
      <w:r w:rsidR="00082568">
        <w:rPr>
          <w:rFonts w:eastAsiaTheme="minorEastAsia"/>
        </w:rPr>
        <w:t xml:space="preserve"> оказались значимыми, что даёт возможность оценить взаимосвязь дискреционных начислений со всеми включёнными факторами.</w:t>
      </w:r>
    </w:p>
    <w:p w:rsidR="00082568" w:rsidRDefault="00082568" w:rsidP="00F6269E">
      <w:pPr>
        <w:rPr>
          <w:rFonts w:eastAsiaTheme="minorEastAsia"/>
        </w:rPr>
      </w:pPr>
      <w:r>
        <w:rPr>
          <w:rFonts w:eastAsiaTheme="minorEastAsia"/>
        </w:rPr>
        <w:t xml:space="preserve">Коэффициент перед переменной </w:t>
      </w:r>
      <w:r>
        <w:rPr>
          <w:rFonts w:eastAsiaTheme="minorEastAsia"/>
          <w:lang w:val="en-US"/>
        </w:rPr>
        <w:t>REM</w:t>
      </w:r>
      <w:r>
        <w:rPr>
          <w:rFonts w:eastAsiaTheme="minorEastAsia"/>
        </w:rPr>
        <w:t xml:space="preserve"> принимает положительное значение, а значит можно сделать вывод о том, что компании выборки используют учётные и </w:t>
      </w:r>
      <w:proofErr w:type="spellStart"/>
      <w:r>
        <w:rPr>
          <w:rFonts w:eastAsiaTheme="minorEastAsia"/>
        </w:rPr>
        <w:t>неучётные</w:t>
      </w:r>
      <w:proofErr w:type="spellEnd"/>
      <w:r>
        <w:rPr>
          <w:rFonts w:eastAsiaTheme="minorEastAsia"/>
        </w:rPr>
        <w:t xml:space="preserve"> методы, завышая или занижая прибыль в одном направлении. Принимая во внимание результаты оценки регрессии (1), где фактор дискреционных начислений оказался незначимым, можно говорить о том, что </w:t>
      </w:r>
      <w:r w:rsidRPr="00082568">
        <w:rPr>
          <w:rFonts w:eastAsiaTheme="minorEastAsia"/>
          <w:b/>
          <w:i/>
        </w:rPr>
        <w:t>Гипотеза 3</w:t>
      </w:r>
      <w:r>
        <w:rPr>
          <w:rFonts w:eastAsiaTheme="minorEastAsia"/>
        </w:rPr>
        <w:t xml:space="preserve"> </w:t>
      </w:r>
      <w:r w:rsidR="00514BFE">
        <w:rPr>
          <w:rFonts w:eastAsiaTheme="minorEastAsia"/>
        </w:rPr>
        <w:t>принимается</w:t>
      </w:r>
      <w:r>
        <w:rPr>
          <w:rFonts w:eastAsiaTheme="minorEastAsia"/>
        </w:rPr>
        <w:t>.</w:t>
      </w:r>
    </w:p>
    <w:p w:rsidR="00D6711B" w:rsidRDefault="00082568" w:rsidP="00D6711B">
      <w:pPr>
        <w:rPr>
          <w:rFonts w:eastAsiaTheme="minorEastAsia"/>
        </w:rPr>
      </w:pPr>
      <w:r>
        <w:rPr>
          <w:rFonts w:eastAsiaTheme="minorEastAsia"/>
        </w:rPr>
        <w:lastRenderedPageBreak/>
        <w:t>Отрицательный знак коэффициента перед переменной абнормальной прибыли до применения учётных методов (</w:t>
      </w:r>
      <w:proofErr w:type="spellStart"/>
      <w:r w:rsidRPr="005853D5">
        <w:t>PreAEMUI</w:t>
      </w:r>
      <w:proofErr w:type="spellEnd"/>
      <w:r>
        <w:rPr>
          <w:rFonts w:eastAsiaTheme="minorEastAsia"/>
        </w:rPr>
        <w:t xml:space="preserve">) даёт основания говорить о том, что при возрастании (снижении) прибыли компании выборки занижали (завышали) данный показатель с помощью начислений, то есть сглаживали финансовый результат учётными методами. Таким образом, </w:t>
      </w:r>
      <w:r w:rsidRPr="00082568">
        <w:rPr>
          <w:rFonts w:eastAsiaTheme="minorEastAsia"/>
          <w:b/>
          <w:i/>
        </w:rPr>
        <w:t>Гипотеза 2</w:t>
      </w:r>
      <w:r>
        <w:rPr>
          <w:rFonts w:eastAsiaTheme="minorEastAsia"/>
        </w:rPr>
        <w:t xml:space="preserve"> также </w:t>
      </w:r>
      <w:r w:rsidR="00514BFE">
        <w:rPr>
          <w:rFonts w:eastAsiaTheme="minorEastAsia"/>
        </w:rPr>
        <w:t>принимается</w:t>
      </w:r>
      <w:r>
        <w:rPr>
          <w:rFonts w:eastAsiaTheme="minorEastAsia"/>
        </w:rPr>
        <w:t>.</w:t>
      </w:r>
    </w:p>
    <w:p w:rsidR="00CB642A" w:rsidRPr="00615D2B" w:rsidRDefault="00CB642A" w:rsidP="00CB642A">
      <w:pPr>
        <w:rPr>
          <w:rFonts w:eastAsiaTheme="minorEastAsia"/>
        </w:rPr>
      </w:pPr>
      <w:r>
        <w:rPr>
          <w:rFonts w:eastAsiaTheme="minorEastAsia"/>
        </w:rPr>
        <w:t xml:space="preserve">Взаимосвязь между долговой нагрузкой компании и уровнем дискреционных начислений оказалась обратной. Принимая во внимания результаты </w:t>
      </w:r>
      <w:r w:rsidR="00615D2B">
        <w:rPr>
          <w:rFonts w:eastAsiaTheme="minorEastAsia"/>
        </w:rPr>
        <w:t>оценивания модели с зависимой переменной</w:t>
      </w:r>
      <w:r w:rsidR="00615D2B" w:rsidRPr="00615D2B">
        <w:rPr>
          <w:rFonts w:eastAsiaTheme="minorEastAsia"/>
        </w:rPr>
        <w:t xml:space="preserve"> </w:t>
      </w:r>
      <w:r w:rsidR="00615D2B">
        <w:rPr>
          <w:rFonts w:eastAsiaTheme="minorEastAsia"/>
          <w:lang w:val="en-US"/>
        </w:rPr>
        <w:t>REM</w:t>
      </w:r>
      <w:r w:rsidR="00615D2B">
        <w:rPr>
          <w:rFonts w:eastAsiaTheme="minorEastAsia"/>
        </w:rPr>
        <w:t xml:space="preserve">, можно сказать, что компании выборки с большей величиной долговых средств имеют тенденцию </w:t>
      </w:r>
      <w:r w:rsidR="008C6B33">
        <w:rPr>
          <w:rFonts w:eastAsiaTheme="minorEastAsia"/>
        </w:rPr>
        <w:t>манипулировать прибылью</w:t>
      </w:r>
      <w:r w:rsidR="00615D2B">
        <w:rPr>
          <w:rFonts w:eastAsiaTheme="minorEastAsia"/>
        </w:rPr>
        <w:t xml:space="preserve"> с помощью </w:t>
      </w:r>
      <w:proofErr w:type="spellStart"/>
      <w:r w:rsidR="00615D2B">
        <w:rPr>
          <w:rFonts w:eastAsiaTheme="minorEastAsia"/>
        </w:rPr>
        <w:t>неучётных</w:t>
      </w:r>
      <w:proofErr w:type="spellEnd"/>
      <w:r w:rsidR="00615D2B">
        <w:rPr>
          <w:rFonts w:eastAsiaTheme="minorEastAsia"/>
        </w:rPr>
        <w:t xml:space="preserve"> методов.</w:t>
      </w:r>
      <w:r w:rsidR="008C6B33">
        <w:rPr>
          <w:rFonts w:eastAsiaTheme="minorEastAsia"/>
        </w:rPr>
        <w:t xml:space="preserve"> Можно предположить, что это связано с тем, что данная группа организаций сталкивается с б</w:t>
      </w:r>
      <w:r w:rsidR="008C6B33" w:rsidRPr="008C6B33">
        <w:rPr>
          <w:rFonts w:eastAsiaTheme="minorEastAsia"/>
          <w:i/>
        </w:rPr>
        <w:t>о</w:t>
      </w:r>
      <w:r w:rsidR="008C6B33">
        <w:rPr>
          <w:rFonts w:eastAsiaTheme="minorEastAsia"/>
        </w:rPr>
        <w:t>льшим контролем со стороны кредиторов, а значит имеет стимул к использованию тех способов, которые с мен</w:t>
      </w:r>
      <w:r w:rsidR="00CE355C">
        <w:rPr>
          <w:rFonts w:eastAsiaTheme="minorEastAsia"/>
        </w:rPr>
        <w:t>ьшей вероятностью будут обнаружены</w:t>
      </w:r>
      <w:r w:rsidR="008C6B33">
        <w:rPr>
          <w:rFonts w:eastAsiaTheme="minorEastAsia"/>
        </w:rPr>
        <w:t xml:space="preserve">, то есть </w:t>
      </w:r>
      <w:r w:rsidR="00D268D3">
        <w:rPr>
          <w:rFonts w:eastAsiaTheme="minorEastAsia"/>
        </w:rPr>
        <w:t xml:space="preserve">с помощью </w:t>
      </w:r>
      <w:r w:rsidR="008C6B33">
        <w:rPr>
          <w:rFonts w:eastAsiaTheme="minorEastAsia"/>
        </w:rPr>
        <w:t xml:space="preserve">реальных операций. </w:t>
      </w:r>
    </w:p>
    <w:p w:rsidR="00D6711B" w:rsidRDefault="000967F3" w:rsidP="00D6711B">
      <w:pPr>
        <w:rPr>
          <w:rFonts w:eastAsiaTheme="minorEastAsia"/>
        </w:rPr>
      </w:pPr>
      <w:r>
        <w:rPr>
          <w:rFonts w:eastAsiaTheme="minorEastAsia"/>
        </w:rPr>
        <w:t>Оценка параметров регрессионной модели</w:t>
      </w:r>
      <w:r w:rsidR="00D6711B">
        <w:rPr>
          <w:rFonts w:eastAsiaTheme="minorEastAsia"/>
        </w:rPr>
        <w:t xml:space="preserve"> также выявила обратную взаимосвязь между размером компании и значением дискреционных начислений, </w:t>
      </w:r>
      <w:r w:rsidR="00CB642A">
        <w:rPr>
          <w:rFonts w:eastAsiaTheme="minorEastAsia"/>
        </w:rPr>
        <w:t>что подтверждает гипотезу</w:t>
      </w:r>
      <w:r w:rsidR="00D6711B">
        <w:rPr>
          <w:rFonts w:eastAsiaTheme="minorEastAsia"/>
        </w:rPr>
        <w:t xml:space="preserve"> политических издержек крупных компаний.</w:t>
      </w:r>
    </w:p>
    <w:p w:rsidR="00D67016" w:rsidRDefault="000967F3" w:rsidP="000967F3">
      <w:pPr>
        <w:rPr>
          <w:rFonts w:eastAsiaTheme="minorEastAsia"/>
        </w:rPr>
      </w:pPr>
      <w:r>
        <w:rPr>
          <w:rFonts w:eastAsiaTheme="minorEastAsia"/>
        </w:rPr>
        <w:t>Вопреки сделанному ранее предположению, коэффициент перед</w:t>
      </w:r>
      <w:r w:rsidRPr="000967F3">
        <w:rPr>
          <w:rFonts w:eastAsiaTheme="minorEastAsia"/>
        </w:rPr>
        <w:t xml:space="preserve"> </w:t>
      </w:r>
      <w:r w:rsidR="00CB642A">
        <w:rPr>
          <w:rFonts w:eastAsiaTheme="minorEastAsia"/>
        </w:rPr>
        <w:t xml:space="preserve">переменной </w:t>
      </w:r>
      <w:r>
        <w:rPr>
          <w:rFonts w:eastAsiaTheme="minorEastAsia"/>
          <w:lang w:val="en-US"/>
        </w:rPr>
        <w:t>Growth</w:t>
      </w:r>
      <w:r>
        <w:rPr>
          <w:rFonts w:eastAsiaTheme="minorEastAsia"/>
        </w:rPr>
        <w:t xml:space="preserve"> оказался </w:t>
      </w:r>
      <w:r w:rsidR="008C6B33">
        <w:rPr>
          <w:rFonts w:eastAsiaTheme="minorEastAsia"/>
        </w:rPr>
        <w:t>положительным</w:t>
      </w:r>
      <w:r>
        <w:rPr>
          <w:rFonts w:eastAsiaTheme="minorEastAsia"/>
        </w:rPr>
        <w:t xml:space="preserve">. Таким образом, с увеличением темпов роста выручки компании, уровень УП на основе начислений также возрастает. На основании этого можно </w:t>
      </w:r>
      <w:r w:rsidR="00CB642A">
        <w:rPr>
          <w:rFonts w:eastAsiaTheme="minorEastAsia"/>
        </w:rPr>
        <w:t>сделать предположение о том</w:t>
      </w:r>
      <w:r>
        <w:rPr>
          <w:rFonts w:eastAsiaTheme="minorEastAsia"/>
        </w:rPr>
        <w:t xml:space="preserve">, что растущие компании </w:t>
      </w:r>
      <w:r w:rsidR="00CB642A">
        <w:rPr>
          <w:rFonts w:eastAsiaTheme="minorEastAsia"/>
        </w:rPr>
        <w:t>имеют тенденцию к применению агрессивного подхода к ведению учёта.</w:t>
      </w:r>
    </w:p>
    <w:p w:rsidR="00CB642A" w:rsidRDefault="008C6B33" w:rsidP="000967F3">
      <w:pPr>
        <w:rPr>
          <w:rFonts w:eastAsiaTheme="minorEastAsia"/>
        </w:rPr>
      </w:pPr>
      <w:r>
        <w:rPr>
          <w:rFonts w:eastAsiaTheme="minorEastAsia"/>
        </w:rPr>
        <w:t>Наконец, взаимосвязь между коэффициентом покрытия долга и показателем дискреционных начислений оказал</w:t>
      </w:r>
      <w:r w:rsidR="00AE6C6D">
        <w:rPr>
          <w:rFonts w:eastAsiaTheme="minorEastAsia"/>
        </w:rPr>
        <w:t xml:space="preserve">ась </w:t>
      </w:r>
      <w:r w:rsidR="00917420">
        <w:rPr>
          <w:rFonts w:eastAsiaTheme="minorEastAsia"/>
        </w:rPr>
        <w:t>незначительном, как и в первом случае, что не даёт достаточных оснований для подтверждения или опровержения выдвинутого ранее предположения.</w:t>
      </w:r>
    </w:p>
    <w:p w:rsidR="00514BFE" w:rsidRPr="00A50801" w:rsidRDefault="00514BFE" w:rsidP="003A3171">
      <w:pPr>
        <w:rPr>
          <w:rFonts w:eastAsiaTheme="minorEastAsia"/>
        </w:rPr>
      </w:pPr>
      <w:r>
        <w:rPr>
          <w:rFonts w:eastAsiaTheme="minorEastAsia"/>
        </w:rPr>
        <w:t xml:space="preserve">Далее, при рассмотрении соотношения показателей </w:t>
      </w:r>
      <w:r>
        <w:rPr>
          <w:rFonts w:eastAsiaTheme="minorEastAsia"/>
          <w:lang w:val="en-US"/>
        </w:rPr>
        <w:t>REM</w:t>
      </w:r>
      <w:r w:rsidRPr="00514BFE">
        <w:rPr>
          <w:rFonts w:eastAsiaTheme="minorEastAsia"/>
        </w:rPr>
        <w:t xml:space="preserve"> </w:t>
      </w:r>
      <w:r>
        <w:rPr>
          <w:rFonts w:eastAsiaTheme="minorEastAsia"/>
        </w:rPr>
        <w:t xml:space="preserve">и </w:t>
      </w:r>
      <w:r>
        <w:rPr>
          <w:rFonts w:eastAsiaTheme="minorEastAsia"/>
          <w:lang w:val="en-US"/>
        </w:rPr>
        <w:t>AEM</w:t>
      </w:r>
      <w:r>
        <w:rPr>
          <w:rFonts w:eastAsiaTheme="minorEastAsia"/>
        </w:rPr>
        <w:t xml:space="preserve"> по группам компаний выборки, были выявлены </w:t>
      </w:r>
      <w:r w:rsidR="00A50801">
        <w:rPr>
          <w:rFonts w:eastAsiaTheme="minorEastAsia"/>
        </w:rPr>
        <w:t xml:space="preserve">средние значения по </w:t>
      </w:r>
      <w:r>
        <w:rPr>
          <w:rFonts w:eastAsiaTheme="minorEastAsia"/>
        </w:rPr>
        <w:t>отрасл</w:t>
      </w:r>
      <w:r w:rsidR="00A50801">
        <w:rPr>
          <w:rFonts w:eastAsiaTheme="minorEastAsia"/>
        </w:rPr>
        <w:t>ям</w:t>
      </w:r>
      <w:r>
        <w:rPr>
          <w:rFonts w:eastAsiaTheme="minorEastAsia"/>
        </w:rPr>
        <w:t xml:space="preserve"> экономики</w:t>
      </w:r>
      <w:r w:rsidR="00B10F9B">
        <w:rPr>
          <w:rFonts w:eastAsiaTheme="minorEastAsia"/>
        </w:rPr>
        <w:t xml:space="preserve">. </w:t>
      </w:r>
      <w:r w:rsidR="008C48EE">
        <w:rPr>
          <w:rFonts w:eastAsiaTheme="minorEastAsia"/>
        </w:rPr>
        <w:t xml:space="preserve">Отрасли, по которым </w:t>
      </w:r>
      <w:r w:rsidR="003A3171">
        <w:rPr>
          <w:rFonts w:eastAsiaTheme="minorEastAsia"/>
        </w:rPr>
        <w:t xml:space="preserve">имеется менее трёх предприятий в выборке, </w:t>
      </w:r>
      <w:r w:rsidR="008C48EE">
        <w:rPr>
          <w:rFonts w:eastAsiaTheme="minorEastAsia"/>
        </w:rPr>
        <w:t xml:space="preserve">были исключены. </w:t>
      </w:r>
    </w:p>
    <w:p w:rsidR="00A50801" w:rsidRDefault="00A50801" w:rsidP="00A50801">
      <w:pPr>
        <w:pStyle w:val="af"/>
        <w:rPr>
          <w:rFonts w:eastAsiaTheme="minorEastAsia"/>
          <w:lang w:val="en-US"/>
        </w:rPr>
      </w:pPr>
      <w:r>
        <w:rPr>
          <w:noProof/>
          <w:lang w:eastAsia="ru-RU"/>
        </w:rPr>
        <w:lastRenderedPageBreak/>
        <w:drawing>
          <wp:inline distT="0" distB="0" distL="0" distR="0" wp14:anchorId="03F9E5E9" wp14:editId="065C7B53">
            <wp:extent cx="5324475" cy="2743200"/>
            <wp:effectExtent l="0" t="0" r="9525"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50801" w:rsidRDefault="00A50801" w:rsidP="00A50801">
      <w:pPr>
        <w:pStyle w:val="10"/>
      </w:pPr>
      <w:r>
        <w:t xml:space="preserve">Средние показатели </w:t>
      </w:r>
      <w:r>
        <w:rPr>
          <w:lang w:val="en-US"/>
        </w:rPr>
        <w:t>REM</w:t>
      </w:r>
      <w:r>
        <w:t xml:space="preserve"> и</w:t>
      </w:r>
      <w:r w:rsidRPr="00A50801">
        <w:t xml:space="preserve"> </w:t>
      </w:r>
      <w:r>
        <w:rPr>
          <w:lang w:val="en-US"/>
        </w:rPr>
        <w:t>AEM</w:t>
      </w:r>
      <w:r w:rsidRPr="00A50801">
        <w:t xml:space="preserve"> </w:t>
      </w:r>
      <w:r>
        <w:t>по отраслям компаний выборки</w:t>
      </w:r>
    </w:p>
    <w:p w:rsidR="00B5343C" w:rsidRDefault="00B5343C" w:rsidP="00F67ECC">
      <w:r>
        <w:t xml:space="preserve">Как видно из представленного графика, </w:t>
      </w:r>
      <w:r w:rsidR="008C48EE">
        <w:t xml:space="preserve">показатель абнормальной величины производственных издержек оказался в среднем больше по модулю, чем показатель уровня дискреционных начислений для всех отраслей компаний выборки, кроме </w:t>
      </w:r>
      <w:r w:rsidR="003A3171">
        <w:t>химического сектора</w:t>
      </w:r>
      <w:r w:rsidR="008C48EE">
        <w:t xml:space="preserve">. </w:t>
      </w:r>
      <w:r w:rsidR="00F67ECC">
        <w:t>Далее, группы компаний из отраслей пищевой промышленности, машиностроения, телекоммуникаций и электроэнергетики имеют соответственно наибольшие средние показатели УП на основе реальных операций, что позволяет предполагать, что данные предприятия в среднем в большей степени варьируют уровнем производственных издержек с целью выравнивания финансовых результатов по сравнению с другими российскими организациями выборки.</w:t>
      </w:r>
      <w:r w:rsidR="009E7F75">
        <w:t xml:space="preserve"> Что касается учётных методов, то средние значения дискреционных начислений оказались выше для компаний пищевой промышленности и отрасли телекоммуникаций.</w:t>
      </w:r>
      <w:r w:rsidR="00F67ECC">
        <w:t xml:space="preserve"> </w:t>
      </w:r>
    </w:p>
    <w:p w:rsidR="0084723B" w:rsidRDefault="0084723B" w:rsidP="0084723B">
      <w:pPr>
        <w:pStyle w:val="2"/>
        <w:rPr>
          <w:rFonts w:eastAsiaTheme="minorEastAsia"/>
        </w:rPr>
      </w:pPr>
      <w:bookmarkStart w:id="22" w:name="_Toc483255637"/>
      <w:r>
        <w:t>Выводы</w:t>
      </w:r>
      <w:bookmarkEnd w:id="22"/>
    </w:p>
    <w:p w:rsidR="00E54975" w:rsidRDefault="00CF3603" w:rsidP="000967F3">
      <w:pPr>
        <w:rPr>
          <w:rFonts w:eastAsiaTheme="minorEastAsia"/>
        </w:rPr>
      </w:pPr>
      <w:r>
        <w:rPr>
          <w:rFonts w:eastAsiaTheme="minorEastAsia"/>
        </w:rPr>
        <w:t xml:space="preserve">Таким образом, в результате эконометрического моделирования </w:t>
      </w:r>
      <w:r w:rsidR="008772FB">
        <w:rPr>
          <w:rFonts w:eastAsiaTheme="minorEastAsia"/>
        </w:rPr>
        <w:t xml:space="preserve">была выявлена отрицательная взаимосвязь между показателями как учётных, так и </w:t>
      </w:r>
      <w:proofErr w:type="spellStart"/>
      <w:r w:rsidR="008772FB">
        <w:rPr>
          <w:rFonts w:eastAsiaTheme="minorEastAsia"/>
        </w:rPr>
        <w:t>неучётных</w:t>
      </w:r>
      <w:proofErr w:type="spellEnd"/>
      <w:r w:rsidR="008772FB">
        <w:rPr>
          <w:rFonts w:eastAsiaTheme="minorEastAsia"/>
        </w:rPr>
        <w:t xml:space="preserve"> методов УП и величиной абнормальной чистой прибыли до применения соответствующих методов, что дало основания для принятия гипотезы о реализации сглаживания</w:t>
      </w:r>
      <w:r>
        <w:rPr>
          <w:rFonts w:eastAsiaTheme="minorEastAsia"/>
        </w:rPr>
        <w:t xml:space="preserve"> финансовых </w:t>
      </w:r>
      <w:r w:rsidR="008772FB">
        <w:rPr>
          <w:rFonts w:eastAsiaTheme="minorEastAsia"/>
        </w:rPr>
        <w:t>результатов</w:t>
      </w:r>
      <w:r>
        <w:rPr>
          <w:rFonts w:eastAsiaTheme="minorEastAsia"/>
        </w:rPr>
        <w:t xml:space="preserve"> публичных российских компаний в пятилетний период с 2011 по 2015 год. </w:t>
      </w:r>
      <w:r w:rsidR="008772FB">
        <w:rPr>
          <w:rFonts w:eastAsiaTheme="minorEastAsia"/>
        </w:rPr>
        <w:t xml:space="preserve">Учитывая тот факт, что в данном исследовании использовались </w:t>
      </w:r>
      <w:r w:rsidR="007B5E33">
        <w:rPr>
          <w:rFonts w:eastAsiaTheme="minorEastAsia"/>
        </w:rPr>
        <w:t xml:space="preserve">отчётные данные за определённый временной промежуток, а не за 1 или 2 года, можно сделать вывод о том, что завышение/занижение прибыли имело не единичный характер для рассматриваемой выборки, а осуществлялось в течение всего рассматриваемого периода. Всё это даёт </w:t>
      </w:r>
      <w:r w:rsidR="007B5E33">
        <w:rPr>
          <w:rFonts w:eastAsiaTheme="minorEastAsia"/>
        </w:rPr>
        <w:lastRenderedPageBreak/>
        <w:t>основания полагать, что российские публичные компании стремятся поддерживать стабильные финансовые результаты, варьируя величиной производственных издержек, а также применяя учётные методы УП.</w:t>
      </w:r>
      <w:r w:rsidR="00E54975">
        <w:rPr>
          <w:rFonts w:eastAsiaTheme="minorEastAsia"/>
        </w:rPr>
        <w:t xml:space="preserve"> </w:t>
      </w:r>
    </w:p>
    <w:p w:rsidR="00A038BD" w:rsidRDefault="00E54975" w:rsidP="000967F3">
      <w:pPr>
        <w:rPr>
          <w:rFonts w:eastAsiaTheme="minorEastAsia"/>
        </w:rPr>
      </w:pPr>
      <w:r>
        <w:rPr>
          <w:rFonts w:eastAsiaTheme="minorEastAsia"/>
        </w:rPr>
        <w:t xml:space="preserve">Кроме того, в ходе исследования была подтверждена гипотеза о последовательном использовании учётных и </w:t>
      </w:r>
      <w:proofErr w:type="spellStart"/>
      <w:r>
        <w:rPr>
          <w:rFonts w:eastAsiaTheme="minorEastAsia"/>
        </w:rPr>
        <w:t>неучётных</w:t>
      </w:r>
      <w:proofErr w:type="spellEnd"/>
      <w:r>
        <w:rPr>
          <w:rFonts w:eastAsiaTheme="minorEastAsia"/>
        </w:rPr>
        <w:t xml:space="preserve"> методов для управления </w:t>
      </w:r>
      <w:r w:rsidR="00CD0331">
        <w:rPr>
          <w:rFonts w:eastAsiaTheme="minorEastAsia"/>
        </w:rPr>
        <w:t>финансовыми показателями прибыли</w:t>
      </w:r>
      <w:r>
        <w:rPr>
          <w:rFonts w:eastAsiaTheme="minorEastAsia"/>
        </w:rPr>
        <w:t xml:space="preserve"> в одном направлении. Данный результат позволил расширить понимание процесса </w:t>
      </w:r>
      <w:r w:rsidR="00FA4DF3">
        <w:rPr>
          <w:rFonts w:eastAsiaTheme="minorEastAsia"/>
        </w:rPr>
        <w:t>реализации</w:t>
      </w:r>
      <w:r>
        <w:rPr>
          <w:rFonts w:eastAsiaTheme="minorEastAsia"/>
        </w:rPr>
        <w:t xml:space="preserve"> УП </w:t>
      </w:r>
      <w:r w:rsidR="00A038BD">
        <w:rPr>
          <w:rFonts w:eastAsiaTheme="minorEastAsia"/>
        </w:rPr>
        <w:t xml:space="preserve">в </w:t>
      </w:r>
      <w:r>
        <w:rPr>
          <w:rFonts w:eastAsiaTheme="minorEastAsia"/>
        </w:rPr>
        <w:t>компани</w:t>
      </w:r>
      <w:r w:rsidR="00A038BD">
        <w:rPr>
          <w:rFonts w:eastAsiaTheme="minorEastAsia"/>
        </w:rPr>
        <w:t>и</w:t>
      </w:r>
      <w:r>
        <w:rPr>
          <w:rFonts w:eastAsiaTheme="minorEastAsia"/>
        </w:rPr>
        <w:t xml:space="preserve">. </w:t>
      </w:r>
      <w:r w:rsidR="00CD0331">
        <w:rPr>
          <w:rFonts w:eastAsiaTheme="minorEastAsia"/>
        </w:rPr>
        <w:t xml:space="preserve">Осуществление реальных операций происходит в течение отчётного периода, а затем организации корректируют финансовые показатели для достижения ожидаемого значения прибыли, выбирая определённые правила учёта и определяя оценки учётных величин. Данный вывод согласуется с общим пониманием процесса УП в компании. </w:t>
      </w:r>
    </w:p>
    <w:p w:rsidR="00FA4DF3" w:rsidRDefault="00CD0331" w:rsidP="000967F3">
      <w:pPr>
        <w:rPr>
          <w:rFonts w:eastAsiaTheme="minorEastAsia"/>
        </w:rPr>
      </w:pPr>
      <w:r>
        <w:rPr>
          <w:rFonts w:eastAsiaTheme="minorEastAsia"/>
        </w:rPr>
        <w:t>Что касается направления</w:t>
      </w:r>
      <w:r w:rsidR="00AB7D64">
        <w:rPr>
          <w:rFonts w:eastAsiaTheme="minorEastAsia"/>
        </w:rPr>
        <w:t xml:space="preserve"> использования двух методов, </w:t>
      </w:r>
      <w:r>
        <w:rPr>
          <w:rFonts w:eastAsiaTheme="minorEastAsia"/>
        </w:rPr>
        <w:t xml:space="preserve">предыдущие </w:t>
      </w:r>
      <w:r w:rsidR="00AB7D64">
        <w:rPr>
          <w:rFonts w:eastAsiaTheme="minorEastAsia"/>
        </w:rPr>
        <w:t xml:space="preserve">исследования в данной области предоставляют различные результаты. Полученные оценки коэффициентов моделей в представленной работе позволяют предположить, что компании </w:t>
      </w:r>
      <w:r w:rsidR="003548A2">
        <w:rPr>
          <w:rFonts w:eastAsiaTheme="minorEastAsia"/>
        </w:rPr>
        <w:t>действуют последовательно</w:t>
      </w:r>
      <w:r w:rsidR="00AB7D64">
        <w:rPr>
          <w:rFonts w:eastAsiaTheme="minorEastAsia"/>
        </w:rPr>
        <w:t xml:space="preserve"> при реализации сглаживания: если ожидается снижение прибыли, то компании будут </w:t>
      </w:r>
      <w:r w:rsidR="003548A2">
        <w:rPr>
          <w:rFonts w:eastAsiaTheme="minorEastAsia"/>
        </w:rPr>
        <w:t xml:space="preserve">снижать </w:t>
      </w:r>
      <w:r w:rsidR="00AB7D64">
        <w:rPr>
          <w:rFonts w:eastAsiaTheme="minorEastAsia"/>
        </w:rPr>
        <w:t>производственные издержки и использовать начисления для занижения финансово</w:t>
      </w:r>
      <w:r w:rsidR="003548A2">
        <w:rPr>
          <w:rFonts w:eastAsiaTheme="minorEastAsia"/>
        </w:rPr>
        <w:t xml:space="preserve">го результата в текущем периоде и соответственно наоборот завышать соответственные статьи при ожидании положительного темпа роста прибыли в будущем. </w:t>
      </w:r>
      <w:r w:rsidR="0084723B">
        <w:rPr>
          <w:rFonts w:eastAsiaTheme="minorEastAsia"/>
        </w:rPr>
        <w:t>В противоположном случае,</w:t>
      </w:r>
      <w:r w:rsidR="00FA4DF3">
        <w:rPr>
          <w:rFonts w:eastAsiaTheme="minorEastAsia"/>
        </w:rPr>
        <w:t xml:space="preserve"> при наличии обратной взаимосвязи между показателями REM и AEM наблюдалась бы ситуация, когда </w:t>
      </w:r>
      <w:r w:rsidR="0084723B">
        <w:rPr>
          <w:rFonts w:eastAsiaTheme="minorEastAsia"/>
        </w:rPr>
        <w:t>организации использовали реальные операции для завышения</w:t>
      </w:r>
      <w:r w:rsidR="003D2938">
        <w:rPr>
          <w:rFonts w:eastAsiaTheme="minorEastAsia"/>
        </w:rPr>
        <w:t>/занижения</w:t>
      </w:r>
      <w:r w:rsidR="0084723B">
        <w:rPr>
          <w:rFonts w:eastAsiaTheme="minorEastAsia"/>
        </w:rPr>
        <w:t xml:space="preserve"> </w:t>
      </w:r>
      <w:r w:rsidR="003D2938">
        <w:rPr>
          <w:rFonts w:eastAsiaTheme="minorEastAsia"/>
        </w:rPr>
        <w:t>показателей прибыли</w:t>
      </w:r>
      <w:r w:rsidR="0084723B">
        <w:rPr>
          <w:rFonts w:eastAsiaTheme="minorEastAsia"/>
        </w:rPr>
        <w:t xml:space="preserve"> и затем после оценки эффекта от применения данного метода использовали </w:t>
      </w:r>
      <w:r w:rsidR="00A038BD">
        <w:rPr>
          <w:rFonts w:eastAsiaTheme="minorEastAsia"/>
        </w:rPr>
        <w:t>н</w:t>
      </w:r>
      <w:r w:rsidR="0084723B">
        <w:rPr>
          <w:rFonts w:eastAsiaTheme="minorEastAsia"/>
        </w:rPr>
        <w:t>ачисления для корректировки полученного значения прибыли в обратном направлении</w:t>
      </w:r>
      <w:r w:rsidR="00FA4DF3">
        <w:rPr>
          <w:rFonts w:eastAsiaTheme="minorEastAsia"/>
        </w:rPr>
        <w:t xml:space="preserve">, или же фирмы </w:t>
      </w:r>
      <w:r w:rsidR="00A038BD">
        <w:rPr>
          <w:rFonts w:eastAsiaTheme="minorEastAsia"/>
        </w:rPr>
        <w:t>замещали бы один метод УП другим</w:t>
      </w:r>
      <w:r w:rsidR="00FA4DF3">
        <w:rPr>
          <w:rFonts w:eastAsiaTheme="minorEastAsia"/>
        </w:rPr>
        <w:t xml:space="preserve">. </w:t>
      </w:r>
      <w:r w:rsidR="001775EE">
        <w:rPr>
          <w:rFonts w:eastAsiaTheme="minorEastAsia"/>
        </w:rPr>
        <w:t xml:space="preserve">Таким образом, полученный результат позволяет сделать предположение о том, что российские публичные компании используют двухуровневое управление финансовым результатом </w:t>
      </w:r>
      <w:r w:rsidR="001767F4">
        <w:rPr>
          <w:rFonts w:eastAsiaTheme="minorEastAsia"/>
        </w:rPr>
        <w:t xml:space="preserve">сперва с </w:t>
      </w:r>
      <w:r w:rsidR="001775EE">
        <w:rPr>
          <w:rFonts w:eastAsiaTheme="minorEastAsia"/>
        </w:rPr>
        <w:t xml:space="preserve">помощью регулирования </w:t>
      </w:r>
      <w:r w:rsidR="001767F4">
        <w:rPr>
          <w:rFonts w:eastAsiaTheme="minorEastAsia"/>
        </w:rPr>
        <w:t>производственных издержек</w:t>
      </w:r>
      <w:r w:rsidR="001775EE">
        <w:rPr>
          <w:rFonts w:eastAsiaTheme="minorEastAsia"/>
        </w:rPr>
        <w:t xml:space="preserve"> и затем </w:t>
      </w:r>
      <w:r w:rsidR="001767F4">
        <w:rPr>
          <w:rFonts w:eastAsiaTheme="minorEastAsia"/>
        </w:rPr>
        <w:t>с помощью учётных методов</w:t>
      </w:r>
      <w:r w:rsidR="001775EE">
        <w:rPr>
          <w:rFonts w:eastAsiaTheme="minorEastAsia"/>
        </w:rPr>
        <w:t xml:space="preserve"> для приближения </w:t>
      </w:r>
      <w:r w:rsidR="001767F4">
        <w:rPr>
          <w:rFonts w:eastAsiaTheme="minorEastAsia"/>
        </w:rPr>
        <w:t xml:space="preserve">текущей величины прибыли </w:t>
      </w:r>
      <w:r w:rsidR="001775EE">
        <w:rPr>
          <w:rFonts w:eastAsiaTheme="minorEastAsia"/>
        </w:rPr>
        <w:t>к целевому значению.</w:t>
      </w:r>
    </w:p>
    <w:p w:rsidR="00D21094" w:rsidRPr="00D21094" w:rsidRDefault="00CB0916" w:rsidP="00D21094">
      <w:pPr>
        <w:rPr>
          <w:rFonts w:eastAsiaTheme="minorEastAsia"/>
        </w:rPr>
      </w:pPr>
      <w:r>
        <w:rPr>
          <w:rFonts w:eastAsiaTheme="minorEastAsia"/>
        </w:rPr>
        <w:t xml:space="preserve">Далее, было установлено, что компании </w:t>
      </w:r>
      <w:r w:rsidR="00B22E3E">
        <w:rPr>
          <w:rFonts w:eastAsiaTheme="minorEastAsia"/>
        </w:rPr>
        <w:t xml:space="preserve">выборки </w:t>
      </w:r>
      <w:r>
        <w:rPr>
          <w:rFonts w:eastAsiaTheme="minorEastAsia"/>
        </w:rPr>
        <w:t>с большей величиной долга</w:t>
      </w:r>
      <w:r w:rsidR="00CE355C" w:rsidRPr="00CE355C">
        <w:rPr>
          <w:rFonts w:eastAsiaTheme="minorEastAsia"/>
        </w:rPr>
        <w:t xml:space="preserve"> предположительно</w:t>
      </w:r>
      <w:r>
        <w:rPr>
          <w:rFonts w:eastAsiaTheme="minorEastAsia"/>
        </w:rPr>
        <w:t xml:space="preserve"> </w:t>
      </w:r>
      <w:r w:rsidR="00B22E3E">
        <w:rPr>
          <w:rFonts w:eastAsiaTheme="minorEastAsia"/>
        </w:rPr>
        <w:t>имеют тенденцию к использованию</w:t>
      </w:r>
      <w:r>
        <w:rPr>
          <w:rFonts w:eastAsiaTheme="minorEastAsia"/>
        </w:rPr>
        <w:t xml:space="preserve"> </w:t>
      </w:r>
      <w:proofErr w:type="spellStart"/>
      <w:r>
        <w:rPr>
          <w:rFonts w:eastAsiaTheme="minorEastAsia"/>
        </w:rPr>
        <w:t>неучётны</w:t>
      </w:r>
      <w:r w:rsidR="00B22E3E">
        <w:rPr>
          <w:rFonts w:eastAsiaTheme="minorEastAsia"/>
        </w:rPr>
        <w:t>х</w:t>
      </w:r>
      <w:proofErr w:type="spellEnd"/>
      <w:r>
        <w:rPr>
          <w:rFonts w:eastAsiaTheme="minorEastAsia"/>
        </w:rPr>
        <w:t xml:space="preserve"> метод</w:t>
      </w:r>
      <w:r w:rsidR="00B22E3E">
        <w:rPr>
          <w:rFonts w:eastAsiaTheme="minorEastAsia"/>
        </w:rPr>
        <w:t>ов</w:t>
      </w:r>
      <w:r>
        <w:rPr>
          <w:rFonts w:eastAsiaTheme="minorEastAsia"/>
        </w:rPr>
        <w:t xml:space="preserve"> управления финансовым </w:t>
      </w:r>
      <w:r w:rsidR="00B22E3E">
        <w:rPr>
          <w:rFonts w:eastAsiaTheme="minorEastAsia"/>
        </w:rPr>
        <w:t xml:space="preserve">результатом, с низкой величиной – учётных. Из этого следует, что при оценке уровня манипулирования прибылью с использованием того или иного инструментария, необходимо принимать во внимание размер долговой нагрузки фирмы, так как большее значение данного показателя с определённой долей вероятности будет указывать на </w:t>
      </w:r>
      <w:r w:rsidR="00B22E3E">
        <w:rPr>
          <w:rFonts w:eastAsiaTheme="minorEastAsia"/>
        </w:rPr>
        <w:lastRenderedPageBreak/>
        <w:t xml:space="preserve">предпочтение использования реальных операций для снижения волатильности показателей отчётности. </w:t>
      </w:r>
    </w:p>
    <w:p w:rsidR="00D21094" w:rsidRDefault="00D21094" w:rsidP="00D21094">
      <w:pPr>
        <w:rPr>
          <w:rFonts w:eastAsiaTheme="minorEastAsia"/>
        </w:rPr>
      </w:pPr>
      <w:r>
        <w:rPr>
          <w:rFonts w:eastAsiaTheme="minorEastAsia"/>
        </w:rPr>
        <w:t>Наконец, в ходе исследования между дискреционными начислениями и размером компании выборки была установлена обратная взаимосвязь и прямая - между дискреционными начислениями и темпом роста выручки. Данное обстоятельство позволяет предположит</w:t>
      </w:r>
      <w:r w:rsidR="009E7F75">
        <w:rPr>
          <w:rFonts w:eastAsiaTheme="minorEastAsia"/>
        </w:rPr>
        <w:t>ь, что крупные организации менее</w:t>
      </w:r>
      <w:r>
        <w:rPr>
          <w:rFonts w:eastAsiaTheme="minorEastAsia"/>
        </w:rPr>
        <w:t xml:space="preserve"> склонны к использо</w:t>
      </w:r>
      <w:r w:rsidR="009E7F75">
        <w:rPr>
          <w:rFonts w:eastAsiaTheme="minorEastAsia"/>
        </w:rPr>
        <w:t>ванию дискреционных начислений для управления финансовым результатом</w:t>
      </w:r>
      <w:r>
        <w:rPr>
          <w:rFonts w:eastAsiaTheme="minorEastAsia"/>
        </w:rPr>
        <w:t xml:space="preserve">, в то время как быстро растущие </w:t>
      </w:r>
      <w:r w:rsidR="008C23C3">
        <w:rPr>
          <w:rFonts w:eastAsiaTheme="minorEastAsia"/>
        </w:rPr>
        <w:t xml:space="preserve">фирмы, напротив, имеют тенденцию </w:t>
      </w:r>
      <w:r w:rsidR="00CE355C">
        <w:rPr>
          <w:rFonts w:eastAsiaTheme="minorEastAsia"/>
        </w:rPr>
        <w:t>к применению учётных методов</w:t>
      </w:r>
      <w:r>
        <w:rPr>
          <w:rFonts w:eastAsiaTheme="minorEastAsia"/>
        </w:rPr>
        <w:t xml:space="preserve">. </w:t>
      </w:r>
    </w:p>
    <w:p w:rsidR="00900752" w:rsidRDefault="00900752" w:rsidP="00D21094">
      <w:pPr>
        <w:rPr>
          <w:rFonts w:eastAsiaTheme="minorEastAsia"/>
        </w:rPr>
      </w:pPr>
      <w:r>
        <w:rPr>
          <w:rFonts w:eastAsiaTheme="minorEastAsia"/>
        </w:rPr>
        <w:t xml:space="preserve">Таким образом, </w:t>
      </w:r>
      <w:r w:rsidR="00756291">
        <w:rPr>
          <w:rFonts w:eastAsiaTheme="minorEastAsia"/>
        </w:rPr>
        <w:t xml:space="preserve">можно </w:t>
      </w:r>
      <w:r>
        <w:rPr>
          <w:rFonts w:eastAsiaTheme="minorEastAsia"/>
        </w:rPr>
        <w:t>кратко сформулир</w:t>
      </w:r>
      <w:r w:rsidR="00756291">
        <w:rPr>
          <w:rFonts w:eastAsiaTheme="minorEastAsia"/>
        </w:rPr>
        <w:t>овать</w:t>
      </w:r>
      <w:r>
        <w:rPr>
          <w:rFonts w:eastAsiaTheme="minorEastAsia"/>
        </w:rPr>
        <w:t xml:space="preserve"> основные выводы работы:</w:t>
      </w:r>
    </w:p>
    <w:p w:rsidR="00900752" w:rsidRDefault="00900752" w:rsidP="00D6690F">
      <w:pPr>
        <w:pStyle w:val="a2"/>
        <w:numPr>
          <w:ilvl w:val="0"/>
          <w:numId w:val="21"/>
        </w:numPr>
      </w:pPr>
      <w:r>
        <w:t xml:space="preserve">Выявлены не единичные случаи повышения (занижения) производственных издержек и дискреционных начисления при снижении (повышении) текущей чистой прибыли компании </w:t>
      </w:r>
      <w:r w:rsidR="00D6690F">
        <w:t>относительно предыдущего отчётного периода</w:t>
      </w:r>
      <w:r>
        <w:t xml:space="preserve">, что даёт эмпирическое подтверждение применения практики сглаживания российскими компаниями. </w:t>
      </w:r>
    </w:p>
    <w:p w:rsidR="00D6690F" w:rsidRDefault="00D6690F" w:rsidP="00D6690F">
      <w:pPr>
        <w:pStyle w:val="a2"/>
        <w:numPr>
          <w:ilvl w:val="0"/>
          <w:numId w:val="21"/>
        </w:numPr>
      </w:pPr>
      <w:r>
        <w:t xml:space="preserve">Эмпирически подтверждено, что </w:t>
      </w:r>
      <w:r w:rsidR="00326C4E">
        <w:t xml:space="preserve">российские </w:t>
      </w:r>
      <w:r>
        <w:t xml:space="preserve">компании применяют оба метода УП – учётные и </w:t>
      </w:r>
      <w:proofErr w:type="spellStart"/>
      <w:r>
        <w:t>неучётные</w:t>
      </w:r>
      <w:proofErr w:type="spellEnd"/>
      <w:r>
        <w:t>, как правило, последовательно, проводя специальные хозяйственные операции и затем, корректируя финансовый результат с помощью бухгалтерских правил и оценок.</w:t>
      </w:r>
    </w:p>
    <w:p w:rsidR="00D6690F" w:rsidRDefault="00D6690F" w:rsidP="00D6690F">
      <w:pPr>
        <w:pStyle w:val="a2"/>
        <w:numPr>
          <w:ilvl w:val="0"/>
          <w:numId w:val="21"/>
        </w:numPr>
      </w:pPr>
      <w:r>
        <w:t xml:space="preserve">Мотивацию </w:t>
      </w:r>
      <w:r w:rsidR="00326C4E">
        <w:t>сглаживания</w:t>
      </w:r>
      <w:r>
        <w:t xml:space="preserve"> можно </w:t>
      </w:r>
      <w:proofErr w:type="gramStart"/>
      <w:r w:rsidR="00962266">
        <w:t>оценивать</w:t>
      </w:r>
      <w:proofErr w:type="gramEnd"/>
      <w:r w:rsidR="0085773D">
        <w:t xml:space="preserve"> как положительно</w:t>
      </w:r>
      <w:r w:rsidR="003D2938">
        <w:t xml:space="preserve"> с точки зрения ценности для компании, если данная практика используется для повышения информированности внешних пользователей о будущих результатах деятельности </w:t>
      </w:r>
      <w:r w:rsidR="00326C4E">
        <w:t>предприятия</w:t>
      </w:r>
      <w:r w:rsidR="0085773D">
        <w:t>,</w:t>
      </w:r>
      <w:r w:rsidR="00326C4E">
        <w:t xml:space="preserve"> </w:t>
      </w:r>
      <w:r w:rsidR="0085773D">
        <w:t xml:space="preserve">так и отрицательно </w:t>
      </w:r>
      <w:r w:rsidR="003D2938">
        <w:t>в случае намеренного искажения данных финансовой отчётности, например, для получения стабильного вознаграждения топ-менеджментом.</w:t>
      </w:r>
    </w:p>
    <w:p w:rsidR="003D2938" w:rsidRPr="00D21094" w:rsidRDefault="002164BC" w:rsidP="003D2938">
      <w:pPr>
        <w:ind w:firstLine="0"/>
      </w:pPr>
      <w:r>
        <w:t>Общий вывод исследования состоит в том, что своевременное выявление факта сглаживания, мотивации и инструментов реализации данной практики приобретает важное значение, поскольку становится одним из факторов наиболее полной и объективной оценки деятельности компании.</w:t>
      </w:r>
    </w:p>
    <w:p w:rsidR="00D67016" w:rsidRDefault="00402E30" w:rsidP="00402E30">
      <w:pPr>
        <w:pStyle w:val="11"/>
      </w:pPr>
      <w:bookmarkStart w:id="23" w:name="_Toc483255638"/>
      <w:r>
        <w:lastRenderedPageBreak/>
        <w:t>Заключение</w:t>
      </w:r>
      <w:bookmarkEnd w:id="23"/>
    </w:p>
    <w:p w:rsidR="002F5D95" w:rsidRDefault="00221441" w:rsidP="004813A1">
      <w:r>
        <w:t xml:space="preserve">В настоящей </w:t>
      </w:r>
      <w:r w:rsidR="004813A1">
        <w:t xml:space="preserve">работе были </w:t>
      </w:r>
      <w:r w:rsidR="00AB0986">
        <w:t>проанализированы</w:t>
      </w:r>
      <w:r w:rsidR="004813A1">
        <w:t xml:space="preserve"> учётные и </w:t>
      </w:r>
      <w:proofErr w:type="spellStart"/>
      <w:r w:rsidR="004813A1">
        <w:t>неучётные</w:t>
      </w:r>
      <w:proofErr w:type="spellEnd"/>
      <w:r w:rsidR="006702B4">
        <w:t xml:space="preserve"> методы манипулирования финансовым результатом</w:t>
      </w:r>
      <w:r w:rsidR="004813A1">
        <w:t xml:space="preserve"> </w:t>
      </w:r>
      <w:r w:rsidR="00AB0986">
        <w:t>в контексте реализации стратегии</w:t>
      </w:r>
      <w:r w:rsidR="004813A1">
        <w:t xml:space="preserve"> сглаживания. </w:t>
      </w:r>
    </w:p>
    <w:p w:rsidR="00E41D2D" w:rsidRDefault="00E41D2D" w:rsidP="00E41D2D">
      <w:r>
        <w:t xml:space="preserve">Исследование, представленное в данной работе, было проведено для того, чтобы а) определить актуальность и важность выявления сглаживания для российских компаний </w:t>
      </w:r>
      <w:r w:rsidR="00AB0986">
        <w:t>б) проанализировать методы, которые могут быть использованы для снижения волатильности финансовых результатов в</w:t>
      </w:r>
      <w:r>
        <w:t>) убедиться в возможности использования данных финансовой отчётности для нахождения эмпирического подтверждения применения данной практики</w:t>
      </w:r>
      <w:r w:rsidR="00AB0986">
        <w:t>, а также определения возможных инструментов</w:t>
      </w:r>
      <w:r>
        <w:t xml:space="preserve"> </w:t>
      </w:r>
      <w:r w:rsidR="00AB0986">
        <w:t>её реализации г</w:t>
      </w:r>
      <w:r>
        <w:t xml:space="preserve">) установить результат </w:t>
      </w:r>
      <w:r w:rsidR="00AB0986">
        <w:t xml:space="preserve">применения </w:t>
      </w:r>
      <w:r>
        <w:t xml:space="preserve">сглаживания в зависимости от мотивации и методов </w:t>
      </w:r>
      <w:r w:rsidR="00AB0986">
        <w:t xml:space="preserve">реализации </w:t>
      </w:r>
      <w:r>
        <w:t xml:space="preserve">рассматриваемой стратегии. </w:t>
      </w:r>
    </w:p>
    <w:p w:rsidR="009C6FB3" w:rsidRDefault="009C6FB3" w:rsidP="009C6FB3">
      <w:r>
        <w:t xml:space="preserve">Для проведения исследования были </w:t>
      </w:r>
      <w:r w:rsidR="002D5087">
        <w:t>использованы</w:t>
      </w:r>
      <w:r>
        <w:t xml:space="preserve"> данные финансовой отчётности 73 публичных российских компаний. В результате, была принята гипотеза о том, что российские компании применяют как учётные, так и </w:t>
      </w:r>
      <w:proofErr w:type="spellStart"/>
      <w:r>
        <w:t>неучётные</w:t>
      </w:r>
      <w:proofErr w:type="spellEnd"/>
      <w:r>
        <w:t xml:space="preserve"> методы манипулирования прибыли для сглаживания финансовых результатов. Кроме того, было получено эмпирическое подтверждение того, что использование указанных инструментов происходит последовательно и однонаправленно. В течение отчётного периода компании имеют возможность осуществлять специальные хозяйственные операции, и затем, в момент составления отчётности, применять учётные методы, чтобы приблизить текущий размер чистой прибыли к целевому. </w:t>
      </w:r>
      <w:r w:rsidR="00290BF9">
        <w:t xml:space="preserve">Эмпирическое подтверждение сглаживания </w:t>
      </w:r>
      <w:r w:rsidR="004F5CD9">
        <w:t>указывает на</w:t>
      </w:r>
      <w:r w:rsidR="00290BF9">
        <w:t xml:space="preserve"> значимость выявления и </w:t>
      </w:r>
      <w:r w:rsidR="002D5087">
        <w:t>определения</w:t>
      </w:r>
      <w:r w:rsidR="00290BF9">
        <w:t xml:space="preserve"> мотивации и инструментов использования данной практики при анализе </w:t>
      </w:r>
      <w:r w:rsidR="002D5087">
        <w:t xml:space="preserve">деятельности </w:t>
      </w:r>
      <w:r w:rsidR="00290BF9">
        <w:t xml:space="preserve">конкретной организации. </w:t>
      </w:r>
    </w:p>
    <w:p w:rsidR="006702B4" w:rsidRDefault="009C6FB3" w:rsidP="004813A1">
      <w:r>
        <w:t>Что касается результатов применения сглаживания, то в ходе изучения практических примеров и существующих теорий б</w:t>
      </w:r>
      <w:r w:rsidR="00263565">
        <w:t xml:space="preserve">ыло установлено, что </w:t>
      </w:r>
      <w:r w:rsidR="006702B4">
        <w:t>снижение волатильности показателей прибыли может содействовать как повышению, так и понижению ценности компании в зависимости он выбранного инструментария и мотивации осуществления данной практики. В случае, если сглаживание финансовых результатов используется исключительно с целью обеспечения стабильного дохода и гарантии рабочего места менеджеров компании</w:t>
      </w:r>
      <w:r w:rsidR="00ED5E81">
        <w:t>,</w:t>
      </w:r>
      <w:r w:rsidR="006702B4">
        <w:t xml:space="preserve"> извлечения выгоды в ходе контрактных отношений с</w:t>
      </w:r>
      <w:r w:rsidR="00CE355C">
        <w:t xml:space="preserve"> </w:t>
      </w:r>
      <w:r w:rsidR="006702B4">
        <w:t>контрагентами и поставщиками капитала</w:t>
      </w:r>
      <w:r w:rsidR="002F5D95">
        <w:t>,</w:t>
      </w:r>
      <w:r w:rsidR="006702B4">
        <w:t xml:space="preserve"> или создания ложного представления об устойчивости деятельности организации, очевидно, что реализация стратегии сглаживания</w:t>
      </w:r>
      <w:r w:rsidR="00CE355C">
        <w:t xml:space="preserve"> с большой долей вероятности</w:t>
      </w:r>
      <w:r w:rsidR="006702B4">
        <w:t xml:space="preserve"> будет иметь негативные последствия</w:t>
      </w:r>
      <w:r w:rsidR="002F5D95">
        <w:t>.</w:t>
      </w:r>
      <w:r w:rsidR="006702B4">
        <w:t xml:space="preserve"> </w:t>
      </w:r>
      <w:r w:rsidR="002F5D95">
        <w:t xml:space="preserve">В то же время, применение данной стратегии может способствовать повышению информационной эффективности, при условии, если учётные данные отражают специфику деятельности организации, а также в </w:t>
      </w:r>
      <w:r w:rsidR="002F5D95">
        <w:lastRenderedPageBreak/>
        <w:t xml:space="preserve">случае </w:t>
      </w:r>
      <w:r w:rsidR="0033464E">
        <w:t xml:space="preserve">применения последовательного подхода к учётному процессу, который позволяет внешним пользователем финансовой информации соответственно корректировать оценку и прогнозы деятельности компании. </w:t>
      </w:r>
    </w:p>
    <w:p w:rsidR="00E41D2D" w:rsidRDefault="00E41D2D" w:rsidP="004813A1">
      <w:r>
        <w:t xml:space="preserve">На основании выводов, сделанных в представленной работе, рекомендуется </w:t>
      </w:r>
      <w:r w:rsidR="00290BF9">
        <w:t>включать определение факта УП и, в частности, стратегии сглаживания, а также проведение анализа используемых инструментов и источников мотивации компании при оценке деятельности организации и проведении аудита. В данном случае выявление подобной практики, а также конкретизация методов её реализации являются крайне</w:t>
      </w:r>
      <w:r w:rsidR="000D0728">
        <w:t xml:space="preserve"> важными для понимания рисков предприятия, прогнозирования будущих </w:t>
      </w:r>
      <w:r w:rsidR="00C73A4E">
        <w:t xml:space="preserve">финансовых </w:t>
      </w:r>
      <w:r w:rsidR="000D0728">
        <w:t xml:space="preserve">результатов и предотвращения мошеннических действий. В этом могут быть в первую очередь заинтересованы собственники бизнеса, потенциальные инвесторы и кредиторы. Кроме того, включение </w:t>
      </w:r>
      <w:r w:rsidR="002D5087">
        <w:t>данного элемента в процесс аудиторской проверки снизит желание топ-менеджеров и финансовых директоров компании искажать данные финансового учёта с целью сглаживания и сможет повысить информационную роль использования данной практики.</w:t>
      </w:r>
    </w:p>
    <w:p w:rsidR="001775EE" w:rsidRDefault="001775EE" w:rsidP="004813A1">
      <w:r>
        <w:t xml:space="preserve">Результаты данного исследования могут быть использованы заинтересованными лицами компании для более </w:t>
      </w:r>
      <w:r w:rsidR="0092141F">
        <w:t xml:space="preserve">полной и </w:t>
      </w:r>
      <w:r>
        <w:t>корректной оценки её финансовых результатов</w:t>
      </w:r>
      <w:r w:rsidR="002C6C34">
        <w:t>. В частности, потенциальные инвесторы, имея информацию об уровне сглаживания учётных показателей с учётом понимания мотивов менеджеров, имеют возможность</w:t>
      </w:r>
      <w:r>
        <w:t xml:space="preserve"> более точно</w:t>
      </w:r>
      <w:r w:rsidR="002C6C34">
        <w:t xml:space="preserve"> оценить действительное положение фирмы, а также соответствующий уровень риска, связанный с волатильностью ожидаемых показателей прибыли</w:t>
      </w:r>
      <w:r w:rsidR="00301F63">
        <w:t>. Кредиторы также могут учитывать полученные данные для определения</w:t>
      </w:r>
      <w:r w:rsidR="002C6C34">
        <w:t xml:space="preserve"> </w:t>
      </w:r>
      <w:r w:rsidR="00301F63">
        <w:t>платежеспособности и вероятности</w:t>
      </w:r>
      <w:r w:rsidR="002C6C34">
        <w:t xml:space="preserve"> дефолта компаний</w:t>
      </w:r>
      <w:r w:rsidR="00301F63">
        <w:t>, имея представление о намерении использования методов УП для снижения колебаний финансовых результатов.</w:t>
      </w:r>
      <w:r w:rsidR="001767F4">
        <w:t xml:space="preserve"> </w:t>
      </w:r>
      <w:r w:rsidR="00962266">
        <w:t>И</w:t>
      </w:r>
      <w:r w:rsidR="001767F4">
        <w:t>нформация о средних показателях и стандартном отклонении дискреционных начислений и абнормальных производственных издержках выборки российских публичных компаний может быть использована как сравнительная величина</w:t>
      </w:r>
      <w:r w:rsidR="00404337">
        <w:t xml:space="preserve"> при аудите для оценки уровня манипулирования</w:t>
      </w:r>
      <w:r w:rsidR="001767F4">
        <w:t xml:space="preserve"> конкретной компании.</w:t>
      </w:r>
      <w:r w:rsidR="00962266">
        <w:t xml:space="preserve"> </w:t>
      </w:r>
    </w:p>
    <w:p w:rsidR="00402E30" w:rsidRDefault="00402E30" w:rsidP="00402E30">
      <w:pPr>
        <w:pStyle w:val="11"/>
      </w:pPr>
      <w:bookmarkStart w:id="24" w:name="_Toc483255639"/>
      <w:r>
        <w:lastRenderedPageBreak/>
        <w:t>Список</w:t>
      </w:r>
      <w:r w:rsidRPr="00301F63">
        <w:t xml:space="preserve"> </w:t>
      </w:r>
      <w:r>
        <w:t>использованной</w:t>
      </w:r>
      <w:r w:rsidRPr="00301F63">
        <w:t xml:space="preserve"> </w:t>
      </w:r>
      <w:r>
        <w:t>литературы</w:t>
      </w:r>
      <w:bookmarkEnd w:id="24"/>
    </w:p>
    <w:p w:rsidR="00802896" w:rsidRDefault="00802896" w:rsidP="004D6929">
      <w:pPr>
        <w:pStyle w:val="af3"/>
        <w:numPr>
          <w:ilvl w:val="0"/>
          <w:numId w:val="19"/>
        </w:numPr>
        <w:ind w:left="0"/>
      </w:pPr>
      <w:r w:rsidRPr="00802896">
        <w:t>Волков</w:t>
      </w:r>
      <w:r w:rsidR="008E0D71">
        <w:t>, Д.Л.</w:t>
      </w:r>
      <w:r w:rsidRPr="00802896">
        <w:t xml:space="preserve"> </w:t>
      </w:r>
      <w:r>
        <w:t xml:space="preserve">Управление прибылью в учетной </w:t>
      </w:r>
      <w:r w:rsidRPr="00802896">
        <w:t xml:space="preserve">деятельности компании: </w:t>
      </w:r>
      <w:proofErr w:type="spellStart"/>
      <w:r w:rsidRPr="00802896">
        <w:t>теори</w:t>
      </w:r>
      <w:r>
        <w:t>тические</w:t>
      </w:r>
      <w:proofErr w:type="spellEnd"/>
      <w:r>
        <w:t xml:space="preserve"> подходы и эмпирические </w:t>
      </w:r>
      <w:r w:rsidR="008E0D71">
        <w:t xml:space="preserve">исследования / </w:t>
      </w:r>
      <w:r w:rsidR="003B69FA">
        <w:t xml:space="preserve">Д.Л. </w:t>
      </w:r>
      <w:r w:rsidR="008E0D71" w:rsidRPr="00802896">
        <w:t xml:space="preserve">Волков, </w:t>
      </w:r>
      <w:r w:rsidR="003B69FA">
        <w:t xml:space="preserve">Е.Д. </w:t>
      </w:r>
      <w:r w:rsidR="008E0D71" w:rsidRPr="00802896">
        <w:t xml:space="preserve">Никулин </w:t>
      </w:r>
      <w:r w:rsidR="008E0D71">
        <w:t xml:space="preserve">// </w:t>
      </w:r>
      <w:r w:rsidRPr="00802896">
        <w:t xml:space="preserve">Вестник СПбГУ. </w:t>
      </w:r>
      <w:r w:rsidR="008E0D71" w:rsidRPr="008E0D71">
        <w:t>―</w:t>
      </w:r>
      <w:r w:rsidR="008E0D71" w:rsidRPr="00802896">
        <w:t xml:space="preserve"> </w:t>
      </w:r>
      <w:r w:rsidR="008E0D71">
        <w:t>2013.</w:t>
      </w:r>
      <w:r w:rsidR="003B69FA">
        <w:t xml:space="preserve"> </w:t>
      </w:r>
      <w:r w:rsidR="003B69FA" w:rsidRPr="008E0D71">
        <w:t>―</w:t>
      </w:r>
      <w:r w:rsidR="008E0D71">
        <w:t xml:space="preserve"> </w:t>
      </w:r>
      <w:r w:rsidR="003B69FA" w:rsidRPr="00802896">
        <w:t>Сер. Менеджмент</w:t>
      </w:r>
      <w:r w:rsidR="003B69FA">
        <w:t>,</w:t>
      </w:r>
      <w:r w:rsidR="003B69FA" w:rsidRPr="00802896">
        <w:t xml:space="preserve"> </w:t>
      </w:r>
      <w:r w:rsidR="008E0D71">
        <w:t>№ 3.</w:t>
      </w:r>
      <w:r w:rsidRPr="00802896">
        <w:t xml:space="preserve"> </w:t>
      </w:r>
      <w:r w:rsidR="008E0D71">
        <w:t xml:space="preserve">С. </w:t>
      </w:r>
      <w:r w:rsidRPr="00802896">
        <w:t>3</w:t>
      </w:r>
      <w:r w:rsidR="008E0D71">
        <w:t xml:space="preserve"> </w:t>
      </w:r>
      <w:r w:rsidR="003B69FA">
        <w:t>-</w:t>
      </w:r>
      <w:r w:rsidR="008E0D71">
        <w:t xml:space="preserve"> </w:t>
      </w:r>
      <w:r w:rsidRPr="00802896">
        <w:t>22.</w:t>
      </w:r>
      <w:r w:rsidR="008E0D71" w:rsidRPr="008E0D71">
        <w:t xml:space="preserve"> </w:t>
      </w:r>
    </w:p>
    <w:p w:rsidR="00320980" w:rsidRPr="00320980" w:rsidRDefault="00320980" w:rsidP="00320980">
      <w:pPr>
        <w:pStyle w:val="af3"/>
        <w:numPr>
          <w:ilvl w:val="0"/>
          <w:numId w:val="19"/>
        </w:numPr>
        <w:ind w:left="0"/>
        <w:rPr>
          <w:rFonts w:eastAsiaTheme="minorEastAsia"/>
          <w:color w:val="000000"/>
        </w:rPr>
      </w:pPr>
      <w:r>
        <w:t xml:space="preserve">Генпрокуратура потребовала завести дело против главы «Почты России» </w:t>
      </w:r>
      <w:r w:rsidRPr="009C71DA">
        <w:t>[Электронный ресурс]</w:t>
      </w:r>
      <w:r w:rsidR="00DB7510">
        <w:t xml:space="preserve"> // </w:t>
      </w:r>
      <w:r>
        <w:t>РБК</w:t>
      </w:r>
      <w:r w:rsidRPr="009C71DA">
        <w:t xml:space="preserve">. – Режим доступа: </w:t>
      </w:r>
      <w:r w:rsidR="00DB7510" w:rsidRPr="00DB7510">
        <w:t>http://www.rbc.ru/politics/25/11/2016/58384d129a7947b39b3eea8d?from=main</w:t>
      </w:r>
      <w:r w:rsidR="00DB7510">
        <w:t xml:space="preserve">. </w:t>
      </w:r>
      <w:r>
        <w:t>(дата обращения: 28.02.2017)</w:t>
      </w:r>
    </w:p>
    <w:p w:rsidR="00287F3C" w:rsidRDefault="00287F3C" w:rsidP="003623D3">
      <w:pPr>
        <w:pStyle w:val="af3"/>
        <w:numPr>
          <w:ilvl w:val="0"/>
          <w:numId w:val="19"/>
        </w:numPr>
        <w:ind w:left="0"/>
      </w:pPr>
      <w:proofErr w:type="spellStart"/>
      <w:r>
        <w:t>Домчева</w:t>
      </w:r>
      <w:proofErr w:type="spellEnd"/>
      <w:r w:rsidR="00E90BE1">
        <w:t>,</w:t>
      </w:r>
      <w:r>
        <w:t xml:space="preserve"> Е.</w:t>
      </w:r>
      <w:r w:rsidR="009C71DA" w:rsidRPr="009C71DA">
        <w:t xml:space="preserve"> Россия</w:t>
      </w:r>
      <w:r w:rsidR="009C71DA">
        <w:t xml:space="preserve"> </w:t>
      </w:r>
      <w:r w:rsidR="009C71DA" w:rsidRPr="009C71DA">
        <w:t>теперь привлекательнее</w:t>
      </w:r>
      <w:r w:rsidR="009C71DA">
        <w:t xml:space="preserve"> </w:t>
      </w:r>
      <w:r w:rsidR="009C71DA" w:rsidRPr="009C71DA">
        <w:t>для инвестиций, чем Китай [Электронный ресурс]</w:t>
      </w:r>
      <w:r w:rsidR="00E90BE1" w:rsidRPr="00E90BE1">
        <w:t xml:space="preserve"> </w:t>
      </w:r>
      <w:r w:rsidR="00E90BE1" w:rsidRPr="009C71DA">
        <w:t>/</w:t>
      </w:r>
      <w:r w:rsidR="00E90BE1">
        <w:t xml:space="preserve"> Е. </w:t>
      </w:r>
      <w:proofErr w:type="spellStart"/>
      <w:r w:rsidR="00E90BE1">
        <w:t>Домчева</w:t>
      </w:r>
      <w:proofErr w:type="spellEnd"/>
      <w:r w:rsidR="009C71DA" w:rsidRPr="009C71DA">
        <w:t xml:space="preserve"> // </w:t>
      </w:r>
      <w:r w:rsidR="009C71DA">
        <w:t xml:space="preserve">Российская газета. </w:t>
      </w:r>
      <w:r w:rsidR="00E90BE1" w:rsidRPr="008E0D71">
        <w:t>―</w:t>
      </w:r>
      <w:r w:rsidR="009C71DA">
        <w:t xml:space="preserve"> 2015</w:t>
      </w:r>
      <w:r w:rsidR="009C71DA" w:rsidRPr="009C71DA">
        <w:t xml:space="preserve">. </w:t>
      </w:r>
      <w:r w:rsidR="00E90BE1" w:rsidRPr="008E0D71">
        <w:t>―</w:t>
      </w:r>
      <w:r w:rsidR="009C71DA" w:rsidRPr="009C71DA">
        <w:t xml:space="preserve"> </w:t>
      </w:r>
      <w:r w:rsidR="00E90BE1">
        <w:t>№ 158 (6729)</w:t>
      </w:r>
      <w:r w:rsidR="009C71DA" w:rsidRPr="009C71DA">
        <w:t>.</w:t>
      </w:r>
      <w:r w:rsidR="00E90BE1">
        <w:t xml:space="preserve"> </w:t>
      </w:r>
      <w:r w:rsidR="00E90BE1" w:rsidRPr="008E0D71">
        <w:t>―</w:t>
      </w:r>
      <w:r w:rsidR="009C71DA" w:rsidRPr="009C71DA">
        <w:t xml:space="preserve"> Режим доступа: http://el.integrum.</w:t>
      </w:r>
      <w:r w:rsidR="00183651">
        <w:t xml:space="preserve">ru/nel/main.cgi. </w:t>
      </w:r>
      <w:r w:rsidR="003623D3">
        <w:t>(дата обращения: 16.03.2017)</w:t>
      </w:r>
    </w:p>
    <w:p w:rsidR="00E90BE1" w:rsidRPr="00E90BE1" w:rsidRDefault="009C26CD" w:rsidP="008B2D95">
      <w:pPr>
        <w:pStyle w:val="af3"/>
        <w:numPr>
          <w:ilvl w:val="0"/>
          <w:numId w:val="19"/>
        </w:numPr>
        <w:ind w:left="0"/>
        <w:rPr>
          <w:rFonts w:eastAsiaTheme="minorEastAsia"/>
          <w:color w:val="000000"/>
        </w:rPr>
      </w:pPr>
      <w:r>
        <w:t xml:space="preserve">Исследование инвестиционной привлекательности стран Европы </w:t>
      </w:r>
      <w:r w:rsidRPr="009C71DA">
        <w:t xml:space="preserve">[Электронный ресурс] // </w:t>
      </w:r>
      <w:r w:rsidRPr="00E90BE1">
        <w:rPr>
          <w:lang w:val="en-US"/>
        </w:rPr>
        <w:t>EY</w:t>
      </w:r>
      <w:r w:rsidR="00183651">
        <w:t xml:space="preserve">. </w:t>
      </w:r>
      <w:r w:rsidRPr="009C71DA">
        <w:t>201</w:t>
      </w:r>
      <w:r w:rsidR="00183651" w:rsidRPr="00183651">
        <w:t>5</w:t>
      </w:r>
      <w:r w:rsidRPr="009C71DA">
        <w:t xml:space="preserve">. – Режим доступа: </w:t>
      </w:r>
      <w:r w:rsidR="00E90BE1" w:rsidRPr="00E90BE1">
        <w:rPr>
          <w:lang w:val="en-US"/>
        </w:rPr>
        <w:t>http</w:t>
      </w:r>
      <w:r w:rsidR="00E90BE1" w:rsidRPr="00E90BE1">
        <w:t>://</w:t>
      </w:r>
      <w:r w:rsidR="00E90BE1" w:rsidRPr="00E90BE1">
        <w:rPr>
          <w:lang w:val="en-US"/>
        </w:rPr>
        <w:t>www</w:t>
      </w:r>
      <w:r w:rsidR="00E90BE1" w:rsidRPr="00E90BE1">
        <w:t>.</w:t>
      </w:r>
      <w:proofErr w:type="spellStart"/>
      <w:r w:rsidR="00E90BE1" w:rsidRPr="00E90BE1">
        <w:rPr>
          <w:lang w:val="en-US"/>
        </w:rPr>
        <w:t>ey</w:t>
      </w:r>
      <w:proofErr w:type="spellEnd"/>
      <w:r w:rsidR="00E90BE1" w:rsidRPr="00E90BE1">
        <w:t>.</w:t>
      </w:r>
      <w:r w:rsidR="00E90BE1" w:rsidRPr="00E90BE1">
        <w:rPr>
          <w:lang w:val="en-US"/>
        </w:rPr>
        <w:t>com</w:t>
      </w:r>
      <w:r w:rsidR="00E90BE1" w:rsidRPr="00E90BE1">
        <w:t>/</w:t>
      </w:r>
      <w:r w:rsidR="00E90BE1" w:rsidRPr="00E90BE1">
        <w:rPr>
          <w:lang w:val="en-US"/>
        </w:rPr>
        <w:t>Publication</w:t>
      </w:r>
      <w:r w:rsidR="00E90BE1" w:rsidRPr="00E90BE1">
        <w:t>/</w:t>
      </w:r>
      <w:proofErr w:type="spellStart"/>
      <w:r w:rsidR="00E90BE1" w:rsidRPr="00E90BE1">
        <w:rPr>
          <w:lang w:val="en-US"/>
        </w:rPr>
        <w:t>vwLUAssets</w:t>
      </w:r>
      <w:proofErr w:type="spellEnd"/>
      <w:r w:rsidR="00E90BE1" w:rsidRPr="00E90BE1">
        <w:t>/</w:t>
      </w:r>
      <w:r w:rsidR="00E90BE1" w:rsidRPr="00E90BE1">
        <w:rPr>
          <w:lang w:val="en-US"/>
        </w:rPr>
        <w:t>EY</w:t>
      </w:r>
      <w:r w:rsidR="00E90BE1" w:rsidRPr="00E90BE1">
        <w:t>-</w:t>
      </w:r>
      <w:proofErr w:type="spellStart"/>
      <w:r w:rsidR="00E90BE1" w:rsidRPr="00E90BE1">
        <w:rPr>
          <w:lang w:val="en-US"/>
        </w:rPr>
        <w:t>european</w:t>
      </w:r>
      <w:proofErr w:type="spellEnd"/>
      <w:r w:rsidR="00E90BE1" w:rsidRPr="00E90BE1">
        <w:t>-</w:t>
      </w:r>
      <w:r w:rsidR="00E90BE1" w:rsidRPr="00E90BE1">
        <w:rPr>
          <w:lang w:val="en-US"/>
        </w:rPr>
        <w:t>attractiveness</w:t>
      </w:r>
      <w:r w:rsidR="00E90BE1" w:rsidRPr="00E90BE1">
        <w:t>-</w:t>
      </w:r>
      <w:r w:rsidR="00E90BE1" w:rsidRPr="00E90BE1">
        <w:rPr>
          <w:lang w:val="en-US"/>
        </w:rPr>
        <w:t>survey</w:t>
      </w:r>
      <w:r w:rsidR="00E90BE1" w:rsidRPr="00E90BE1">
        <w:t>-</w:t>
      </w:r>
      <w:proofErr w:type="spellStart"/>
      <w:r w:rsidR="00E90BE1" w:rsidRPr="00E90BE1">
        <w:rPr>
          <w:lang w:val="en-US"/>
        </w:rPr>
        <w:t>russia</w:t>
      </w:r>
      <w:proofErr w:type="spellEnd"/>
      <w:r w:rsidR="00E90BE1" w:rsidRPr="00E90BE1">
        <w:t>/$</w:t>
      </w:r>
      <w:r w:rsidR="00E90BE1" w:rsidRPr="00E90BE1">
        <w:rPr>
          <w:lang w:val="en-US"/>
        </w:rPr>
        <w:t>FILE</w:t>
      </w:r>
      <w:r w:rsidR="00E90BE1" w:rsidRPr="00E90BE1">
        <w:t>/</w:t>
      </w:r>
      <w:r w:rsidR="00E90BE1" w:rsidRPr="00E90BE1">
        <w:rPr>
          <w:lang w:val="en-US"/>
        </w:rPr>
        <w:t>EY</w:t>
      </w:r>
      <w:r w:rsidR="00E90BE1" w:rsidRPr="00E90BE1">
        <w:t>-</w:t>
      </w:r>
      <w:proofErr w:type="spellStart"/>
      <w:r w:rsidR="00E90BE1" w:rsidRPr="00E90BE1">
        <w:rPr>
          <w:lang w:val="en-US"/>
        </w:rPr>
        <w:t>european</w:t>
      </w:r>
      <w:proofErr w:type="spellEnd"/>
      <w:r w:rsidR="00E90BE1" w:rsidRPr="00E90BE1">
        <w:t>-</w:t>
      </w:r>
      <w:r w:rsidR="00E90BE1" w:rsidRPr="00E90BE1">
        <w:rPr>
          <w:lang w:val="en-US"/>
        </w:rPr>
        <w:t>attractiveness</w:t>
      </w:r>
      <w:r w:rsidR="00E90BE1" w:rsidRPr="00E90BE1">
        <w:t>-</w:t>
      </w:r>
      <w:r w:rsidR="00E90BE1" w:rsidRPr="00E90BE1">
        <w:rPr>
          <w:lang w:val="en-US"/>
        </w:rPr>
        <w:t>survey</w:t>
      </w:r>
      <w:r w:rsidR="00E90BE1" w:rsidRPr="00E90BE1">
        <w:t>-</w:t>
      </w:r>
      <w:proofErr w:type="spellStart"/>
      <w:r w:rsidR="00E90BE1" w:rsidRPr="00E90BE1">
        <w:rPr>
          <w:lang w:val="en-US"/>
        </w:rPr>
        <w:t>russia</w:t>
      </w:r>
      <w:proofErr w:type="spellEnd"/>
      <w:r w:rsidR="00E90BE1" w:rsidRPr="00E90BE1">
        <w:t>.</w:t>
      </w:r>
      <w:r w:rsidR="00E90BE1" w:rsidRPr="00E90BE1">
        <w:rPr>
          <w:lang w:val="en-US"/>
        </w:rPr>
        <w:t>pdf</w:t>
      </w:r>
      <w:r w:rsidRPr="009C26CD">
        <w:t>.</w:t>
      </w:r>
      <w:r w:rsidR="00E90BE1">
        <w:t xml:space="preserve"> (дата обращения: 16.03.2017)</w:t>
      </w:r>
    </w:p>
    <w:p w:rsidR="00E30209" w:rsidRPr="00E90BE1" w:rsidRDefault="00E30209" w:rsidP="008B2D95">
      <w:pPr>
        <w:pStyle w:val="af3"/>
        <w:numPr>
          <w:ilvl w:val="0"/>
          <w:numId w:val="19"/>
        </w:numPr>
        <w:ind w:left="0"/>
        <w:rPr>
          <w:rFonts w:eastAsiaTheme="minorEastAsia"/>
          <w:color w:val="000000"/>
        </w:rPr>
      </w:pPr>
      <w:proofErr w:type="spellStart"/>
      <w:r>
        <w:t>Коупленд</w:t>
      </w:r>
      <w:proofErr w:type="spellEnd"/>
      <w:r w:rsidRPr="00E90BE1">
        <w:rPr>
          <w:lang w:val="en-US"/>
        </w:rPr>
        <w:t xml:space="preserve">, </w:t>
      </w:r>
      <w:r>
        <w:t>Т</w:t>
      </w:r>
      <w:r w:rsidRPr="00E90BE1">
        <w:rPr>
          <w:lang w:val="en-US"/>
        </w:rPr>
        <w:t xml:space="preserve">. Expectations-Based Management. </w:t>
      </w:r>
      <w:r w:rsidRPr="00E30209">
        <w:t>Как достичь превосходства в управлении стоимостью компании</w:t>
      </w:r>
      <w:r>
        <w:t xml:space="preserve"> </w:t>
      </w:r>
      <w:r w:rsidRPr="00E90BE1">
        <w:rPr>
          <w:rFonts w:eastAsiaTheme="minorEastAsia"/>
          <w:color w:val="000000"/>
        </w:rPr>
        <w:t xml:space="preserve">/ </w:t>
      </w:r>
      <w:r>
        <w:t>Т</w:t>
      </w:r>
      <w:r w:rsidRPr="007C476E">
        <w:t>.</w:t>
      </w:r>
      <w:r>
        <w:t xml:space="preserve"> </w:t>
      </w:r>
      <w:proofErr w:type="spellStart"/>
      <w:r>
        <w:t>Коупленд</w:t>
      </w:r>
      <w:proofErr w:type="spellEnd"/>
      <w:r>
        <w:t xml:space="preserve">, А. </w:t>
      </w:r>
      <w:proofErr w:type="spellStart"/>
      <w:r>
        <w:t>Долгофф</w:t>
      </w:r>
      <w:proofErr w:type="spellEnd"/>
      <w:r w:rsidRPr="00E90BE1">
        <w:rPr>
          <w:rFonts w:eastAsiaTheme="minorEastAsia"/>
          <w:color w:val="000000"/>
        </w:rPr>
        <w:t xml:space="preserve">. </w:t>
      </w:r>
      <w:r w:rsidRPr="007C476E">
        <w:t>―</w:t>
      </w:r>
      <w:r>
        <w:t xml:space="preserve"> </w:t>
      </w:r>
      <w:proofErr w:type="spellStart"/>
      <w:r w:rsidRPr="00E90BE1">
        <w:rPr>
          <w:rFonts w:eastAsiaTheme="minorEastAsia"/>
          <w:color w:val="000000"/>
        </w:rPr>
        <w:t>Эксмо</w:t>
      </w:r>
      <w:proofErr w:type="spellEnd"/>
      <w:r w:rsidRPr="00E90BE1">
        <w:rPr>
          <w:rFonts w:eastAsiaTheme="minorEastAsia"/>
          <w:color w:val="000000"/>
        </w:rPr>
        <w:t xml:space="preserve">, </w:t>
      </w:r>
      <w:r>
        <w:t>200</w:t>
      </w:r>
      <w:r w:rsidR="006608E7">
        <w:t>5</w:t>
      </w:r>
      <w:r w:rsidRPr="007C476E">
        <w:t xml:space="preserve">. ― </w:t>
      </w:r>
      <w:r w:rsidRPr="00E90BE1">
        <w:rPr>
          <w:rFonts w:eastAsiaTheme="minorEastAsia"/>
          <w:color w:val="000000"/>
        </w:rPr>
        <w:t xml:space="preserve">382 стр. </w:t>
      </w:r>
    </w:p>
    <w:p w:rsidR="00FE6D37" w:rsidRPr="007C476E" w:rsidRDefault="00FE6D37" w:rsidP="00FE6D37">
      <w:pPr>
        <w:pStyle w:val="af3"/>
        <w:numPr>
          <w:ilvl w:val="0"/>
          <w:numId w:val="19"/>
        </w:numPr>
        <w:ind w:left="0"/>
        <w:rPr>
          <w:rFonts w:eastAsiaTheme="minorEastAsia"/>
          <w:color w:val="000000"/>
        </w:rPr>
      </w:pPr>
      <w:proofErr w:type="spellStart"/>
      <w:r>
        <w:t>Леевик</w:t>
      </w:r>
      <w:proofErr w:type="spellEnd"/>
      <w:r w:rsidRPr="007C476E">
        <w:t xml:space="preserve">, </w:t>
      </w:r>
      <w:r>
        <w:t>Ю</w:t>
      </w:r>
      <w:r w:rsidRPr="007C476E">
        <w:t>.</w:t>
      </w:r>
      <w:r>
        <w:t>С</w:t>
      </w:r>
      <w:r w:rsidRPr="007C476E">
        <w:t>.</w:t>
      </w:r>
      <w:r w:rsidRPr="007C476E">
        <w:rPr>
          <w:rFonts w:eastAsiaTheme="minorEastAsia"/>
          <w:color w:val="000000"/>
        </w:rPr>
        <w:t xml:space="preserve"> </w:t>
      </w:r>
      <w:r>
        <w:rPr>
          <w:rFonts w:eastAsiaTheme="minorEastAsia"/>
          <w:color w:val="000000"/>
        </w:rPr>
        <w:t>Бухгалтерский</w:t>
      </w:r>
      <w:r w:rsidRPr="007C476E">
        <w:rPr>
          <w:rFonts w:eastAsiaTheme="minorEastAsia"/>
          <w:color w:val="000000"/>
        </w:rPr>
        <w:t xml:space="preserve"> </w:t>
      </w:r>
      <w:r>
        <w:rPr>
          <w:rFonts w:eastAsiaTheme="minorEastAsia"/>
          <w:color w:val="000000"/>
        </w:rPr>
        <w:t>финансовый</w:t>
      </w:r>
      <w:r w:rsidRPr="007C476E">
        <w:rPr>
          <w:rFonts w:eastAsiaTheme="minorEastAsia"/>
          <w:color w:val="000000"/>
        </w:rPr>
        <w:t xml:space="preserve"> </w:t>
      </w:r>
      <w:r>
        <w:rPr>
          <w:rFonts w:eastAsiaTheme="minorEastAsia"/>
          <w:color w:val="000000"/>
        </w:rPr>
        <w:t>учет</w:t>
      </w:r>
      <w:r w:rsidRPr="008411A3">
        <w:rPr>
          <w:rFonts w:eastAsiaTheme="minorEastAsia"/>
          <w:color w:val="000000"/>
        </w:rPr>
        <w:t xml:space="preserve">: [теория и практика] </w:t>
      </w:r>
      <w:r w:rsidRPr="007C476E">
        <w:rPr>
          <w:rFonts w:eastAsiaTheme="minorEastAsia"/>
          <w:color w:val="000000"/>
        </w:rPr>
        <w:t xml:space="preserve">/ </w:t>
      </w:r>
      <w:r>
        <w:t>Ю</w:t>
      </w:r>
      <w:r w:rsidRPr="007C476E">
        <w:t>.</w:t>
      </w:r>
      <w:r>
        <w:t>С</w:t>
      </w:r>
      <w:r w:rsidRPr="007C476E">
        <w:t>.</w:t>
      </w:r>
      <w:r>
        <w:t xml:space="preserve"> </w:t>
      </w:r>
      <w:proofErr w:type="spellStart"/>
      <w:r>
        <w:t>Леевик</w:t>
      </w:r>
      <w:proofErr w:type="spellEnd"/>
      <w:r w:rsidRPr="007C476E">
        <w:rPr>
          <w:rFonts w:eastAsiaTheme="minorEastAsia"/>
          <w:color w:val="000000"/>
        </w:rPr>
        <w:t xml:space="preserve">. </w:t>
      </w:r>
      <w:r w:rsidRPr="007C476E">
        <w:t>―</w:t>
      </w:r>
      <w:r>
        <w:t xml:space="preserve"> </w:t>
      </w:r>
      <w:r w:rsidRPr="007C476E">
        <w:rPr>
          <w:rFonts w:eastAsiaTheme="minorEastAsia"/>
          <w:color w:val="000000"/>
        </w:rPr>
        <w:t xml:space="preserve">Издательский дом "Питер", </w:t>
      </w:r>
      <w:r>
        <w:t>2010</w:t>
      </w:r>
      <w:r w:rsidRPr="007C476E">
        <w:t xml:space="preserve">. ― </w:t>
      </w:r>
      <w:r w:rsidRPr="007C476E">
        <w:rPr>
          <w:rFonts w:eastAsiaTheme="minorEastAsia"/>
          <w:color w:val="000000"/>
        </w:rPr>
        <w:t xml:space="preserve">384 </w:t>
      </w:r>
      <w:r>
        <w:rPr>
          <w:rFonts w:eastAsiaTheme="minorEastAsia"/>
          <w:color w:val="000000"/>
        </w:rPr>
        <w:t>стр</w:t>
      </w:r>
      <w:r w:rsidRPr="007C476E">
        <w:rPr>
          <w:rFonts w:eastAsiaTheme="minorEastAsia"/>
          <w:color w:val="000000"/>
        </w:rPr>
        <w:t xml:space="preserve">. </w:t>
      </w:r>
    </w:p>
    <w:p w:rsidR="006B456D" w:rsidRDefault="006B456D" w:rsidP="004D6929">
      <w:pPr>
        <w:pStyle w:val="af3"/>
        <w:numPr>
          <w:ilvl w:val="0"/>
          <w:numId w:val="19"/>
        </w:numPr>
        <w:ind w:left="0"/>
      </w:pPr>
      <w:proofErr w:type="spellStart"/>
      <w:r>
        <w:t>Леевик</w:t>
      </w:r>
      <w:proofErr w:type="spellEnd"/>
      <w:r w:rsidR="003B69FA">
        <w:t>,</w:t>
      </w:r>
      <w:r>
        <w:t xml:space="preserve"> Ю.С. Резерв</w:t>
      </w:r>
      <w:r w:rsidR="003B69FA">
        <w:t>ы</w:t>
      </w:r>
      <w:r>
        <w:t xml:space="preserve"> </w:t>
      </w:r>
      <w:r w:rsidR="003B69FA">
        <w:t>предстоящих</w:t>
      </w:r>
      <w:r>
        <w:t xml:space="preserve"> расходов как инструмент управления финансовой отчетностью</w:t>
      </w:r>
      <w:r w:rsidR="003B69FA">
        <w:t xml:space="preserve"> / Ю. С. </w:t>
      </w:r>
      <w:proofErr w:type="spellStart"/>
      <w:r w:rsidR="003B69FA">
        <w:t>Леевик</w:t>
      </w:r>
      <w:proofErr w:type="spellEnd"/>
      <w:r w:rsidR="003B69FA" w:rsidRPr="00802896">
        <w:t xml:space="preserve"> </w:t>
      </w:r>
      <w:r w:rsidR="003B69FA">
        <w:t xml:space="preserve">// </w:t>
      </w:r>
      <w:r w:rsidRPr="00802896">
        <w:t>Вестник</w:t>
      </w:r>
      <w:r w:rsidRPr="008E0D71">
        <w:t xml:space="preserve"> </w:t>
      </w:r>
      <w:r w:rsidRPr="00802896">
        <w:t>СПбГУ</w:t>
      </w:r>
      <w:r w:rsidRPr="008E0D71">
        <w:t xml:space="preserve">. </w:t>
      </w:r>
      <w:r w:rsidR="008E0D71" w:rsidRPr="008E0D71">
        <w:t>―</w:t>
      </w:r>
      <w:r w:rsidR="008E0D71" w:rsidRPr="00802896">
        <w:t xml:space="preserve"> </w:t>
      </w:r>
      <w:r w:rsidR="008E0D71">
        <w:t>20</w:t>
      </w:r>
      <w:r w:rsidR="003B69FA">
        <w:t>06</w:t>
      </w:r>
      <w:r w:rsidR="008E0D71">
        <w:t>.</w:t>
      </w:r>
      <w:r w:rsidR="003B69FA">
        <w:t xml:space="preserve"> </w:t>
      </w:r>
      <w:r w:rsidR="003B69FA" w:rsidRPr="008E0D71">
        <w:t>―</w:t>
      </w:r>
      <w:r w:rsidR="008E0D71">
        <w:t xml:space="preserve"> </w:t>
      </w:r>
      <w:r w:rsidR="003B69FA" w:rsidRPr="00802896">
        <w:t>Сер</w:t>
      </w:r>
      <w:r w:rsidR="003B69FA" w:rsidRPr="008E0D71">
        <w:t xml:space="preserve">. </w:t>
      </w:r>
      <w:r w:rsidR="003B69FA">
        <w:t xml:space="preserve">Менеджмент, </w:t>
      </w:r>
      <w:r w:rsidR="008E0D71">
        <w:t>№ 3.</w:t>
      </w:r>
      <w:r w:rsidR="008E0D71" w:rsidRPr="00802896">
        <w:t xml:space="preserve"> </w:t>
      </w:r>
      <w:r w:rsidR="008E0D71">
        <w:t xml:space="preserve">С. </w:t>
      </w:r>
      <w:r w:rsidR="003B69FA">
        <w:t>104</w:t>
      </w:r>
      <w:r w:rsidR="008E0D71">
        <w:t xml:space="preserve"> </w:t>
      </w:r>
      <w:r w:rsidR="003B69FA">
        <w:t>-</w:t>
      </w:r>
      <w:r w:rsidR="008E0D71">
        <w:t xml:space="preserve"> </w:t>
      </w:r>
      <w:r w:rsidR="003B69FA">
        <w:t>118</w:t>
      </w:r>
      <w:r w:rsidR="008E0D71" w:rsidRPr="00802896">
        <w:t>.</w:t>
      </w:r>
    </w:p>
    <w:p w:rsidR="007C476E" w:rsidRDefault="007C476E" w:rsidP="004D6929">
      <w:pPr>
        <w:pStyle w:val="af3"/>
        <w:numPr>
          <w:ilvl w:val="0"/>
          <w:numId w:val="19"/>
        </w:numPr>
        <w:ind w:left="0"/>
      </w:pPr>
      <w:proofErr w:type="spellStart"/>
      <w:r>
        <w:t>Либман</w:t>
      </w:r>
      <w:proofErr w:type="spellEnd"/>
      <w:r>
        <w:t xml:space="preserve">, А.В. Теоретические аспекты агентской проблемы в корпорации / А.В. </w:t>
      </w:r>
      <w:proofErr w:type="spellStart"/>
      <w:r>
        <w:t>Либман</w:t>
      </w:r>
      <w:proofErr w:type="spellEnd"/>
      <w:r w:rsidRPr="00802896">
        <w:t xml:space="preserve"> </w:t>
      </w:r>
      <w:r>
        <w:t xml:space="preserve">// </w:t>
      </w:r>
      <w:r w:rsidRPr="00802896">
        <w:t xml:space="preserve">Вестник СПбГУ. </w:t>
      </w:r>
      <w:r w:rsidRPr="008E0D71">
        <w:t>―</w:t>
      </w:r>
      <w:r w:rsidRPr="00802896">
        <w:t xml:space="preserve"> </w:t>
      </w:r>
      <w:r>
        <w:t xml:space="preserve">2005. </w:t>
      </w:r>
      <w:r w:rsidRPr="008E0D71">
        <w:t>―</w:t>
      </w:r>
      <w:r>
        <w:t xml:space="preserve"> </w:t>
      </w:r>
      <w:r w:rsidRPr="00802896">
        <w:t xml:space="preserve">Сер. </w:t>
      </w:r>
      <w:r>
        <w:t>8,</w:t>
      </w:r>
      <w:r w:rsidRPr="00802896">
        <w:t xml:space="preserve"> </w:t>
      </w:r>
      <w:r>
        <w:t>№ 8.</w:t>
      </w:r>
      <w:r w:rsidRPr="00802896">
        <w:t xml:space="preserve"> </w:t>
      </w:r>
      <w:r>
        <w:t>С. 12</w:t>
      </w:r>
      <w:r w:rsidRPr="00802896">
        <w:t>3</w:t>
      </w:r>
      <w:r>
        <w:t xml:space="preserve"> - 140</w:t>
      </w:r>
      <w:r w:rsidRPr="00802896">
        <w:t>.</w:t>
      </w:r>
    </w:p>
    <w:p w:rsidR="00FE6D37" w:rsidRDefault="00FE6D37" w:rsidP="008B2D95">
      <w:pPr>
        <w:pStyle w:val="af3"/>
        <w:numPr>
          <w:ilvl w:val="0"/>
          <w:numId w:val="19"/>
        </w:numPr>
        <w:ind w:left="0"/>
      </w:pPr>
      <w:r>
        <w:t>Лукьянова А.Е., Прогнозирование уровня манипулирования прибылью компании</w:t>
      </w:r>
      <w:r w:rsidR="004C56D3">
        <w:t xml:space="preserve"> </w:t>
      </w:r>
      <w:r>
        <w:t>/ А.Е. Лукьянова</w:t>
      </w:r>
      <w:r w:rsidRPr="00802896">
        <w:t xml:space="preserve">, </w:t>
      </w:r>
      <w:r>
        <w:t xml:space="preserve">Е.Д. </w:t>
      </w:r>
      <w:r w:rsidRPr="00802896">
        <w:t>Никулин</w:t>
      </w:r>
      <w:r>
        <w:t>, А.А. Зинченко</w:t>
      </w:r>
      <w:r w:rsidRPr="00802896">
        <w:t xml:space="preserve"> </w:t>
      </w:r>
      <w:r>
        <w:t xml:space="preserve">// </w:t>
      </w:r>
      <w:r w:rsidRPr="00802896">
        <w:t xml:space="preserve">Вестник СПбГУ. </w:t>
      </w:r>
      <w:r w:rsidRPr="008E0D71">
        <w:t>―</w:t>
      </w:r>
      <w:r w:rsidRPr="00802896">
        <w:t xml:space="preserve"> </w:t>
      </w:r>
      <w:r>
        <w:t xml:space="preserve">2016. </w:t>
      </w:r>
      <w:r w:rsidRPr="008E0D71">
        <w:t>―</w:t>
      </w:r>
      <w:r>
        <w:t xml:space="preserve"> </w:t>
      </w:r>
      <w:r w:rsidRPr="00802896">
        <w:t xml:space="preserve">Сер. </w:t>
      </w:r>
      <w:r>
        <w:t>8,</w:t>
      </w:r>
      <w:r w:rsidRPr="00802896">
        <w:t xml:space="preserve"> </w:t>
      </w:r>
      <w:r>
        <w:t>№ 2.</w:t>
      </w:r>
      <w:r w:rsidRPr="00802896">
        <w:t xml:space="preserve"> </w:t>
      </w:r>
      <w:r>
        <w:t>С. 35 - 61</w:t>
      </w:r>
      <w:r w:rsidRPr="00802896">
        <w:t>.</w:t>
      </w:r>
    </w:p>
    <w:p w:rsidR="00FE6D37" w:rsidRDefault="00FE6D37" w:rsidP="008B2D95">
      <w:pPr>
        <w:pStyle w:val="af3"/>
        <w:numPr>
          <w:ilvl w:val="0"/>
          <w:numId w:val="19"/>
        </w:numPr>
        <w:ind w:left="0"/>
      </w:pPr>
      <w:r w:rsidRPr="00FE6D37">
        <w:t xml:space="preserve">Международный стандарт финансовой отчетности (IAS) 1 "Представление финансовой отчетности" (введен в действие на территории РФ Приказом Минфина России от 25.11.2011 N 160н) </w:t>
      </w:r>
      <w:r w:rsidRPr="009C71DA">
        <w:t xml:space="preserve">[Электронный ресурс]. </w:t>
      </w:r>
      <w:r w:rsidRPr="008E0D71">
        <w:t>―</w:t>
      </w:r>
      <w:r w:rsidRPr="009C71DA">
        <w:t xml:space="preserve"> Режим доступа: </w:t>
      </w:r>
      <w:r w:rsidRPr="00FE6D37">
        <w:rPr>
          <w:lang w:val="en-US"/>
        </w:rPr>
        <w:t>http</w:t>
      </w:r>
      <w:r w:rsidRPr="005741D1">
        <w:t>://</w:t>
      </w:r>
      <w:r w:rsidRPr="00FE6D37">
        <w:rPr>
          <w:lang w:val="en-US"/>
        </w:rPr>
        <w:t>www</w:t>
      </w:r>
      <w:r w:rsidRPr="005741D1">
        <w:t>.</w:t>
      </w:r>
      <w:r w:rsidRPr="00FE6D37">
        <w:rPr>
          <w:lang w:val="en-US"/>
        </w:rPr>
        <w:t>consultant</w:t>
      </w:r>
      <w:r w:rsidRPr="005741D1">
        <w:t>.</w:t>
      </w:r>
      <w:proofErr w:type="spellStart"/>
      <w:r w:rsidRPr="00FE6D37">
        <w:rPr>
          <w:lang w:val="en-US"/>
        </w:rPr>
        <w:t>ru</w:t>
      </w:r>
      <w:proofErr w:type="spellEnd"/>
      <w:r w:rsidRPr="005741D1">
        <w:t xml:space="preserve">/ </w:t>
      </w:r>
      <w:r>
        <w:t>(дата обращения: 0</w:t>
      </w:r>
      <w:r w:rsidRPr="00FE6D37">
        <w:t>7</w:t>
      </w:r>
      <w:r>
        <w:t>.12.201</w:t>
      </w:r>
      <w:r w:rsidR="000D3CDC" w:rsidRPr="000D3CDC">
        <w:t>6</w:t>
      </w:r>
      <w:r>
        <w:t>)</w:t>
      </w:r>
    </w:p>
    <w:p w:rsidR="00067057" w:rsidRDefault="00F36C9C" w:rsidP="00F36C9C">
      <w:pPr>
        <w:pStyle w:val="af3"/>
        <w:numPr>
          <w:ilvl w:val="0"/>
          <w:numId w:val="19"/>
        </w:numPr>
        <w:ind w:left="0"/>
      </w:pPr>
      <w:r>
        <w:t>Обзор оплаты труда</w:t>
      </w:r>
      <w:r w:rsidR="00067057" w:rsidRPr="009C71DA">
        <w:t xml:space="preserve"> </w:t>
      </w:r>
      <w:proofErr w:type="spellStart"/>
      <w:r>
        <w:rPr>
          <w:lang w:val="en-US"/>
        </w:rPr>
        <w:t>PayWell</w:t>
      </w:r>
      <w:proofErr w:type="spellEnd"/>
      <w:r w:rsidR="00067057" w:rsidRPr="009C71DA">
        <w:t xml:space="preserve"> 201</w:t>
      </w:r>
      <w:r w:rsidRPr="00F36C9C">
        <w:t>5</w:t>
      </w:r>
      <w:r w:rsidR="00067057" w:rsidRPr="009C71DA">
        <w:t xml:space="preserve"> [Электронный ресурс] // </w:t>
      </w:r>
      <w:r w:rsidR="00067057" w:rsidRPr="009C71DA">
        <w:rPr>
          <w:lang w:val="en-US"/>
        </w:rPr>
        <w:t>PwC</w:t>
      </w:r>
      <w:r w:rsidR="00067057" w:rsidRPr="009C71DA">
        <w:t>. 201</w:t>
      </w:r>
      <w:r w:rsidRPr="00F36C9C">
        <w:t>5</w:t>
      </w:r>
      <w:r w:rsidR="00067057" w:rsidRPr="009C71DA">
        <w:t xml:space="preserve">. – Режим доступа: </w:t>
      </w:r>
      <w:r w:rsidRPr="00F36C9C">
        <w:rPr>
          <w:lang w:val="en-US"/>
        </w:rPr>
        <w:t>https</w:t>
      </w:r>
      <w:r w:rsidRPr="00F36C9C">
        <w:t>://</w:t>
      </w:r>
      <w:r w:rsidRPr="00F36C9C">
        <w:rPr>
          <w:lang w:val="en-US"/>
        </w:rPr>
        <w:t>www</w:t>
      </w:r>
      <w:r w:rsidRPr="00F36C9C">
        <w:t>.</w:t>
      </w:r>
      <w:proofErr w:type="spellStart"/>
      <w:r w:rsidRPr="00F36C9C">
        <w:rPr>
          <w:lang w:val="en-US"/>
        </w:rPr>
        <w:t>pwc</w:t>
      </w:r>
      <w:proofErr w:type="spellEnd"/>
      <w:r w:rsidRPr="00F36C9C">
        <w:t>.</w:t>
      </w:r>
      <w:proofErr w:type="spellStart"/>
      <w:r w:rsidRPr="00F36C9C">
        <w:rPr>
          <w:lang w:val="en-US"/>
        </w:rPr>
        <w:t>ru</w:t>
      </w:r>
      <w:proofErr w:type="spellEnd"/>
      <w:r w:rsidRPr="00F36C9C">
        <w:t>/</w:t>
      </w:r>
      <w:proofErr w:type="spellStart"/>
      <w:r w:rsidRPr="00F36C9C">
        <w:rPr>
          <w:lang w:val="en-US"/>
        </w:rPr>
        <w:t>ru</w:t>
      </w:r>
      <w:proofErr w:type="spellEnd"/>
      <w:r w:rsidRPr="00F36C9C">
        <w:t>/</w:t>
      </w:r>
      <w:proofErr w:type="spellStart"/>
      <w:r w:rsidRPr="00F36C9C">
        <w:rPr>
          <w:lang w:val="en-US"/>
        </w:rPr>
        <w:t>hr</w:t>
      </w:r>
      <w:proofErr w:type="spellEnd"/>
      <w:r w:rsidRPr="00F36C9C">
        <w:t>-</w:t>
      </w:r>
      <w:r w:rsidRPr="00F36C9C">
        <w:rPr>
          <w:lang w:val="en-US"/>
        </w:rPr>
        <w:t>consulting</w:t>
      </w:r>
      <w:r w:rsidRPr="00F36C9C">
        <w:t>/</w:t>
      </w:r>
      <w:r w:rsidRPr="00F36C9C">
        <w:rPr>
          <w:lang w:val="en-US"/>
        </w:rPr>
        <w:t>publications</w:t>
      </w:r>
      <w:r w:rsidRPr="00F36C9C">
        <w:t>/</w:t>
      </w:r>
      <w:r w:rsidRPr="00F36C9C">
        <w:rPr>
          <w:lang w:val="en-US"/>
        </w:rPr>
        <w:t>assets</w:t>
      </w:r>
      <w:r w:rsidRPr="00F36C9C">
        <w:t>/</w:t>
      </w:r>
      <w:proofErr w:type="spellStart"/>
      <w:r w:rsidRPr="00F36C9C">
        <w:rPr>
          <w:lang w:val="en-US"/>
        </w:rPr>
        <w:t>paywell</w:t>
      </w:r>
      <w:proofErr w:type="spellEnd"/>
      <w:r w:rsidRPr="00F36C9C">
        <w:t>2015.</w:t>
      </w:r>
      <w:r w:rsidRPr="00F36C9C">
        <w:rPr>
          <w:lang w:val="en-US"/>
        </w:rPr>
        <w:t>pdf</w:t>
      </w:r>
      <w:r w:rsidR="00067057">
        <w:t xml:space="preserve"> (дата обращения: </w:t>
      </w:r>
      <w:r w:rsidR="00067057" w:rsidRPr="00067057">
        <w:t>24</w:t>
      </w:r>
      <w:r w:rsidR="00067057">
        <w:t>.02.2017)</w:t>
      </w:r>
    </w:p>
    <w:p w:rsidR="005741D1" w:rsidRDefault="008411A3" w:rsidP="005741D1">
      <w:pPr>
        <w:pStyle w:val="af3"/>
        <w:numPr>
          <w:ilvl w:val="0"/>
          <w:numId w:val="19"/>
        </w:numPr>
        <w:ind w:left="0"/>
      </w:pPr>
      <w:r>
        <w:lastRenderedPageBreak/>
        <w:t xml:space="preserve">Петров, И.С. Системы вознаграждения высшего менеджмента компаний на примере акций / И.С. Петров, Е.В. </w:t>
      </w:r>
      <w:proofErr w:type="spellStart"/>
      <w:r>
        <w:t>Чиркова</w:t>
      </w:r>
      <w:proofErr w:type="spellEnd"/>
      <w:r w:rsidRPr="00802896">
        <w:t xml:space="preserve"> </w:t>
      </w:r>
      <w:r>
        <w:t>// Экономическая политика</w:t>
      </w:r>
      <w:r w:rsidRPr="008E0D71">
        <w:t>. ―</w:t>
      </w:r>
      <w:r w:rsidRPr="00802896">
        <w:t xml:space="preserve"> </w:t>
      </w:r>
      <w:r>
        <w:t xml:space="preserve">2012. </w:t>
      </w:r>
      <w:r w:rsidRPr="008E0D71">
        <w:t>―</w:t>
      </w:r>
      <w:r>
        <w:t xml:space="preserve"> № 5.</w:t>
      </w:r>
      <w:r w:rsidRPr="00802896">
        <w:t xml:space="preserve"> </w:t>
      </w:r>
      <w:r>
        <w:t>С. 122 - 138</w:t>
      </w:r>
      <w:r w:rsidRPr="00802896">
        <w:t>.</w:t>
      </w:r>
    </w:p>
    <w:p w:rsidR="005741D1" w:rsidRDefault="005741D1" w:rsidP="005741D1">
      <w:pPr>
        <w:pStyle w:val="af3"/>
        <w:numPr>
          <w:ilvl w:val="0"/>
          <w:numId w:val="19"/>
        </w:numPr>
        <w:ind w:left="0"/>
      </w:pPr>
      <w:r>
        <w:t xml:space="preserve">Положение по бухгалтерскому учету "Бухгалтерская отчетность организации" ПБУ 4/99 (утв. приказом Минфина РФ от 6 июля 1999 г. N 43н) </w:t>
      </w:r>
      <w:r w:rsidRPr="009C71DA">
        <w:t xml:space="preserve">[Электронный ресурс]. </w:t>
      </w:r>
      <w:r w:rsidRPr="008E0D71">
        <w:t>―</w:t>
      </w:r>
      <w:r w:rsidRPr="009C71DA">
        <w:t xml:space="preserve"> Режим доступа: </w:t>
      </w:r>
      <w:r w:rsidRPr="005741D1">
        <w:rPr>
          <w:lang w:val="en-US"/>
        </w:rPr>
        <w:t>http</w:t>
      </w:r>
      <w:r w:rsidRPr="005741D1">
        <w:t>://</w:t>
      </w:r>
      <w:r w:rsidRPr="005741D1">
        <w:rPr>
          <w:lang w:val="en-US"/>
        </w:rPr>
        <w:t>www</w:t>
      </w:r>
      <w:r w:rsidRPr="005741D1">
        <w:t>.</w:t>
      </w:r>
      <w:r w:rsidRPr="005741D1">
        <w:rPr>
          <w:lang w:val="en-US"/>
        </w:rPr>
        <w:t>consultant</w:t>
      </w:r>
      <w:r w:rsidRPr="005741D1">
        <w:t>.</w:t>
      </w:r>
      <w:proofErr w:type="spellStart"/>
      <w:r w:rsidRPr="005741D1">
        <w:rPr>
          <w:lang w:val="en-US"/>
        </w:rPr>
        <w:t>ru</w:t>
      </w:r>
      <w:proofErr w:type="spellEnd"/>
      <w:r w:rsidRPr="005741D1">
        <w:t xml:space="preserve">/ </w:t>
      </w:r>
      <w:r>
        <w:t xml:space="preserve">(дата обращения: </w:t>
      </w:r>
      <w:r w:rsidR="00A25C5F">
        <w:t>06</w:t>
      </w:r>
      <w:r>
        <w:t>.</w:t>
      </w:r>
      <w:r w:rsidR="00A25C5F">
        <w:t>1</w:t>
      </w:r>
      <w:r>
        <w:t>2.201</w:t>
      </w:r>
      <w:r w:rsidR="000D3CDC" w:rsidRPr="000D3CDC">
        <w:t>6</w:t>
      </w:r>
      <w:r>
        <w:t>)</w:t>
      </w:r>
    </w:p>
    <w:p w:rsidR="00A06DC2" w:rsidRDefault="00A06DC2" w:rsidP="00A06DC2">
      <w:pPr>
        <w:pStyle w:val="af3"/>
        <w:numPr>
          <w:ilvl w:val="0"/>
          <w:numId w:val="19"/>
        </w:numPr>
        <w:ind w:left="0"/>
      </w:pPr>
      <w:r>
        <w:t>Положение по бухгалтерскому учету "</w:t>
      </w:r>
      <w:r w:rsidRPr="00A06DC2">
        <w:rPr>
          <w:rStyle w:val="12"/>
        </w:rPr>
        <w:t xml:space="preserve"> </w:t>
      </w:r>
      <w:r>
        <w:rPr>
          <w:rStyle w:val="st"/>
        </w:rPr>
        <w:t>Учет материально-производственных запасов</w:t>
      </w:r>
      <w:r>
        <w:t>" ПБУ 5</w:t>
      </w:r>
      <w:r w:rsidRPr="00AE7673">
        <w:t>/01</w:t>
      </w:r>
      <w:r>
        <w:t xml:space="preserve"> (утв. приказом Минфина РФ от 9 июня 2001 г. N 44н)</w:t>
      </w:r>
      <w:r w:rsidRPr="00AE7673">
        <w:t xml:space="preserve"> </w:t>
      </w:r>
      <w:r w:rsidRPr="009C71DA">
        <w:t xml:space="preserve">[Электронный ресурс]. </w:t>
      </w:r>
      <w:r w:rsidRPr="008E0D71">
        <w:t>―</w:t>
      </w:r>
      <w:r w:rsidRPr="009C71DA">
        <w:t xml:space="preserve"> Режим доступа: </w:t>
      </w:r>
      <w:r w:rsidRPr="005741D1">
        <w:rPr>
          <w:lang w:val="en-US"/>
        </w:rPr>
        <w:t>http</w:t>
      </w:r>
      <w:r w:rsidRPr="005741D1">
        <w:t>://</w:t>
      </w:r>
      <w:r w:rsidRPr="005741D1">
        <w:rPr>
          <w:lang w:val="en-US"/>
        </w:rPr>
        <w:t>www</w:t>
      </w:r>
      <w:r w:rsidRPr="005741D1">
        <w:t>.</w:t>
      </w:r>
      <w:r w:rsidRPr="005741D1">
        <w:rPr>
          <w:lang w:val="en-US"/>
        </w:rPr>
        <w:t>consultant</w:t>
      </w:r>
      <w:r w:rsidRPr="005741D1">
        <w:t>.</w:t>
      </w:r>
      <w:proofErr w:type="spellStart"/>
      <w:r w:rsidRPr="005741D1">
        <w:rPr>
          <w:lang w:val="en-US"/>
        </w:rPr>
        <w:t>ru</w:t>
      </w:r>
      <w:proofErr w:type="spellEnd"/>
      <w:r w:rsidRPr="005741D1">
        <w:t xml:space="preserve">/ </w:t>
      </w:r>
      <w:r>
        <w:t>(дата обращения: 09.12.201</w:t>
      </w:r>
      <w:r w:rsidR="000D3CDC" w:rsidRPr="000D3CDC">
        <w:t>6</w:t>
      </w:r>
      <w:r>
        <w:t>)</w:t>
      </w:r>
    </w:p>
    <w:p w:rsidR="00AE7673" w:rsidRDefault="00AE7673" w:rsidP="00A06DC2">
      <w:pPr>
        <w:pStyle w:val="af3"/>
        <w:numPr>
          <w:ilvl w:val="0"/>
          <w:numId w:val="19"/>
        </w:numPr>
        <w:ind w:left="0"/>
      </w:pPr>
      <w:r>
        <w:t>Положение по бухгалтерскому учету "</w:t>
      </w:r>
      <w:r>
        <w:rPr>
          <w:rStyle w:val="tgc"/>
        </w:rPr>
        <w:t>Доходы организации</w:t>
      </w:r>
      <w:r>
        <w:t xml:space="preserve">" ПБУ </w:t>
      </w:r>
      <w:r w:rsidRPr="00AE7673">
        <w:t>6/01</w:t>
      </w:r>
      <w:r>
        <w:t xml:space="preserve"> (утв. приказом Минфина РФ от 30 марта 2001 г. N 26н)</w:t>
      </w:r>
      <w:r w:rsidRPr="00AE7673">
        <w:t xml:space="preserve"> </w:t>
      </w:r>
      <w:r w:rsidRPr="009C71DA">
        <w:t xml:space="preserve">[Электронный ресурс]. </w:t>
      </w:r>
      <w:r w:rsidRPr="008E0D71">
        <w:t>―</w:t>
      </w:r>
      <w:r w:rsidRPr="009C71DA">
        <w:t xml:space="preserve"> Режим доступа: </w:t>
      </w:r>
      <w:r w:rsidRPr="005741D1">
        <w:rPr>
          <w:lang w:val="en-US"/>
        </w:rPr>
        <w:t>http</w:t>
      </w:r>
      <w:r w:rsidRPr="005741D1">
        <w:t>://</w:t>
      </w:r>
      <w:r w:rsidRPr="005741D1">
        <w:rPr>
          <w:lang w:val="en-US"/>
        </w:rPr>
        <w:t>www</w:t>
      </w:r>
      <w:r w:rsidRPr="005741D1">
        <w:t>.</w:t>
      </w:r>
      <w:r w:rsidRPr="005741D1">
        <w:rPr>
          <w:lang w:val="en-US"/>
        </w:rPr>
        <w:t>consultant</w:t>
      </w:r>
      <w:r w:rsidRPr="005741D1">
        <w:t>.</w:t>
      </w:r>
      <w:proofErr w:type="spellStart"/>
      <w:r w:rsidRPr="005741D1">
        <w:rPr>
          <w:lang w:val="en-US"/>
        </w:rPr>
        <w:t>ru</w:t>
      </w:r>
      <w:proofErr w:type="spellEnd"/>
      <w:r w:rsidRPr="005741D1">
        <w:t xml:space="preserve">/ </w:t>
      </w:r>
      <w:r>
        <w:t>(дата обращения: 09.12.201</w:t>
      </w:r>
      <w:r w:rsidR="000D3CDC" w:rsidRPr="000D3CDC">
        <w:t>6</w:t>
      </w:r>
      <w:r>
        <w:t>)</w:t>
      </w:r>
    </w:p>
    <w:p w:rsidR="00A06DC2" w:rsidRDefault="00A06DC2" w:rsidP="00A06DC2">
      <w:pPr>
        <w:pStyle w:val="af3"/>
        <w:numPr>
          <w:ilvl w:val="0"/>
          <w:numId w:val="19"/>
        </w:numPr>
        <w:ind w:left="0"/>
      </w:pPr>
      <w:r>
        <w:t>Положение по бухгалтерскому учету "</w:t>
      </w:r>
      <w:r>
        <w:rPr>
          <w:rStyle w:val="tgc"/>
        </w:rPr>
        <w:t>Доходы организации</w:t>
      </w:r>
      <w:r>
        <w:t xml:space="preserve">" ПБУ </w:t>
      </w:r>
      <w:r w:rsidRPr="00AE7673">
        <w:t>9/99</w:t>
      </w:r>
      <w:r>
        <w:t xml:space="preserve"> (утв. приказом Минфина РФ от 6 мая 1999 г. N 32н) </w:t>
      </w:r>
      <w:r w:rsidRPr="009C71DA">
        <w:t xml:space="preserve">[Электронный ресурс]. </w:t>
      </w:r>
      <w:r w:rsidRPr="008E0D71">
        <w:t>―</w:t>
      </w:r>
      <w:r w:rsidRPr="009C71DA">
        <w:t xml:space="preserve"> Режим доступа: </w:t>
      </w:r>
      <w:r w:rsidRPr="005741D1">
        <w:rPr>
          <w:lang w:val="en-US"/>
        </w:rPr>
        <w:t>http</w:t>
      </w:r>
      <w:r w:rsidRPr="005741D1">
        <w:t>://</w:t>
      </w:r>
      <w:r w:rsidRPr="005741D1">
        <w:rPr>
          <w:lang w:val="en-US"/>
        </w:rPr>
        <w:t>www</w:t>
      </w:r>
      <w:r w:rsidRPr="005741D1">
        <w:t>.</w:t>
      </w:r>
      <w:r w:rsidRPr="005741D1">
        <w:rPr>
          <w:lang w:val="en-US"/>
        </w:rPr>
        <w:t>consultant</w:t>
      </w:r>
      <w:r w:rsidRPr="005741D1">
        <w:t>.</w:t>
      </w:r>
      <w:proofErr w:type="spellStart"/>
      <w:r w:rsidRPr="005741D1">
        <w:rPr>
          <w:lang w:val="en-US"/>
        </w:rPr>
        <w:t>ru</w:t>
      </w:r>
      <w:proofErr w:type="spellEnd"/>
      <w:r w:rsidRPr="005741D1">
        <w:t xml:space="preserve">/ </w:t>
      </w:r>
      <w:r>
        <w:t>(дата обращения: 09.12.201</w:t>
      </w:r>
      <w:r w:rsidR="000D3CDC" w:rsidRPr="000D3CDC">
        <w:t>6</w:t>
      </w:r>
      <w:r>
        <w:t>)</w:t>
      </w:r>
    </w:p>
    <w:p w:rsidR="00AE7673" w:rsidRDefault="00AE7673" w:rsidP="00A06DC2">
      <w:pPr>
        <w:pStyle w:val="af3"/>
        <w:numPr>
          <w:ilvl w:val="0"/>
          <w:numId w:val="19"/>
        </w:numPr>
        <w:ind w:left="0"/>
      </w:pPr>
      <w:r>
        <w:t xml:space="preserve">Положение по бухгалтерскому учету "Учет нематериальных активов" ПБУ 14/2007 (утв. приказом Минфина РФ от </w:t>
      </w:r>
      <w:r w:rsidR="00A06DC2">
        <w:t>27</w:t>
      </w:r>
      <w:r>
        <w:t xml:space="preserve"> </w:t>
      </w:r>
      <w:r w:rsidR="00A06DC2">
        <w:t>декабря</w:t>
      </w:r>
      <w:r>
        <w:t xml:space="preserve"> </w:t>
      </w:r>
      <w:r w:rsidR="00A06DC2">
        <w:t>2007</w:t>
      </w:r>
      <w:r>
        <w:t xml:space="preserve"> г. N </w:t>
      </w:r>
      <w:r w:rsidR="00A06DC2">
        <w:t>153</w:t>
      </w:r>
      <w:r>
        <w:t>н)</w:t>
      </w:r>
      <w:r w:rsidRPr="00AE7673">
        <w:t xml:space="preserve"> </w:t>
      </w:r>
      <w:r w:rsidRPr="009C71DA">
        <w:t xml:space="preserve">[Электронный ресурс]. </w:t>
      </w:r>
      <w:r w:rsidRPr="008E0D71">
        <w:t>―</w:t>
      </w:r>
      <w:r w:rsidRPr="009C71DA">
        <w:t xml:space="preserve"> Режим доступа: </w:t>
      </w:r>
      <w:r w:rsidRPr="00AE7673">
        <w:rPr>
          <w:lang w:val="en-US"/>
        </w:rPr>
        <w:t>http</w:t>
      </w:r>
      <w:r w:rsidRPr="005741D1">
        <w:t>://</w:t>
      </w:r>
      <w:r w:rsidRPr="00AE7673">
        <w:rPr>
          <w:lang w:val="en-US"/>
        </w:rPr>
        <w:t>www</w:t>
      </w:r>
      <w:r w:rsidRPr="005741D1">
        <w:t>.</w:t>
      </w:r>
      <w:r w:rsidRPr="00AE7673">
        <w:rPr>
          <w:lang w:val="en-US"/>
        </w:rPr>
        <w:t>consultant</w:t>
      </w:r>
      <w:r w:rsidRPr="005741D1">
        <w:t>.</w:t>
      </w:r>
      <w:proofErr w:type="spellStart"/>
      <w:r w:rsidRPr="00AE7673">
        <w:rPr>
          <w:lang w:val="en-US"/>
        </w:rPr>
        <w:t>ru</w:t>
      </w:r>
      <w:proofErr w:type="spellEnd"/>
      <w:r w:rsidRPr="005741D1">
        <w:t xml:space="preserve">/ </w:t>
      </w:r>
      <w:r>
        <w:t>(дата обращения: 09.12.201</w:t>
      </w:r>
      <w:r w:rsidR="000D3CDC" w:rsidRPr="000D3CDC">
        <w:t>6</w:t>
      </w:r>
      <w:r>
        <w:t>)</w:t>
      </w:r>
    </w:p>
    <w:p w:rsidR="00A06DC2" w:rsidRDefault="00A06DC2" w:rsidP="00A06DC2">
      <w:pPr>
        <w:pStyle w:val="af3"/>
        <w:numPr>
          <w:ilvl w:val="0"/>
          <w:numId w:val="19"/>
        </w:numPr>
        <w:ind w:left="0"/>
      </w:pPr>
      <w:r>
        <w:t>Положение по бухгалтерскому учету "</w:t>
      </w:r>
      <w:r w:rsidRPr="00A06DC2">
        <w:t>Учет расходов по научно-исследовательским, опытно-конструкторским и технологическим работам</w:t>
      </w:r>
      <w:r>
        <w:t>" ПБУ 17/02 (утв. приказом Минфина РФ от 19 ноября 2002 г. N 115н)</w:t>
      </w:r>
      <w:r w:rsidRPr="00AE7673">
        <w:t xml:space="preserve"> </w:t>
      </w:r>
      <w:r w:rsidRPr="009C71DA">
        <w:t xml:space="preserve">[Электронный ресурс]. </w:t>
      </w:r>
      <w:r w:rsidRPr="008E0D71">
        <w:t>―</w:t>
      </w:r>
      <w:r w:rsidRPr="009C71DA">
        <w:t xml:space="preserve"> Режим доступа: </w:t>
      </w:r>
      <w:r w:rsidRPr="00AE7673">
        <w:rPr>
          <w:lang w:val="en-US"/>
        </w:rPr>
        <w:t>http</w:t>
      </w:r>
      <w:r w:rsidRPr="005741D1">
        <w:t>://</w:t>
      </w:r>
      <w:r w:rsidRPr="00AE7673">
        <w:rPr>
          <w:lang w:val="en-US"/>
        </w:rPr>
        <w:t>www</w:t>
      </w:r>
      <w:r w:rsidRPr="005741D1">
        <w:t>.</w:t>
      </w:r>
      <w:r w:rsidRPr="00AE7673">
        <w:rPr>
          <w:lang w:val="en-US"/>
        </w:rPr>
        <w:t>consultant</w:t>
      </w:r>
      <w:r w:rsidRPr="005741D1">
        <w:t>.</w:t>
      </w:r>
      <w:proofErr w:type="spellStart"/>
      <w:r w:rsidRPr="00AE7673">
        <w:rPr>
          <w:lang w:val="en-US"/>
        </w:rPr>
        <w:t>ru</w:t>
      </w:r>
      <w:proofErr w:type="spellEnd"/>
      <w:r w:rsidRPr="005741D1">
        <w:t xml:space="preserve">/ </w:t>
      </w:r>
      <w:r>
        <w:t>(дата обращения: 09.12.201</w:t>
      </w:r>
      <w:r w:rsidR="000D3CDC" w:rsidRPr="000D3CDC">
        <w:t>6</w:t>
      </w:r>
      <w:r>
        <w:t>)</w:t>
      </w:r>
    </w:p>
    <w:p w:rsidR="005741D1" w:rsidRPr="005741D1" w:rsidRDefault="005741D1" w:rsidP="005741D1">
      <w:pPr>
        <w:pStyle w:val="af3"/>
        <w:numPr>
          <w:ilvl w:val="0"/>
          <w:numId w:val="19"/>
        </w:numPr>
        <w:ind w:left="0"/>
      </w:pPr>
      <w:r>
        <w:t xml:space="preserve">Привлекательна ли Россия для иностранных инвесторов? </w:t>
      </w:r>
      <w:r w:rsidRPr="009C71DA">
        <w:t>[Электронный ресурс]</w:t>
      </w:r>
      <w:r>
        <w:t xml:space="preserve"> // </w:t>
      </w:r>
      <w:proofErr w:type="spellStart"/>
      <w:r w:rsidRPr="00183651">
        <w:t>dailymoneyexpert</w:t>
      </w:r>
      <w:proofErr w:type="spellEnd"/>
      <w:r w:rsidRPr="009C71DA">
        <w:t xml:space="preserve">. – Режим доступа: </w:t>
      </w:r>
      <w:r>
        <w:t>http://www.rbc.ru/politics/25/11/2016/58384d129a7947b39b3eea8d?from=main</w:t>
      </w:r>
      <w:r w:rsidRPr="009C71DA">
        <w:t xml:space="preserve">. </w:t>
      </w:r>
      <w:r>
        <w:t>(дата обращения: 16.03.2017)</w:t>
      </w:r>
    </w:p>
    <w:p w:rsidR="009C71DA" w:rsidRDefault="009C71DA" w:rsidP="009C71DA">
      <w:pPr>
        <w:pStyle w:val="af3"/>
        <w:numPr>
          <w:ilvl w:val="0"/>
          <w:numId w:val="19"/>
        </w:numPr>
        <w:ind w:left="0"/>
      </w:pPr>
      <w:r w:rsidRPr="009C71DA">
        <w:t xml:space="preserve">Российский обзор экономических преступлений за 2016 год </w:t>
      </w:r>
      <w:r w:rsidR="00177CAC" w:rsidRPr="009C71DA">
        <w:t xml:space="preserve">[Электронный ресурс] </w:t>
      </w:r>
      <w:r w:rsidRPr="009C71DA">
        <w:t xml:space="preserve">// </w:t>
      </w:r>
      <w:r w:rsidRPr="009C71DA">
        <w:rPr>
          <w:lang w:val="en-US"/>
        </w:rPr>
        <w:t>PwC</w:t>
      </w:r>
      <w:r w:rsidRPr="009C71DA">
        <w:t xml:space="preserve">. 2016. </w:t>
      </w:r>
      <w:r w:rsidR="00177CAC" w:rsidRPr="009C71DA">
        <w:t xml:space="preserve">– Режим доступа: </w:t>
      </w:r>
      <w:r w:rsidRPr="009C71DA">
        <w:rPr>
          <w:lang w:val="en-US"/>
        </w:rPr>
        <w:t>http</w:t>
      </w:r>
      <w:r w:rsidRPr="00177CAC">
        <w:t>://</w:t>
      </w:r>
      <w:r w:rsidRPr="009C71DA">
        <w:rPr>
          <w:lang w:val="en-US"/>
        </w:rPr>
        <w:t>www</w:t>
      </w:r>
      <w:r w:rsidRPr="00177CAC">
        <w:t>.</w:t>
      </w:r>
      <w:proofErr w:type="spellStart"/>
      <w:r w:rsidRPr="009C71DA">
        <w:rPr>
          <w:lang w:val="en-US"/>
        </w:rPr>
        <w:t>pwc</w:t>
      </w:r>
      <w:proofErr w:type="spellEnd"/>
      <w:r w:rsidRPr="00177CAC">
        <w:t>.</w:t>
      </w:r>
      <w:proofErr w:type="spellStart"/>
      <w:r w:rsidRPr="009C71DA">
        <w:rPr>
          <w:lang w:val="en-US"/>
        </w:rPr>
        <w:t>ru</w:t>
      </w:r>
      <w:proofErr w:type="spellEnd"/>
      <w:r w:rsidRPr="00177CAC">
        <w:t>/</w:t>
      </w:r>
      <w:proofErr w:type="spellStart"/>
      <w:r w:rsidRPr="009C71DA">
        <w:rPr>
          <w:lang w:val="en-US"/>
        </w:rPr>
        <w:t>ru</w:t>
      </w:r>
      <w:proofErr w:type="spellEnd"/>
      <w:r w:rsidRPr="00177CAC">
        <w:t>/</w:t>
      </w:r>
      <w:r w:rsidRPr="009C71DA">
        <w:rPr>
          <w:lang w:val="en-US"/>
        </w:rPr>
        <w:t>assets</w:t>
      </w:r>
      <w:r w:rsidRPr="00177CAC">
        <w:t>/</w:t>
      </w:r>
      <w:r w:rsidRPr="009C71DA">
        <w:rPr>
          <w:lang w:val="en-US"/>
        </w:rPr>
        <w:t>recs</w:t>
      </w:r>
      <w:r w:rsidRPr="00177CAC">
        <w:t>-</w:t>
      </w:r>
      <w:proofErr w:type="spellStart"/>
      <w:r w:rsidRPr="009C71DA">
        <w:rPr>
          <w:lang w:val="en-US"/>
        </w:rPr>
        <w:t>ru</w:t>
      </w:r>
      <w:proofErr w:type="spellEnd"/>
      <w:r w:rsidRPr="00177CAC">
        <w:t>-</w:t>
      </w:r>
      <w:r w:rsidRPr="009C71DA">
        <w:rPr>
          <w:lang w:val="en-US"/>
        </w:rPr>
        <w:t>final</w:t>
      </w:r>
      <w:r w:rsidRPr="00177CAC">
        <w:t>.</w:t>
      </w:r>
      <w:r w:rsidRPr="009C71DA">
        <w:rPr>
          <w:lang w:val="en-US"/>
        </w:rPr>
        <w:t>pdf</w:t>
      </w:r>
      <w:r w:rsidR="00CD62F0">
        <w:t>. (дата обращения: 03.02.2017)</w:t>
      </w:r>
    </w:p>
    <w:p w:rsidR="00A6271B" w:rsidRPr="00A6271B" w:rsidRDefault="00A6271B" w:rsidP="00186338">
      <w:pPr>
        <w:pStyle w:val="af3"/>
        <w:numPr>
          <w:ilvl w:val="0"/>
          <w:numId w:val="19"/>
        </w:numPr>
        <w:ind w:left="0"/>
        <w:rPr>
          <w:rFonts w:eastAsiaTheme="minorEastAsia"/>
          <w:color w:val="000000"/>
          <w:lang w:val="en-US"/>
        </w:rPr>
      </w:pPr>
      <w:proofErr w:type="spellStart"/>
      <w:r w:rsidRPr="00A6271B">
        <w:rPr>
          <w:rFonts w:eastAsiaTheme="minorEastAsia"/>
          <w:color w:val="000000"/>
          <w:lang w:val="en-US"/>
        </w:rPr>
        <w:t>Aflatooni</w:t>
      </w:r>
      <w:proofErr w:type="spellEnd"/>
      <w:r>
        <w:rPr>
          <w:rFonts w:eastAsiaTheme="minorEastAsia"/>
          <w:color w:val="000000"/>
          <w:lang w:val="en-US"/>
        </w:rPr>
        <w:t>,</w:t>
      </w:r>
      <w:r w:rsidRPr="00A6271B">
        <w:rPr>
          <w:rFonts w:eastAsiaTheme="minorEastAsia"/>
          <w:color w:val="000000"/>
          <w:lang w:val="en-US"/>
        </w:rPr>
        <w:t xml:space="preserve"> A</w:t>
      </w:r>
      <w:r>
        <w:rPr>
          <w:rFonts w:eastAsiaTheme="minorEastAsia"/>
          <w:color w:val="000000"/>
          <w:lang w:val="en-US"/>
        </w:rPr>
        <w:t>.</w:t>
      </w:r>
      <w:r w:rsidRPr="00A6271B">
        <w:rPr>
          <w:rFonts w:eastAsiaTheme="minorEastAsia"/>
          <w:color w:val="000000"/>
          <w:lang w:val="en-US"/>
        </w:rPr>
        <w:t xml:space="preserve"> Income Smoothing, Real Earnings Management and Long-Run Stock Returns </w:t>
      </w:r>
      <w:r w:rsidR="00186338" w:rsidRPr="00CD62F0">
        <w:rPr>
          <w:rFonts w:eastAsiaTheme="minorEastAsia"/>
          <w:color w:val="000000"/>
          <w:lang w:val="en-US"/>
        </w:rPr>
        <w:t xml:space="preserve">/ </w:t>
      </w:r>
      <w:r w:rsidR="00186338">
        <w:rPr>
          <w:rFonts w:eastAsiaTheme="minorEastAsia"/>
          <w:color w:val="000000"/>
          <w:lang w:val="en-US"/>
        </w:rPr>
        <w:t xml:space="preserve">A. </w:t>
      </w:r>
      <w:proofErr w:type="spellStart"/>
      <w:r w:rsidR="00186338" w:rsidRPr="00A6271B">
        <w:rPr>
          <w:rFonts w:eastAsiaTheme="minorEastAsia"/>
          <w:color w:val="000000"/>
          <w:lang w:val="en-US"/>
        </w:rPr>
        <w:t>Aflatooni</w:t>
      </w:r>
      <w:proofErr w:type="spellEnd"/>
      <w:r w:rsidR="00186338">
        <w:rPr>
          <w:rFonts w:eastAsiaTheme="minorEastAsia"/>
          <w:color w:val="000000"/>
          <w:lang w:val="en-US"/>
        </w:rPr>
        <w:t xml:space="preserve">, Z. </w:t>
      </w:r>
      <w:proofErr w:type="spellStart"/>
      <w:r w:rsidR="00186338" w:rsidRPr="00A6271B">
        <w:rPr>
          <w:rFonts w:eastAsiaTheme="minorEastAsia"/>
          <w:color w:val="000000"/>
          <w:lang w:val="en-US"/>
        </w:rPr>
        <w:t>Nikbakht</w:t>
      </w:r>
      <w:proofErr w:type="spellEnd"/>
      <w:r w:rsidR="00186338" w:rsidRPr="00CD62F0">
        <w:rPr>
          <w:rFonts w:eastAsiaTheme="minorEastAsia"/>
          <w:color w:val="000000"/>
          <w:lang w:val="en-US"/>
        </w:rPr>
        <w:t xml:space="preserve"> // </w:t>
      </w:r>
      <w:r w:rsidR="00186338">
        <w:rPr>
          <w:rFonts w:eastAsiaTheme="minorEastAsia"/>
          <w:color w:val="000000"/>
          <w:lang w:val="en-US"/>
        </w:rPr>
        <w:t>Business Intelligence Journal</w:t>
      </w:r>
      <w:r w:rsidR="00186338" w:rsidRPr="00CD62F0">
        <w:rPr>
          <w:rFonts w:eastAsiaTheme="minorEastAsia"/>
          <w:color w:val="000000"/>
          <w:lang w:val="en-US"/>
        </w:rPr>
        <w:t xml:space="preserve">. </w:t>
      </w:r>
      <w:r w:rsidR="00186338" w:rsidRPr="00CD62F0">
        <w:rPr>
          <w:lang w:val="en-US"/>
        </w:rPr>
        <w:t xml:space="preserve">― </w:t>
      </w:r>
      <w:r w:rsidR="00186338">
        <w:rPr>
          <w:lang w:val="en-US"/>
        </w:rPr>
        <w:t>2009</w:t>
      </w:r>
      <w:r w:rsidR="00186338" w:rsidRPr="00CD62F0">
        <w:rPr>
          <w:lang w:val="en-US"/>
        </w:rPr>
        <w:t xml:space="preserve">. ― Vol. </w:t>
      </w:r>
      <w:r w:rsidR="00186338">
        <w:rPr>
          <w:rFonts w:eastAsiaTheme="minorEastAsia"/>
          <w:color w:val="000000"/>
          <w:lang w:val="en-US"/>
        </w:rPr>
        <w:t>24</w:t>
      </w:r>
      <w:r w:rsidR="00186338" w:rsidRPr="00CD62F0">
        <w:rPr>
          <w:rFonts w:eastAsiaTheme="minorEastAsia"/>
          <w:color w:val="000000"/>
          <w:lang w:val="en-US"/>
        </w:rPr>
        <w:t>, №</w:t>
      </w:r>
      <w:r w:rsidR="00186338">
        <w:rPr>
          <w:rFonts w:eastAsiaTheme="minorEastAsia"/>
          <w:color w:val="000000"/>
          <w:lang w:val="en-US"/>
        </w:rPr>
        <w:t>1</w:t>
      </w:r>
      <w:r w:rsidR="00186338" w:rsidRPr="00CD62F0">
        <w:rPr>
          <w:rFonts w:eastAsiaTheme="minorEastAsia"/>
          <w:color w:val="000000"/>
          <w:lang w:val="en-US"/>
        </w:rPr>
        <w:t xml:space="preserve">. P. </w:t>
      </w:r>
      <w:r w:rsidR="00186338">
        <w:rPr>
          <w:rFonts w:eastAsiaTheme="minorEastAsia"/>
          <w:color w:val="000000"/>
          <w:lang w:val="en-US"/>
        </w:rPr>
        <w:t>55</w:t>
      </w:r>
      <w:r w:rsidR="00186338" w:rsidRPr="00CD62F0">
        <w:rPr>
          <w:rFonts w:eastAsiaTheme="minorEastAsia"/>
          <w:color w:val="000000"/>
          <w:lang w:val="en-US"/>
        </w:rPr>
        <w:t>-</w:t>
      </w:r>
      <w:r w:rsidR="00186338">
        <w:rPr>
          <w:rFonts w:eastAsiaTheme="minorEastAsia"/>
          <w:color w:val="000000"/>
          <w:lang w:val="en-US"/>
        </w:rPr>
        <w:t>73</w:t>
      </w:r>
      <w:r w:rsidR="00186338" w:rsidRPr="00CD62F0">
        <w:rPr>
          <w:rFonts w:eastAsiaTheme="minorEastAsia"/>
          <w:color w:val="000000"/>
          <w:lang w:val="en-US"/>
        </w:rPr>
        <w:t>.</w:t>
      </w:r>
    </w:p>
    <w:p w:rsidR="00802896" w:rsidRPr="00CD62F0" w:rsidRDefault="00020F48" w:rsidP="008B2D95">
      <w:pPr>
        <w:pStyle w:val="af3"/>
        <w:numPr>
          <w:ilvl w:val="0"/>
          <w:numId w:val="19"/>
        </w:numPr>
        <w:ind w:left="0"/>
        <w:rPr>
          <w:rFonts w:eastAsiaTheme="minorEastAsia"/>
          <w:color w:val="000000"/>
          <w:lang w:val="en-US"/>
        </w:rPr>
      </w:pPr>
      <w:proofErr w:type="spellStart"/>
      <w:r w:rsidRPr="00CD62F0">
        <w:rPr>
          <w:rFonts w:eastAsiaTheme="minorEastAsia"/>
          <w:color w:val="000000"/>
          <w:lang w:val="en-US"/>
        </w:rPr>
        <w:t>Badrinath</w:t>
      </w:r>
      <w:proofErr w:type="spellEnd"/>
      <w:r w:rsidRPr="00CD62F0">
        <w:rPr>
          <w:rFonts w:eastAsiaTheme="minorEastAsia"/>
          <w:color w:val="000000"/>
          <w:lang w:val="en-US"/>
        </w:rPr>
        <w:t>,</w:t>
      </w:r>
      <w:r w:rsidR="005B1302" w:rsidRPr="00CD62F0">
        <w:rPr>
          <w:rFonts w:eastAsiaTheme="minorEastAsia"/>
          <w:color w:val="000000"/>
          <w:lang w:val="en-US"/>
        </w:rPr>
        <w:t xml:space="preserve"> </w:t>
      </w:r>
      <w:r w:rsidRPr="00CD62F0">
        <w:rPr>
          <w:rFonts w:eastAsiaTheme="minorEastAsia"/>
          <w:color w:val="000000"/>
          <w:lang w:val="en-US"/>
        </w:rPr>
        <w:t>S.</w:t>
      </w:r>
      <w:r w:rsidR="00802896" w:rsidRPr="00CD62F0">
        <w:rPr>
          <w:rFonts w:eastAsiaTheme="minorEastAsia"/>
          <w:color w:val="000000"/>
          <w:lang w:val="en-US"/>
        </w:rPr>
        <w:t>G</w:t>
      </w:r>
      <w:r w:rsidRPr="00CD62F0">
        <w:rPr>
          <w:rFonts w:eastAsiaTheme="minorEastAsia"/>
          <w:color w:val="000000"/>
          <w:lang w:val="en-US"/>
        </w:rPr>
        <w:t>.</w:t>
      </w:r>
      <w:r w:rsidR="00802896" w:rsidRPr="00CD62F0">
        <w:rPr>
          <w:rFonts w:eastAsiaTheme="minorEastAsia"/>
          <w:color w:val="000000"/>
          <w:lang w:val="en-US"/>
        </w:rPr>
        <w:t xml:space="preserve"> Patterns </w:t>
      </w:r>
      <w:r w:rsidR="00141F36" w:rsidRPr="00CD62F0">
        <w:rPr>
          <w:rFonts w:eastAsiaTheme="minorEastAsia"/>
          <w:color w:val="000000"/>
          <w:lang w:val="en-US"/>
        </w:rPr>
        <w:t xml:space="preserve">of </w:t>
      </w:r>
      <w:r w:rsidR="00802896" w:rsidRPr="00CD62F0">
        <w:rPr>
          <w:rFonts w:eastAsiaTheme="minorEastAsia"/>
          <w:color w:val="000000"/>
          <w:lang w:val="en-US"/>
        </w:rPr>
        <w:t>Institutional Investment</w:t>
      </w:r>
      <w:r w:rsidR="00141F36" w:rsidRPr="00CD62F0">
        <w:rPr>
          <w:rFonts w:eastAsiaTheme="minorEastAsia"/>
          <w:color w:val="000000"/>
          <w:lang w:val="en-US"/>
        </w:rPr>
        <w:t>, Prudence, and the Managerial ‘Safety-</w:t>
      </w:r>
      <w:proofErr w:type="spellStart"/>
      <w:r w:rsidR="00141F36" w:rsidRPr="00CD62F0">
        <w:rPr>
          <w:rFonts w:eastAsiaTheme="minorEastAsia"/>
          <w:color w:val="000000"/>
          <w:lang w:val="en-US"/>
        </w:rPr>
        <w:t>Net’hypothesis</w:t>
      </w:r>
      <w:proofErr w:type="spellEnd"/>
      <w:r w:rsidR="00B659D7" w:rsidRPr="00CD62F0">
        <w:rPr>
          <w:rFonts w:eastAsiaTheme="minorEastAsia"/>
          <w:color w:val="000000"/>
          <w:lang w:val="en-US"/>
        </w:rPr>
        <w:t xml:space="preserve"> / S.G. </w:t>
      </w:r>
      <w:proofErr w:type="spellStart"/>
      <w:r w:rsidR="00B659D7" w:rsidRPr="00CD62F0">
        <w:rPr>
          <w:rFonts w:eastAsiaTheme="minorEastAsia"/>
          <w:color w:val="000000"/>
          <w:lang w:val="en-US"/>
        </w:rPr>
        <w:t>Badrinath</w:t>
      </w:r>
      <w:proofErr w:type="spellEnd"/>
      <w:r w:rsidR="00B659D7" w:rsidRPr="00CD62F0">
        <w:rPr>
          <w:rFonts w:eastAsiaTheme="minorEastAsia"/>
          <w:color w:val="000000"/>
          <w:lang w:val="en-US"/>
        </w:rPr>
        <w:t>, G.D. Gay, J.R. Kale // Journal of Risk and Insurance.</w:t>
      </w:r>
      <w:r w:rsidR="00802896" w:rsidRPr="00CD62F0">
        <w:rPr>
          <w:rFonts w:eastAsiaTheme="minorEastAsia"/>
          <w:color w:val="000000"/>
          <w:lang w:val="en-US"/>
        </w:rPr>
        <w:t xml:space="preserve"> </w:t>
      </w:r>
      <w:r w:rsidR="00B659D7" w:rsidRPr="00CD62F0">
        <w:rPr>
          <w:lang w:val="en-US"/>
        </w:rPr>
        <w:t xml:space="preserve">― 1989. ― Vol. </w:t>
      </w:r>
      <w:r w:rsidR="00802896" w:rsidRPr="00CD62F0">
        <w:rPr>
          <w:rFonts w:eastAsiaTheme="minorEastAsia"/>
          <w:color w:val="000000"/>
          <w:lang w:val="en-US"/>
        </w:rPr>
        <w:t xml:space="preserve">56, </w:t>
      </w:r>
      <w:r w:rsidR="00B659D7" w:rsidRPr="00CD62F0">
        <w:rPr>
          <w:rFonts w:eastAsiaTheme="minorEastAsia"/>
          <w:color w:val="000000"/>
          <w:lang w:val="en-US"/>
        </w:rPr>
        <w:t xml:space="preserve">№4. P. </w:t>
      </w:r>
      <w:r w:rsidR="00802896" w:rsidRPr="00CD62F0">
        <w:rPr>
          <w:rFonts w:eastAsiaTheme="minorEastAsia"/>
          <w:color w:val="000000"/>
          <w:lang w:val="en-US"/>
        </w:rPr>
        <w:t>605-629.</w:t>
      </w:r>
      <w:r w:rsidRPr="00CD62F0">
        <w:rPr>
          <w:rFonts w:eastAsiaTheme="minorEastAsia"/>
          <w:color w:val="000000"/>
          <w:lang w:val="en-US"/>
        </w:rPr>
        <w:t xml:space="preserve"> </w:t>
      </w:r>
    </w:p>
    <w:p w:rsidR="00243B59" w:rsidRDefault="00243B59" w:rsidP="00243B59">
      <w:pPr>
        <w:pStyle w:val="af3"/>
        <w:numPr>
          <w:ilvl w:val="0"/>
          <w:numId w:val="19"/>
        </w:numPr>
        <w:ind w:left="0"/>
        <w:rPr>
          <w:rFonts w:eastAsiaTheme="minorEastAsia"/>
          <w:color w:val="000000"/>
          <w:lang w:val="en-US"/>
        </w:rPr>
      </w:pPr>
      <w:r w:rsidRPr="00802896">
        <w:rPr>
          <w:rFonts w:eastAsiaTheme="minorEastAsia"/>
          <w:color w:val="000000"/>
          <w:lang w:val="en-US"/>
        </w:rPr>
        <w:t xml:space="preserve">Barton, J. The </w:t>
      </w:r>
      <w:r w:rsidR="00141F36" w:rsidRPr="00802896">
        <w:rPr>
          <w:rFonts w:eastAsiaTheme="minorEastAsia"/>
          <w:color w:val="000000"/>
          <w:lang w:val="en-US"/>
        </w:rPr>
        <w:t xml:space="preserve">Balance Sheet as an Earnings Management Constraint </w:t>
      </w:r>
      <w:r w:rsidR="00EB2E60">
        <w:rPr>
          <w:rFonts w:eastAsiaTheme="minorEastAsia"/>
          <w:color w:val="000000"/>
          <w:lang w:val="en-US"/>
        </w:rPr>
        <w:t xml:space="preserve">/ </w:t>
      </w:r>
      <w:r w:rsidRPr="00802896">
        <w:rPr>
          <w:rFonts w:eastAsiaTheme="minorEastAsia"/>
          <w:color w:val="000000"/>
          <w:lang w:val="en-US"/>
        </w:rPr>
        <w:t>J. Barton,</w:t>
      </w:r>
      <w:r>
        <w:rPr>
          <w:rFonts w:eastAsiaTheme="minorEastAsia"/>
          <w:color w:val="000000"/>
          <w:lang w:val="en-US"/>
        </w:rPr>
        <w:t xml:space="preserve"> </w:t>
      </w:r>
      <w:r w:rsidRPr="00802896">
        <w:rPr>
          <w:rFonts w:eastAsiaTheme="minorEastAsia"/>
          <w:color w:val="000000"/>
          <w:lang w:val="en-US"/>
        </w:rPr>
        <w:t>P.</w:t>
      </w:r>
      <w:r>
        <w:rPr>
          <w:rFonts w:eastAsiaTheme="minorEastAsia"/>
          <w:color w:val="000000"/>
          <w:lang w:val="en-US"/>
        </w:rPr>
        <w:t xml:space="preserve"> </w:t>
      </w:r>
      <w:proofErr w:type="spellStart"/>
      <w:r w:rsidRPr="00802896">
        <w:rPr>
          <w:rFonts w:eastAsiaTheme="minorEastAsia"/>
          <w:color w:val="000000"/>
          <w:lang w:val="en-US"/>
        </w:rPr>
        <w:t>Simko</w:t>
      </w:r>
      <w:proofErr w:type="spellEnd"/>
      <w:r>
        <w:rPr>
          <w:rFonts w:eastAsiaTheme="minorEastAsia"/>
          <w:color w:val="000000"/>
          <w:lang w:val="en-US"/>
        </w:rPr>
        <w:t xml:space="preserve"> //</w:t>
      </w:r>
      <w:r w:rsidRPr="00020F48">
        <w:rPr>
          <w:rFonts w:eastAsiaTheme="minorEastAsia"/>
          <w:color w:val="000000"/>
          <w:lang w:val="en-US"/>
        </w:rPr>
        <w:t xml:space="preserve"> </w:t>
      </w:r>
      <w:proofErr w:type="gramStart"/>
      <w:r w:rsidRPr="00020F48">
        <w:rPr>
          <w:rFonts w:eastAsiaTheme="minorEastAsia"/>
          <w:color w:val="000000"/>
          <w:lang w:val="en-US"/>
        </w:rPr>
        <w:t>The</w:t>
      </w:r>
      <w:proofErr w:type="gramEnd"/>
      <w:r w:rsidRPr="00020F48">
        <w:rPr>
          <w:rFonts w:eastAsiaTheme="minorEastAsia"/>
          <w:color w:val="000000"/>
          <w:lang w:val="en-US"/>
        </w:rPr>
        <w:t xml:space="preserve"> Accounting Review</w:t>
      </w:r>
      <w:r>
        <w:rPr>
          <w:rFonts w:eastAsiaTheme="minorEastAsia"/>
          <w:color w:val="000000"/>
          <w:lang w:val="en-US"/>
        </w:rPr>
        <w:t>.</w:t>
      </w:r>
      <w:r w:rsidRPr="00802896">
        <w:rPr>
          <w:rFonts w:eastAsiaTheme="minorEastAsia"/>
          <w:color w:val="000000"/>
          <w:lang w:val="en-US"/>
        </w:rPr>
        <w:t xml:space="preserve"> </w:t>
      </w:r>
      <w:r w:rsidRPr="00020F48">
        <w:rPr>
          <w:lang w:val="en-US"/>
        </w:rPr>
        <w:t>―</w:t>
      </w:r>
      <w:r>
        <w:rPr>
          <w:lang w:val="en-US"/>
        </w:rPr>
        <w:t xml:space="preserve"> </w:t>
      </w:r>
      <w:r w:rsidRPr="00802896">
        <w:rPr>
          <w:rFonts w:eastAsiaTheme="minorEastAsia"/>
          <w:color w:val="000000"/>
          <w:lang w:val="en-US"/>
        </w:rPr>
        <w:t>2002</w:t>
      </w:r>
      <w:r>
        <w:rPr>
          <w:lang w:val="en-US"/>
        </w:rPr>
        <w:t xml:space="preserve">. </w:t>
      </w:r>
      <w:r w:rsidRPr="00020F48">
        <w:rPr>
          <w:lang w:val="en-US"/>
        </w:rPr>
        <w:t>―</w:t>
      </w:r>
      <w:r>
        <w:rPr>
          <w:lang w:val="en-US"/>
        </w:rPr>
        <w:t xml:space="preserve"> Vol. </w:t>
      </w:r>
      <w:r w:rsidR="00EB2E60">
        <w:rPr>
          <w:rFonts w:eastAsiaTheme="minorEastAsia"/>
          <w:color w:val="000000"/>
          <w:lang w:val="en-US"/>
        </w:rPr>
        <w:t>77</w:t>
      </w:r>
      <w:r w:rsidRPr="00802896">
        <w:rPr>
          <w:rFonts w:eastAsiaTheme="minorEastAsia"/>
          <w:color w:val="000000"/>
          <w:lang w:val="en-US"/>
        </w:rPr>
        <w:t xml:space="preserve">, </w:t>
      </w:r>
      <w:r w:rsidR="00177CAC" w:rsidRPr="008411A3">
        <w:rPr>
          <w:lang w:val="en-US"/>
        </w:rPr>
        <w:t xml:space="preserve">№ </w:t>
      </w:r>
      <w:r w:rsidR="00177CAC">
        <w:rPr>
          <w:lang w:val="en-US"/>
        </w:rPr>
        <w:t>1</w:t>
      </w:r>
      <w:r w:rsidRPr="00B659D7">
        <w:rPr>
          <w:rFonts w:eastAsiaTheme="minorEastAsia"/>
          <w:color w:val="000000"/>
          <w:lang w:val="en-US"/>
        </w:rPr>
        <w:t xml:space="preserve">. </w:t>
      </w:r>
      <w:r>
        <w:rPr>
          <w:rFonts w:eastAsiaTheme="minorEastAsia"/>
          <w:color w:val="000000"/>
          <w:lang w:val="en-US"/>
        </w:rPr>
        <w:t>P. 1-27</w:t>
      </w:r>
      <w:r w:rsidRPr="00802896">
        <w:rPr>
          <w:rFonts w:eastAsiaTheme="minorEastAsia"/>
          <w:color w:val="000000"/>
          <w:lang w:val="en-US"/>
        </w:rPr>
        <w:t>.</w:t>
      </w:r>
      <w:r>
        <w:rPr>
          <w:rFonts w:eastAsiaTheme="minorEastAsia"/>
          <w:color w:val="000000"/>
          <w:lang w:val="en-US"/>
        </w:rPr>
        <w:t xml:space="preserve"> </w:t>
      </w:r>
    </w:p>
    <w:p w:rsidR="00177CAC" w:rsidRDefault="00177CAC" w:rsidP="00177CAC">
      <w:pPr>
        <w:pStyle w:val="af3"/>
        <w:numPr>
          <w:ilvl w:val="0"/>
          <w:numId w:val="19"/>
        </w:numPr>
        <w:ind w:left="0"/>
        <w:rPr>
          <w:rFonts w:eastAsiaTheme="minorEastAsia"/>
          <w:color w:val="000000"/>
          <w:lang w:val="en-US"/>
        </w:rPr>
      </w:pPr>
      <w:r w:rsidRPr="00802896">
        <w:rPr>
          <w:rFonts w:eastAsiaTheme="minorEastAsia"/>
          <w:color w:val="000000"/>
          <w:lang w:val="en-US"/>
        </w:rPr>
        <w:lastRenderedPageBreak/>
        <w:t>Baber, W.R.</w:t>
      </w:r>
      <w:r>
        <w:rPr>
          <w:rFonts w:eastAsiaTheme="minorEastAsia"/>
          <w:color w:val="000000"/>
          <w:lang w:val="en-US"/>
        </w:rPr>
        <w:t xml:space="preserve"> </w:t>
      </w:r>
      <w:r w:rsidRPr="00802896">
        <w:rPr>
          <w:rFonts w:eastAsiaTheme="minorEastAsia"/>
          <w:color w:val="000000"/>
          <w:lang w:val="en-US"/>
        </w:rPr>
        <w:t xml:space="preserve">The Effect of Concern about Reported Income </w:t>
      </w:r>
      <w:r>
        <w:rPr>
          <w:rFonts w:eastAsiaTheme="minorEastAsia"/>
          <w:color w:val="000000"/>
          <w:lang w:val="en-US"/>
        </w:rPr>
        <w:t>o</w:t>
      </w:r>
      <w:r w:rsidRPr="00802896">
        <w:rPr>
          <w:rFonts w:eastAsiaTheme="minorEastAsia"/>
          <w:color w:val="000000"/>
          <w:lang w:val="en-US"/>
        </w:rPr>
        <w:t>n Discretionary Spending Decisions: The Case of Research and Development</w:t>
      </w:r>
      <w:r>
        <w:rPr>
          <w:rFonts w:eastAsiaTheme="minorEastAsia"/>
          <w:color w:val="000000"/>
          <w:lang w:val="en-US"/>
        </w:rPr>
        <w:t xml:space="preserve"> / </w:t>
      </w:r>
      <w:r w:rsidRPr="00802896">
        <w:rPr>
          <w:rFonts w:eastAsiaTheme="minorEastAsia"/>
          <w:color w:val="000000"/>
          <w:lang w:val="en-US"/>
        </w:rPr>
        <w:t>W.R.</w:t>
      </w:r>
      <w:r>
        <w:rPr>
          <w:rFonts w:eastAsiaTheme="minorEastAsia"/>
          <w:color w:val="000000"/>
          <w:lang w:val="en-US"/>
        </w:rPr>
        <w:t xml:space="preserve"> </w:t>
      </w:r>
      <w:r w:rsidRPr="00802896">
        <w:rPr>
          <w:rFonts w:eastAsiaTheme="minorEastAsia"/>
          <w:color w:val="000000"/>
          <w:lang w:val="en-US"/>
        </w:rPr>
        <w:t>Baber, P.M.</w:t>
      </w:r>
      <w:r>
        <w:rPr>
          <w:rFonts w:eastAsiaTheme="minorEastAsia"/>
          <w:color w:val="000000"/>
          <w:lang w:val="en-US"/>
        </w:rPr>
        <w:t xml:space="preserve"> </w:t>
      </w:r>
      <w:r w:rsidRPr="00802896">
        <w:rPr>
          <w:rFonts w:eastAsiaTheme="minorEastAsia"/>
          <w:color w:val="000000"/>
          <w:lang w:val="en-US"/>
        </w:rPr>
        <w:t>Fairfield</w:t>
      </w:r>
      <w:r>
        <w:rPr>
          <w:rFonts w:eastAsiaTheme="minorEastAsia"/>
          <w:color w:val="000000"/>
          <w:lang w:val="en-US"/>
        </w:rPr>
        <w:t xml:space="preserve">, J.A. </w:t>
      </w:r>
      <w:r w:rsidRPr="00802896">
        <w:rPr>
          <w:rFonts w:eastAsiaTheme="minorEastAsia"/>
          <w:color w:val="000000"/>
          <w:lang w:val="en-US"/>
        </w:rPr>
        <w:t>Haggard</w:t>
      </w:r>
      <w:r>
        <w:rPr>
          <w:rFonts w:eastAsiaTheme="minorEastAsia"/>
          <w:color w:val="000000"/>
          <w:lang w:val="en-US"/>
        </w:rPr>
        <w:t xml:space="preserve"> //</w:t>
      </w:r>
      <w:r w:rsidRPr="00020F48">
        <w:rPr>
          <w:rFonts w:eastAsiaTheme="minorEastAsia"/>
          <w:color w:val="000000"/>
          <w:lang w:val="en-US"/>
        </w:rPr>
        <w:t xml:space="preserve"> </w:t>
      </w:r>
      <w:proofErr w:type="gramStart"/>
      <w:r w:rsidRPr="00114755">
        <w:rPr>
          <w:rFonts w:eastAsiaTheme="minorEastAsia"/>
          <w:color w:val="000000"/>
          <w:lang w:val="en-US"/>
        </w:rPr>
        <w:t>The</w:t>
      </w:r>
      <w:proofErr w:type="gramEnd"/>
      <w:r w:rsidRPr="00114755">
        <w:rPr>
          <w:rFonts w:eastAsiaTheme="minorEastAsia"/>
          <w:color w:val="000000"/>
          <w:lang w:val="en-US"/>
        </w:rPr>
        <w:t xml:space="preserve"> Accounting Review</w:t>
      </w:r>
      <w:r>
        <w:rPr>
          <w:rFonts w:eastAsiaTheme="minorEastAsia"/>
          <w:color w:val="000000"/>
          <w:lang w:val="en-US"/>
        </w:rPr>
        <w:t>.</w:t>
      </w:r>
      <w:r w:rsidRPr="00802896">
        <w:rPr>
          <w:rFonts w:eastAsiaTheme="minorEastAsia"/>
          <w:color w:val="000000"/>
          <w:lang w:val="en-US"/>
        </w:rPr>
        <w:t xml:space="preserve"> </w:t>
      </w:r>
      <w:r w:rsidRPr="00020F48">
        <w:rPr>
          <w:lang w:val="en-US"/>
        </w:rPr>
        <w:t>―</w:t>
      </w:r>
      <w:r>
        <w:rPr>
          <w:lang w:val="en-US"/>
        </w:rPr>
        <w:t xml:space="preserve"> </w:t>
      </w:r>
      <w:r>
        <w:rPr>
          <w:rFonts w:eastAsiaTheme="minorEastAsia"/>
          <w:color w:val="000000"/>
          <w:lang w:val="en-US"/>
        </w:rPr>
        <w:t>1991</w:t>
      </w:r>
      <w:r>
        <w:rPr>
          <w:lang w:val="en-US"/>
        </w:rPr>
        <w:t xml:space="preserve">. </w:t>
      </w:r>
      <w:r w:rsidRPr="00020F48">
        <w:rPr>
          <w:lang w:val="en-US"/>
        </w:rPr>
        <w:t>―</w:t>
      </w:r>
      <w:r>
        <w:rPr>
          <w:lang w:val="en-US"/>
        </w:rPr>
        <w:t xml:space="preserve"> Vol. 66</w:t>
      </w:r>
      <w:r w:rsidRPr="00802896">
        <w:rPr>
          <w:rFonts w:eastAsiaTheme="minorEastAsia"/>
          <w:color w:val="000000"/>
          <w:lang w:val="en-US"/>
        </w:rPr>
        <w:t xml:space="preserve">, </w:t>
      </w:r>
      <w:r>
        <w:rPr>
          <w:rFonts w:eastAsiaTheme="minorEastAsia"/>
          <w:color w:val="000000"/>
          <w:lang w:val="en-US"/>
        </w:rPr>
        <w:t>№4</w:t>
      </w:r>
      <w:r w:rsidRPr="00B659D7">
        <w:rPr>
          <w:rFonts w:eastAsiaTheme="minorEastAsia"/>
          <w:color w:val="000000"/>
          <w:lang w:val="en-US"/>
        </w:rPr>
        <w:t xml:space="preserve">. </w:t>
      </w:r>
      <w:r>
        <w:rPr>
          <w:rFonts w:eastAsiaTheme="minorEastAsia"/>
          <w:color w:val="000000"/>
          <w:lang w:val="en-US"/>
        </w:rPr>
        <w:t xml:space="preserve">P. </w:t>
      </w:r>
      <w:r w:rsidRPr="00802896">
        <w:rPr>
          <w:rFonts w:eastAsiaTheme="minorEastAsia"/>
          <w:color w:val="000000"/>
          <w:lang w:val="en-US"/>
        </w:rPr>
        <w:t>818-829</w:t>
      </w:r>
      <w:r>
        <w:rPr>
          <w:rFonts w:eastAsiaTheme="minorEastAsia"/>
          <w:color w:val="000000"/>
          <w:lang w:val="en-US"/>
        </w:rPr>
        <w:t>.</w:t>
      </w:r>
    </w:p>
    <w:p w:rsidR="00A25C5F" w:rsidRPr="00A25C5F" w:rsidRDefault="00A25C5F" w:rsidP="00A25C5F">
      <w:pPr>
        <w:pStyle w:val="af3"/>
        <w:numPr>
          <w:ilvl w:val="0"/>
          <w:numId w:val="19"/>
        </w:numPr>
        <w:ind w:left="0"/>
        <w:rPr>
          <w:rFonts w:eastAsiaTheme="minorEastAsia"/>
          <w:color w:val="000000"/>
          <w:lang w:val="en-US"/>
        </w:rPr>
      </w:pPr>
      <w:proofErr w:type="spellStart"/>
      <w:r w:rsidRPr="00A25C5F">
        <w:rPr>
          <w:lang w:val="en-US"/>
        </w:rPr>
        <w:t>Buckmaster</w:t>
      </w:r>
      <w:proofErr w:type="spellEnd"/>
      <w:r w:rsidRPr="00183651">
        <w:rPr>
          <w:rFonts w:eastAsiaTheme="minorEastAsia"/>
          <w:color w:val="000000"/>
          <w:lang w:val="en-US"/>
        </w:rPr>
        <w:t xml:space="preserve">, </w:t>
      </w:r>
      <w:r>
        <w:rPr>
          <w:rFonts w:eastAsiaTheme="minorEastAsia"/>
          <w:color w:val="000000"/>
          <w:lang w:val="en-US"/>
        </w:rPr>
        <w:t>D</w:t>
      </w:r>
      <w:r w:rsidRPr="00183651">
        <w:rPr>
          <w:rFonts w:eastAsiaTheme="minorEastAsia"/>
          <w:color w:val="000000"/>
          <w:lang w:val="en-US"/>
        </w:rPr>
        <w:t>.</w:t>
      </w:r>
      <w:r w:rsidRPr="00B41F5F">
        <w:rPr>
          <w:rFonts w:eastAsiaTheme="minorEastAsia"/>
          <w:color w:val="000000"/>
          <w:lang w:val="en-US"/>
        </w:rPr>
        <w:t xml:space="preserve"> </w:t>
      </w:r>
      <w:r w:rsidRPr="00A25C5F">
        <w:rPr>
          <w:rFonts w:eastAsiaTheme="minorEastAsia"/>
          <w:color w:val="000000"/>
          <w:lang w:val="en-US"/>
        </w:rPr>
        <w:t>Antecedents of Modern Earnings Management Research: Income Smoothing in Literature, 1954-1965</w:t>
      </w:r>
      <w:r>
        <w:rPr>
          <w:rFonts w:eastAsiaTheme="minorEastAsia"/>
          <w:color w:val="000000"/>
          <w:lang w:val="en-US"/>
        </w:rPr>
        <w:t xml:space="preserve"> / D</w:t>
      </w:r>
      <w:r w:rsidRPr="00802896">
        <w:rPr>
          <w:rFonts w:eastAsiaTheme="minorEastAsia"/>
          <w:color w:val="000000"/>
          <w:lang w:val="en-US"/>
        </w:rPr>
        <w:t>.</w:t>
      </w:r>
      <w:r>
        <w:rPr>
          <w:rFonts w:eastAsiaTheme="minorEastAsia"/>
          <w:color w:val="000000"/>
          <w:lang w:val="en-US"/>
        </w:rPr>
        <w:t xml:space="preserve"> </w:t>
      </w:r>
      <w:proofErr w:type="spellStart"/>
      <w:r w:rsidRPr="00A25C5F">
        <w:rPr>
          <w:lang w:val="en-US"/>
        </w:rPr>
        <w:t>Buckmaster</w:t>
      </w:r>
      <w:proofErr w:type="spellEnd"/>
      <w:r>
        <w:rPr>
          <w:rFonts w:eastAsiaTheme="minorEastAsia"/>
          <w:color w:val="000000"/>
          <w:lang w:val="en-US"/>
        </w:rPr>
        <w:t xml:space="preserve"> //</w:t>
      </w:r>
      <w:r w:rsidRPr="00020F48">
        <w:rPr>
          <w:rFonts w:eastAsiaTheme="minorEastAsia"/>
          <w:color w:val="000000"/>
          <w:lang w:val="en-US"/>
        </w:rPr>
        <w:t xml:space="preserve"> </w:t>
      </w:r>
      <w:r w:rsidRPr="00A25C5F">
        <w:rPr>
          <w:rFonts w:eastAsiaTheme="minorEastAsia"/>
          <w:color w:val="000000"/>
          <w:lang w:val="en-US"/>
        </w:rPr>
        <w:t>Accounting Historians Journal</w:t>
      </w:r>
      <w:r>
        <w:rPr>
          <w:rFonts w:eastAsiaTheme="minorEastAsia"/>
          <w:color w:val="000000"/>
          <w:lang w:val="en-US"/>
        </w:rPr>
        <w:t>.</w:t>
      </w:r>
      <w:r w:rsidRPr="00802896">
        <w:rPr>
          <w:rFonts w:eastAsiaTheme="minorEastAsia"/>
          <w:color w:val="000000"/>
          <w:lang w:val="en-US"/>
        </w:rPr>
        <w:t xml:space="preserve"> </w:t>
      </w:r>
      <w:r w:rsidRPr="00020F48">
        <w:rPr>
          <w:lang w:val="en-US"/>
        </w:rPr>
        <w:t>―</w:t>
      </w:r>
      <w:r>
        <w:rPr>
          <w:lang w:val="en-US"/>
        </w:rPr>
        <w:t xml:space="preserve"> </w:t>
      </w:r>
      <w:r>
        <w:rPr>
          <w:rFonts w:eastAsiaTheme="minorEastAsia"/>
          <w:color w:val="000000"/>
          <w:lang w:val="en-US"/>
        </w:rPr>
        <w:t>1997</w:t>
      </w:r>
      <w:r>
        <w:rPr>
          <w:lang w:val="en-US"/>
        </w:rPr>
        <w:t xml:space="preserve">. </w:t>
      </w:r>
      <w:r w:rsidRPr="00020F48">
        <w:rPr>
          <w:lang w:val="en-US"/>
        </w:rPr>
        <w:t>―</w:t>
      </w:r>
      <w:r>
        <w:rPr>
          <w:lang w:val="en-US"/>
        </w:rPr>
        <w:t xml:space="preserve"> Vol. 24</w:t>
      </w:r>
      <w:r w:rsidRPr="00802896">
        <w:rPr>
          <w:rFonts w:eastAsiaTheme="minorEastAsia"/>
          <w:color w:val="000000"/>
          <w:lang w:val="en-US"/>
        </w:rPr>
        <w:t xml:space="preserve">, </w:t>
      </w:r>
      <w:r w:rsidRPr="008411A3">
        <w:rPr>
          <w:lang w:val="en-US"/>
        </w:rPr>
        <w:t xml:space="preserve">№ </w:t>
      </w:r>
      <w:r>
        <w:rPr>
          <w:lang w:val="en-US"/>
        </w:rPr>
        <w:t>1</w:t>
      </w:r>
      <w:r w:rsidRPr="00B659D7">
        <w:rPr>
          <w:rFonts w:eastAsiaTheme="minorEastAsia"/>
          <w:color w:val="000000"/>
          <w:lang w:val="en-US"/>
        </w:rPr>
        <w:t xml:space="preserve">. </w:t>
      </w:r>
      <w:r>
        <w:rPr>
          <w:rFonts w:eastAsiaTheme="minorEastAsia"/>
          <w:color w:val="000000"/>
          <w:lang w:val="en-US"/>
        </w:rPr>
        <w:t>P. 75-91.</w:t>
      </w:r>
    </w:p>
    <w:p w:rsidR="007D2F40" w:rsidRDefault="007D2F40" w:rsidP="007D2F40">
      <w:pPr>
        <w:pStyle w:val="af3"/>
        <w:numPr>
          <w:ilvl w:val="0"/>
          <w:numId w:val="19"/>
        </w:numPr>
        <w:ind w:left="0"/>
        <w:rPr>
          <w:rFonts w:eastAsiaTheme="minorEastAsia"/>
          <w:color w:val="000000"/>
          <w:lang w:val="en-US"/>
        </w:rPr>
      </w:pPr>
      <w:r>
        <w:rPr>
          <w:rFonts w:eastAsiaTheme="minorEastAsia"/>
          <w:color w:val="000000"/>
          <w:lang w:val="en-US"/>
        </w:rPr>
        <w:t xml:space="preserve">Chaney, P.K. </w:t>
      </w:r>
      <w:r w:rsidRPr="007D2F40">
        <w:rPr>
          <w:rFonts w:eastAsiaTheme="minorEastAsia"/>
          <w:color w:val="000000"/>
          <w:lang w:val="en-US"/>
        </w:rPr>
        <w:t xml:space="preserve">The Use of Accruals in Earnings Management: A Permanent Earnings Hypothesis </w:t>
      </w:r>
      <w:r w:rsidRPr="00802896">
        <w:rPr>
          <w:rFonts w:eastAsiaTheme="minorEastAsia"/>
          <w:color w:val="000000"/>
          <w:lang w:val="en-US"/>
        </w:rPr>
        <w:t>Earnings</w:t>
      </w:r>
      <w:r>
        <w:rPr>
          <w:rFonts w:eastAsiaTheme="minorEastAsia"/>
          <w:color w:val="000000"/>
          <w:lang w:val="en-US"/>
        </w:rPr>
        <w:t xml:space="preserve"> / P.K. Chaney</w:t>
      </w:r>
      <w:r w:rsidRPr="00802896">
        <w:rPr>
          <w:rFonts w:eastAsiaTheme="minorEastAsia"/>
          <w:color w:val="000000"/>
          <w:lang w:val="en-US"/>
        </w:rPr>
        <w:t>,</w:t>
      </w:r>
      <w:r>
        <w:rPr>
          <w:rFonts w:eastAsiaTheme="minorEastAsia"/>
          <w:color w:val="000000"/>
          <w:lang w:val="en-US"/>
        </w:rPr>
        <w:t xml:space="preserve"> D.C.</w:t>
      </w:r>
      <w:r w:rsidRPr="00802896">
        <w:rPr>
          <w:rFonts w:eastAsiaTheme="minorEastAsia"/>
          <w:color w:val="000000"/>
          <w:lang w:val="en-US"/>
        </w:rPr>
        <w:t xml:space="preserve"> </w:t>
      </w:r>
      <w:r>
        <w:rPr>
          <w:rFonts w:eastAsiaTheme="minorEastAsia"/>
          <w:color w:val="000000"/>
          <w:lang w:val="en-US"/>
        </w:rPr>
        <w:t>Jeter, C.M. Lewis //</w:t>
      </w:r>
      <w:r w:rsidRPr="00020F48">
        <w:rPr>
          <w:rFonts w:eastAsiaTheme="minorEastAsia"/>
          <w:color w:val="000000"/>
          <w:lang w:val="en-US"/>
        </w:rPr>
        <w:t xml:space="preserve"> </w:t>
      </w:r>
      <w:r>
        <w:rPr>
          <w:rFonts w:eastAsiaTheme="minorEastAsia"/>
          <w:color w:val="000000"/>
          <w:lang w:val="en-US"/>
        </w:rPr>
        <w:t>Advances in Quantitative Analysis of Finance and Accounting.</w:t>
      </w:r>
      <w:r w:rsidRPr="00802896">
        <w:rPr>
          <w:rFonts w:eastAsiaTheme="minorEastAsia"/>
          <w:color w:val="000000"/>
          <w:lang w:val="en-US"/>
        </w:rPr>
        <w:t xml:space="preserve"> </w:t>
      </w:r>
      <w:r w:rsidRPr="00020F48">
        <w:rPr>
          <w:lang w:val="en-US"/>
        </w:rPr>
        <w:t>―</w:t>
      </w:r>
      <w:r>
        <w:rPr>
          <w:lang w:val="en-US"/>
        </w:rPr>
        <w:t xml:space="preserve"> 1998. </w:t>
      </w:r>
      <w:r w:rsidRPr="00020F48">
        <w:rPr>
          <w:lang w:val="en-US"/>
        </w:rPr>
        <w:t>―</w:t>
      </w:r>
      <w:r>
        <w:rPr>
          <w:lang w:val="en-US"/>
        </w:rPr>
        <w:t xml:space="preserve"> Vol. </w:t>
      </w:r>
      <w:r>
        <w:rPr>
          <w:rFonts w:eastAsiaTheme="minorEastAsia"/>
          <w:color w:val="000000"/>
          <w:lang w:val="en-US"/>
        </w:rPr>
        <w:t>6.</w:t>
      </w:r>
      <w:r w:rsidRPr="00B659D7">
        <w:rPr>
          <w:rFonts w:eastAsiaTheme="minorEastAsia"/>
          <w:color w:val="000000"/>
          <w:lang w:val="en-US"/>
        </w:rPr>
        <w:t xml:space="preserve"> </w:t>
      </w:r>
      <w:r>
        <w:rPr>
          <w:rFonts w:eastAsiaTheme="minorEastAsia"/>
          <w:color w:val="000000"/>
          <w:lang w:val="en-US"/>
        </w:rPr>
        <w:t>P. 103</w:t>
      </w:r>
      <w:r w:rsidRPr="00802896">
        <w:rPr>
          <w:rFonts w:eastAsiaTheme="minorEastAsia"/>
          <w:color w:val="000000"/>
          <w:lang w:val="en-US"/>
        </w:rPr>
        <w:t>-</w:t>
      </w:r>
      <w:r>
        <w:rPr>
          <w:rFonts w:eastAsiaTheme="minorEastAsia"/>
          <w:color w:val="000000"/>
          <w:lang w:val="en-US"/>
        </w:rPr>
        <w:t>135</w:t>
      </w:r>
      <w:r w:rsidRPr="00802896">
        <w:rPr>
          <w:rFonts w:eastAsiaTheme="minorEastAsia"/>
          <w:color w:val="000000"/>
          <w:lang w:val="en-US"/>
        </w:rPr>
        <w:t>.</w:t>
      </w:r>
      <w:r>
        <w:rPr>
          <w:rFonts w:eastAsiaTheme="minorEastAsia"/>
          <w:color w:val="000000"/>
          <w:lang w:val="en-US"/>
        </w:rPr>
        <w:t xml:space="preserve"> </w:t>
      </w:r>
    </w:p>
    <w:p w:rsidR="00B0798A" w:rsidRPr="00B0798A" w:rsidRDefault="00B0798A" w:rsidP="00B0798A">
      <w:pPr>
        <w:pStyle w:val="af3"/>
        <w:numPr>
          <w:ilvl w:val="0"/>
          <w:numId w:val="19"/>
        </w:numPr>
        <w:ind w:left="0"/>
        <w:rPr>
          <w:rFonts w:eastAsiaTheme="minorEastAsia"/>
          <w:color w:val="000000"/>
          <w:lang w:val="en-US"/>
        </w:rPr>
      </w:pPr>
      <w:r w:rsidRPr="00B0798A">
        <w:rPr>
          <w:lang w:val="en-US"/>
        </w:rPr>
        <w:t>Cohen</w:t>
      </w:r>
      <w:r w:rsidRPr="00802896">
        <w:rPr>
          <w:rFonts w:eastAsiaTheme="minorEastAsia"/>
          <w:color w:val="000000"/>
          <w:lang w:val="en-US"/>
        </w:rPr>
        <w:t xml:space="preserve">, </w:t>
      </w:r>
      <w:r>
        <w:rPr>
          <w:rFonts w:eastAsiaTheme="minorEastAsia"/>
          <w:color w:val="000000"/>
          <w:lang w:val="en-US"/>
        </w:rPr>
        <w:t>D</w:t>
      </w:r>
      <w:r w:rsidRPr="00802896">
        <w:rPr>
          <w:rFonts w:eastAsiaTheme="minorEastAsia"/>
          <w:color w:val="000000"/>
          <w:lang w:val="en-US"/>
        </w:rPr>
        <w:t>.</w:t>
      </w:r>
      <w:r>
        <w:rPr>
          <w:rFonts w:eastAsiaTheme="minorEastAsia"/>
          <w:color w:val="000000"/>
          <w:lang w:val="en-US"/>
        </w:rPr>
        <w:t>A</w:t>
      </w:r>
      <w:r w:rsidRPr="00802896">
        <w:rPr>
          <w:rFonts w:eastAsiaTheme="minorEastAsia"/>
          <w:color w:val="000000"/>
          <w:lang w:val="en-US"/>
        </w:rPr>
        <w:t>.</w:t>
      </w:r>
      <w:r>
        <w:rPr>
          <w:rFonts w:eastAsiaTheme="minorEastAsia"/>
          <w:color w:val="000000"/>
          <w:lang w:val="en-US"/>
        </w:rPr>
        <w:t xml:space="preserve"> </w:t>
      </w:r>
      <w:r w:rsidRPr="00B0798A">
        <w:rPr>
          <w:rFonts w:eastAsiaTheme="minorEastAsia"/>
          <w:color w:val="000000"/>
          <w:lang w:val="en-US"/>
        </w:rPr>
        <w:t>Real and Accrual</w:t>
      </w:r>
      <w:r w:rsidRPr="00B0798A">
        <w:rPr>
          <w:rFonts w:ascii="Cambria Math" w:eastAsiaTheme="minorEastAsia" w:hAnsi="Cambria Math" w:cs="Cambria Math"/>
          <w:color w:val="000000"/>
          <w:lang w:val="en-US"/>
        </w:rPr>
        <w:t>‐</w:t>
      </w:r>
      <w:r w:rsidRPr="00B0798A">
        <w:rPr>
          <w:rFonts w:eastAsiaTheme="minorEastAsia"/>
          <w:color w:val="000000"/>
          <w:lang w:val="en-US"/>
        </w:rPr>
        <w:t>Based Earnings Management in the Pre</w:t>
      </w:r>
      <w:r w:rsidRPr="00B0798A">
        <w:rPr>
          <w:rFonts w:ascii="Cambria Math" w:eastAsiaTheme="minorEastAsia" w:hAnsi="Cambria Math" w:cs="Cambria Math"/>
          <w:color w:val="000000"/>
          <w:lang w:val="en-US"/>
        </w:rPr>
        <w:t>‐</w:t>
      </w:r>
      <w:r w:rsidRPr="00B0798A">
        <w:rPr>
          <w:rFonts w:eastAsiaTheme="minorEastAsia"/>
          <w:color w:val="000000"/>
          <w:lang w:val="en-US"/>
        </w:rPr>
        <w:t xml:space="preserve"> and Post</w:t>
      </w:r>
      <w:r w:rsidRPr="00B0798A">
        <w:rPr>
          <w:rFonts w:ascii="Cambria Math" w:eastAsiaTheme="minorEastAsia" w:hAnsi="Cambria Math" w:cs="Cambria Math"/>
          <w:color w:val="000000"/>
          <w:lang w:val="en-US"/>
        </w:rPr>
        <w:t>‐</w:t>
      </w:r>
      <w:r w:rsidRPr="00B0798A">
        <w:rPr>
          <w:rFonts w:eastAsiaTheme="minorEastAsia"/>
          <w:color w:val="000000"/>
          <w:lang w:val="en-US"/>
        </w:rPr>
        <w:t>Sarbanes</w:t>
      </w:r>
      <w:r w:rsidRPr="00B0798A">
        <w:rPr>
          <w:rFonts w:ascii="Cambria Math" w:eastAsiaTheme="minorEastAsia" w:hAnsi="Cambria Math" w:cs="Cambria Math"/>
          <w:color w:val="000000"/>
          <w:lang w:val="en-US"/>
        </w:rPr>
        <w:t>‐</w:t>
      </w:r>
      <w:r w:rsidRPr="00B0798A">
        <w:rPr>
          <w:rFonts w:eastAsiaTheme="minorEastAsia"/>
          <w:color w:val="000000"/>
          <w:lang w:val="en-US"/>
        </w:rPr>
        <w:t>Oxley Periods</w:t>
      </w:r>
      <w:r>
        <w:rPr>
          <w:rFonts w:eastAsiaTheme="minorEastAsia"/>
          <w:color w:val="000000"/>
          <w:lang w:val="en-US"/>
        </w:rPr>
        <w:t xml:space="preserve"> / </w:t>
      </w:r>
      <w:r w:rsidRPr="00B0798A">
        <w:rPr>
          <w:rFonts w:eastAsiaTheme="minorEastAsia"/>
          <w:color w:val="000000"/>
          <w:lang w:val="en-US"/>
        </w:rPr>
        <w:t>D</w:t>
      </w:r>
      <w:r>
        <w:rPr>
          <w:rFonts w:eastAsiaTheme="minorEastAsia"/>
          <w:color w:val="000000"/>
          <w:lang w:val="en-US"/>
        </w:rPr>
        <w:t>.</w:t>
      </w:r>
      <w:r w:rsidRPr="00B0798A">
        <w:rPr>
          <w:rFonts w:eastAsiaTheme="minorEastAsia"/>
          <w:color w:val="000000"/>
          <w:lang w:val="en-US"/>
        </w:rPr>
        <w:t>A. Cohen, A</w:t>
      </w:r>
      <w:r>
        <w:rPr>
          <w:rFonts w:eastAsiaTheme="minorEastAsia"/>
          <w:color w:val="000000"/>
          <w:lang w:val="en-US"/>
        </w:rPr>
        <w:t>.</w:t>
      </w:r>
      <w:r w:rsidRPr="00B0798A">
        <w:rPr>
          <w:rFonts w:eastAsiaTheme="minorEastAsia"/>
          <w:color w:val="000000"/>
          <w:lang w:val="en-US"/>
        </w:rPr>
        <w:t xml:space="preserve"> </w:t>
      </w:r>
      <w:proofErr w:type="spellStart"/>
      <w:r w:rsidRPr="00B0798A">
        <w:rPr>
          <w:rFonts w:eastAsiaTheme="minorEastAsia"/>
          <w:color w:val="000000"/>
          <w:lang w:val="en-US"/>
        </w:rPr>
        <w:t>Dey</w:t>
      </w:r>
      <w:proofErr w:type="spellEnd"/>
      <w:r w:rsidRPr="00B0798A">
        <w:rPr>
          <w:rFonts w:eastAsiaTheme="minorEastAsia"/>
          <w:color w:val="000000"/>
          <w:lang w:val="en-US"/>
        </w:rPr>
        <w:t>, T</w:t>
      </w:r>
      <w:r>
        <w:rPr>
          <w:rFonts w:eastAsiaTheme="minorEastAsia"/>
          <w:color w:val="000000"/>
          <w:lang w:val="en-US"/>
        </w:rPr>
        <w:t>.</w:t>
      </w:r>
      <w:r w:rsidRPr="00B0798A">
        <w:rPr>
          <w:rFonts w:eastAsiaTheme="minorEastAsia"/>
          <w:color w:val="000000"/>
          <w:lang w:val="en-US"/>
        </w:rPr>
        <w:t>Z. Lys</w:t>
      </w:r>
      <w:r w:rsidRPr="00802896">
        <w:rPr>
          <w:rFonts w:eastAsiaTheme="minorEastAsia"/>
          <w:color w:val="000000"/>
          <w:lang w:val="en-US"/>
        </w:rPr>
        <w:t xml:space="preserve"> </w:t>
      </w:r>
      <w:r>
        <w:rPr>
          <w:rFonts w:eastAsiaTheme="minorEastAsia"/>
          <w:color w:val="000000"/>
          <w:lang w:val="en-US"/>
        </w:rPr>
        <w:t>//</w:t>
      </w:r>
      <w:r w:rsidRPr="00020F48">
        <w:rPr>
          <w:rFonts w:eastAsiaTheme="minorEastAsia"/>
          <w:color w:val="000000"/>
          <w:lang w:val="en-US"/>
        </w:rPr>
        <w:t xml:space="preserve"> </w:t>
      </w:r>
      <w:proofErr w:type="gramStart"/>
      <w:r w:rsidRPr="00B0798A">
        <w:rPr>
          <w:rFonts w:eastAsiaTheme="minorEastAsia"/>
          <w:color w:val="000000"/>
          <w:lang w:val="en-US"/>
        </w:rPr>
        <w:t>The</w:t>
      </w:r>
      <w:proofErr w:type="gramEnd"/>
      <w:r w:rsidRPr="00B0798A">
        <w:rPr>
          <w:rFonts w:eastAsiaTheme="minorEastAsia"/>
          <w:color w:val="000000"/>
          <w:lang w:val="en-US"/>
        </w:rPr>
        <w:t xml:space="preserve"> Accounting Review</w:t>
      </w:r>
      <w:r>
        <w:rPr>
          <w:rFonts w:eastAsiaTheme="minorEastAsia"/>
          <w:color w:val="000000"/>
          <w:lang w:val="en-US"/>
        </w:rPr>
        <w:t>.</w:t>
      </w:r>
      <w:r w:rsidRPr="00802896">
        <w:rPr>
          <w:rFonts w:eastAsiaTheme="minorEastAsia"/>
          <w:color w:val="000000"/>
          <w:lang w:val="en-US"/>
        </w:rPr>
        <w:t xml:space="preserve"> </w:t>
      </w:r>
      <w:r w:rsidRPr="00020F48">
        <w:rPr>
          <w:lang w:val="en-US"/>
        </w:rPr>
        <w:t>―</w:t>
      </w:r>
      <w:r>
        <w:rPr>
          <w:lang w:val="en-US"/>
        </w:rPr>
        <w:t xml:space="preserve"> </w:t>
      </w:r>
      <w:r>
        <w:rPr>
          <w:rFonts w:eastAsiaTheme="minorEastAsia"/>
          <w:color w:val="000000"/>
          <w:lang w:val="en-US"/>
        </w:rPr>
        <w:t>2008</w:t>
      </w:r>
      <w:r>
        <w:rPr>
          <w:lang w:val="en-US"/>
        </w:rPr>
        <w:t xml:space="preserve">. </w:t>
      </w:r>
      <w:r w:rsidRPr="00020F48">
        <w:rPr>
          <w:lang w:val="en-US"/>
        </w:rPr>
        <w:t>―</w:t>
      </w:r>
      <w:r>
        <w:rPr>
          <w:lang w:val="en-US"/>
        </w:rPr>
        <w:t xml:space="preserve"> Vol. </w:t>
      </w:r>
      <w:r>
        <w:rPr>
          <w:rFonts w:eastAsiaTheme="minorEastAsia"/>
          <w:color w:val="000000"/>
          <w:lang w:val="en-US"/>
        </w:rPr>
        <w:t>83</w:t>
      </w:r>
      <w:r w:rsidRPr="00802896">
        <w:rPr>
          <w:rFonts w:eastAsiaTheme="minorEastAsia"/>
          <w:color w:val="000000"/>
          <w:lang w:val="en-US"/>
        </w:rPr>
        <w:t xml:space="preserve">, </w:t>
      </w:r>
      <w:r>
        <w:rPr>
          <w:rFonts w:eastAsiaTheme="minorEastAsia"/>
          <w:color w:val="000000"/>
          <w:lang w:val="en-US"/>
        </w:rPr>
        <w:t>№3</w:t>
      </w:r>
      <w:r w:rsidRPr="00B659D7">
        <w:rPr>
          <w:rFonts w:eastAsiaTheme="minorEastAsia"/>
          <w:color w:val="000000"/>
          <w:lang w:val="en-US"/>
        </w:rPr>
        <w:t xml:space="preserve">. </w:t>
      </w:r>
      <w:r>
        <w:rPr>
          <w:rFonts w:eastAsiaTheme="minorEastAsia"/>
          <w:color w:val="000000"/>
          <w:lang w:val="en-US"/>
        </w:rPr>
        <w:t>P. 757</w:t>
      </w:r>
      <w:r w:rsidRPr="00802896">
        <w:rPr>
          <w:rFonts w:eastAsiaTheme="minorEastAsia"/>
          <w:color w:val="000000"/>
          <w:lang w:val="en-US"/>
        </w:rPr>
        <w:t>-</w:t>
      </w:r>
      <w:r>
        <w:rPr>
          <w:rFonts w:eastAsiaTheme="minorEastAsia"/>
          <w:color w:val="000000"/>
          <w:lang w:val="en-US"/>
        </w:rPr>
        <w:t>787.</w:t>
      </w:r>
    </w:p>
    <w:p w:rsidR="00EB2E60" w:rsidRPr="00802896" w:rsidRDefault="00EB2E60" w:rsidP="00EB2E60">
      <w:pPr>
        <w:pStyle w:val="af3"/>
        <w:numPr>
          <w:ilvl w:val="0"/>
          <w:numId w:val="19"/>
        </w:numPr>
        <w:ind w:left="0"/>
        <w:rPr>
          <w:rFonts w:eastAsiaTheme="minorEastAsia"/>
          <w:color w:val="000000"/>
          <w:lang w:val="en-US"/>
        </w:rPr>
      </w:pPr>
      <w:r w:rsidRPr="00802896">
        <w:rPr>
          <w:rFonts w:eastAsiaTheme="minorEastAsia"/>
          <w:color w:val="000000"/>
          <w:lang w:val="en-US"/>
        </w:rPr>
        <w:t>Davidson</w:t>
      </w:r>
      <w:r>
        <w:rPr>
          <w:rFonts w:eastAsiaTheme="minorEastAsia"/>
          <w:color w:val="000000"/>
          <w:lang w:val="en-US"/>
        </w:rPr>
        <w:t>, S.</w:t>
      </w:r>
      <w:r w:rsidRPr="00802896">
        <w:rPr>
          <w:rFonts w:eastAsiaTheme="minorEastAsia"/>
          <w:color w:val="000000"/>
          <w:lang w:val="en-US"/>
        </w:rPr>
        <w:t xml:space="preserve"> Accounting: The Language of Business</w:t>
      </w:r>
      <w:r>
        <w:rPr>
          <w:rFonts w:eastAsiaTheme="minorEastAsia"/>
          <w:color w:val="000000"/>
          <w:lang w:val="en-US"/>
        </w:rPr>
        <w:t xml:space="preserve"> / S.</w:t>
      </w:r>
      <w:r w:rsidRPr="00802896">
        <w:rPr>
          <w:rFonts w:eastAsiaTheme="minorEastAsia"/>
          <w:color w:val="000000"/>
          <w:lang w:val="en-US"/>
        </w:rPr>
        <w:t xml:space="preserve"> Davidson,</w:t>
      </w:r>
      <w:r>
        <w:rPr>
          <w:rFonts w:eastAsiaTheme="minorEastAsia"/>
          <w:color w:val="000000"/>
          <w:lang w:val="en-US"/>
        </w:rPr>
        <w:t xml:space="preserve"> C.</w:t>
      </w:r>
      <w:r w:rsidRPr="00802896">
        <w:rPr>
          <w:rFonts w:eastAsiaTheme="minorEastAsia"/>
          <w:color w:val="000000"/>
          <w:lang w:val="en-US"/>
        </w:rPr>
        <w:t xml:space="preserve"> Stickney, R.</w:t>
      </w:r>
      <w:r>
        <w:rPr>
          <w:rFonts w:eastAsiaTheme="minorEastAsia"/>
          <w:color w:val="000000"/>
          <w:lang w:val="en-US"/>
        </w:rPr>
        <w:t xml:space="preserve"> Weil</w:t>
      </w:r>
      <w:r w:rsidR="00D35543">
        <w:rPr>
          <w:rFonts w:eastAsiaTheme="minorEastAsia"/>
          <w:color w:val="000000"/>
          <w:lang w:val="en-US"/>
        </w:rPr>
        <w:t>.</w:t>
      </w:r>
      <w:r w:rsidR="00D35543" w:rsidRPr="00802896">
        <w:rPr>
          <w:rFonts w:eastAsiaTheme="minorEastAsia"/>
          <w:color w:val="000000"/>
          <w:lang w:val="en-US"/>
        </w:rPr>
        <w:t xml:space="preserve"> </w:t>
      </w:r>
      <w:r w:rsidR="00D35543" w:rsidRPr="00020F48">
        <w:rPr>
          <w:lang w:val="en-US"/>
        </w:rPr>
        <w:t>―</w:t>
      </w:r>
      <w:r w:rsidR="00D35543">
        <w:rPr>
          <w:lang w:val="en-US"/>
        </w:rPr>
        <w:t xml:space="preserve"> 7</w:t>
      </w:r>
      <w:r w:rsidR="00D35543" w:rsidRPr="00D35543">
        <w:rPr>
          <w:lang w:val="en-US"/>
        </w:rPr>
        <w:t>th</w:t>
      </w:r>
      <w:r w:rsidR="00D35543">
        <w:rPr>
          <w:lang w:val="en-US"/>
        </w:rPr>
        <w:t xml:space="preserve"> ed.</w:t>
      </w:r>
      <w:r w:rsidR="00D35543" w:rsidRPr="00802896">
        <w:rPr>
          <w:rFonts w:eastAsiaTheme="minorEastAsia"/>
          <w:color w:val="000000"/>
          <w:lang w:val="en-US"/>
        </w:rPr>
        <w:t xml:space="preserve"> </w:t>
      </w:r>
      <w:r w:rsidR="00D35543" w:rsidRPr="00020F48">
        <w:rPr>
          <w:lang w:val="en-US"/>
        </w:rPr>
        <w:t>―</w:t>
      </w:r>
      <w:r w:rsidR="00D35543">
        <w:rPr>
          <w:lang w:val="en-US"/>
        </w:rPr>
        <w:t xml:space="preserve"> </w:t>
      </w:r>
      <w:r w:rsidR="00D35543" w:rsidRPr="00802896">
        <w:rPr>
          <w:rFonts w:eastAsiaTheme="minorEastAsia"/>
          <w:color w:val="000000"/>
          <w:lang w:val="en-US"/>
        </w:rPr>
        <w:t>Thomas Horton and Daughter</w:t>
      </w:r>
      <w:r w:rsidR="00D35543">
        <w:rPr>
          <w:rFonts w:eastAsiaTheme="minorEastAsia"/>
          <w:color w:val="000000"/>
          <w:lang w:val="en-US"/>
        </w:rPr>
        <w:t xml:space="preserve">, </w:t>
      </w:r>
      <w:r>
        <w:rPr>
          <w:lang w:val="en-US"/>
        </w:rPr>
        <w:t xml:space="preserve">1987. </w:t>
      </w:r>
      <w:r w:rsidR="000C6838" w:rsidRPr="00020F48">
        <w:rPr>
          <w:lang w:val="en-US"/>
        </w:rPr>
        <w:t>―</w:t>
      </w:r>
      <w:r w:rsidR="000C6838" w:rsidRPr="000C6838">
        <w:rPr>
          <w:lang w:val="en-US"/>
        </w:rPr>
        <w:t xml:space="preserve"> </w:t>
      </w:r>
      <w:r w:rsidR="00D35543">
        <w:rPr>
          <w:rFonts w:eastAsiaTheme="minorEastAsia"/>
          <w:color w:val="000000"/>
          <w:lang w:val="en-US"/>
        </w:rPr>
        <w:t>172 p</w:t>
      </w:r>
      <w:r w:rsidRPr="00802896">
        <w:rPr>
          <w:rFonts w:eastAsiaTheme="minorEastAsia"/>
          <w:color w:val="000000"/>
          <w:lang w:val="en-US"/>
        </w:rPr>
        <w:t>.</w:t>
      </w:r>
      <w:r>
        <w:rPr>
          <w:rFonts w:eastAsiaTheme="minorEastAsia"/>
          <w:color w:val="000000"/>
          <w:lang w:val="en-US"/>
        </w:rPr>
        <w:t xml:space="preserve"> </w:t>
      </w:r>
    </w:p>
    <w:p w:rsidR="00505A30" w:rsidRPr="00802896" w:rsidRDefault="00505A30" w:rsidP="00505A30">
      <w:pPr>
        <w:pStyle w:val="af3"/>
        <w:numPr>
          <w:ilvl w:val="0"/>
          <w:numId w:val="19"/>
        </w:numPr>
        <w:ind w:left="0"/>
        <w:rPr>
          <w:rFonts w:eastAsiaTheme="minorEastAsia"/>
          <w:color w:val="000000"/>
          <w:lang w:val="en-US"/>
        </w:rPr>
      </w:pPr>
      <w:proofErr w:type="spellStart"/>
      <w:r w:rsidRPr="00802896">
        <w:rPr>
          <w:rFonts w:eastAsiaTheme="minorEastAsia"/>
          <w:color w:val="000000"/>
          <w:lang w:val="en-US"/>
        </w:rPr>
        <w:t>DeAngelo</w:t>
      </w:r>
      <w:proofErr w:type="spellEnd"/>
      <w:r>
        <w:rPr>
          <w:rFonts w:eastAsiaTheme="minorEastAsia"/>
          <w:color w:val="000000"/>
          <w:lang w:val="en-US"/>
        </w:rPr>
        <w:t>, L.</w:t>
      </w:r>
      <w:r w:rsidRPr="00802896">
        <w:rPr>
          <w:rFonts w:eastAsiaTheme="minorEastAsia"/>
          <w:color w:val="000000"/>
          <w:lang w:val="en-US"/>
        </w:rPr>
        <w:t xml:space="preserve"> Accounting </w:t>
      </w:r>
      <w:r w:rsidR="00141F36" w:rsidRPr="00802896">
        <w:rPr>
          <w:rFonts w:eastAsiaTheme="minorEastAsia"/>
          <w:color w:val="000000"/>
          <w:lang w:val="en-US"/>
        </w:rPr>
        <w:t xml:space="preserve">Numbers </w:t>
      </w:r>
      <w:r w:rsidR="00141F36">
        <w:rPr>
          <w:rFonts w:eastAsiaTheme="minorEastAsia"/>
          <w:color w:val="000000"/>
          <w:lang w:val="en-US"/>
        </w:rPr>
        <w:t>a</w:t>
      </w:r>
      <w:r w:rsidR="00141F36" w:rsidRPr="00802896">
        <w:rPr>
          <w:rFonts w:eastAsiaTheme="minorEastAsia"/>
          <w:color w:val="000000"/>
          <w:lang w:val="en-US"/>
        </w:rPr>
        <w:t xml:space="preserve">s Market Valuation Substitutes: </w:t>
      </w:r>
      <w:r w:rsidRPr="00802896">
        <w:rPr>
          <w:rFonts w:eastAsiaTheme="minorEastAsia"/>
          <w:color w:val="000000"/>
          <w:lang w:val="en-US"/>
        </w:rPr>
        <w:t xml:space="preserve">A </w:t>
      </w:r>
      <w:r w:rsidR="00141F36" w:rsidRPr="00802896">
        <w:rPr>
          <w:rFonts w:eastAsiaTheme="minorEastAsia"/>
          <w:color w:val="000000"/>
          <w:lang w:val="en-US"/>
        </w:rPr>
        <w:t>Study of Management</w:t>
      </w:r>
      <w:r w:rsidR="00141F36">
        <w:rPr>
          <w:rFonts w:eastAsiaTheme="minorEastAsia"/>
          <w:color w:val="000000"/>
          <w:lang w:val="en-US"/>
        </w:rPr>
        <w:t xml:space="preserve"> </w:t>
      </w:r>
      <w:r w:rsidR="00141F36" w:rsidRPr="00802896">
        <w:rPr>
          <w:rFonts w:eastAsiaTheme="minorEastAsia"/>
          <w:color w:val="000000"/>
          <w:lang w:val="en-US"/>
        </w:rPr>
        <w:t>Buyouts of Public Stockholders</w:t>
      </w:r>
      <w:r w:rsidR="00141F36">
        <w:rPr>
          <w:rFonts w:eastAsiaTheme="minorEastAsia"/>
          <w:color w:val="000000"/>
          <w:lang w:val="en-US"/>
        </w:rPr>
        <w:t xml:space="preserve"> </w:t>
      </w:r>
      <w:r>
        <w:rPr>
          <w:rFonts w:eastAsiaTheme="minorEastAsia"/>
          <w:color w:val="000000"/>
          <w:lang w:val="en-US"/>
        </w:rPr>
        <w:t>/ L.</w:t>
      </w:r>
      <w:r w:rsidRPr="00802896">
        <w:rPr>
          <w:rFonts w:eastAsiaTheme="minorEastAsia"/>
          <w:color w:val="000000"/>
          <w:lang w:val="en-US"/>
        </w:rPr>
        <w:t xml:space="preserve"> </w:t>
      </w:r>
      <w:proofErr w:type="spellStart"/>
      <w:r w:rsidRPr="00802896">
        <w:rPr>
          <w:rFonts w:eastAsiaTheme="minorEastAsia"/>
          <w:color w:val="000000"/>
          <w:lang w:val="en-US"/>
        </w:rPr>
        <w:t>DeAngelo</w:t>
      </w:r>
      <w:proofErr w:type="spellEnd"/>
      <w:r w:rsidRPr="00802896">
        <w:rPr>
          <w:rFonts w:eastAsiaTheme="minorEastAsia"/>
          <w:color w:val="000000"/>
          <w:lang w:val="en-US"/>
        </w:rPr>
        <w:t xml:space="preserve"> </w:t>
      </w:r>
      <w:r>
        <w:rPr>
          <w:rFonts w:eastAsiaTheme="minorEastAsia"/>
          <w:color w:val="000000"/>
          <w:lang w:val="en-US"/>
        </w:rPr>
        <w:t>//</w:t>
      </w:r>
      <w:r w:rsidRPr="00020F48">
        <w:rPr>
          <w:rFonts w:eastAsiaTheme="minorEastAsia"/>
          <w:color w:val="000000"/>
          <w:lang w:val="en-US"/>
        </w:rPr>
        <w:t xml:space="preserve"> </w:t>
      </w:r>
      <w:proofErr w:type="gramStart"/>
      <w:r w:rsidRPr="00802896">
        <w:rPr>
          <w:rFonts w:eastAsiaTheme="minorEastAsia"/>
          <w:color w:val="000000"/>
          <w:lang w:val="en-US"/>
        </w:rPr>
        <w:t>The</w:t>
      </w:r>
      <w:proofErr w:type="gramEnd"/>
      <w:r w:rsidRPr="00802896">
        <w:rPr>
          <w:rFonts w:eastAsiaTheme="minorEastAsia"/>
          <w:color w:val="000000"/>
          <w:lang w:val="en-US"/>
        </w:rPr>
        <w:t xml:space="preserve"> Accounting Review</w:t>
      </w:r>
      <w:r>
        <w:rPr>
          <w:rFonts w:eastAsiaTheme="minorEastAsia"/>
          <w:color w:val="000000"/>
          <w:lang w:val="en-US"/>
        </w:rPr>
        <w:t>.</w:t>
      </w:r>
      <w:r w:rsidRPr="00802896">
        <w:rPr>
          <w:rFonts w:eastAsiaTheme="minorEastAsia"/>
          <w:color w:val="000000"/>
          <w:lang w:val="en-US"/>
        </w:rPr>
        <w:t xml:space="preserve"> </w:t>
      </w:r>
      <w:r w:rsidRPr="00020F48">
        <w:rPr>
          <w:lang w:val="en-US"/>
        </w:rPr>
        <w:t>―</w:t>
      </w:r>
      <w:r>
        <w:rPr>
          <w:lang w:val="en-US"/>
        </w:rPr>
        <w:t xml:space="preserve"> 19</w:t>
      </w:r>
      <w:r w:rsidR="00A212BF">
        <w:rPr>
          <w:lang w:val="en-US"/>
        </w:rPr>
        <w:t>86</w:t>
      </w:r>
      <w:r>
        <w:rPr>
          <w:lang w:val="en-US"/>
        </w:rPr>
        <w:t xml:space="preserve">. </w:t>
      </w:r>
      <w:r w:rsidRPr="00020F48">
        <w:rPr>
          <w:lang w:val="en-US"/>
        </w:rPr>
        <w:t>―</w:t>
      </w:r>
      <w:r>
        <w:rPr>
          <w:lang w:val="en-US"/>
        </w:rPr>
        <w:t xml:space="preserve"> Vol. </w:t>
      </w:r>
      <w:r>
        <w:rPr>
          <w:rFonts w:eastAsiaTheme="minorEastAsia"/>
          <w:color w:val="000000"/>
          <w:lang w:val="en-US"/>
        </w:rPr>
        <w:t>61</w:t>
      </w:r>
      <w:r w:rsidRPr="00802896">
        <w:rPr>
          <w:rFonts w:eastAsiaTheme="minorEastAsia"/>
          <w:color w:val="000000"/>
          <w:lang w:val="en-US"/>
        </w:rPr>
        <w:t xml:space="preserve">, </w:t>
      </w:r>
      <w:r>
        <w:rPr>
          <w:rFonts w:eastAsiaTheme="minorEastAsia"/>
          <w:color w:val="000000"/>
          <w:lang w:val="en-US"/>
        </w:rPr>
        <w:t>№3</w:t>
      </w:r>
      <w:r w:rsidRPr="00B659D7">
        <w:rPr>
          <w:rFonts w:eastAsiaTheme="minorEastAsia"/>
          <w:color w:val="000000"/>
          <w:lang w:val="en-US"/>
        </w:rPr>
        <w:t xml:space="preserve">. </w:t>
      </w:r>
      <w:r>
        <w:rPr>
          <w:rFonts w:eastAsiaTheme="minorEastAsia"/>
          <w:color w:val="000000"/>
          <w:lang w:val="en-US"/>
        </w:rPr>
        <w:t xml:space="preserve">P. </w:t>
      </w:r>
      <w:r w:rsidRPr="00802896">
        <w:rPr>
          <w:rFonts w:eastAsiaTheme="minorEastAsia"/>
          <w:color w:val="000000"/>
          <w:lang w:val="en-US"/>
        </w:rPr>
        <w:t>400-420.</w:t>
      </w:r>
      <w:r>
        <w:rPr>
          <w:rFonts w:eastAsiaTheme="minorEastAsia"/>
          <w:color w:val="000000"/>
          <w:lang w:val="en-US"/>
        </w:rPr>
        <w:t xml:space="preserve"> </w:t>
      </w:r>
    </w:p>
    <w:p w:rsidR="00A212BF" w:rsidRPr="00802896" w:rsidRDefault="00A212BF" w:rsidP="00A212BF">
      <w:pPr>
        <w:pStyle w:val="af3"/>
        <w:numPr>
          <w:ilvl w:val="0"/>
          <w:numId w:val="19"/>
        </w:numPr>
        <w:ind w:left="0"/>
        <w:rPr>
          <w:rFonts w:eastAsiaTheme="minorEastAsia"/>
          <w:color w:val="000000"/>
          <w:lang w:val="en-US"/>
        </w:rPr>
      </w:pPr>
      <w:proofErr w:type="spellStart"/>
      <w:r w:rsidRPr="00802896">
        <w:rPr>
          <w:rFonts w:eastAsiaTheme="minorEastAsia"/>
          <w:color w:val="000000"/>
          <w:lang w:val="en-US"/>
        </w:rPr>
        <w:t>Dechow</w:t>
      </w:r>
      <w:proofErr w:type="spellEnd"/>
      <w:r w:rsidRPr="00802896">
        <w:rPr>
          <w:rFonts w:eastAsiaTheme="minorEastAsia"/>
          <w:color w:val="000000"/>
          <w:lang w:val="en-US"/>
        </w:rPr>
        <w:t xml:space="preserve">, P.M. </w:t>
      </w:r>
      <w:r>
        <w:rPr>
          <w:rFonts w:eastAsiaTheme="minorEastAsia"/>
          <w:color w:val="000000"/>
          <w:lang w:val="en-US"/>
        </w:rPr>
        <w:t xml:space="preserve">Detecting Earnings Management / </w:t>
      </w:r>
      <w:r w:rsidRPr="00802896">
        <w:rPr>
          <w:rFonts w:eastAsiaTheme="minorEastAsia"/>
          <w:color w:val="000000"/>
          <w:lang w:val="en-US"/>
        </w:rPr>
        <w:t xml:space="preserve">P.M. </w:t>
      </w:r>
      <w:proofErr w:type="spellStart"/>
      <w:r w:rsidRPr="00802896">
        <w:rPr>
          <w:rFonts w:eastAsiaTheme="minorEastAsia"/>
          <w:color w:val="000000"/>
          <w:lang w:val="en-US"/>
        </w:rPr>
        <w:t>Dechow</w:t>
      </w:r>
      <w:proofErr w:type="spellEnd"/>
      <w:r>
        <w:rPr>
          <w:rFonts w:eastAsiaTheme="minorEastAsia"/>
          <w:color w:val="000000"/>
          <w:lang w:val="en-US"/>
        </w:rPr>
        <w:t xml:space="preserve">, </w:t>
      </w:r>
      <w:r w:rsidRPr="00802896">
        <w:rPr>
          <w:rFonts w:eastAsiaTheme="minorEastAsia"/>
          <w:color w:val="000000"/>
          <w:lang w:val="en-US"/>
        </w:rPr>
        <w:t>R.G.</w:t>
      </w:r>
      <w:r w:rsidRPr="00A212BF">
        <w:rPr>
          <w:rFonts w:eastAsiaTheme="minorEastAsia"/>
          <w:color w:val="000000"/>
          <w:lang w:val="en-US"/>
        </w:rPr>
        <w:t xml:space="preserve"> </w:t>
      </w:r>
      <w:r w:rsidRPr="00802896">
        <w:rPr>
          <w:rFonts w:eastAsiaTheme="minorEastAsia"/>
          <w:color w:val="000000"/>
          <w:lang w:val="en-US"/>
        </w:rPr>
        <w:t>Sloan</w:t>
      </w:r>
      <w:r>
        <w:rPr>
          <w:rFonts w:eastAsiaTheme="minorEastAsia"/>
          <w:color w:val="000000"/>
          <w:lang w:val="en-US"/>
        </w:rPr>
        <w:t xml:space="preserve">, </w:t>
      </w:r>
      <w:r w:rsidRPr="00802896">
        <w:rPr>
          <w:rFonts w:eastAsiaTheme="minorEastAsia"/>
          <w:color w:val="000000"/>
          <w:lang w:val="en-US"/>
        </w:rPr>
        <w:t>A.P. Sweeney</w:t>
      </w:r>
      <w:r>
        <w:rPr>
          <w:rFonts w:eastAsiaTheme="minorEastAsia"/>
          <w:color w:val="000000"/>
          <w:lang w:val="en-US"/>
        </w:rPr>
        <w:t xml:space="preserve"> //</w:t>
      </w:r>
      <w:r w:rsidRPr="00020F48">
        <w:rPr>
          <w:rFonts w:eastAsiaTheme="minorEastAsia"/>
          <w:color w:val="000000"/>
          <w:lang w:val="en-US"/>
        </w:rPr>
        <w:t xml:space="preserve"> </w:t>
      </w:r>
      <w:r w:rsidRPr="00802896">
        <w:rPr>
          <w:rFonts w:eastAsiaTheme="minorEastAsia"/>
          <w:color w:val="000000"/>
          <w:lang w:val="en-US"/>
        </w:rPr>
        <w:t>The Accounting Review</w:t>
      </w:r>
      <w:r>
        <w:rPr>
          <w:rFonts w:eastAsiaTheme="minorEastAsia"/>
          <w:color w:val="000000"/>
          <w:lang w:val="en-US"/>
        </w:rPr>
        <w:t>.</w:t>
      </w:r>
      <w:r w:rsidRPr="00802896">
        <w:rPr>
          <w:rFonts w:eastAsiaTheme="minorEastAsia"/>
          <w:color w:val="000000"/>
          <w:lang w:val="en-US"/>
        </w:rPr>
        <w:t xml:space="preserve"> </w:t>
      </w:r>
      <w:r w:rsidRPr="00020F48">
        <w:rPr>
          <w:lang w:val="en-US"/>
        </w:rPr>
        <w:t>―</w:t>
      </w:r>
      <w:r>
        <w:rPr>
          <w:lang w:val="en-US"/>
        </w:rPr>
        <w:t xml:space="preserve"> 1995. </w:t>
      </w:r>
      <w:r w:rsidRPr="00020F48">
        <w:rPr>
          <w:lang w:val="en-US"/>
        </w:rPr>
        <w:t>―</w:t>
      </w:r>
      <w:r>
        <w:rPr>
          <w:lang w:val="en-US"/>
        </w:rPr>
        <w:t xml:space="preserve"> Vol. </w:t>
      </w:r>
      <w:r>
        <w:rPr>
          <w:rFonts w:eastAsiaTheme="minorEastAsia"/>
          <w:color w:val="000000"/>
          <w:lang w:val="en-US"/>
        </w:rPr>
        <w:t>70</w:t>
      </w:r>
      <w:r w:rsidRPr="00802896">
        <w:rPr>
          <w:rFonts w:eastAsiaTheme="minorEastAsia"/>
          <w:color w:val="000000"/>
          <w:lang w:val="en-US"/>
        </w:rPr>
        <w:t xml:space="preserve">, </w:t>
      </w:r>
      <w:r>
        <w:rPr>
          <w:rFonts w:eastAsiaTheme="minorEastAsia"/>
          <w:color w:val="000000"/>
          <w:lang w:val="en-US"/>
        </w:rPr>
        <w:t>№2</w:t>
      </w:r>
      <w:r w:rsidRPr="00B659D7">
        <w:rPr>
          <w:rFonts w:eastAsiaTheme="minorEastAsia"/>
          <w:color w:val="000000"/>
          <w:lang w:val="en-US"/>
        </w:rPr>
        <w:t xml:space="preserve">. </w:t>
      </w:r>
      <w:r>
        <w:rPr>
          <w:rFonts w:eastAsiaTheme="minorEastAsia"/>
          <w:color w:val="000000"/>
          <w:lang w:val="en-US"/>
        </w:rPr>
        <w:t xml:space="preserve">P. </w:t>
      </w:r>
      <w:r w:rsidRPr="00802896">
        <w:rPr>
          <w:rFonts w:eastAsiaTheme="minorEastAsia"/>
          <w:color w:val="000000"/>
          <w:lang w:val="en-US"/>
        </w:rPr>
        <w:t>193-225.</w:t>
      </w:r>
      <w:r>
        <w:rPr>
          <w:rFonts w:eastAsiaTheme="minorEastAsia"/>
          <w:color w:val="000000"/>
          <w:lang w:val="en-US"/>
        </w:rPr>
        <w:t xml:space="preserve"> </w:t>
      </w:r>
    </w:p>
    <w:p w:rsidR="00177CAC" w:rsidRPr="00802896" w:rsidRDefault="00177CAC" w:rsidP="00177CAC">
      <w:pPr>
        <w:pStyle w:val="af3"/>
        <w:numPr>
          <w:ilvl w:val="0"/>
          <w:numId w:val="19"/>
        </w:numPr>
        <w:ind w:left="0"/>
        <w:rPr>
          <w:rFonts w:eastAsiaTheme="minorEastAsia"/>
          <w:color w:val="000000"/>
          <w:lang w:val="en-US"/>
        </w:rPr>
      </w:pPr>
      <w:proofErr w:type="spellStart"/>
      <w:r w:rsidRPr="00802896">
        <w:rPr>
          <w:rFonts w:eastAsiaTheme="minorEastAsia"/>
          <w:color w:val="000000"/>
          <w:lang w:val="en-US"/>
        </w:rPr>
        <w:t>DeFond</w:t>
      </w:r>
      <w:proofErr w:type="spellEnd"/>
      <w:r>
        <w:rPr>
          <w:rFonts w:eastAsiaTheme="minorEastAsia"/>
          <w:color w:val="000000"/>
          <w:lang w:val="en-US"/>
        </w:rPr>
        <w:t>, M.</w:t>
      </w:r>
      <w:r w:rsidRPr="00802896">
        <w:rPr>
          <w:rFonts w:eastAsiaTheme="minorEastAsia"/>
          <w:color w:val="000000"/>
          <w:lang w:val="en-US"/>
        </w:rPr>
        <w:t xml:space="preserve"> Debt Covenant Violation and Manipulation of Accruals</w:t>
      </w:r>
      <w:r>
        <w:rPr>
          <w:rFonts w:eastAsiaTheme="minorEastAsia"/>
          <w:color w:val="000000"/>
          <w:lang w:val="en-US"/>
        </w:rPr>
        <w:t xml:space="preserve"> / M.</w:t>
      </w:r>
      <w:r w:rsidRPr="00802896">
        <w:rPr>
          <w:rFonts w:eastAsiaTheme="minorEastAsia"/>
          <w:color w:val="000000"/>
          <w:lang w:val="en-US"/>
        </w:rPr>
        <w:t xml:space="preserve"> </w:t>
      </w:r>
      <w:proofErr w:type="spellStart"/>
      <w:r w:rsidRPr="00802896">
        <w:rPr>
          <w:rFonts w:eastAsiaTheme="minorEastAsia"/>
          <w:color w:val="000000"/>
          <w:lang w:val="en-US"/>
        </w:rPr>
        <w:t>DeFond</w:t>
      </w:r>
      <w:proofErr w:type="spellEnd"/>
      <w:r w:rsidRPr="00802896">
        <w:rPr>
          <w:rFonts w:eastAsiaTheme="minorEastAsia"/>
          <w:color w:val="000000"/>
          <w:lang w:val="en-US"/>
        </w:rPr>
        <w:t>,</w:t>
      </w:r>
      <w:r>
        <w:rPr>
          <w:rFonts w:eastAsiaTheme="minorEastAsia"/>
          <w:color w:val="000000"/>
          <w:lang w:val="en-US"/>
        </w:rPr>
        <w:t xml:space="preserve"> J.</w:t>
      </w:r>
      <w:r w:rsidRPr="00802896">
        <w:rPr>
          <w:rFonts w:eastAsiaTheme="minorEastAsia"/>
          <w:color w:val="000000"/>
          <w:lang w:val="en-US"/>
        </w:rPr>
        <w:t xml:space="preserve"> </w:t>
      </w:r>
      <w:proofErr w:type="spellStart"/>
      <w:r w:rsidRPr="00802896">
        <w:rPr>
          <w:rFonts w:eastAsiaTheme="minorEastAsia"/>
          <w:color w:val="000000"/>
          <w:lang w:val="en-US"/>
        </w:rPr>
        <w:t>Jiambalvo</w:t>
      </w:r>
      <w:proofErr w:type="spellEnd"/>
      <w:r w:rsidRPr="00802896">
        <w:rPr>
          <w:rFonts w:eastAsiaTheme="minorEastAsia"/>
          <w:color w:val="000000"/>
          <w:lang w:val="en-US"/>
        </w:rPr>
        <w:t xml:space="preserve"> </w:t>
      </w:r>
      <w:r>
        <w:rPr>
          <w:rFonts w:eastAsiaTheme="minorEastAsia"/>
          <w:color w:val="000000"/>
          <w:lang w:val="en-US"/>
        </w:rPr>
        <w:t>//</w:t>
      </w:r>
      <w:r w:rsidRPr="00020F48">
        <w:rPr>
          <w:rFonts w:eastAsiaTheme="minorEastAsia"/>
          <w:color w:val="000000"/>
          <w:lang w:val="en-US"/>
        </w:rPr>
        <w:t xml:space="preserve"> </w:t>
      </w:r>
      <w:r w:rsidRPr="00802896">
        <w:rPr>
          <w:rFonts w:eastAsiaTheme="minorEastAsia"/>
          <w:color w:val="000000"/>
          <w:lang w:val="en-US"/>
        </w:rPr>
        <w:t>Journal of Accounting and Economics</w:t>
      </w:r>
      <w:r>
        <w:rPr>
          <w:rFonts w:eastAsiaTheme="minorEastAsia"/>
          <w:color w:val="000000"/>
          <w:lang w:val="en-US"/>
        </w:rPr>
        <w:t>.</w:t>
      </w:r>
      <w:r w:rsidRPr="00802896">
        <w:rPr>
          <w:rFonts w:eastAsiaTheme="minorEastAsia"/>
          <w:color w:val="000000"/>
          <w:lang w:val="en-US"/>
        </w:rPr>
        <w:t xml:space="preserve"> </w:t>
      </w:r>
      <w:r w:rsidRPr="00020F48">
        <w:rPr>
          <w:lang w:val="en-US"/>
        </w:rPr>
        <w:t>―</w:t>
      </w:r>
      <w:r>
        <w:rPr>
          <w:lang w:val="en-US"/>
        </w:rPr>
        <w:t xml:space="preserve"> 1994. </w:t>
      </w:r>
      <w:r w:rsidRPr="00020F48">
        <w:rPr>
          <w:lang w:val="en-US"/>
        </w:rPr>
        <w:t>―</w:t>
      </w:r>
      <w:r>
        <w:rPr>
          <w:lang w:val="en-US"/>
        </w:rPr>
        <w:t xml:space="preserve"> Vol. </w:t>
      </w:r>
      <w:r>
        <w:rPr>
          <w:rFonts w:eastAsiaTheme="minorEastAsia"/>
          <w:color w:val="000000"/>
          <w:lang w:val="en-US"/>
        </w:rPr>
        <w:t>17</w:t>
      </w:r>
      <w:r w:rsidRPr="00802896">
        <w:rPr>
          <w:rFonts w:eastAsiaTheme="minorEastAsia"/>
          <w:color w:val="000000"/>
          <w:lang w:val="en-US"/>
        </w:rPr>
        <w:t xml:space="preserve">, </w:t>
      </w:r>
      <w:r>
        <w:rPr>
          <w:rFonts w:eastAsiaTheme="minorEastAsia"/>
          <w:color w:val="000000"/>
          <w:lang w:val="en-US"/>
        </w:rPr>
        <w:t>№2</w:t>
      </w:r>
      <w:r w:rsidRPr="00B659D7">
        <w:rPr>
          <w:rFonts w:eastAsiaTheme="minorEastAsia"/>
          <w:color w:val="000000"/>
          <w:lang w:val="en-US"/>
        </w:rPr>
        <w:t xml:space="preserve">. </w:t>
      </w:r>
      <w:r>
        <w:rPr>
          <w:rFonts w:eastAsiaTheme="minorEastAsia"/>
          <w:color w:val="000000"/>
          <w:lang w:val="en-US"/>
        </w:rPr>
        <w:t xml:space="preserve">P. </w:t>
      </w:r>
      <w:r w:rsidRPr="00802896">
        <w:rPr>
          <w:rFonts w:eastAsiaTheme="minorEastAsia"/>
          <w:color w:val="000000"/>
          <w:lang w:val="en-US"/>
        </w:rPr>
        <w:t>145-</w:t>
      </w:r>
      <w:r>
        <w:rPr>
          <w:rFonts w:eastAsiaTheme="minorEastAsia"/>
          <w:color w:val="000000"/>
          <w:lang w:val="en-US"/>
        </w:rPr>
        <w:t>1</w:t>
      </w:r>
      <w:r w:rsidRPr="00802896">
        <w:rPr>
          <w:rFonts w:eastAsiaTheme="minorEastAsia"/>
          <w:color w:val="000000"/>
          <w:lang w:val="en-US"/>
        </w:rPr>
        <w:t>76.</w:t>
      </w:r>
      <w:r>
        <w:rPr>
          <w:rFonts w:eastAsiaTheme="minorEastAsia"/>
          <w:color w:val="000000"/>
          <w:lang w:val="en-US"/>
        </w:rPr>
        <w:t xml:space="preserve"> </w:t>
      </w:r>
    </w:p>
    <w:p w:rsidR="00177CAC" w:rsidRPr="00177CAC" w:rsidRDefault="00177CAC" w:rsidP="00177CAC">
      <w:pPr>
        <w:pStyle w:val="af3"/>
        <w:numPr>
          <w:ilvl w:val="0"/>
          <w:numId w:val="19"/>
        </w:numPr>
        <w:ind w:left="0"/>
        <w:rPr>
          <w:lang w:val="en-US"/>
        </w:rPr>
      </w:pPr>
      <w:proofErr w:type="spellStart"/>
      <w:r w:rsidRPr="00802896">
        <w:rPr>
          <w:rFonts w:eastAsiaTheme="minorEastAsia"/>
          <w:color w:val="000000"/>
          <w:lang w:val="en-US"/>
        </w:rPr>
        <w:t>Dichev</w:t>
      </w:r>
      <w:proofErr w:type="spellEnd"/>
      <w:r>
        <w:rPr>
          <w:rFonts w:eastAsiaTheme="minorEastAsia"/>
          <w:color w:val="000000"/>
          <w:lang w:val="en-US"/>
        </w:rPr>
        <w:t>, I.</w:t>
      </w:r>
      <w:r w:rsidRPr="00802896">
        <w:rPr>
          <w:rFonts w:eastAsiaTheme="minorEastAsia"/>
          <w:color w:val="000000"/>
          <w:lang w:val="en-US"/>
        </w:rPr>
        <w:t xml:space="preserve"> Large Sample Evidence on Debt Covenant Hypothesis</w:t>
      </w:r>
      <w:r>
        <w:rPr>
          <w:rFonts w:eastAsiaTheme="minorEastAsia"/>
          <w:color w:val="000000"/>
          <w:lang w:val="en-US"/>
        </w:rPr>
        <w:t xml:space="preserve"> / I.</w:t>
      </w:r>
      <w:r w:rsidRPr="00802896">
        <w:rPr>
          <w:rFonts w:eastAsiaTheme="minorEastAsia"/>
          <w:color w:val="000000"/>
          <w:lang w:val="en-US"/>
        </w:rPr>
        <w:t xml:space="preserve"> </w:t>
      </w:r>
      <w:proofErr w:type="spellStart"/>
      <w:r w:rsidRPr="00802896">
        <w:rPr>
          <w:rFonts w:eastAsiaTheme="minorEastAsia"/>
          <w:color w:val="000000"/>
          <w:lang w:val="en-US"/>
        </w:rPr>
        <w:t>Dichev</w:t>
      </w:r>
      <w:proofErr w:type="spellEnd"/>
      <w:r w:rsidRPr="00802896">
        <w:rPr>
          <w:rFonts w:eastAsiaTheme="minorEastAsia"/>
          <w:color w:val="000000"/>
          <w:lang w:val="en-US"/>
        </w:rPr>
        <w:t>,</w:t>
      </w:r>
      <w:r>
        <w:rPr>
          <w:rFonts w:eastAsiaTheme="minorEastAsia"/>
          <w:color w:val="000000"/>
          <w:lang w:val="en-US"/>
        </w:rPr>
        <w:t xml:space="preserve"> </w:t>
      </w:r>
      <w:r w:rsidRPr="00802896">
        <w:rPr>
          <w:rFonts w:eastAsiaTheme="minorEastAsia"/>
          <w:color w:val="000000"/>
          <w:lang w:val="en-US"/>
        </w:rPr>
        <w:t>D</w:t>
      </w:r>
      <w:r>
        <w:rPr>
          <w:rFonts w:eastAsiaTheme="minorEastAsia"/>
          <w:color w:val="000000"/>
          <w:lang w:val="en-US"/>
        </w:rPr>
        <w:t>.</w:t>
      </w:r>
      <w:r w:rsidRPr="00802896">
        <w:rPr>
          <w:rFonts w:eastAsiaTheme="minorEastAsia"/>
          <w:color w:val="000000"/>
          <w:lang w:val="en-US"/>
        </w:rPr>
        <w:t xml:space="preserve"> Skinner </w:t>
      </w:r>
      <w:r>
        <w:rPr>
          <w:rFonts w:eastAsiaTheme="minorEastAsia"/>
          <w:color w:val="000000"/>
          <w:lang w:val="en-US"/>
        </w:rPr>
        <w:t>//</w:t>
      </w:r>
      <w:r w:rsidRPr="00020F48">
        <w:rPr>
          <w:rFonts w:eastAsiaTheme="minorEastAsia"/>
          <w:color w:val="000000"/>
          <w:lang w:val="en-US"/>
        </w:rPr>
        <w:t xml:space="preserve"> </w:t>
      </w:r>
      <w:r w:rsidRPr="00802896">
        <w:rPr>
          <w:rFonts w:eastAsiaTheme="minorEastAsia"/>
          <w:color w:val="000000"/>
          <w:lang w:val="en-US"/>
        </w:rPr>
        <w:t>Journal of Accounting Research</w:t>
      </w:r>
      <w:r>
        <w:rPr>
          <w:rFonts w:eastAsiaTheme="minorEastAsia"/>
          <w:color w:val="000000"/>
          <w:lang w:val="en-US"/>
        </w:rPr>
        <w:t>.</w:t>
      </w:r>
      <w:r w:rsidRPr="00802896">
        <w:rPr>
          <w:rFonts w:eastAsiaTheme="minorEastAsia"/>
          <w:color w:val="000000"/>
          <w:lang w:val="en-US"/>
        </w:rPr>
        <w:t xml:space="preserve"> </w:t>
      </w:r>
      <w:r w:rsidRPr="00020F48">
        <w:rPr>
          <w:lang w:val="en-US"/>
        </w:rPr>
        <w:t>―</w:t>
      </w:r>
      <w:r>
        <w:rPr>
          <w:lang w:val="en-US"/>
        </w:rPr>
        <w:t xml:space="preserve"> 2002. </w:t>
      </w:r>
      <w:r w:rsidRPr="00020F48">
        <w:rPr>
          <w:lang w:val="en-US"/>
        </w:rPr>
        <w:t>―</w:t>
      </w:r>
      <w:r>
        <w:rPr>
          <w:lang w:val="en-US"/>
        </w:rPr>
        <w:t xml:space="preserve"> Vol. </w:t>
      </w:r>
      <w:r>
        <w:rPr>
          <w:rFonts w:eastAsiaTheme="minorEastAsia"/>
          <w:color w:val="000000"/>
          <w:lang w:val="en-US"/>
        </w:rPr>
        <w:t>40</w:t>
      </w:r>
      <w:r w:rsidRPr="00802896">
        <w:rPr>
          <w:rFonts w:eastAsiaTheme="minorEastAsia"/>
          <w:color w:val="000000"/>
          <w:lang w:val="en-US"/>
        </w:rPr>
        <w:t xml:space="preserve">, </w:t>
      </w:r>
      <w:r>
        <w:rPr>
          <w:rFonts w:eastAsiaTheme="minorEastAsia"/>
          <w:color w:val="000000"/>
          <w:lang w:val="en-US"/>
        </w:rPr>
        <w:t>№</w:t>
      </w:r>
      <w:r w:rsidRPr="00B659D7">
        <w:rPr>
          <w:rFonts w:eastAsiaTheme="minorEastAsia"/>
          <w:color w:val="000000"/>
          <w:lang w:val="en-US"/>
        </w:rPr>
        <w:t xml:space="preserve">4. </w:t>
      </w:r>
      <w:r>
        <w:rPr>
          <w:rFonts w:eastAsiaTheme="minorEastAsia"/>
          <w:color w:val="000000"/>
          <w:lang w:val="en-US"/>
        </w:rPr>
        <w:t xml:space="preserve">P. </w:t>
      </w:r>
      <w:r w:rsidRPr="00802896">
        <w:rPr>
          <w:rFonts w:eastAsiaTheme="minorEastAsia"/>
          <w:color w:val="000000"/>
          <w:lang w:val="en-US"/>
        </w:rPr>
        <w:t>1091-1123.</w:t>
      </w:r>
      <w:r>
        <w:rPr>
          <w:rFonts w:eastAsiaTheme="minorEastAsia"/>
          <w:color w:val="000000"/>
          <w:lang w:val="en-US"/>
        </w:rPr>
        <w:t xml:space="preserve"> </w:t>
      </w:r>
    </w:p>
    <w:p w:rsidR="00177CAC" w:rsidRDefault="00177CAC" w:rsidP="00177CAC">
      <w:pPr>
        <w:pStyle w:val="af3"/>
        <w:numPr>
          <w:ilvl w:val="0"/>
          <w:numId w:val="19"/>
        </w:numPr>
        <w:ind w:left="0"/>
        <w:rPr>
          <w:lang w:val="en-US"/>
        </w:rPr>
      </w:pPr>
      <w:r w:rsidRPr="00802896">
        <w:rPr>
          <w:rFonts w:eastAsiaTheme="minorEastAsia"/>
          <w:color w:val="000000"/>
          <w:lang w:val="en-US"/>
        </w:rPr>
        <w:t>Factors</w:t>
      </w:r>
      <w:r w:rsidRPr="00AB275A">
        <w:rPr>
          <w:rFonts w:eastAsiaTheme="minorEastAsia"/>
          <w:color w:val="000000"/>
          <w:lang w:val="en-US"/>
        </w:rPr>
        <w:t xml:space="preserve"> </w:t>
      </w:r>
      <w:r w:rsidRPr="00802896">
        <w:rPr>
          <w:rFonts w:eastAsiaTheme="minorEastAsia"/>
          <w:color w:val="000000"/>
          <w:lang w:val="en-US"/>
        </w:rPr>
        <w:t>Affecting</w:t>
      </w:r>
      <w:r w:rsidRPr="00AB275A">
        <w:rPr>
          <w:rFonts w:eastAsiaTheme="minorEastAsia"/>
          <w:color w:val="000000"/>
          <w:lang w:val="en-US"/>
        </w:rPr>
        <w:t xml:space="preserve"> </w:t>
      </w:r>
      <w:r w:rsidRPr="00802896">
        <w:rPr>
          <w:rFonts w:eastAsiaTheme="minorEastAsia"/>
          <w:color w:val="000000"/>
          <w:lang w:val="en-US"/>
        </w:rPr>
        <w:t>Income</w:t>
      </w:r>
      <w:r w:rsidRPr="00AB275A">
        <w:rPr>
          <w:rFonts w:eastAsiaTheme="minorEastAsia"/>
          <w:color w:val="000000"/>
          <w:lang w:val="en-US"/>
        </w:rPr>
        <w:t xml:space="preserve"> </w:t>
      </w:r>
      <w:r w:rsidRPr="00802896">
        <w:rPr>
          <w:rFonts w:eastAsiaTheme="minorEastAsia"/>
          <w:color w:val="000000"/>
          <w:lang w:val="en-US"/>
        </w:rPr>
        <w:t>Smoothing</w:t>
      </w:r>
      <w:r w:rsidRPr="00AB275A">
        <w:rPr>
          <w:rFonts w:eastAsiaTheme="minorEastAsia"/>
          <w:color w:val="000000"/>
          <w:lang w:val="en-US"/>
        </w:rPr>
        <w:t xml:space="preserve"> </w:t>
      </w:r>
      <w:r>
        <w:rPr>
          <w:rFonts w:eastAsiaTheme="minorEastAsia"/>
          <w:color w:val="000000"/>
          <w:lang w:val="en-US"/>
        </w:rPr>
        <w:t>a</w:t>
      </w:r>
      <w:r w:rsidRPr="00802896">
        <w:rPr>
          <w:rFonts w:eastAsiaTheme="minorEastAsia"/>
          <w:color w:val="000000"/>
          <w:lang w:val="en-US"/>
        </w:rPr>
        <w:t>mong</w:t>
      </w:r>
      <w:r w:rsidRPr="00AB275A">
        <w:rPr>
          <w:rFonts w:eastAsiaTheme="minorEastAsia"/>
          <w:color w:val="000000"/>
          <w:lang w:val="en-US"/>
        </w:rPr>
        <w:t xml:space="preserve"> </w:t>
      </w:r>
      <w:r w:rsidRPr="00802896">
        <w:rPr>
          <w:rFonts w:eastAsiaTheme="minorEastAsia"/>
          <w:color w:val="000000"/>
          <w:lang w:val="en-US"/>
        </w:rPr>
        <w:t>Listed</w:t>
      </w:r>
      <w:r w:rsidRPr="00AB275A">
        <w:rPr>
          <w:rFonts w:eastAsiaTheme="minorEastAsia"/>
          <w:color w:val="000000"/>
          <w:lang w:val="en-US"/>
        </w:rPr>
        <w:t xml:space="preserve"> </w:t>
      </w:r>
      <w:r w:rsidRPr="00802896">
        <w:rPr>
          <w:rFonts w:eastAsiaTheme="minorEastAsia"/>
          <w:color w:val="000000"/>
          <w:lang w:val="en-US"/>
        </w:rPr>
        <w:t>Companies</w:t>
      </w:r>
      <w:r w:rsidRPr="00AB275A">
        <w:rPr>
          <w:rFonts w:eastAsiaTheme="minorEastAsia"/>
          <w:color w:val="000000"/>
          <w:lang w:val="en-US"/>
        </w:rPr>
        <w:t xml:space="preserve"> </w:t>
      </w:r>
      <w:r w:rsidRPr="00802896">
        <w:rPr>
          <w:rFonts w:eastAsiaTheme="minorEastAsia"/>
          <w:color w:val="000000"/>
          <w:lang w:val="en-US"/>
        </w:rPr>
        <w:t>in</w:t>
      </w:r>
      <w:r w:rsidRPr="00AB275A">
        <w:rPr>
          <w:rFonts w:eastAsiaTheme="minorEastAsia"/>
          <w:color w:val="000000"/>
          <w:lang w:val="en-US"/>
        </w:rPr>
        <w:t xml:space="preserve"> </w:t>
      </w:r>
      <w:r w:rsidRPr="00802896">
        <w:rPr>
          <w:rFonts w:eastAsiaTheme="minorEastAsia"/>
          <w:color w:val="000000"/>
          <w:lang w:val="en-US"/>
        </w:rPr>
        <w:t>Singapore</w:t>
      </w:r>
      <w:r w:rsidRPr="00AB275A">
        <w:rPr>
          <w:rFonts w:eastAsiaTheme="minorEastAsia"/>
          <w:color w:val="000000"/>
          <w:lang w:val="en-US"/>
        </w:rPr>
        <w:t xml:space="preserve"> </w:t>
      </w:r>
      <w:r w:rsidRPr="00AB275A">
        <w:rPr>
          <w:lang w:val="en-US"/>
        </w:rPr>
        <w:t xml:space="preserve">/ </w:t>
      </w:r>
      <w:r>
        <w:rPr>
          <w:lang w:val="en-US"/>
        </w:rPr>
        <w:t>N</w:t>
      </w:r>
      <w:r w:rsidRPr="00AB275A">
        <w:rPr>
          <w:lang w:val="en-US"/>
        </w:rPr>
        <w:t xml:space="preserve">. </w:t>
      </w:r>
      <w:proofErr w:type="spellStart"/>
      <w:r w:rsidRPr="00802896">
        <w:rPr>
          <w:rFonts w:eastAsiaTheme="minorEastAsia"/>
          <w:color w:val="000000"/>
          <w:lang w:val="en-US"/>
        </w:rPr>
        <w:t>Ashari</w:t>
      </w:r>
      <w:proofErr w:type="spellEnd"/>
      <w:r w:rsidRPr="00AB275A">
        <w:rPr>
          <w:rFonts w:eastAsiaTheme="minorEastAsia"/>
          <w:color w:val="000000"/>
          <w:lang w:val="en-US"/>
        </w:rPr>
        <w:t xml:space="preserve"> [</w:t>
      </w:r>
      <w:r>
        <w:rPr>
          <w:rFonts w:eastAsiaTheme="minorEastAsia"/>
          <w:color w:val="000000"/>
          <w:lang w:val="en-US"/>
        </w:rPr>
        <w:t>et</w:t>
      </w:r>
      <w:r w:rsidRPr="00AB275A">
        <w:rPr>
          <w:rFonts w:eastAsiaTheme="minorEastAsia"/>
          <w:color w:val="000000"/>
          <w:lang w:val="en-US"/>
        </w:rPr>
        <w:t xml:space="preserve"> </w:t>
      </w:r>
      <w:r>
        <w:rPr>
          <w:rFonts w:eastAsiaTheme="minorEastAsia"/>
          <w:color w:val="000000"/>
          <w:lang w:val="en-US"/>
        </w:rPr>
        <w:t>al</w:t>
      </w:r>
      <w:r w:rsidRPr="00AB275A">
        <w:rPr>
          <w:rFonts w:eastAsiaTheme="minorEastAsia"/>
          <w:color w:val="000000"/>
          <w:lang w:val="en-US"/>
        </w:rPr>
        <w:t>.]</w:t>
      </w:r>
      <w:r>
        <w:rPr>
          <w:lang w:val="en-US"/>
        </w:rPr>
        <w:t xml:space="preserve"> // </w:t>
      </w:r>
      <w:r w:rsidRPr="00177CAC">
        <w:rPr>
          <w:rFonts w:eastAsiaTheme="minorEastAsia"/>
          <w:color w:val="000000"/>
          <w:lang w:val="en-US"/>
        </w:rPr>
        <w:t>Accounting and Business Research</w:t>
      </w:r>
      <w:r w:rsidRPr="00177CAC">
        <w:rPr>
          <w:lang w:val="en-US"/>
        </w:rPr>
        <w:t xml:space="preserve"> ― 1994. ― </w:t>
      </w:r>
      <w:r w:rsidRPr="00177CAC">
        <w:rPr>
          <w:rFonts w:eastAsiaTheme="minorEastAsia"/>
          <w:color w:val="000000"/>
          <w:lang w:val="en-US"/>
        </w:rPr>
        <w:t>Vol.24,</w:t>
      </w:r>
      <w:r w:rsidRPr="00177CAC">
        <w:rPr>
          <w:lang w:val="en-US"/>
        </w:rPr>
        <w:t xml:space="preserve"> № 96. P. </w:t>
      </w:r>
      <w:r w:rsidRPr="00177CAC">
        <w:rPr>
          <w:rFonts w:eastAsiaTheme="minorEastAsia"/>
          <w:color w:val="000000"/>
          <w:lang w:val="en-US"/>
        </w:rPr>
        <w:t>291-301</w:t>
      </w:r>
      <w:r w:rsidRPr="00177CAC">
        <w:rPr>
          <w:lang w:val="en-US"/>
        </w:rPr>
        <w:t xml:space="preserve">. </w:t>
      </w:r>
    </w:p>
    <w:p w:rsidR="004C56D3" w:rsidRPr="004C56D3" w:rsidRDefault="004C56D3" w:rsidP="004C56D3">
      <w:pPr>
        <w:pStyle w:val="af3"/>
        <w:numPr>
          <w:ilvl w:val="0"/>
          <w:numId w:val="19"/>
        </w:numPr>
        <w:ind w:left="0"/>
        <w:rPr>
          <w:lang w:val="en-US"/>
        </w:rPr>
      </w:pPr>
      <w:r w:rsidRPr="004C56D3">
        <w:rPr>
          <w:lang w:val="en-US"/>
        </w:rPr>
        <w:t xml:space="preserve">Former law firm finance chief found guilty in fraud trial </w:t>
      </w:r>
      <w:r w:rsidRPr="004C56D3">
        <w:rPr>
          <w:lang w:val="en-US"/>
        </w:rPr>
        <w:t xml:space="preserve">// </w:t>
      </w:r>
      <w:r>
        <w:rPr>
          <w:lang w:val="en-US"/>
        </w:rPr>
        <w:t>Business Insurance</w:t>
      </w:r>
      <w:r w:rsidRPr="004C56D3">
        <w:rPr>
          <w:lang w:val="en-US"/>
        </w:rPr>
        <w:t xml:space="preserve">. – </w:t>
      </w:r>
      <w:r w:rsidRPr="009C71DA">
        <w:t>Режим</w:t>
      </w:r>
      <w:r w:rsidRPr="004C56D3">
        <w:rPr>
          <w:lang w:val="en-US"/>
        </w:rPr>
        <w:t xml:space="preserve"> </w:t>
      </w:r>
      <w:r w:rsidRPr="009C71DA">
        <w:t>доступа</w:t>
      </w:r>
      <w:r w:rsidRPr="004C56D3">
        <w:rPr>
          <w:lang w:val="en-US"/>
        </w:rPr>
        <w:t xml:space="preserve">: </w:t>
      </w:r>
      <w:r w:rsidRPr="004C56D3">
        <w:rPr>
          <w:lang w:val="en-US"/>
        </w:rPr>
        <w:t>http://www.businessinsurance.com/article/20170510/NEWS06/912313353/Dewey-LeBoeuf-CFO-found-guilty-in-fraud-trial</w:t>
      </w:r>
      <w:r w:rsidRPr="004C56D3">
        <w:rPr>
          <w:lang w:val="en-US"/>
        </w:rPr>
        <w:t>. (</w:t>
      </w:r>
      <w:r>
        <w:t>дата</w:t>
      </w:r>
      <w:r w:rsidRPr="004C56D3">
        <w:rPr>
          <w:lang w:val="en-US"/>
        </w:rPr>
        <w:t xml:space="preserve"> </w:t>
      </w:r>
      <w:r>
        <w:t>обращения</w:t>
      </w:r>
      <w:r w:rsidRPr="004C56D3">
        <w:rPr>
          <w:lang w:val="en-US"/>
        </w:rPr>
        <w:t xml:space="preserve">: </w:t>
      </w:r>
      <w:r w:rsidRPr="004C56D3">
        <w:rPr>
          <w:lang w:val="en-US"/>
        </w:rPr>
        <w:t>06</w:t>
      </w:r>
      <w:r w:rsidRPr="004C56D3">
        <w:rPr>
          <w:lang w:val="en-US"/>
        </w:rPr>
        <w:t>.0</w:t>
      </w:r>
      <w:r w:rsidRPr="004C56D3">
        <w:rPr>
          <w:lang w:val="en-US"/>
        </w:rPr>
        <w:t>5</w:t>
      </w:r>
      <w:r w:rsidRPr="004C56D3">
        <w:rPr>
          <w:lang w:val="en-US"/>
        </w:rPr>
        <w:t>.2017)</w:t>
      </w:r>
    </w:p>
    <w:p w:rsidR="00F36C9C" w:rsidRPr="00F36C9C" w:rsidRDefault="00F36C9C" w:rsidP="00F36C9C">
      <w:pPr>
        <w:pStyle w:val="af3"/>
        <w:numPr>
          <w:ilvl w:val="0"/>
          <w:numId w:val="19"/>
        </w:numPr>
        <w:ind w:left="0"/>
        <w:rPr>
          <w:lang w:val="en-US"/>
        </w:rPr>
      </w:pPr>
      <w:proofErr w:type="spellStart"/>
      <w:r>
        <w:rPr>
          <w:lang w:val="en-US"/>
        </w:rPr>
        <w:t>Frydman</w:t>
      </w:r>
      <w:proofErr w:type="spellEnd"/>
      <w:r>
        <w:rPr>
          <w:lang w:val="en-US"/>
        </w:rPr>
        <w:t xml:space="preserve">, C. CEO Compensation </w:t>
      </w:r>
      <w:r w:rsidRPr="00802896">
        <w:rPr>
          <w:rFonts w:eastAsiaTheme="minorEastAsia"/>
          <w:color w:val="000000"/>
          <w:lang w:val="en-US"/>
        </w:rPr>
        <w:t>Singapore</w:t>
      </w:r>
      <w:r w:rsidRPr="00AB275A">
        <w:rPr>
          <w:rFonts w:eastAsiaTheme="minorEastAsia"/>
          <w:color w:val="000000"/>
          <w:lang w:val="en-US"/>
        </w:rPr>
        <w:t xml:space="preserve"> </w:t>
      </w:r>
      <w:r w:rsidRPr="00AB275A">
        <w:rPr>
          <w:lang w:val="en-US"/>
        </w:rPr>
        <w:t xml:space="preserve">/ </w:t>
      </w:r>
      <w:r>
        <w:rPr>
          <w:lang w:val="en-US"/>
        </w:rPr>
        <w:t>C</w:t>
      </w:r>
      <w:r w:rsidRPr="00AB275A">
        <w:rPr>
          <w:lang w:val="en-US"/>
        </w:rPr>
        <w:t xml:space="preserve">. </w:t>
      </w:r>
      <w:proofErr w:type="spellStart"/>
      <w:r>
        <w:rPr>
          <w:lang w:val="en-US"/>
        </w:rPr>
        <w:t>Frydman</w:t>
      </w:r>
      <w:proofErr w:type="spellEnd"/>
      <w:r>
        <w:rPr>
          <w:rFonts w:eastAsiaTheme="minorEastAsia"/>
          <w:color w:val="000000"/>
          <w:lang w:val="en-US"/>
        </w:rPr>
        <w:t xml:space="preserve">, D. </w:t>
      </w:r>
      <w:proofErr w:type="spellStart"/>
      <w:r>
        <w:rPr>
          <w:rFonts w:eastAsiaTheme="minorEastAsia"/>
          <w:color w:val="000000"/>
          <w:lang w:val="en-US"/>
        </w:rPr>
        <w:t>Jenter</w:t>
      </w:r>
      <w:proofErr w:type="spellEnd"/>
      <w:r>
        <w:rPr>
          <w:rFonts w:eastAsiaTheme="minorEastAsia"/>
          <w:color w:val="000000"/>
          <w:lang w:val="en-US"/>
        </w:rPr>
        <w:t xml:space="preserve"> </w:t>
      </w:r>
      <w:r>
        <w:rPr>
          <w:lang w:val="en-US"/>
        </w:rPr>
        <w:t xml:space="preserve">// </w:t>
      </w:r>
      <w:r w:rsidRPr="00F36C9C">
        <w:rPr>
          <w:rStyle w:val="st"/>
          <w:lang w:val="en-US"/>
        </w:rPr>
        <w:t>Annual Review of Financial Economics</w:t>
      </w:r>
      <w:r w:rsidRPr="00177CAC">
        <w:rPr>
          <w:lang w:val="en-US"/>
        </w:rPr>
        <w:t xml:space="preserve"> ― </w:t>
      </w:r>
      <w:r>
        <w:rPr>
          <w:lang w:val="en-US"/>
        </w:rPr>
        <w:t>2010</w:t>
      </w:r>
      <w:r w:rsidRPr="00177CAC">
        <w:rPr>
          <w:lang w:val="en-US"/>
        </w:rPr>
        <w:t xml:space="preserve">. ― </w:t>
      </w:r>
      <w:r w:rsidRPr="00177CAC">
        <w:rPr>
          <w:rFonts w:eastAsiaTheme="minorEastAsia"/>
          <w:color w:val="000000"/>
          <w:lang w:val="en-US"/>
        </w:rPr>
        <w:t>Vol.2,</w:t>
      </w:r>
      <w:r w:rsidRPr="00177CAC">
        <w:rPr>
          <w:lang w:val="en-US"/>
        </w:rPr>
        <w:t xml:space="preserve"> № </w:t>
      </w:r>
      <w:r>
        <w:rPr>
          <w:lang w:val="en-US"/>
        </w:rPr>
        <w:t>1</w:t>
      </w:r>
      <w:r w:rsidRPr="00177CAC">
        <w:rPr>
          <w:lang w:val="en-US"/>
        </w:rPr>
        <w:t xml:space="preserve">. P. </w:t>
      </w:r>
      <w:r>
        <w:rPr>
          <w:rFonts w:eastAsiaTheme="minorEastAsia"/>
          <w:color w:val="000000"/>
          <w:lang w:val="en-US"/>
        </w:rPr>
        <w:t>75</w:t>
      </w:r>
      <w:r w:rsidRPr="00177CAC">
        <w:rPr>
          <w:rFonts w:eastAsiaTheme="minorEastAsia"/>
          <w:color w:val="000000"/>
          <w:lang w:val="en-US"/>
        </w:rPr>
        <w:t>-</w:t>
      </w:r>
      <w:r>
        <w:rPr>
          <w:rFonts w:eastAsiaTheme="minorEastAsia"/>
          <w:color w:val="000000"/>
          <w:lang w:val="en-US"/>
        </w:rPr>
        <w:t>102</w:t>
      </w:r>
      <w:r w:rsidRPr="00177CAC">
        <w:rPr>
          <w:lang w:val="en-US"/>
        </w:rPr>
        <w:t xml:space="preserve">. </w:t>
      </w:r>
    </w:p>
    <w:p w:rsidR="00177CAC" w:rsidRPr="00802896" w:rsidRDefault="00177CAC" w:rsidP="00177CAC">
      <w:pPr>
        <w:pStyle w:val="af3"/>
        <w:numPr>
          <w:ilvl w:val="0"/>
          <w:numId w:val="19"/>
        </w:numPr>
        <w:ind w:left="0"/>
        <w:rPr>
          <w:rFonts w:eastAsiaTheme="minorEastAsia"/>
          <w:color w:val="000000"/>
          <w:lang w:val="en-US"/>
        </w:rPr>
      </w:pPr>
      <w:proofErr w:type="spellStart"/>
      <w:r w:rsidRPr="00802896">
        <w:rPr>
          <w:rFonts w:eastAsiaTheme="minorEastAsia"/>
          <w:color w:val="000000"/>
          <w:lang w:val="en-US"/>
        </w:rPr>
        <w:t>Fudenberg</w:t>
      </w:r>
      <w:proofErr w:type="spellEnd"/>
      <w:r w:rsidRPr="00802896">
        <w:rPr>
          <w:rFonts w:eastAsiaTheme="minorEastAsia"/>
          <w:color w:val="000000"/>
          <w:lang w:val="en-US"/>
        </w:rPr>
        <w:t xml:space="preserve">, D. A Theory </w:t>
      </w:r>
      <w:r>
        <w:rPr>
          <w:rFonts w:eastAsiaTheme="minorEastAsia"/>
          <w:color w:val="000000"/>
          <w:lang w:val="en-US"/>
        </w:rPr>
        <w:t>o</w:t>
      </w:r>
      <w:r w:rsidRPr="00802896">
        <w:rPr>
          <w:rFonts w:eastAsiaTheme="minorEastAsia"/>
          <w:color w:val="000000"/>
          <w:lang w:val="en-US"/>
        </w:rPr>
        <w:t xml:space="preserve">f Income </w:t>
      </w:r>
      <w:r>
        <w:rPr>
          <w:rFonts w:eastAsiaTheme="minorEastAsia"/>
          <w:color w:val="000000"/>
          <w:lang w:val="en-US"/>
        </w:rPr>
        <w:t>a</w:t>
      </w:r>
      <w:r w:rsidRPr="00802896">
        <w:rPr>
          <w:rFonts w:eastAsiaTheme="minorEastAsia"/>
          <w:color w:val="000000"/>
          <w:lang w:val="en-US"/>
        </w:rPr>
        <w:t xml:space="preserve">nd Dividend Smoothing Based </w:t>
      </w:r>
      <w:r>
        <w:rPr>
          <w:rFonts w:eastAsiaTheme="minorEastAsia"/>
          <w:color w:val="000000"/>
          <w:lang w:val="en-US"/>
        </w:rPr>
        <w:t>o</w:t>
      </w:r>
      <w:r w:rsidRPr="00802896">
        <w:rPr>
          <w:rFonts w:eastAsiaTheme="minorEastAsia"/>
          <w:color w:val="000000"/>
          <w:lang w:val="en-US"/>
        </w:rPr>
        <w:t>n Incumbency Rents</w:t>
      </w:r>
      <w:r>
        <w:rPr>
          <w:rFonts w:eastAsiaTheme="minorEastAsia"/>
          <w:color w:val="000000"/>
          <w:lang w:val="en-US"/>
        </w:rPr>
        <w:t xml:space="preserve"> / </w:t>
      </w:r>
      <w:r w:rsidRPr="00802896">
        <w:rPr>
          <w:rFonts w:eastAsiaTheme="minorEastAsia"/>
          <w:color w:val="000000"/>
          <w:lang w:val="en-US"/>
        </w:rPr>
        <w:t xml:space="preserve">D. </w:t>
      </w:r>
      <w:r>
        <w:rPr>
          <w:rFonts w:eastAsiaTheme="minorEastAsia"/>
          <w:color w:val="000000"/>
          <w:lang w:val="en-US"/>
        </w:rPr>
        <w:t xml:space="preserve"> </w:t>
      </w:r>
      <w:proofErr w:type="spellStart"/>
      <w:r w:rsidRPr="00802896">
        <w:rPr>
          <w:rFonts w:eastAsiaTheme="minorEastAsia"/>
          <w:color w:val="000000"/>
          <w:lang w:val="en-US"/>
        </w:rPr>
        <w:t>Fudenberg</w:t>
      </w:r>
      <w:proofErr w:type="spellEnd"/>
      <w:r w:rsidRPr="00802896">
        <w:rPr>
          <w:rFonts w:eastAsiaTheme="minorEastAsia"/>
          <w:color w:val="000000"/>
          <w:lang w:val="en-US"/>
        </w:rPr>
        <w:t xml:space="preserve">, T. Jean </w:t>
      </w:r>
      <w:r>
        <w:rPr>
          <w:rFonts w:eastAsiaTheme="minorEastAsia"/>
          <w:color w:val="000000"/>
          <w:lang w:val="en-US"/>
        </w:rPr>
        <w:t>//</w:t>
      </w:r>
      <w:r w:rsidRPr="00020F48">
        <w:rPr>
          <w:rFonts w:eastAsiaTheme="minorEastAsia"/>
          <w:color w:val="000000"/>
          <w:lang w:val="en-US"/>
        </w:rPr>
        <w:t xml:space="preserve"> </w:t>
      </w:r>
      <w:r w:rsidRPr="00802896">
        <w:rPr>
          <w:rFonts w:eastAsiaTheme="minorEastAsia"/>
          <w:color w:val="000000"/>
          <w:lang w:val="en-US"/>
        </w:rPr>
        <w:t>Journal of Political Economy</w:t>
      </w:r>
      <w:r>
        <w:rPr>
          <w:rFonts w:eastAsiaTheme="minorEastAsia"/>
          <w:color w:val="000000"/>
          <w:lang w:val="en-US"/>
        </w:rPr>
        <w:t>.</w:t>
      </w:r>
      <w:r w:rsidRPr="00802896">
        <w:rPr>
          <w:rFonts w:eastAsiaTheme="minorEastAsia"/>
          <w:color w:val="000000"/>
          <w:lang w:val="en-US"/>
        </w:rPr>
        <w:t xml:space="preserve"> </w:t>
      </w:r>
      <w:r w:rsidRPr="00020F48">
        <w:rPr>
          <w:lang w:val="en-US"/>
        </w:rPr>
        <w:t>―</w:t>
      </w:r>
      <w:r>
        <w:rPr>
          <w:lang w:val="en-US"/>
        </w:rPr>
        <w:t xml:space="preserve"> </w:t>
      </w:r>
      <w:r w:rsidRPr="00802896">
        <w:rPr>
          <w:rFonts w:eastAsiaTheme="minorEastAsia"/>
          <w:color w:val="000000"/>
          <w:lang w:val="en-US"/>
        </w:rPr>
        <w:t>199</w:t>
      </w:r>
      <w:r>
        <w:rPr>
          <w:rFonts w:eastAsiaTheme="minorEastAsia"/>
          <w:color w:val="000000"/>
          <w:lang w:val="en-US"/>
        </w:rPr>
        <w:t>5</w:t>
      </w:r>
      <w:r>
        <w:rPr>
          <w:lang w:val="en-US"/>
        </w:rPr>
        <w:t xml:space="preserve">. </w:t>
      </w:r>
      <w:r w:rsidRPr="00020F48">
        <w:rPr>
          <w:lang w:val="en-US"/>
        </w:rPr>
        <w:t>―</w:t>
      </w:r>
      <w:r>
        <w:rPr>
          <w:lang w:val="en-US"/>
        </w:rPr>
        <w:t xml:space="preserve"> Vol. </w:t>
      </w:r>
      <w:r w:rsidRPr="00802896">
        <w:rPr>
          <w:rFonts w:eastAsiaTheme="minorEastAsia"/>
          <w:color w:val="000000"/>
          <w:lang w:val="en-US"/>
        </w:rPr>
        <w:t>1</w:t>
      </w:r>
      <w:r>
        <w:rPr>
          <w:rFonts w:eastAsiaTheme="minorEastAsia"/>
          <w:color w:val="000000"/>
          <w:lang w:val="en-US"/>
        </w:rPr>
        <w:t>03</w:t>
      </w:r>
      <w:r w:rsidRPr="00802896">
        <w:rPr>
          <w:rFonts w:eastAsiaTheme="minorEastAsia"/>
          <w:color w:val="000000"/>
          <w:lang w:val="en-US"/>
        </w:rPr>
        <w:t xml:space="preserve">, </w:t>
      </w:r>
      <w:r>
        <w:rPr>
          <w:rFonts w:eastAsiaTheme="minorEastAsia"/>
          <w:color w:val="000000"/>
          <w:lang w:val="en-US"/>
        </w:rPr>
        <w:t>№1</w:t>
      </w:r>
      <w:r w:rsidRPr="00B659D7">
        <w:rPr>
          <w:rFonts w:eastAsiaTheme="minorEastAsia"/>
          <w:color w:val="000000"/>
          <w:lang w:val="en-US"/>
        </w:rPr>
        <w:t xml:space="preserve">. </w:t>
      </w:r>
      <w:r>
        <w:rPr>
          <w:rFonts w:eastAsiaTheme="minorEastAsia"/>
          <w:color w:val="000000"/>
          <w:lang w:val="en-US"/>
        </w:rPr>
        <w:t xml:space="preserve">P. </w:t>
      </w:r>
      <w:r w:rsidRPr="00802896">
        <w:rPr>
          <w:rFonts w:eastAsiaTheme="minorEastAsia"/>
          <w:color w:val="000000"/>
          <w:lang w:val="en-US"/>
        </w:rPr>
        <w:t>75-93</w:t>
      </w:r>
      <w:r>
        <w:rPr>
          <w:rFonts w:eastAsiaTheme="minorEastAsia"/>
          <w:color w:val="000000"/>
          <w:lang w:val="en-US"/>
        </w:rPr>
        <w:t>.</w:t>
      </w:r>
    </w:p>
    <w:p w:rsidR="00177CAC" w:rsidRPr="00802896" w:rsidRDefault="00177CAC" w:rsidP="00177CAC">
      <w:pPr>
        <w:pStyle w:val="af3"/>
        <w:numPr>
          <w:ilvl w:val="0"/>
          <w:numId w:val="19"/>
        </w:numPr>
        <w:ind w:left="0"/>
        <w:rPr>
          <w:rFonts w:eastAsiaTheme="minorEastAsia"/>
          <w:color w:val="000000"/>
          <w:lang w:val="en-US"/>
        </w:rPr>
      </w:pPr>
      <w:r w:rsidRPr="00802896">
        <w:rPr>
          <w:rFonts w:eastAsiaTheme="minorEastAsia"/>
          <w:color w:val="000000"/>
          <w:lang w:val="en-US"/>
        </w:rPr>
        <w:t>Graham, J.R.</w:t>
      </w:r>
      <w:r>
        <w:rPr>
          <w:rFonts w:eastAsiaTheme="minorEastAsia"/>
          <w:color w:val="000000"/>
          <w:lang w:val="en-US"/>
        </w:rPr>
        <w:t xml:space="preserve"> The Economic Implication of Corporate </w:t>
      </w:r>
      <w:r w:rsidRPr="00802896">
        <w:rPr>
          <w:rFonts w:eastAsiaTheme="minorEastAsia"/>
          <w:color w:val="000000"/>
          <w:lang w:val="en-US"/>
        </w:rPr>
        <w:t>Financial Reporting</w:t>
      </w:r>
      <w:r>
        <w:rPr>
          <w:rFonts w:eastAsiaTheme="minorEastAsia"/>
          <w:color w:val="000000"/>
          <w:lang w:val="en-US"/>
        </w:rPr>
        <w:t xml:space="preserve"> / </w:t>
      </w:r>
      <w:r w:rsidRPr="00802896">
        <w:rPr>
          <w:rFonts w:eastAsiaTheme="minorEastAsia"/>
          <w:color w:val="000000"/>
          <w:lang w:val="en-US"/>
        </w:rPr>
        <w:t xml:space="preserve">J.Y. </w:t>
      </w:r>
      <w:r>
        <w:rPr>
          <w:rFonts w:eastAsiaTheme="minorEastAsia"/>
          <w:color w:val="000000"/>
          <w:lang w:val="en-US"/>
        </w:rPr>
        <w:t xml:space="preserve"> </w:t>
      </w:r>
      <w:r w:rsidRPr="00802896">
        <w:rPr>
          <w:rFonts w:eastAsiaTheme="minorEastAsia"/>
          <w:color w:val="000000"/>
          <w:lang w:val="en-US"/>
        </w:rPr>
        <w:t>Graham, C.R.</w:t>
      </w:r>
      <w:r>
        <w:rPr>
          <w:rFonts w:eastAsiaTheme="minorEastAsia"/>
          <w:color w:val="000000"/>
          <w:lang w:val="en-US"/>
        </w:rPr>
        <w:t xml:space="preserve"> </w:t>
      </w:r>
      <w:r w:rsidRPr="00802896">
        <w:rPr>
          <w:rFonts w:eastAsiaTheme="minorEastAsia"/>
          <w:color w:val="000000"/>
          <w:lang w:val="en-US"/>
        </w:rPr>
        <w:t>Harvey</w:t>
      </w:r>
      <w:r>
        <w:rPr>
          <w:rFonts w:eastAsiaTheme="minorEastAsia"/>
          <w:color w:val="000000"/>
          <w:lang w:val="en-US"/>
        </w:rPr>
        <w:t xml:space="preserve">, </w:t>
      </w:r>
      <w:r w:rsidRPr="00802896">
        <w:rPr>
          <w:rFonts w:eastAsiaTheme="minorEastAsia"/>
          <w:color w:val="000000"/>
          <w:lang w:val="en-US"/>
        </w:rPr>
        <w:t>S.</w:t>
      </w:r>
      <w:r w:rsidRPr="00886AFA">
        <w:rPr>
          <w:rFonts w:eastAsiaTheme="minorEastAsia"/>
          <w:color w:val="000000"/>
          <w:lang w:val="en-US"/>
        </w:rPr>
        <w:t xml:space="preserve"> </w:t>
      </w:r>
      <w:proofErr w:type="spellStart"/>
      <w:r w:rsidRPr="00802896">
        <w:rPr>
          <w:rFonts w:eastAsiaTheme="minorEastAsia"/>
          <w:color w:val="000000"/>
          <w:lang w:val="en-US"/>
        </w:rPr>
        <w:t>Rajopal</w:t>
      </w:r>
      <w:proofErr w:type="spellEnd"/>
      <w:r w:rsidRPr="00802896">
        <w:rPr>
          <w:rFonts w:eastAsiaTheme="minorEastAsia"/>
          <w:color w:val="000000"/>
          <w:lang w:val="en-US"/>
        </w:rPr>
        <w:t xml:space="preserve"> </w:t>
      </w:r>
      <w:r>
        <w:rPr>
          <w:rFonts w:eastAsiaTheme="minorEastAsia"/>
          <w:color w:val="000000"/>
          <w:lang w:val="en-US"/>
        </w:rPr>
        <w:t>//</w:t>
      </w:r>
      <w:r w:rsidRPr="00020F48">
        <w:rPr>
          <w:rFonts w:eastAsiaTheme="minorEastAsia"/>
          <w:color w:val="000000"/>
          <w:lang w:val="en-US"/>
        </w:rPr>
        <w:t xml:space="preserve"> </w:t>
      </w:r>
      <w:r w:rsidRPr="00802896">
        <w:rPr>
          <w:rFonts w:eastAsiaTheme="minorEastAsia"/>
          <w:color w:val="000000"/>
          <w:lang w:val="en-US"/>
        </w:rPr>
        <w:t>Journal of Accounting and Economics</w:t>
      </w:r>
      <w:r>
        <w:rPr>
          <w:rFonts w:eastAsiaTheme="minorEastAsia"/>
          <w:color w:val="000000"/>
          <w:lang w:val="en-US"/>
        </w:rPr>
        <w:t>.</w:t>
      </w:r>
      <w:r w:rsidRPr="00802896">
        <w:rPr>
          <w:rFonts w:eastAsiaTheme="minorEastAsia"/>
          <w:color w:val="000000"/>
          <w:lang w:val="en-US"/>
        </w:rPr>
        <w:t xml:space="preserve"> </w:t>
      </w:r>
      <w:r w:rsidRPr="00020F48">
        <w:rPr>
          <w:lang w:val="en-US"/>
        </w:rPr>
        <w:t>―</w:t>
      </w:r>
      <w:r>
        <w:rPr>
          <w:lang w:val="en-US"/>
        </w:rPr>
        <w:t xml:space="preserve"> </w:t>
      </w:r>
      <w:r>
        <w:rPr>
          <w:rFonts w:eastAsiaTheme="minorEastAsia"/>
          <w:color w:val="000000"/>
          <w:lang w:val="en-US"/>
        </w:rPr>
        <w:t>2005</w:t>
      </w:r>
      <w:r>
        <w:rPr>
          <w:lang w:val="en-US"/>
        </w:rPr>
        <w:t xml:space="preserve">. </w:t>
      </w:r>
      <w:r w:rsidRPr="00020F48">
        <w:rPr>
          <w:lang w:val="en-US"/>
        </w:rPr>
        <w:t>―</w:t>
      </w:r>
      <w:r>
        <w:rPr>
          <w:lang w:val="en-US"/>
        </w:rPr>
        <w:t xml:space="preserve"> Vol. </w:t>
      </w:r>
      <w:r>
        <w:rPr>
          <w:rFonts w:eastAsiaTheme="minorEastAsia"/>
          <w:color w:val="000000"/>
          <w:lang w:val="en-US"/>
        </w:rPr>
        <w:t>40</w:t>
      </w:r>
      <w:r w:rsidRPr="00802896">
        <w:rPr>
          <w:rFonts w:eastAsiaTheme="minorEastAsia"/>
          <w:color w:val="000000"/>
          <w:lang w:val="en-US"/>
        </w:rPr>
        <w:t xml:space="preserve">, </w:t>
      </w:r>
      <w:r>
        <w:rPr>
          <w:rFonts w:eastAsiaTheme="minorEastAsia"/>
          <w:color w:val="000000"/>
          <w:lang w:val="en-US"/>
        </w:rPr>
        <w:t>№1</w:t>
      </w:r>
      <w:r w:rsidRPr="00B659D7">
        <w:rPr>
          <w:rFonts w:eastAsiaTheme="minorEastAsia"/>
          <w:color w:val="000000"/>
          <w:lang w:val="en-US"/>
        </w:rPr>
        <w:t xml:space="preserve">. </w:t>
      </w:r>
      <w:r>
        <w:rPr>
          <w:rFonts w:eastAsiaTheme="minorEastAsia"/>
          <w:color w:val="000000"/>
          <w:lang w:val="en-US"/>
        </w:rPr>
        <w:t xml:space="preserve">P. </w:t>
      </w:r>
      <w:r w:rsidRPr="00802896">
        <w:rPr>
          <w:rFonts w:eastAsiaTheme="minorEastAsia"/>
          <w:color w:val="000000"/>
          <w:lang w:val="en-US"/>
        </w:rPr>
        <w:t>3-73</w:t>
      </w:r>
      <w:r>
        <w:rPr>
          <w:rFonts w:eastAsiaTheme="minorEastAsia"/>
          <w:color w:val="000000"/>
          <w:lang w:val="en-US"/>
        </w:rPr>
        <w:t>.</w:t>
      </w:r>
    </w:p>
    <w:p w:rsidR="00177CAC" w:rsidRDefault="00177CAC" w:rsidP="00177CAC">
      <w:pPr>
        <w:pStyle w:val="af3"/>
        <w:numPr>
          <w:ilvl w:val="0"/>
          <w:numId w:val="19"/>
        </w:numPr>
        <w:ind w:left="0"/>
        <w:rPr>
          <w:rFonts w:eastAsiaTheme="minorEastAsia"/>
          <w:color w:val="000000"/>
          <w:lang w:val="en-US"/>
        </w:rPr>
      </w:pPr>
      <w:r w:rsidRPr="00802896">
        <w:rPr>
          <w:rFonts w:eastAsiaTheme="minorEastAsia"/>
          <w:color w:val="000000"/>
          <w:lang w:val="en-US"/>
        </w:rPr>
        <w:lastRenderedPageBreak/>
        <w:t xml:space="preserve">Han, J.Y. Political Costs </w:t>
      </w:r>
      <w:r>
        <w:rPr>
          <w:rFonts w:eastAsiaTheme="minorEastAsia"/>
          <w:color w:val="000000"/>
          <w:lang w:val="en-US"/>
        </w:rPr>
        <w:t>a</w:t>
      </w:r>
      <w:r w:rsidRPr="00802896">
        <w:rPr>
          <w:rFonts w:eastAsiaTheme="minorEastAsia"/>
          <w:color w:val="000000"/>
          <w:lang w:val="en-US"/>
        </w:rPr>
        <w:t xml:space="preserve">nd Earnings Management </w:t>
      </w:r>
      <w:r>
        <w:rPr>
          <w:rFonts w:eastAsiaTheme="minorEastAsia"/>
          <w:color w:val="000000"/>
          <w:lang w:val="en-US"/>
        </w:rPr>
        <w:t>o</w:t>
      </w:r>
      <w:r w:rsidRPr="00802896">
        <w:rPr>
          <w:rFonts w:eastAsiaTheme="minorEastAsia"/>
          <w:color w:val="000000"/>
          <w:lang w:val="en-US"/>
        </w:rPr>
        <w:t xml:space="preserve">f Oil Companies </w:t>
      </w:r>
      <w:r w:rsidR="00183651" w:rsidRPr="00802896">
        <w:rPr>
          <w:rFonts w:eastAsiaTheme="minorEastAsia"/>
          <w:color w:val="000000"/>
          <w:lang w:val="en-US"/>
        </w:rPr>
        <w:t>during</w:t>
      </w:r>
      <w:r w:rsidRPr="00802896">
        <w:rPr>
          <w:rFonts w:eastAsiaTheme="minorEastAsia"/>
          <w:color w:val="000000"/>
          <w:lang w:val="en-US"/>
        </w:rPr>
        <w:t xml:space="preserve"> </w:t>
      </w:r>
      <w:r>
        <w:rPr>
          <w:rFonts w:eastAsiaTheme="minorEastAsia"/>
          <w:color w:val="000000"/>
          <w:lang w:val="en-US"/>
        </w:rPr>
        <w:t>t</w:t>
      </w:r>
      <w:r w:rsidRPr="00802896">
        <w:rPr>
          <w:rFonts w:eastAsiaTheme="minorEastAsia"/>
          <w:color w:val="000000"/>
          <w:lang w:val="en-US"/>
        </w:rPr>
        <w:t>he 1990 Persian Gulf Crisis</w:t>
      </w:r>
      <w:r>
        <w:rPr>
          <w:rFonts w:eastAsiaTheme="minorEastAsia"/>
          <w:color w:val="000000"/>
          <w:lang w:val="en-US"/>
        </w:rPr>
        <w:t xml:space="preserve"> / </w:t>
      </w:r>
      <w:r w:rsidRPr="00802896">
        <w:rPr>
          <w:rFonts w:eastAsiaTheme="minorEastAsia"/>
          <w:color w:val="000000"/>
          <w:lang w:val="en-US"/>
        </w:rPr>
        <w:t xml:space="preserve">J.Y. </w:t>
      </w:r>
      <w:r>
        <w:rPr>
          <w:rFonts w:eastAsiaTheme="minorEastAsia"/>
          <w:color w:val="000000"/>
          <w:lang w:val="en-US"/>
        </w:rPr>
        <w:t xml:space="preserve"> </w:t>
      </w:r>
      <w:r w:rsidRPr="00802896">
        <w:rPr>
          <w:rFonts w:eastAsiaTheme="minorEastAsia"/>
          <w:color w:val="000000"/>
          <w:lang w:val="en-US"/>
        </w:rPr>
        <w:t>Han, S.</w:t>
      </w:r>
      <w:r>
        <w:rPr>
          <w:rFonts w:eastAsiaTheme="minorEastAsia"/>
          <w:color w:val="000000"/>
          <w:lang w:val="en-US"/>
        </w:rPr>
        <w:t xml:space="preserve"> </w:t>
      </w:r>
      <w:r w:rsidRPr="00802896">
        <w:rPr>
          <w:rFonts w:eastAsiaTheme="minorEastAsia"/>
          <w:color w:val="000000"/>
          <w:lang w:val="en-US"/>
        </w:rPr>
        <w:t xml:space="preserve">Wong </w:t>
      </w:r>
      <w:r>
        <w:rPr>
          <w:rFonts w:eastAsiaTheme="minorEastAsia"/>
          <w:color w:val="000000"/>
          <w:lang w:val="en-US"/>
        </w:rPr>
        <w:t>//</w:t>
      </w:r>
      <w:r w:rsidRPr="00020F48">
        <w:rPr>
          <w:rFonts w:eastAsiaTheme="minorEastAsia"/>
          <w:color w:val="000000"/>
          <w:lang w:val="en-US"/>
        </w:rPr>
        <w:t xml:space="preserve"> </w:t>
      </w:r>
      <w:proofErr w:type="gramStart"/>
      <w:r w:rsidRPr="00802896">
        <w:rPr>
          <w:rFonts w:eastAsiaTheme="minorEastAsia"/>
          <w:color w:val="000000"/>
          <w:lang w:val="en-US"/>
        </w:rPr>
        <w:t>The</w:t>
      </w:r>
      <w:proofErr w:type="gramEnd"/>
      <w:r w:rsidRPr="00802896">
        <w:rPr>
          <w:rFonts w:eastAsiaTheme="minorEastAsia"/>
          <w:color w:val="000000"/>
          <w:lang w:val="en-US"/>
        </w:rPr>
        <w:t xml:space="preserve"> Accounting Review</w:t>
      </w:r>
      <w:r>
        <w:rPr>
          <w:rFonts w:eastAsiaTheme="minorEastAsia"/>
          <w:color w:val="000000"/>
          <w:lang w:val="en-US"/>
        </w:rPr>
        <w:t>.</w:t>
      </w:r>
      <w:r w:rsidRPr="00802896">
        <w:rPr>
          <w:rFonts w:eastAsiaTheme="minorEastAsia"/>
          <w:color w:val="000000"/>
          <w:lang w:val="en-US"/>
        </w:rPr>
        <w:t xml:space="preserve"> </w:t>
      </w:r>
      <w:r w:rsidRPr="00020F48">
        <w:rPr>
          <w:lang w:val="en-US"/>
        </w:rPr>
        <w:t>―</w:t>
      </w:r>
      <w:r>
        <w:rPr>
          <w:lang w:val="en-US"/>
        </w:rPr>
        <w:t xml:space="preserve"> </w:t>
      </w:r>
      <w:r w:rsidRPr="00802896">
        <w:rPr>
          <w:rFonts w:eastAsiaTheme="minorEastAsia"/>
          <w:color w:val="000000"/>
          <w:lang w:val="en-US"/>
        </w:rPr>
        <w:t>199</w:t>
      </w:r>
      <w:r>
        <w:rPr>
          <w:rFonts w:eastAsiaTheme="minorEastAsia"/>
          <w:color w:val="000000"/>
          <w:lang w:val="en-US"/>
        </w:rPr>
        <w:t>8</w:t>
      </w:r>
      <w:r>
        <w:rPr>
          <w:lang w:val="en-US"/>
        </w:rPr>
        <w:t xml:space="preserve">. </w:t>
      </w:r>
      <w:r w:rsidRPr="00020F48">
        <w:rPr>
          <w:lang w:val="en-US"/>
        </w:rPr>
        <w:t>―</w:t>
      </w:r>
      <w:r>
        <w:rPr>
          <w:lang w:val="en-US"/>
        </w:rPr>
        <w:t xml:space="preserve"> Vol. </w:t>
      </w:r>
      <w:r>
        <w:rPr>
          <w:rFonts w:eastAsiaTheme="minorEastAsia"/>
          <w:color w:val="000000"/>
          <w:lang w:val="en-US"/>
        </w:rPr>
        <w:t>73</w:t>
      </w:r>
      <w:r w:rsidRPr="00802896">
        <w:rPr>
          <w:rFonts w:eastAsiaTheme="minorEastAsia"/>
          <w:color w:val="000000"/>
          <w:lang w:val="en-US"/>
        </w:rPr>
        <w:t xml:space="preserve">, </w:t>
      </w:r>
      <w:r>
        <w:rPr>
          <w:rFonts w:eastAsiaTheme="minorEastAsia"/>
          <w:color w:val="000000"/>
          <w:lang w:val="en-US"/>
        </w:rPr>
        <w:t>№1</w:t>
      </w:r>
      <w:r w:rsidRPr="00B659D7">
        <w:rPr>
          <w:rFonts w:eastAsiaTheme="minorEastAsia"/>
          <w:color w:val="000000"/>
          <w:lang w:val="en-US"/>
        </w:rPr>
        <w:t xml:space="preserve">. </w:t>
      </w:r>
      <w:r>
        <w:rPr>
          <w:rFonts w:eastAsiaTheme="minorEastAsia"/>
          <w:color w:val="000000"/>
          <w:lang w:val="en-US"/>
        </w:rPr>
        <w:t xml:space="preserve">P. </w:t>
      </w:r>
      <w:r w:rsidRPr="00802896">
        <w:rPr>
          <w:rFonts w:eastAsiaTheme="minorEastAsia"/>
          <w:color w:val="000000"/>
          <w:lang w:val="en-US"/>
        </w:rPr>
        <w:t>103-117</w:t>
      </w:r>
      <w:r>
        <w:rPr>
          <w:rFonts w:eastAsiaTheme="minorEastAsia"/>
          <w:color w:val="000000"/>
          <w:lang w:val="en-US"/>
        </w:rPr>
        <w:t>.</w:t>
      </w:r>
    </w:p>
    <w:p w:rsidR="00183651" w:rsidRDefault="00183651" w:rsidP="00183651">
      <w:pPr>
        <w:pStyle w:val="af3"/>
        <w:numPr>
          <w:ilvl w:val="0"/>
          <w:numId w:val="19"/>
        </w:numPr>
        <w:ind w:left="0"/>
        <w:rPr>
          <w:rFonts w:eastAsiaTheme="minorEastAsia"/>
          <w:color w:val="000000"/>
          <w:lang w:val="en-US"/>
        </w:rPr>
      </w:pPr>
      <w:r w:rsidRPr="00802896">
        <w:rPr>
          <w:rFonts w:eastAsiaTheme="minorEastAsia"/>
          <w:color w:val="000000"/>
          <w:lang w:val="en-US"/>
        </w:rPr>
        <w:t>H</w:t>
      </w:r>
      <w:r>
        <w:rPr>
          <w:rFonts w:eastAsiaTheme="minorEastAsia"/>
          <w:color w:val="000000"/>
          <w:lang w:val="en-US"/>
        </w:rPr>
        <w:t>ealy</w:t>
      </w:r>
      <w:r w:rsidRPr="00802896">
        <w:rPr>
          <w:rFonts w:eastAsiaTheme="minorEastAsia"/>
          <w:color w:val="000000"/>
          <w:lang w:val="en-US"/>
        </w:rPr>
        <w:t xml:space="preserve">, </w:t>
      </w:r>
      <w:r>
        <w:rPr>
          <w:rFonts w:eastAsiaTheme="minorEastAsia"/>
          <w:color w:val="000000"/>
          <w:lang w:val="en-US"/>
        </w:rPr>
        <w:t>P</w:t>
      </w:r>
      <w:r w:rsidRPr="00802896">
        <w:rPr>
          <w:rFonts w:eastAsiaTheme="minorEastAsia"/>
          <w:color w:val="000000"/>
          <w:lang w:val="en-US"/>
        </w:rPr>
        <w:t>.</w:t>
      </w:r>
      <w:r>
        <w:rPr>
          <w:rFonts w:eastAsiaTheme="minorEastAsia"/>
          <w:color w:val="000000"/>
          <w:lang w:val="en-US"/>
        </w:rPr>
        <w:t>M</w:t>
      </w:r>
      <w:r w:rsidRPr="00802896">
        <w:rPr>
          <w:rFonts w:eastAsiaTheme="minorEastAsia"/>
          <w:color w:val="000000"/>
          <w:lang w:val="en-US"/>
        </w:rPr>
        <w:t>.</w:t>
      </w:r>
      <w:r w:rsidRPr="00183651">
        <w:rPr>
          <w:lang w:val="en-US"/>
        </w:rPr>
        <w:t xml:space="preserve"> </w:t>
      </w:r>
      <w:r w:rsidRPr="00183651">
        <w:rPr>
          <w:rFonts w:eastAsiaTheme="minorEastAsia"/>
          <w:color w:val="000000"/>
          <w:lang w:val="en-US"/>
        </w:rPr>
        <w:t>A Review of the Earnings Management Literature and Its Implications for Standard Setting</w:t>
      </w:r>
      <w:r>
        <w:rPr>
          <w:rFonts w:eastAsiaTheme="minorEastAsia"/>
          <w:color w:val="000000"/>
          <w:lang w:val="en-US"/>
        </w:rPr>
        <w:t xml:space="preserve"> / P</w:t>
      </w:r>
      <w:r w:rsidRPr="00802896">
        <w:rPr>
          <w:rFonts w:eastAsiaTheme="minorEastAsia"/>
          <w:color w:val="000000"/>
          <w:lang w:val="en-US"/>
        </w:rPr>
        <w:t>.</w:t>
      </w:r>
      <w:r>
        <w:rPr>
          <w:rFonts w:eastAsiaTheme="minorEastAsia"/>
          <w:color w:val="000000"/>
          <w:lang w:val="en-US"/>
        </w:rPr>
        <w:t>M</w:t>
      </w:r>
      <w:r w:rsidRPr="00802896">
        <w:rPr>
          <w:rFonts w:eastAsiaTheme="minorEastAsia"/>
          <w:color w:val="000000"/>
          <w:lang w:val="en-US"/>
        </w:rPr>
        <w:t>.</w:t>
      </w:r>
      <w:r w:rsidRPr="00183651">
        <w:rPr>
          <w:lang w:val="en-US"/>
        </w:rPr>
        <w:t xml:space="preserve"> </w:t>
      </w:r>
      <w:r w:rsidRPr="00802896">
        <w:rPr>
          <w:rFonts w:eastAsiaTheme="minorEastAsia"/>
          <w:color w:val="000000"/>
          <w:lang w:val="en-US"/>
        </w:rPr>
        <w:t>H</w:t>
      </w:r>
      <w:r>
        <w:rPr>
          <w:rFonts w:eastAsiaTheme="minorEastAsia"/>
          <w:color w:val="000000"/>
          <w:lang w:val="en-US"/>
        </w:rPr>
        <w:t>ealy</w:t>
      </w:r>
      <w:r w:rsidRPr="00802896">
        <w:rPr>
          <w:rFonts w:eastAsiaTheme="minorEastAsia"/>
          <w:color w:val="000000"/>
          <w:lang w:val="en-US"/>
        </w:rPr>
        <w:t xml:space="preserve">, </w:t>
      </w:r>
      <w:r>
        <w:rPr>
          <w:rFonts w:eastAsiaTheme="minorEastAsia"/>
          <w:color w:val="000000"/>
          <w:lang w:val="en-US"/>
        </w:rPr>
        <w:t>J</w:t>
      </w:r>
      <w:r w:rsidRPr="00802896">
        <w:rPr>
          <w:rFonts w:eastAsiaTheme="minorEastAsia"/>
          <w:color w:val="000000"/>
          <w:lang w:val="en-US"/>
        </w:rPr>
        <w:t>.</w:t>
      </w:r>
      <w:r>
        <w:rPr>
          <w:rFonts w:eastAsiaTheme="minorEastAsia"/>
          <w:color w:val="000000"/>
          <w:lang w:val="en-US"/>
        </w:rPr>
        <w:t xml:space="preserve"> M. </w:t>
      </w:r>
      <w:proofErr w:type="spellStart"/>
      <w:r>
        <w:rPr>
          <w:rFonts w:eastAsiaTheme="minorEastAsia"/>
          <w:color w:val="000000"/>
          <w:lang w:val="en-US"/>
        </w:rPr>
        <w:t>Wahlen</w:t>
      </w:r>
      <w:proofErr w:type="spellEnd"/>
      <w:r w:rsidRPr="00802896">
        <w:rPr>
          <w:rFonts w:eastAsiaTheme="minorEastAsia"/>
          <w:color w:val="000000"/>
          <w:lang w:val="en-US"/>
        </w:rPr>
        <w:t xml:space="preserve"> </w:t>
      </w:r>
      <w:r>
        <w:rPr>
          <w:rFonts w:eastAsiaTheme="minorEastAsia"/>
          <w:color w:val="000000"/>
          <w:lang w:val="en-US"/>
        </w:rPr>
        <w:t>//</w:t>
      </w:r>
      <w:r w:rsidRPr="00020F48">
        <w:rPr>
          <w:rFonts w:eastAsiaTheme="minorEastAsia"/>
          <w:color w:val="000000"/>
          <w:lang w:val="en-US"/>
        </w:rPr>
        <w:t xml:space="preserve"> </w:t>
      </w:r>
      <w:r w:rsidRPr="00802896">
        <w:rPr>
          <w:rFonts w:eastAsiaTheme="minorEastAsia"/>
          <w:color w:val="000000"/>
          <w:lang w:val="en-US"/>
        </w:rPr>
        <w:t xml:space="preserve">Accounting </w:t>
      </w:r>
      <w:r>
        <w:rPr>
          <w:rFonts w:eastAsiaTheme="minorEastAsia"/>
          <w:color w:val="000000"/>
          <w:lang w:val="en-US"/>
        </w:rPr>
        <w:t>Horizons.</w:t>
      </w:r>
      <w:r w:rsidRPr="00802896">
        <w:rPr>
          <w:rFonts w:eastAsiaTheme="minorEastAsia"/>
          <w:color w:val="000000"/>
          <w:lang w:val="en-US"/>
        </w:rPr>
        <w:t xml:space="preserve"> </w:t>
      </w:r>
      <w:r w:rsidRPr="00020F48">
        <w:rPr>
          <w:lang w:val="en-US"/>
        </w:rPr>
        <w:t>―</w:t>
      </w:r>
      <w:r>
        <w:rPr>
          <w:lang w:val="en-US"/>
        </w:rPr>
        <w:t xml:space="preserve"> </w:t>
      </w:r>
      <w:r w:rsidRPr="00802896">
        <w:rPr>
          <w:rFonts w:eastAsiaTheme="minorEastAsia"/>
          <w:color w:val="000000"/>
          <w:lang w:val="en-US"/>
        </w:rPr>
        <w:t>199</w:t>
      </w:r>
      <w:r>
        <w:rPr>
          <w:rFonts w:eastAsiaTheme="minorEastAsia"/>
          <w:color w:val="000000"/>
          <w:lang w:val="en-US"/>
        </w:rPr>
        <w:t>9</w:t>
      </w:r>
      <w:r>
        <w:rPr>
          <w:lang w:val="en-US"/>
        </w:rPr>
        <w:t xml:space="preserve">. </w:t>
      </w:r>
      <w:r w:rsidRPr="00020F48">
        <w:rPr>
          <w:lang w:val="en-US"/>
        </w:rPr>
        <w:t>―</w:t>
      </w:r>
      <w:r>
        <w:rPr>
          <w:lang w:val="en-US"/>
        </w:rPr>
        <w:t xml:space="preserve"> Vol. </w:t>
      </w:r>
      <w:r>
        <w:rPr>
          <w:rFonts w:eastAsiaTheme="minorEastAsia"/>
          <w:color w:val="000000"/>
          <w:lang w:val="en-US"/>
        </w:rPr>
        <w:t>13</w:t>
      </w:r>
      <w:r w:rsidRPr="00802896">
        <w:rPr>
          <w:rFonts w:eastAsiaTheme="minorEastAsia"/>
          <w:color w:val="000000"/>
          <w:lang w:val="en-US"/>
        </w:rPr>
        <w:t xml:space="preserve">, </w:t>
      </w:r>
      <w:r>
        <w:rPr>
          <w:rFonts w:eastAsiaTheme="minorEastAsia"/>
          <w:color w:val="000000"/>
          <w:lang w:val="en-US"/>
        </w:rPr>
        <w:t>№4</w:t>
      </w:r>
      <w:r w:rsidRPr="00B659D7">
        <w:rPr>
          <w:rFonts w:eastAsiaTheme="minorEastAsia"/>
          <w:color w:val="000000"/>
          <w:lang w:val="en-US"/>
        </w:rPr>
        <w:t xml:space="preserve">. </w:t>
      </w:r>
      <w:r>
        <w:rPr>
          <w:rFonts w:eastAsiaTheme="minorEastAsia"/>
          <w:color w:val="000000"/>
          <w:lang w:val="en-US"/>
        </w:rPr>
        <w:t>P. 365</w:t>
      </w:r>
      <w:r w:rsidRPr="00802896">
        <w:rPr>
          <w:rFonts w:eastAsiaTheme="minorEastAsia"/>
          <w:color w:val="000000"/>
          <w:lang w:val="en-US"/>
        </w:rPr>
        <w:t>-</w:t>
      </w:r>
      <w:r>
        <w:rPr>
          <w:rFonts w:eastAsiaTheme="minorEastAsia"/>
          <w:color w:val="000000"/>
          <w:lang w:val="en-US"/>
        </w:rPr>
        <w:t>383.</w:t>
      </w:r>
    </w:p>
    <w:p w:rsidR="00177CAC" w:rsidRDefault="00177CAC" w:rsidP="00177CAC">
      <w:pPr>
        <w:pStyle w:val="af3"/>
        <w:numPr>
          <w:ilvl w:val="0"/>
          <w:numId w:val="19"/>
        </w:numPr>
        <w:ind w:left="0"/>
        <w:rPr>
          <w:rFonts w:eastAsiaTheme="minorEastAsia"/>
          <w:color w:val="000000"/>
          <w:lang w:val="en-US"/>
        </w:rPr>
      </w:pPr>
      <w:r w:rsidRPr="00802896">
        <w:rPr>
          <w:rFonts w:eastAsiaTheme="minorEastAsia"/>
          <w:color w:val="000000"/>
          <w:lang w:val="en-US"/>
        </w:rPr>
        <w:t xml:space="preserve">Jones, J. Earnings Management </w:t>
      </w:r>
      <w:proofErr w:type="gramStart"/>
      <w:r w:rsidRPr="00802896">
        <w:rPr>
          <w:rFonts w:eastAsiaTheme="minorEastAsia"/>
          <w:color w:val="000000"/>
          <w:lang w:val="en-US"/>
        </w:rPr>
        <w:t>During</w:t>
      </w:r>
      <w:proofErr w:type="gramEnd"/>
      <w:r w:rsidRPr="00802896">
        <w:rPr>
          <w:rFonts w:eastAsiaTheme="minorEastAsia"/>
          <w:color w:val="000000"/>
          <w:lang w:val="en-US"/>
        </w:rPr>
        <w:t xml:space="preserve"> Import Relief Investigations</w:t>
      </w:r>
      <w:r>
        <w:rPr>
          <w:rFonts w:eastAsiaTheme="minorEastAsia"/>
          <w:color w:val="000000"/>
          <w:lang w:val="en-US"/>
        </w:rPr>
        <w:t xml:space="preserve"> / </w:t>
      </w:r>
      <w:r w:rsidRPr="00802896">
        <w:rPr>
          <w:rFonts w:eastAsiaTheme="minorEastAsia"/>
          <w:color w:val="000000"/>
          <w:lang w:val="en-US"/>
        </w:rPr>
        <w:t>J.R.</w:t>
      </w:r>
      <w:r>
        <w:rPr>
          <w:rFonts w:eastAsiaTheme="minorEastAsia"/>
          <w:color w:val="000000"/>
          <w:lang w:val="en-US"/>
        </w:rPr>
        <w:t xml:space="preserve"> </w:t>
      </w:r>
      <w:r w:rsidRPr="00802896">
        <w:rPr>
          <w:rFonts w:eastAsiaTheme="minorEastAsia"/>
          <w:color w:val="000000"/>
          <w:lang w:val="en-US"/>
        </w:rPr>
        <w:t>Han, S.</w:t>
      </w:r>
      <w:r>
        <w:rPr>
          <w:rFonts w:eastAsiaTheme="minorEastAsia"/>
          <w:color w:val="000000"/>
          <w:lang w:val="en-US"/>
        </w:rPr>
        <w:t xml:space="preserve"> </w:t>
      </w:r>
      <w:r w:rsidRPr="00802896">
        <w:rPr>
          <w:rFonts w:eastAsiaTheme="minorEastAsia"/>
          <w:color w:val="000000"/>
          <w:lang w:val="en-US"/>
        </w:rPr>
        <w:t xml:space="preserve">Wong </w:t>
      </w:r>
      <w:r>
        <w:rPr>
          <w:rFonts w:eastAsiaTheme="minorEastAsia"/>
          <w:color w:val="000000"/>
          <w:lang w:val="en-US"/>
        </w:rPr>
        <w:t>//</w:t>
      </w:r>
      <w:r w:rsidRPr="00020F48">
        <w:rPr>
          <w:rFonts w:eastAsiaTheme="minorEastAsia"/>
          <w:color w:val="000000"/>
          <w:lang w:val="en-US"/>
        </w:rPr>
        <w:t xml:space="preserve"> </w:t>
      </w:r>
      <w:r w:rsidRPr="00802896">
        <w:rPr>
          <w:rFonts w:eastAsiaTheme="minorEastAsia"/>
          <w:color w:val="000000"/>
          <w:lang w:val="en-US"/>
        </w:rPr>
        <w:t>Journal of Accounting Research</w:t>
      </w:r>
      <w:r>
        <w:rPr>
          <w:rFonts w:eastAsiaTheme="minorEastAsia"/>
          <w:color w:val="000000"/>
          <w:lang w:val="en-US"/>
        </w:rPr>
        <w:t>.</w:t>
      </w:r>
      <w:r w:rsidRPr="00802896">
        <w:rPr>
          <w:rFonts w:eastAsiaTheme="minorEastAsia"/>
          <w:color w:val="000000"/>
          <w:lang w:val="en-US"/>
        </w:rPr>
        <w:t xml:space="preserve"> </w:t>
      </w:r>
      <w:r w:rsidRPr="00020F48">
        <w:rPr>
          <w:lang w:val="en-US"/>
        </w:rPr>
        <w:t>―</w:t>
      </w:r>
      <w:r>
        <w:rPr>
          <w:lang w:val="en-US"/>
        </w:rPr>
        <w:t xml:space="preserve"> </w:t>
      </w:r>
      <w:r w:rsidRPr="00802896">
        <w:rPr>
          <w:rFonts w:eastAsiaTheme="minorEastAsia"/>
          <w:color w:val="000000"/>
          <w:lang w:val="en-US"/>
        </w:rPr>
        <w:t>199</w:t>
      </w:r>
      <w:r>
        <w:rPr>
          <w:rFonts w:eastAsiaTheme="minorEastAsia"/>
          <w:color w:val="000000"/>
          <w:lang w:val="en-US"/>
        </w:rPr>
        <w:t>1</w:t>
      </w:r>
      <w:r>
        <w:rPr>
          <w:lang w:val="en-US"/>
        </w:rPr>
        <w:t xml:space="preserve">. </w:t>
      </w:r>
      <w:r w:rsidRPr="00020F48">
        <w:rPr>
          <w:lang w:val="en-US"/>
        </w:rPr>
        <w:t>―</w:t>
      </w:r>
      <w:r>
        <w:rPr>
          <w:lang w:val="en-US"/>
        </w:rPr>
        <w:t xml:space="preserve"> Vol. </w:t>
      </w:r>
      <w:r>
        <w:rPr>
          <w:rFonts w:eastAsiaTheme="minorEastAsia"/>
          <w:color w:val="000000"/>
          <w:lang w:val="en-US"/>
        </w:rPr>
        <w:t>29</w:t>
      </w:r>
      <w:r w:rsidRPr="00802896">
        <w:rPr>
          <w:rFonts w:eastAsiaTheme="minorEastAsia"/>
          <w:color w:val="000000"/>
          <w:lang w:val="en-US"/>
        </w:rPr>
        <w:t xml:space="preserve">, </w:t>
      </w:r>
      <w:r>
        <w:rPr>
          <w:rFonts w:eastAsiaTheme="minorEastAsia"/>
          <w:color w:val="000000"/>
          <w:lang w:val="en-US"/>
        </w:rPr>
        <w:t>№2</w:t>
      </w:r>
      <w:r w:rsidRPr="00B659D7">
        <w:rPr>
          <w:rFonts w:eastAsiaTheme="minorEastAsia"/>
          <w:color w:val="000000"/>
          <w:lang w:val="en-US"/>
        </w:rPr>
        <w:t xml:space="preserve">. </w:t>
      </w:r>
      <w:r>
        <w:rPr>
          <w:rFonts w:eastAsiaTheme="minorEastAsia"/>
          <w:color w:val="000000"/>
          <w:lang w:val="en-US"/>
        </w:rPr>
        <w:t xml:space="preserve">P. </w:t>
      </w:r>
      <w:r w:rsidRPr="00802896">
        <w:rPr>
          <w:rFonts w:eastAsiaTheme="minorEastAsia"/>
          <w:color w:val="000000"/>
          <w:lang w:val="en-US"/>
        </w:rPr>
        <w:t>193</w:t>
      </w:r>
      <w:r>
        <w:rPr>
          <w:rFonts w:eastAsiaTheme="minorEastAsia"/>
          <w:color w:val="000000"/>
          <w:lang w:val="en-US"/>
        </w:rPr>
        <w:t>-</w:t>
      </w:r>
      <w:r w:rsidRPr="00802896">
        <w:rPr>
          <w:rFonts w:eastAsiaTheme="minorEastAsia"/>
          <w:color w:val="000000"/>
          <w:lang w:val="en-US"/>
        </w:rPr>
        <w:t>228</w:t>
      </w:r>
      <w:r>
        <w:rPr>
          <w:rFonts w:eastAsiaTheme="minorEastAsia"/>
          <w:color w:val="000000"/>
          <w:lang w:val="en-US"/>
        </w:rPr>
        <w:t>.</w:t>
      </w:r>
    </w:p>
    <w:p w:rsidR="00177CAC" w:rsidRDefault="00177CAC" w:rsidP="00177CAC">
      <w:pPr>
        <w:pStyle w:val="af3"/>
        <w:numPr>
          <w:ilvl w:val="0"/>
          <w:numId w:val="19"/>
        </w:numPr>
        <w:ind w:left="0"/>
        <w:rPr>
          <w:rFonts w:eastAsiaTheme="minorEastAsia"/>
          <w:color w:val="000000"/>
          <w:lang w:val="en-US"/>
        </w:rPr>
      </w:pPr>
      <w:r w:rsidRPr="00802896">
        <w:rPr>
          <w:rFonts w:eastAsiaTheme="minorEastAsia"/>
          <w:color w:val="000000"/>
          <w:lang w:val="en-US"/>
        </w:rPr>
        <w:t>Kim, Y. Pricing of Seasoned Equity Offers and Earnings Management</w:t>
      </w:r>
      <w:r>
        <w:rPr>
          <w:rFonts w:eastAsiaTheme="minorEastAsia"/>
          <w:color w:val="000000"/>
          <w:lang w:val="en-US"/>
        </w:rPr>
        <w:t xml:space="preserve"> / </w:t>
      </w:r>
      <w:r w:rsidRPr="00802896">
        <w:rPr>
          <w:rFonts w:eastAsiaTheme="minorEastAsia"/>
          <w:color w:val="000000"/>
          <w:lang w:val="en-US"/>
        </w:rPr>
        <w:t>Y.</w:t>
      </w:r>
      <w:r>
        <w:rPr>
          <w:rFonts w:eastAsiaTheme="minorEastAsia"/>
          <w:color w:val="000000"/>
          <w:lang w:val="en-US"/>
        </w:rPr>
        <w:t xml:space="preserve"> </w:t>
      </w:r>
      <w:r w:rsidRPr="00802896">
        <w:rPr>
          <w:rFonts w:eastAsiaTheme="minorEastAsia"/>
          <w:color w:val="000000"/>
          <w:lang w:val="en-US"/>
        </w:rPr>
        <w:t xml:space="preserve">Kim, S. Park </w:t>
      </w:r>
      <w:r>
        <w:rPr>
          <w:rFonts w:eastAsiaTheme="minorEastAsia"/>
          <w:color w:val="000000"/>
          <w:lang w:val="en-US"/>
        </w:rPr>
        <w:t>//</w:t>
      </w:r>
      <w:r w:rsidRPr="00020F48">
        <w:rPr>
          <w:rFonts w:eastAsiaTheme="minorEastAsia"/>
          <w:color w:val="000000"/>
          <w:lang w:val="en-US"/>
        </w:rPr>
        <w:t xml:space="preserve"> </w:t>
      </w:r>
      <w:r w:rsidRPr="00802896">
        <w:rPr>
          <w:rFonts w:eastAsiaTheme="minorEastAsia"/>
          <w:color w:val="000000"/>
          <w:lang w:val="en-US"/>
        </w:rPr>
        <w:t>Journal of Financial and Quantitative Analysis</w:t>
      </w:r>
      <w:r>
        <w:rPr>
          <w:rFonts w:eastAsiaTheme="minorEastAsia"/>
          <w:color w:val="000000"/>
          <w:lang w:val="en-US"/>
        </w:rPr>
        <w:t>.</w:t>
      </w:r>
      <w:r w:rsidRPr="00802896">
        <w:rPr>
          <w:rFonts w:eastAsiaTheme="minorEastAsia"/>
          <w:color w:val="000000"/>
          <w:lang w:val="en-US"/>
        </w:rPr>
        <w:t xml:space="preserve"> </w:t>
      </w:r>
      <w:r w:rsidRPr="00020F48">
        <w:rPr>
          <w:lang w:val="en-US"/>
        </w:rPr>
        <w:t>―</w:t>
      </w:r>
      <w:r>
        <w:rPr>
          <w:lang w:val="en-US"/>
        </w:rPr>
        <w:t xml:space="preserve"> 2005. </w:t>
      </w:r>
      <w:r w:rsidRPr="00020F48">
        <w:rPr>
          <w:lang w:val="en-US"/>
        </w:rPr>
        <w:t>―</w:t>
      </w:r>
      <w:r>
        <w:rPr>
          <w:lang w:val="en-US"/>
        </w:rPr>
        <w:t xml:space="preserve"> Vol. 40</w:t>
      </w:r>
      <w:r w:rsidRPr="00802896">
        <w:rPr>
          <w:rFonts w:eastAsiaTheme="minorEastAsia"/>
          <w:color w:val="000000"/>
          <w:lang w:val="en-US"/>
        </w:rPr>
        <w:t xml:space="preserve">, </w:t>
      </w:r>
      <w:r>
        <w:rPr>
          <w:rFonts w:eastAsiaTheme="minorEastAsia"/>
          <w:color w:val="000000"/>
          <w:lang w:val="en-US"/>
        </w:rPr>
        <w:t>№2</w:t>
      </w:r>
      <w:r w:rsidRPr="00B659D7">
        <w:rPr>
          <w:rFonts w:eastAsiaTheme="minorEastAsia"/>
          <w:color w:val="000000"/>
          <w:lang w:val="en-US"/>
        </w:rPr>
        <w:t xml:space="preserve">. </w:t>
      </w:r>
      <w:r>
        <w:rPr>
          <w:rFonts w:eastAsiaTheme="minorEastAsia"/>
          <w:color w:val="000000"/>
          <w:lang w:val="en-US"/>
        </w:rPr>
        <w:t xml:space="preserve">P. </w:t>
      </w:r>
      <w:r w:rsidRPr="00802896">
        <w:rPr>
          <w:rFonts w:eastAsiaTheme="minorEastAsia"/>
          <w:color w:val="000000"/>
          <w:lang w:val="en-US"/>
        </w:rPr>
        <w:t>435-463.</w:t>
      </w:r>
      <w:r>
        <w:rPr>
          <w:rFonts w:eastAsiaTheme="minorEastAsia"/>
          <w:color w:val="000000"/>
          <w:lang w:val="en-US"/>
        </w:rPr>
        <w:t xml:space="preserve"> </w:t>
      </w:r>
    </w:p>
    <w:p w:rsidR="00186338" w:rsidRPr="00186338" w:rsidRDefault="00186338" w:rsidP="00186338">
      <w:pPr>
        <w:pStyle w:val="af3"/>
        <w:numPr>
          <w:ilvl w:val="0"/>
          <w:numId w:val="19"/>
        </w:numPr>
        <w:ind w:left="0"/>
        <w:rPr>
          <w:rFonts w:eastAsiaTheme="minorEastAsia"/>
          <w:color w:val="000000"/>
          <w:lang w:val="en-US"/>
        </w:rPr>
      </w:pPr>
      <w:r>
        <w:rPr>
          <w:lang w:val="en-US"/>
        </w:rPr>
        <w:t>Learn to Play the Earnings Game</w:t>
      </w:r>
      <w:r w:rsidRPr="00186338">
        <w:rPr>
          <w:lang w:val="en-US"/>
        </w:rPr>
        <w:t xml:space="preserve"> [</w:t>
      </w:r>
      <w:r w:rsidRPr="009C71DA">
        <w:t>Электронный</w:t>
      </w:r>
      <w:r w:rsidRPr="00186338">
        <w:rPr>
          <w:lang w:val="en-US"/>
        </w:rPr>
        <w:t xml:space="preserve"> </w:t>
      </w:r>
      <w:r w:rsidRPr="009C71DA">
        <w:t>ресурс</w:t>
      </w:r>
      <w:r w:rsidRPr="00186338">
        <w:rPr>
          <w:lang w:val="en-US"/>
        </w:rPr>
        <w:t xml:space="preserve">] // </w:t>
      </w:r>
      <w:r>
        <w:rPr>
          <w:lang w:val="en-US"/>
        </w:rPr>
        <w:t>FORTUNE</w:t>
      </w:r>
      <w:r w:rsidRPr="00186338">
        <w:rPr>
          <w:lang w:val="en-US"/>
        </w:rPr>
        <w:t xml:space="preserve"> </w:t>
      </w:r>
      <w:r>
        <w:rPr>
          <w:lang w:val="en-US"/>
        </w:rPr>
        <w:t>Magazine</w:t>
      </w:r>
      <w:r w:rsidRPr="00186338">
        <w:rPr>
          <w:lang w:val="en-US"/>
        </w:rPr>
        <w:t xml:space="preserve">. – </w:t>
      </w:r>
      <w:r w:rsidRPr="009C71DA">
        <w:t>Режим</w:t>
      </w:r>
      <w:r w:rsidRPr="00186338">
        <w:rPr>
          <w:lang w:val="en-US"/>
        </w:rPr>
        <w:t xml:space="preserve"> </w:t>
      </w:r>
      <w:r w:rsidRPr="009C71DA">
        <w:t>доступа</w:t>
      </w:r>
      <w:r>
        <w:rPr>
          <w:lang w:val="en-US"/>
        </w:rPr>
        <w:t xml:space="preserve">: </w:t>
      </w:r>
      <w:r w:rsidRPr="00186338">
        <w:rPr>
          <w:lang w:val="en-US"/>
        </w:rPr>
        <w:t>http://archive.fortune.com/magazines/fortune/fortune_archive/1997/03/31/224039/index.htm. (</w:t>
      </w:r>
      <w:r>
        <w:t>дата</w:t>
      </w:r>
      <w:r w:rsidRPr="00186338">
        <w:rPr>
          <w:lang w:val="en-US"/>
        </w:rPr>
        <w:t xml:space="preserve"> </w:t>
      </w:r>
      <w:r>
        <w:t>обращения</w:t>
      </w:r>
      <w:r w:rsidRPr="00186338">
        <w:rPr>
          <w:lang w:val="en-US"/>
        </w:rPr>
        <w:t>: 01.05.2017)</w:t>
      </w:r>
    </w:p>
    <w:p w:rsidR="00B41F5F" w:rsidRPr="008411A3" w:rsidRDefault="00B41F5F" w:rsidP="00B41F5F">
      <w:pPr>
        <w:pStyle w:val="af3"/>
        <w:numPr>
          <w:ilvl w:val="0"/>
          <w:numId w:val="19"/>
        </w:numPr>
        <w:ind w:left="0"/>
        <w:rPr>
          <w:rFonts w:eastAsiaTheme="minorEastAsia"/>
          <w:color w:val="000000"/>
          <w:lang w:val="en-US"/>
        </w:rPr>
      </w:pPr>
      <w:r w:rsidRPr="00802896">
        <w:rPr>
          <w:rFonts w:eastAsiaTheme="minorEastAsia"/>
          <w:color w:val="000000"/>
          <w:lang w:val="en-US"/>
        </w:rPr>
        <w:t>L</w:t>
      </w:r>
      <w:r>
        <w:rPr>
          <w:rFonts w:eastAsiaTheme="minorEastAsia"/>
          <w:color w:val="000000"/>
          <w:lang w:val="en-US"/>
        </w:rPr>
        <w:t>i,</w:t>
      </w:r>
      <w:r w:rsidRPr="00802896">
        <w:rPr>
          <w:rFonts w:eastAsiaTheme="minorEastAsia"/>
          <w:color w:val="000000"/>
          <w:lang w:val="en-US"/>
        </w:rPr>
        <w:t xml:space="preserve"> </w:t>
      </w:r>
      <w:r>
        <w:rPr>
          <w:rFonts w:eastAsiaTheme="minorEastAsia"/>
          <w:color w:val="000000"/>
          <w:lang w:val="en-US"/>
        </w:rPr>
        <w:t>S</w:t>
      </w:r>
      <w:r w:rsidRPr="00802896">
        <w:rPr>
          <w:rFonts w:eastAsiaTheme="minorEastAsia"/>
          <w:color w:val="000000"/>
          <w:lang w:val="en-US"/>
        </w:rPr>
        <w:t>.</w:t>
      </w:r>
      <w:r>
        <w:rPr>
          <w:rFonts w:eastAsiaTheme="minorEastAsia"/>
          <w:color w:val="000000"/>
          <w:lang w:val="en-US"/>
        </w:rPr>
        <w:t xml:space="preserve"> </w:t>
      </w:r>
      <w:r w:rsidRPr="00B41F5F">
        <w:rPr>
          <w:rFonts w:eastAsiaTheme="minorEastAsia"/>
          <w:color w:val="000000"/>
          <w:lang w:val="en-US"/>
        </w:rPr>
        <w:t xml:space="preserve">Income Smoothing </w:t>
      </w:r>
      <w:r>
        <w:rPr>
          <w:rFonts w:eastAsiaTheme="minorEastAsia"/>
          <w:color w:val="000000"/>
          <w:lang w:val="en-US"/>
        </w:rPr>
        <w:t>a</w:t>
      </w:r>
      <w:r w:rsidRPr="00B41F5F">
        <w:rPr>
          <w:rFonts w:eastAsiaTheme="minorEastAsia"/>
          <w:color w:val="000000"/>
          <w:lang w:val="en-US"/>
        </w:rPr>
        <w:t xml:space="preserve">nd </w:t>
      </w:r>
      <w:r>
        <w:rPr>
          <w:rFonts w:eastAsiaTheme="minorEastAsia"/>
          <w:color w:val="000000"/>
          <w:lang w:val="en-US"/>
        </w:rPr>
        <w:t>the Cost o</w:t>
      </w:r>
      <w:r w:rsidRPr="00B41F5F">
        <w:rPr>
          <w:rFonts w:eastAsiaTheme="minorEastAsia"/>
          <w:color w:val="000000"/>
          <w:lang w:val="en-US"/>
        </w:rPr>
        <w:t>f Debt</w:t>
      </w:r>
      <w:r>
        <w:rPr>
          <w:rFonts w:eastAsiaTheme="minorEastAsia"/>
          <w:color w:val="000000"/>
          <w:lang w:val="en-US"/>
        </w:rPr>
        <w:t xml:space="preserve"> </w:t>
      </w:r>
      <w:r w:rsidRPr="008411A3">
        <w:rPr>
          <w:lang w:val="en-US"/>
        </w:rPr>
        <w:t xml:space="preserve">/ </w:t>
      </w:r>
      <w:r>
        <w:rPr>
          <w:rFonts w:eastAsiaTheme="minorEastAsia"/>
          <w:color w:val="000000"/>
          <w:lang w:val="en-US"/>
        </w:rPr>
        <w:t>S</w:t>
      </w:r>
      <w:r w:rsidRPr="00802896">
        <w:rPr>
          <w:rFonts w:eastAsiaTheme="minorEastAsia"/>
          <w:color w:val="000000"/>
          <w:lang w:val="en-US"/>
        </w:rPr>
        <w:t>.</w:t>
      </w:r>
      <w:r w:rsidRPr="00141F36">
        <w:rPr>
          <w:rFonts w:eastAsiaTheme="minorEastAsia"/>
          <w:color w:val="000000"/>
          <w:lang w:val="en-US"/>
        </w:rPr>
        <w:t xml:space="preserve"> </w:t>
      </w:r>
      <w:r w:rsidRPr="00802896">
        <w:rPr>
          <w:rFonts w:eastAsiaTheme="minorEastAsia"/>
          <w:color w:val="000000"/>
          <w:lang w:val="en-US"/>
        </w:rPr>
        <w:t>L</w:t>
      </w:r>
      <w:r>
        <w:rPr>
          <w:rFonts w:eastAsiaTheme="minorEastAsia"/>
          <w:color w:val="000000"/>
          <w:lang w:val="en-US"/>
        </w:rPr>
        <w:t>i</w:t>
      </w:r>
      <w:r>
        <w:rPr>
          <w:lang w:val="en-US"/>
        </w:rPr>
        <w:t xml:space="preserve">, </w:t>
      </w:r>
      <w:r>
        <w:rPr>
          <w:rFonts w:eastAsiaTheme="minorEastAsia"/>
          <w:color w:val="000000"/>
          <w:lang w:val="en-US"/>
        </w:rPr>
        <w:t>N. Richie</w:t>
      </w:r>
      <w:r w:rsidRPr="008411A3">
        <w:rPr>
          <w:lang w:val="en-US"/>
        </w:rPr>
        <w:t xml:space="preserve"> // </w:t>
      </w:r>
      <w:r w:rsidRPr="00B41F5F">
        <w:rPr>
          <w:rFonts w:eastAsiaTheme="minorEastAsia"/>
          <w:color w:val="000000"/>
          <w:lang w:val="en-US"/>
        </w:rPr>
        <w:t>China Journal of Accounting Research</w:t>
      </w:r>
      <w:r>
        <w:rPr>
          <w:rFonts w:eastAsiaTheme="minorEastAsia"/>
          <w:color w:val="000000"/>
          <w:lang w:val="en-US"/>
        </w:rPr>
        <w:t>.</w:t>
      </w:r>
      <w:r w:rsidRPr="008411A3">
        <w:rPr>
          <w:lang w:val="en-US"/>
        </w:rPr>
        <w:t xml:space="preserve"> ― </w:t>
      </w:r>
      <w:r w:rsidRPr="00141F36">
        <w:rPr>
          <w:lang w:val="en-US"/>
        </w:rPr>
        <w:t>20</w:t>
      </w:r>
      <w:r>
        <w:rPr>
          <w:lang w:val="en-US"/>
        </w:rPr>
        <w:t>16</w:t>
      </w:r>
      <w:r w:rsidRPr="008411A3">
        <w:rPr>
          <w:lang w:val="en-US"/>
        </w:rPr>
        <w:t xml:space="preserve">. ― </w:t>
      </w:r>
      <w:r w:rsidRPr="008411A3">
        <w:rPr>
          <w:rFonts w:eastAsiaTheme="minorEastAsia"/>
          <w:color w:val="000000"/>
          <w:lang w:val="en-US"/>
        </w:rPr>
        <w:t>Vol.</w:t>
      </w:r>
      <w:r>
        <w:rPr>
          <w:rFonts w:eastAsiaTheme="minorEastAsia"/>
          <w:color w:val="000000"/>
          <w:lang w:val="en-US"/>
        </w:rPr>
        <w:t>8</w:t>
      </w:r>
      <w:r w:rsidRPr="008411A3">
        <w:rPr>
          <w:rFonts w:eastAsiaTheme="minorEastAsia"/>
          <w:color w:val="000000"/>
          <w:lang w:val="en-US"/>
        </w:rPr>
        <w:t>,</w:t>
      </w:r>
      <w:r w:rsidRPr="008411A3">
        <w:rPr>
          <w:lang w:val="en-US"/>
        </w:rPr>
        <w:t xml:space="preserve"> № </w:t>
      </w:r>
      <w:r>
        <w:rPr>
          <w:lang w:val="en-US"/>
        </w:rPr>
        <w:t>3</w:t>
      </w:r>
      <w:r w:rsidRPr="008411A3">
        <w:rPr>
          <w:lang w:val="en-US"/>
        </w:rPr>
        <w:t xml:space="preserve">. P. </w:t>
      </w:r>
      <w:r w:rsidRPr="00802896">
        <w:rPr>
          <w:rFonts w:eastAsiaTheme="minorEastAsia"/>
          <w:color w:val="000000"/>
          <w:lang w:val="en-US"/>
        </w:rPr>
        <w:t>1</w:t>
      </w:r>
      <w:r>
        <w:rPr>
          <w:rFonts w:eastAsiaTheme="minorEastAsia"/>
          <w:color w:val="000000"/>
          <w:lang w:val="en-US"/>
        </w:rPr>
        <w:t>75</w:t>
      </w:r>
      <w:r w:rsidRPr="00802896">
        <w:rPr>
          <w:rFonts w:eastAsiaTheme="minorEastAsia"/>
          <w:color w:val="000000"/>
          <w:lang w:val="en-US"/>
        </w:rPr>
        <w:t>–</w:t>
      </w:r>
      <w:r>
        <w:rPr>
          <w:rFonts w:eastAsiaTheme="minorEastAsia"/>
          <w:color w:val="000000"/>
          <w:lang w:val="en-US"/>
        </w:rPr>
        <w:t>190</w:t>
      </w:r>
      <w:r w:rsidRPr="008411A3">
        <w:rPr>
          <w:lang w:val="en-US"/>
        </w:rPr>
        <w:t xml:space="preserve">. </w:t>
      </w:r>
    </w:p>
    <w:p w:rsidR="00177CAC" w:rsidRPr="000A3EDC" w:rsidRDefault="00177CAC" w:rsidP="00177CAC">
      <w:pPr>
        <w:pStyle w:val="af3"/>
        <w:numPr>
          <w:ilvl w:val="0"/>
          <w:numId w:val="19"/>
        </w:numPr>
        <w:ind w:left="0"/>
        <w:rPr>
          <w:rFonts w:eastAsiaTheme="minorEastAsia"/>
          <w:color w:val="000000"/>
          <w:lang w:val="en-US"/>
        </w:rPr>
      </w:pPr>
      <w:r w:rsidRPr="00802896">
        <w:rPr>
          <w:rFonts w:eastAsiaTheme="minorEastAsia"/>
          <w:color w:val="000000"/>
          <w:lang w:val="en-US"/>
        </w:rPr>
        <w:t>Lobo</w:t>
      </w:r>
      <w:r w:rsidR="000A3EDC">
        <w:rPr>
          <w:rFonts w:eastAsiaTheme="minorEastAsia"/>
          <w:color w:val="000000"/>
          <w:lang w:val="en-US"/>
        </w:rPr>
        <w:t>,</w:t>
      </w:r>
      <w:r w:rsidRPr="00802896">
        <w:rPr>
          <w:rFonts w:eastAsiaTheme="minorEastAsia"/>
          <w:color w:val="000000"/>
          <w:lang w:val="en-US"/>
        </w:rPr>
        <w:t xml:space="preserve"> G.</w:t>
      </w:r>
      <w:r>
        <w:rPr>
          <w:rFonts w:eastAsiaTheme="minorEastAsia"/>
          <w:color w:val="000000"/>
          <w:lang w:val="en-US"/>
        </w:rPr>
        <w:t xml:space="preserve"> </w:t>
      </w:r>
      <w:r w:rsidRPr="00802896">
        <w:rPr>
          <w:rFonts w:eastAsiaTheme="minorEastAsia"/>
          <w:color w:val="000000"/>
          <w:lang w:val="en-US"/>
        </w:rPr>
        <w:t>Changes in Discretionary Financial Reporting Behavior Following the Sarbanes-Oxley Act</w:t>
      </w:r>
      <w:r w:rsidRPr="008411A3">
        <w:rPr>
          <w:lang w:val="en-US"/>
        </w:rPr>
        <w:t xml:space="preserve"> / </w:t>
      </w:r>
      <w:r w:rsidRPr="00802896">
        <w:rPr>
          <w:rFonts w:eastAsiaTheme="minorEastAsia"/>
          <w:color w:val="000000"/>
          <w:lang w:val="en-US"/>
        </w:rPr>
        <w:t>G.</w:t>
      </w:r>
      <w:r w:rsidRPr="00141F36">
        <w:rPr>
          <w:rFonts w:eastAsiaTheme="minorEastAsia"/>
          <w:color w:val="000000"/>
          <w:lang w:val="en-US"/>
        </w:rPr>
        <w:t xml:space="preserve"> </w:t>
      </w:r>
      <w:r w:rsidRPr="00802896">
        <w:rPr>
          <w:rFonts w:eastAsiaTheme="minorEastAsia"/>
          <w:color w:val="000000"/>
          <w:lang w:val="en-US"/>
        </w:rPr>
        <w:t>Lobo</w:t>
      </w:r>
      <w:r>
        <w:rPr>
          <w:lang w:val="en-US"/>
        </w:rPr>
        <w:t xml:space="preserve">, </w:t>
      </w:r>
      <w:r w:rsidRPr="00802896">
        <w:rPr>
          <w:rFonts w:eastAsiaTheme="minorEastAsia"/>
          <w:color w:val="000000"/>
          <w:lang w:val="en-US"/>
        </w:rPr>
        <w:t>J. Zhao</w:t>
      </w:r>
      <w:r w:rsidRPr="008411A3">
        <w:rPr>
          <w:lang w:val="en-US"/>
        </w:rPr>
        <w:t xml:space="preserve"> // </w:t>
      </w:r>
      <w:r w:rsidRPr="00802896">
        <w:rPr>
          <w:rFonts w:eastAsiaTheme="minorEastAsia"/>
          <w:color w:val="000000"/>
          <w:lang w:val="en-US"/>
        </w:rPr>
        <w:t>Journal of Accounting, Auditing and Finance</w:t>
      </w:r>
      <w:r w:rsidRPr="008411A3">
        <w:rPr>
          <w:lang w:val="en-US"/>
        </w:rPr>
        <w:t xml:space="preserve"> ― </w:t>
      </w:r>
      <w:r w:rsidRPr="00141F36">
        <w:rPr>
          <w:lang w:val="en-US"/>
        </w:rPr>
        <w:t>20</w:t>
      </w:r>
      <w:r>
        <w:rPr>
          <w:lang w:val="en-US"/>
        </w:rPr>
        <w:t>10</w:t>
      </w:r>
      <w:r w:rsidRPr="008411A3">
        <w:rPr>
          <w:lang w:val="en-US"/>
        </w:rPr>
        <w:t xml:space="preserve">. ― </w:t>
      </w:r>
      <w:r w:rsidRPr="008411A3">
        <w:rPr>
          <w:rFonts w:eastAsiaTheme="minorEastAsia"/>
          <w:color w:val="000000"/>
          <w:lang w:val="en-US"/>
        </w:rPr>
        <w:t>Vol.</w:t>
      </w:r>
      <w:r>
        <w:rPr>
          <w:rFonts w:eastAsiaTheme="minorEastAsia"/>
          <w:color w:val="000000"/>
          <w:lang w:val="en-US"/>
        </w:rPr>
        <w:t>25</w:t>
      </w:r>
      <w:r w:rsidRPr="008411A3">
        <w:rPr>
          <w:rFonts w:eastAsiaTheme="minorEastAsia"/>
          <w:color w:val="000000"/>
          <w:lang w:val="en-US"/>
        </w:rPr>
        <w:t>,</w:t>
      </w:r>
      <w:r w:rsidRPr="008411A3">
        <w:rPr>
          <w:lang w:val="en-US"/>
        </w:rPr>
        <w:t xml:space="preserve"> № </w:t>
      </w:r>
      <w:r>
        <w:rPr>
          <w:lang w:val="en-US"/>
        </w:rPr>
        <w:t>1</w:t>
      </w:r>
      <w:r w:rsidRPr="008411A3">
        <w:rPr>
          <w:lang w:val="en-US"/>
        </w:rPr>
        <w:t xml:space="preserve">. P. </w:t>
      </w:r>
      <w:r w:rsidRPr="00802896">
        <w:rPr>
          <w:rFonts w:eastAsiaTheme="minorEastAsia"/>
          <w:color w:val="000000"/>
          <w:lang w:val="en-US"/>
        </w:rPr>
        <w:t>1–26</w:t>
      </w:r>
      <w:r w:rsidRPr="008411A3">
        <w:rPr>
          <w:lang w:val="en-US"/>
        </w:rPr>
        <w:t xml:space="preserve">. </w:t>
      </w:r>
    </w:p>
    <w:p w:rsidR="000A3EDC" w:rsidRPr="008B2D95" w:rsidRDefault="000A3EDC" w:rsidP="000A3EDC">
      <w:pPr>
        <w:pStyle w:val="af3"/>
        <w:numPr>
          <w:ilvl w:val="0"/>
          <w:numId w:val="19"/>
        </w:numPr>
        <w:ind w:left="0"/>
        <w:rPr>
          <w:rFonts w:eastAsiaTheme="minorEastAsia"/>
          <w:color w:val="000000"/>
          <w:lang w:val="en-US"/>
        </w:rPr>
      </w:pPr>
      <w:r w:rsidRPr="000A3EDC">
        <w:rPr>
          <w:rFonts w:eastAsiaTheme="minorEastAsia"/>
          <w:color w:val="000000"/>
          <w:lang w:val="en-US"/>
        </w:rPr>
        <w:t>Marquardt</w:t>
      </w:r>
      <w:r>
        <w:rPr>
          <w:rFonts w:eastAsiaTheme="minorEastAsia"/>
          <w:color w:val="000000"/>
          <w:lang w:val="en-US"/>
        </w:rPr>
        <w:t xml:space="preserve">, </w:t>
      </w:r>
      <w:r w:rsidRPr="000A3EDC">
        <w:rPr>
          <w:rFonts w:eastAsiaTheme="minorEastAsia"/>
          <w:color w:val="000000"/>
          <w:lang w:val="en-US"/>
        </w:rPr>
        <w:t>C.A.</w:t>
      </w:r>
      <w:r>
        <w:rPr>
          <w:rFonts w:eastAsiaTheme="minorEastAsia"/>
          <w:color w:val="000000"/>
          <w:lang w:val="en-US"/>
        </w:rPr>
        <w:t xml:space="preserve"> </w:t>
      </w:r>
      <w:r w:rsidRPr="000A3EDC">
        <w:rPr>
          <w:rFonts w:eastAsiaTheme="minorEastAsia"/>
          <w:color w:val="000000"/>
          <w:lang w:val="en-US"/>
        </w:rPr>
        <w:t>How are earnings managed? An examination of specific accruals</w:t>
      </w:r>
      <w:r>
        <w:rPr>
          <w:rFonts w:eastAsiaTheme="minorEastAsia"/>
          <w:color w:val="000000"/>
          <w:lang w:val="en-US"/>
        </w:rPr>
        <w:t xml:space="preserve"> </w:t>
      </w:r>
      <w:r w:rsidRPr="008411A3">
        <w:rPr>
          <w:lang w:val="en-US"/>
        </w:rPr>
        <w:t xml:space="preserve">/ </w:t>
      </w:r>
      <w:r>
        <w:rPr>
          <w:rFonts w:eastAsiaTheme="minorEastAsia"/>
          <w:color w:val="000000"/>
          <w:lang w:val="en-US"/>
        </w:rPr>
        <w:t>C.A. Marquardt,</w:t>
      </w:r>
      <w:r w:rsidRPr="000A3EDC">
        <w:rPr>
          <w:rFonts w:eastAsiaTheme="minorEastAsia"/>
          <w:color w:val="000000"/>
          <w:lang w:val="en-US"/>
        </w:rPr>
        <w:t xml:space="preserve"> C. I. </w:t>
      </w:r>
      <w:proofErr w:type="spellStart"/>
      <w:r w:rsidRPr="000A3EDC">
        <w:rPr>
          <w:rFonts w:eastAsiaTheme="minorEastAsia"/>
          <w:color w:val="000000"/>
          <w:lang w:val="en-US"/>
        </w:rPr>
        <w:t>Wiedman</w:t>
      </w:r>
      <w:proofErr w:type="spellEnd"/>
      <w:r w:rsidRPr="008411A3">
        <w:rPr>
          <w:lang w:val="en-US"/>
        </w:rPr>
        <w:t xml:space="preserve"> // </w:t>
      </w:r>
      <w:r w:rsidRPr="000A3EDC">
        <w:rPr>
          <w:rFonts w:eastAsiaTheme="minorEastAsia"/>
          <w:color w:val="000000"/>
          <w:lang w:val="en-US"/>
        </w:rPr>
        <w:t>Contemporary Accounting Research</w:t>
      </w:r>
      <w:r w:rsidRPr="008411A3">
        <w:rPr>
          <w:lang w:val="en-US"/>
        </w:rPr>
        <w:t xml:space="preserve">― </w:t>
      </w:r>
      <w:r w:rsidRPr="00141F36">
        <w:rPr>
          <w:lang w:val="en-US"/>
        </w:rPr>
        <w:t>20</w:t>
      </w:r>
      <w:r>
        <w:rPr>
          <w:lang w:val="en-US"/>
        </w:rPr>
        <w:t>04</w:t>
      </w:r>
      <w:r w:rsidRPr="008411A3">
        <w:rPr>
          <w:lang w:val="en-US"/>
        </w:rPr>
        <w:t xml:space="preserve">. ― </w:t>
      </w:r>
      <w:r w:rsidRPr="008411A3">
        <w:rPr>
          <w:rFonts w:eastAsiaTheme="minorEastAsia"/>
          <w:color w:val="000000"/>
          <w:lang w:val="en-US"/>
        </w:rPr>
        <w:t>Vol.</w:t>
      </w:r>
      <w:r>
        <w:rPr>
          <w:rFonts w:eastAsiaTheme="minorEastAsia"/>
          <w:color w:val="000000"/>
          <w:lang w:val="en-US"/>
        </w:rPr>
        <w:t>21</w:t>
      </w:r>
      <w:r w:rsidRPr="008411A3">
        <w:rPr>
          <w:rFonts w:eastAsiaTheme="minorEastAsia"/>
          <w:color w:val="000000"/>
          <w:lang w:val="en-US"/>
        </w:rPr>
        <w:t>,</w:t>
      </w:r>
      <w:r w:rsidRPr="008411A3">
        <w:rPr>
          <w:lang w:val="en-US"/>
        </w:rPr>
        <w:t xml:space="preserve"> № </w:t>
      </w:r>
      <w:r>
        <w:rPr>
          <w:lang w:val="en-US"/>
        </w:rPr>
        <w:t>2</w:t>
      </w:r>
      <w:r w:rsidRPr="008411A3">
        <w:rPr>
          <w:lang w:val="en-US"/>
        </w:rPr>
        <w:t xml:space="preserve">. P. </w:t>
      </w:r>
      <w:r>
        <w:rPr>
          <w:lang w:val="en-US"/>
        </w:rPr>
        <w:t>46</w:t>
      </w:r>
      <w:r w:rsidRPr="00802896">
        <w:rPr>
          <w:rFonts w:eastAsiaTheme="minorEastAsia"/>
          <w:color w:val="000000"/>
          <w:lang w:val="en-US"/>
        </w:rPr>
        <w:t>1–</w:t>
      </w:r>
      <w:r>
        <w:rPr>
          <w:rFonts w:eastAsiaTheme="minorEastAsia"/>
          <w:color w:val="000000"/>
          <w:lang w:val="en-US"/>
        </w:rPr>
        <w:t>491</w:t>
      </w:r>
      <w:r w:rsidRPr="008411A3">
        <w:rPr>
          <w:lang w:val="en-US"/>
        </w:rPr>
        <w:t xml:space="preserve">. </w:t>
      </w:r>
    </w:p>
    <w:p w:rsidR="008B2D95" w:rsidRPr="008B2D95" w:rsidRDefault="008B2D95" w:rsidP="000A3EDC">
      <w:pPr>
        <w:pStyle w:val="af3"/>
        <w:numPr>
          <w:ilvl w:val="0"/>
          <w:numId w:val="19"/>
        </w:numPr>
        <w:ind w:left="0"/>
        <w:rPr>
          <w:rFonts w:eastAsiaTheme="minorEastAsia"/>
          <w:color w:val="000000"/>
        </w:rPr>
      </w:pPr>
      <w:proofErr w:type="spellStart"/>
      <w:r>
        <w:rPr>
          <w:lang w:val="en-US"/>
        </w:rPr>
        <w:t>Miscrosoft</w:t>
      </w:r>
      <w:proofErr w:type="spellEnd"/>
      <w:r w:rsidRPr="008B2D95">
        <w:t xml:space="preserve"> [</w:t>
      </w:r>
      <w:r w:rsidRPr="00186338">
        <w:t>Электронный</w:t>
      </w:r>
      <w:r w:rsidRPr="008B2D95">
        <w:t xml:space="preserve"> </w:t>
      </w:r>
      <w:r w:rsidRPr="00186338">
        <w:t>ресурс</w:t>
      </w:r>
      <w:r w:rsidRPr="008B2D95">
        <w:t xml:space="preserve">]. – </w:t>
      </w:r>
      <w:r w:rsidRPr="00186338">
        <w:t>Режим</w:t>
      </w:r>
      <w:r w:rsidRPr="008B2D95">
        <w:t xml:space="preserve"> </w:t>
      </w:r>
      <w:r w:rsidRPr="00186338">
        <w:t>доступа</w:t>
      </w:r>
      <w:r w:rsidRPr="008B2D95">
        <w:t xml:space="preserve">: </w:t>
      </w:r>
      <w:r w:rsidRPr="008B2D95">
        <w:rPr>
          <w:lang w:val="en-US"/>
        </w:rPr>
        <w:t>https</w:t>
      </w:r>
      <w:r w:rsidRPr="008B2D95">
        <w:t>://</w:t>
      </w:r>
      <w:r w:rsidRPr="008B2D95">
        <w:rPr>
          <w:lang w:val="en-US"/>
        </w:rPr>
        <w:t>www</w:t>
      </w:r>
      <w:r w:rsidRPr="008B2D95">
        <w:t>.</w:t>
      </w:r>
      <w:proofErr w:type="spellStart"/>
      <w:r w:rsidRPr="008B2D95">
        <w:rPr>
          <w:lang w:val="en-US"/>
        </w:rPr>
        <w:t>microsoft</w:t>
      </w:r>
      <w:proofErr w:type="spellEnd"/>
      <w:r w:rsidRPr="008B2D95">
        <w:t>.</w:t>
      </w:r>
      <w:r w:rsidRPr="008B2D95">
        <w:rPr>
          <w:lang w:val="en-US"/>
        </w:rPr>
        <w:t>com</w:t>
      </w:r>
      <w:r w:rsidRPr="008B2D95">
        <w:t>/ (</w:t>
      </w:r>
      <w:r w:rsidRPr="00186338">
        <w:t>дата</w:t>
      </w:r>
      <w:r w:rsidRPr="008B2D95">
        <w:t xml:space="preserve"> </w:t>
      </w:r>
      <w:r w:rsidRPr="00186338">
        <w:t>обращения</w:t>
      </w:r>
      <w:r w:rsidRPr="008B2D95">
        <w:t>: 31.04.2017)</w:t>
      </w:r>
    </w:p>
    <w:p w:rsidR="00A06DC2" w:rsidRPr="000A3EDC" w:rsidRDefault="00A06DC2" w:rsidP="00610681">
      <w:pPr>
        <w:pStyle w:val="af3"/>
        <w:numPr>
          <w:ilvl w:val="0"/>
          <w:numId w:val="19"/>
        </w:numPr>
        <w:ind w:left="0"/>
        <w:rPr>
          <w:rFonts w:eastAsiaTheme="minorEastAsia"/>
          <w:color w:val="000000"/>
          <w:lang w:val="en-US"/>
        </w:rPr>
      </w:pPr>
      <w:proofErr w:type="spellStart"/>
      <w:r>
        <w:rPr>
          <w:lang w:val="en-US"/>
        </w:rPr>
        <w:t>Mulford</w:t>
      </w:r>
      <w:proofErr w:type="spellEnd"/>
      <w:r>
        <w:rPr>
          <w:lang w:val="en-US"/>
        </w:rPr>
        <w:t xml:space="preserve">, C.W. </w:t>
      </w:r>
      <w:r w:rsidRPr="00A06DC2">
        <w:rPr>
          <w:lang w:val="en-US"/>
        </w:rPr>
        <w:t>The Financial Numbers Game: Detecting Creative Accounting Practices</w:t>
      </w:r>
      <w:r w:rsidR="0091232A">
        <w:rPr>
          <w:lang w:val="en-US"/>
        </w:rPr>
        <w:t xml:space="preserve"> </w:t>
      </w:r>
      <w:r w:rsidR="0091232A">
        <w:rPr>
          <w:rFonts w:eastAsiaTheme="minorEastAsia"/>
          <w:color w:val="000000"/>
          <w:lang w:val="en-US"/>
        </w:rPr>
        <w:t xml:space="preserve">/ </w:t>
      </w:r>
      <w:r w:rsidR="0091232A">
        <w:rPr>
          <w:lang w:val="en-US"/>
        </w:rPr>
        <w:t xml:space="preserve">C.W. </w:t>
      </w:r>
      <w:r w:rsidR="0091232A" w:rsidRPr="00802896">
        <w:rPr>
          <w:rFonts w:eastAsiaTheme="minorEastAsia"/>
          <w:color w:val="000000"/>
          <w:lang w:val="en-US"/>
        </w:rPr>
        <w:t xml:space="preserve"> </w:t>
      </w:r>
      <w:proofErr w:type="spellStart"/>
      <w:r w:rsidR="0091232A">
        <w:rPr>
          <w:lang w:val="en-US"/>
        </w:rPr>
        <w:t>Mulford</w:t>
      </w:r>
      <w:proofErr w:type="spellEnd"/>
      <w:r w:rsidR="0091232A" w:rsidRPr="00802896">
        <w:rPr>
          <w:rFonts w:eastAsiaTheme="minorEastAsia"/>
          <w:color w:val="000000"/>
          <w:lang w:val="en-US"/>
        </w:rPr>
        <w:t>,</w:t>
      </w:r>
      <w:r w:rsidR="0091232A">
        <w:rPr>
          <w:rFonts w:eastAsiaTheme="minorEastAsia"/>
          <w:color w:val="000000"/>
          <w:lang w:val="en-US"/>
        </w:rPr>
        <w:t xml:space="preserve"> E.E. </w:t>
      </w:r>
      <w:proofErr w:type="spellStart"/>
      <w:r w:rsidR="0091232A">
        <w:rPr>
          <w:rFonts w:eastAsiaTheme="minorEastAsia"/>
          <w:color w:val="000000"/>
          <w:lang w:val="en-US"/>
        </w:rPr>
        <w:t>Comiskey</w:t>
      </w:r>
      <w:proofErr w:type="spellEnd"/>
      <w:r w:rsidR="0091232A">
        <w:rPr>
          <w:rFonts w:eastAsiaTheme="minorEastAsia"/>
          <w:color w:val="000000"/>
          <w:lang w:val="en-US"/>
        </w:rPr>
        <w:t>.</w:t>
      </w:r>
      <w:r w:rsidR="0091232A" w:rsidRPr="00114755">
        <w:rPr>
          <w:rFonts w:eastAsiaTheme="minorEastAsia"/>
          <w:color w:val="000000"/>
          <w:lang w:val="en-US"/>
        </w:rPr>
        <w:t xml:space="preserve"> </w:t>
      </w:r>
      <w:r w:rsidR="00610681" w:rsidRPr="00610681">
        <w:rPr>
          <w:lang w:val="en-US"/>
        </w:rPr>
        <w:t xml:space="preserve">― </w:t>
      </w:r>
      <w:r w:rsidR="00610681">
        <w:rPr>
          <w:lang w:val="en-US"/>
        </w:rPr>
        <w:t>1st</w:t>
      </w:r>
      <w:r w:rsidR="00610681" w:rsidRPr="00610681">
        <w:rPr>
          <w:lang w:val="en-US"/>
        </w:rPr>
        <w:t xml:space="preserve"> ed. ―</w:t>
      </w:r>
      <w:proofErr w:type="gramStart"/>
      <w:r w:rsidR="00610681">
        <w:t>л</w:t>
      </w:r>
      <w:r w:rsidR="00610681" w:rsidRPr="00020F48">
        <w:rPr>
          <w:lang w:val="en-US"/>
        </w:rPr>
        <w:t xml:space="preserve"> </w:t>
      </w:r>
      <w:r w:rsidR="0091232A">
        <w:rPr>
          <w:lang w:val="en-US"/>
        </w:rPr>
        <w:t xml:space="preserve"> </w:t>
      </w:r>
      <w:r w:rsidR="00610681" w:rsidRPr="00610681">
        <w:rPr>
          <w:rFonts w:eastAsiaTheme="minorEastAsia"/>
          <w:color w:val="000000"/>
          <w:lang w:val="en-US"/>
        </w:rPr>
        <w:t>New</w:t>
      </w:r>
      <w:proofErr w:type="gramEnd"/>
      <w:r w:rsidR="00610681" w:rsidRPr="00610681">
        <w:rPr>
          <w:rFonts w:eastAsiaTheme="minorEastAsia"/>
          <w:color w:val="000000"/>
          <w:lang w:val="en-US"/>
        </w:rPr>
        <w:t xml:space="preserve"> York: John Wiley &amp; Sons</w:t>
      </w:r>
      <w:r w:rsidR="0091232A">
        <w:rPr>
          <w:rFonts w:eastAsiaTheme="minorEastAsia"/>
          <w:color w:val="000000"/>
          <w:lang w:val="en-US"/>
        </w:rPr>
        <w:t xml:space="preserve">, </w:t>
      </w:r>
      <w:r w:rsidR="00610681">
        <w:rPr>
          <w:lang w:val="en-US"/>
        </w:rPr>
        <w:t>2005</w:t>
      </w:r>
      <w:r w:rsidR="0091232A">
        <w:rPr>
          <w:lang w:val="en-US"/>
        </w:rPr>
        <w:t xml:space="preserve">. </w:t>
      </w:r>
      <w:r w:rsidR="0091232A" w:rsidRPr="00020F48">
        <w:rPr>
          <w:lang w:val="en-US"/>
        </w:rPr>
        <w:t>―</w:t>
      </w:r>
      <w:r w:rsidR="0091232A" w:rsidRPr="000C6838">
        <w:rPr>
          <w:lang w:val="en-US"/>
        </w:rPr>
        <w:t xml:space="preserve"> </w:t>
      </w:r>
      <w:r w:rsidR="00610681">
        <w:rPr>
          <w:rFonts w:eastAsiaTheme="minorEastAsia"/>
          <w:color w:val="000000"/>
          <w:lang w:val="en-US"/>
        </w:rPr>
        <w:t>408</w:t>
      </w:r>
      <w:r w:rsidR="0091232A">
        <w:rPr>
          <w:rFonts w:eastAsiaTheme="minorEastAsia"/>
          <w:color w:val="000000"/>
          <w:lang w:val="en-US"/>
        </w:rPr>
        <w:t xml:space="preserve"> p</w:t>
      </w:r>
      <w:r w:rsidR="0091232A" w:rsidRPr="00802896">
        <w:rPr>
          <w:rFonts w:eastAsiaTheme="minorEastAsia"/>
          <w:color w:val="000000"/>
          <w:lang w:val="en-US"/>
        </w:rPr>
        <w:t>.</w:t>
      </w:r>
    </w:p>
    <w:p w:rsidR="00177CAC" w:rsidRPr="00177CAC" w:rsidRDefault="00177CAC" w:rsidP="00177CAC">
      <w:pPr>
        <w:pStyle w:val="af3"/>
        <w:numPr>
          <w:ilvl w:val="0"/>
          <w:numId w:val="19"/>
        </w:numPr>
        <w:ind w:left="0"/>
        <w:rPr>
          <w:rFonts w:eastAsiaTheme="minorEastAsia"/>
          <w:color w:val="000000"/>
          <w:lang w:val="en-US"/>
        </w:rPr>
      </w:pPr>
      <w:r>
        <w:rPr>
          <w:rFonts w:eastAsiaTheme="minorEastAsia"/>
          <w:color w:val="000000"/>
          <w:lang w:val="en-US"/>
        </w:rPr>
        <w:t>Nelson, M.W</w:t>
      </w:r>
      <w:r w:rsidRPr="00802896">
        <w:rPr>
          <w:rFonts w:eastAsiaTheme="minorEastAsia"/>
          <w:color w:val="000000"/>
          <w:lang w:val="en-US"/>
        </w:rPr>
        <w:t>. Evidence from Auditors about Managers' and Auditors' Earnings-Management Decisions</w:t>
      </w:r>
      <w:r w:rsidRPr="008411A3">
        <w:rPr>
          <w:lang w:val="en-US"/>
        </w:rPr>
        <w:t xml:space="preserve"> / </w:t>
      </w:r>
      <w:r>
        <w:rPr>
          <w:rFonts w:eastAsiaTheme="minorEastAsia"/>
          <w:color w:val="000000"/>
          <w:lang w:val="en-US"/>
        </w:rPr>
        <w:t>M.W</w:t>
      </w:r>
      <w:r w:rsidRPr="00802896">
        <w:rPr>
          <w:rFonts w:eastAsiaTheme="minorEastAsia"/>
          <w:color w:val="000000"/>
          <w:lang w:val="en-US"/>
        </w:rPr>
        <w:t xml:space="preserve">. </w:t>
      </w:r>
      <w:r>
        <w:rPr>
          <w:rFonts w:eastAsiaTheme="minorEastAsia"/>
          <w:color w:val="000000"/>
          <w:lang w:val="en-US"/>
        </w:rPr>
        <w:t>Nelson</w:t>
      </w:r>
      <w:r>
        <w:rPr>
          <w:lang w:val="en-US"/>
        </w:rPr>
        <w:t xml:space="preserve">, </w:t>
      </w:r>
      <w:r w:rsidRPr="00802896">
        <w:rPr>
          <w:rFonts w:eastAsiaTheme="minorEastAsia"/>
          <w:color w:val="000000"/>
          <w:lang w:val="en-US"/>
        </w:rPr>
        <w:t>J. A. Elliott</w:t>
      </w:r>
      <w:r>
        <w:rPr>
          <w:rFonts w:eastAsiaTheme="minorEastAsia"/>
          <w:color w:val="000000"/>
          <w:lang w:val="en-US"/>
        </w:rPr>
        <w:t>,</w:t>
      </w:r>
      <w:r w:rsidRPr="008D0982">
        <w:rPr>
          <w:rFonts w:eastAsiaTheme="minorEastAsia"/>
          <w:color w:val="000000"/>
          <w:lang w:val="en-US"/>
        </w:rPr>
        <w:t xml:space="preserve"> </w:t>
      </w:r>
      <w:r w:rsidRPr="00802896">
        <w:rPr>
          <w:rFonts w:eastAsiaTheme="minorEastAsia"/>
          <w:color w:val="000000"/>
          <w:lang w:val="en-US"/>
        </w:rPr>
        <w:t>R. L.</w:t>
      </w:r>
      <w:r>
        <w:rPr>
          <w:rFonts w:eastAsiaTheme="minorEastAsia"/>
          <w:color w:val="000000"/>
          <w:lang w:val="en-US"/>
        </w:rPr>
        <w:t xml:space="preserve"> </w:t>
      </w:r>
      <w:r w:rsidRPr="00802896">
        <w:rPr>
          <w:rFonts w:eastAsiaTheme="minorEastAsia"/>
          <w:color w:val="000000"/>
          <w:lang w:val="en-US"/>
        </w:rPr>
        <w:t>Tarpley</w:t>
      </w:r>
      <w:r w:rsidRPr="008411A3">
        <w:rPr>
          <w:lang w:val="en-US"/>
        </w:rPr>
        <w:t xml:space="preserve"> // </w:t>
      </w:r>
      <w:r w:rsidRPr="008D0982">
        <w:rPr>
          <w:rFonts w:eastAsiaTheme="minorEastAsia"/>
          <w:color w:val="000000"/>
          <w:lang w:val="en-US"/>
        </w:rPr>
        <w:t>The Accounting Review</w:t>
      </w:r>
      <w:r w:rsidRPr="008411A3">
        <w:rPr>
          <w:lang w:val="en-US"/>
        </w:rPr>
        <w:t xml:space="preserve"> ― </w:t>
      </w:r>
      <w:r w:rsidRPr="00141F36">
        <w:rPr>
          <w:lang w:val="en-US"/>
        </w:rPr>
        <w:t>20</w:t>
      </w:r>
      <w:r>
        <w:rPr>
          <w:lang w:val="en-US"/>
        </w:rPr>
        <w:t>02</w:t>
      </w:r>
      <w:r w:rsidRPr="008411A3">
        <w:rPr>
          <w:lang w:val="en-US"/>
        </w:rPr>
        <w:t xml:space="preserve">. ― </w:t>
      </w:r>
      <w:r w:rsidRPr="008411A3">
        <w:rPr>
          <w:rFonts w:eastAsiaTheme="minorEastAsia"/>
          <w:color w:val="000000"/>
          <w:lang w:val="en-US"/>
        </w:rPr>
        <w:t>Vol.</w:t>
      </w:r>
      <w:r w:rsidRPr="008D0982">
        <w:rPr>
          <w:rFonts w:eastAsiaTheme="minorEastAsia"/>
          <w:color w:val="000000"/>
          <w:lang w:val="en-US"/>
        </w:rPr>
        <w:t xml:space="preserve"> 77 (Supplement)</w:t>
      </w:r>
      <w:r w:rsidRPr="008411A3">
        <w:rPr>
          <w:lang w:val="en-US"/>
        </w:rPr>
        <w:t xml:space="preserve">. P. </w:t>
      </w:r>
      <w:r w:rsidRPr="000A3EDC">
        <w:rPr>
          <w:rFonts w:eastAsiaTheme="minorEastAsia"/>
          <w:color w:val="000000"/>
          <w:lang w:val="en-US"/>
        </w:rPr>
        <w:t>175-202</w:t>
      </w:r>
      <w:r w:rsidRPr="008411A3">
        <w:rPr>
          <w:lang w:val="en-US"/>
        </w:rPr>
        <w:t xml:space="preserve">. </w:t>
      </w:r>
    </w:p>
    <w:p w:rsidR="00177CAC" w:rsidRPr="00177CAC" w:rsidRDefault="00177CAC" w:rsidP="00177CAC">
      <w:pPr>
        <w:pStyle w:val="af3"/>
        <w:numPr>
          <w:ilvl w:val="0"/>
          <w:numId w:val="19"/>
        </w:numPr>
        <w:ind w:left="0"/>
        <w:rPr>
          <w:rFonts w:eastAsiaTheme="minorEastAsia"/>
          <w:color w:val="000000"/>
          <w:lang w:val="en-US"/>
        </w:rPr>
      </w:pPr>
      <w:r w:rsidRPr="00802896">
        <w:rPr>
          <w:rFonts w:eastAsiaTheme="minorEastAsia"/>
          <w:color w:val="000000"/>
          <w:lang w:val="en-US"/>
        </w:rPr>
        <w:t>Park, Y.W</w:t>
      </w:r>
      <w:r>
        <w:rPr>
          <w:rFonts w:eastAsiaTheme="minorEastAsia"/>
          <w:color w:val="000000"/>
          <w:lang w:val="en-US"/>
        </w:rPr>
        <w:t xml:space="preserve">. </w:t>
      </w:r>
      <w:r w:rsidRPr="00802896">
        <w:rPr>
          <w:rFonts w:eastAsiaTheme="minorEastAsia"/>
          <w:color w:val="000000"/>
          <w:lang w:val="en-US"/>
        </w:rPr>
        <w:t>Board Composition and Earnings Management in Canada</w:t>
      </w:r>
      <w:r w:rsidRPr="008411A3">
        <w:rPr>
          <w:lang w:val="en-US"/>
        </w:rPr>
        <w:t xml:space="preserve"> / </w:t>
      </w:r>
      <w:r w:rsidRPr="00802896">
        <w:rPr>
          <w:rFonts w:eastAsiaTheme="minorEastAsia"/>
          <w:color w:val="000000"/>
          <w:lang w:val="en-US"/>
        </w:rPr>
        <w:t>Y.W</w:t>
      </w:r>
      <w:r>
        <w:rPr>
          <w:rFonts w:eastAsiaTheme="minorEastAsia"/>
          <w:color w:val="000000"/>
          <w:lang w:val="en-US"/>
        </w:rPr>
        <w:t xml:space="preserve">. </w:t>
      </w:r>
      <w:r w:rsidRPr="00802896">
        <w:rPr>
          <w:rFonts w:eastAsiaTheme="minorEastAsia"/>
          <w:color w:val="000000"/>
          <w:lang w:val="en-US"/>
        </w:rPr>
        <w:t>Park</w:t>
      </w:r>
      <w:r>
        <w:rPr>
          <w:lang w:val="en-US"/>
        </w:rPr>
        <w:t xml:space="preserve">, </w:t>
      </w:r>
      <w:r w:rsidRPr="00802896">
        <w:rPr>
          <w:rFonts w:eastAsiaTheme="minorEastAsia"/>
          <w:color w:val="000000"/>
          <w:lang w:val="en-US"/>
        </w:rPr>
        <w:t>H.H.</w:t>
      </w:r>
      <w:r w:rsidRPr="00141F36">
        <w:rPr>
          <w:rFonts w:eastAsiaTheme="minorEastAsia"/>
          <w:color w:val="000000"/>
          <w:lang w:val="en-US"/>
        </w:rPr>
        <w:t xml:space="preserve"> </w:t>
      </w:r>
      <w:r w:rsidRPr="00802896">
        <w:rPr>
          <w:rFonts w:eastAsiaTheme="minorEastAsia"/>
          <w:color w:val="000000"/>
          <w:lang w:val="en-US"/>
        </w:rPr>
        <w:t>Shin</w:t>
      </w:r>
      <w:r w:rsidRPr="00141F36">
        <w:rPr>
          <w:rFonts w:eastAsiaTheme="minorEastAsia"/>
          <w:color w:val="000000"/>
          <w:lang w:val="en-US"/>
        </w:rPr>
        <w:t xml:space="preserve"> </w:t>
      </w:r>
      <w:r w:rsidRPr="008411A3">
        <w:rPr>
          <w:lang w:val="en-US"/>
        </w:rPr>
        <w:t xml:space="preserve">// </w:t>
      </w:r>
      <w:r w:rsidRPr="00802896">
        <w:rPr>
          <w:rFonts w:eastAsiaTheme="minorEastAsia"/>
          <w:color w:val="000000"/>
          <w:lang w:val="en-US"/>
        </w:rPr>
        <w:t>Journal of Corporate Finance</w:t>
      </w:r>
      <w:r w:rsidRPr="008411A3">
        <w:rPr>
          <w:lang w:val="en-US"/>
        </w:rPr>
        <w:t xml:space="preserve"> ― </w:t>
      </w:r>
      <w:r w:rsidRPr="00141F36">
        <w:rPr>
          <w:lang w:val="en-US"/>
        </w:rPr>
        <w:t>2003</w:t>
      </w:r>
      <w:r w:rsidRPr="008411A3">
        <w:rPr>
          <w:lang w:val="en-US"/>
        </w:rPr>
        <w:t xml:space="preserve">. ― </w:t>
      </w:r>
      <w:r w:rsidRPr="008411A3">
        <w:rPr>
          <w:rFonts w:eastAsiaTheme="minorEastAsia"/>
          <w:color w:val="000000"/>
          <w:lang w:val="en-US"/>
        </w:rPr>
        <w:t>Vol.</w:t>
      </w:r>
      <w:r w:rsidRPr="00141F36">
        <w:rPr>
          <w:rFonts w:eastAsiaTheme="minorEastAsia"/>
          <w:color w:val="000000"/>
          <w:lang w:val="en-US"/>
        </w:rPr>
        <w:t>10</w:t>
      </w:r>
      <w:r w:rsidRPr="008411A3">
        <w:rPr>
          <w:rFonts w:eastAsiaTheme="minorEastAsia"/>
          <w:color w:val="000000"/>
          <w:lang w:val="en-US"/>
        </w:rPr>
        <w:t>,</w:t>
      </w:r>
      <w:r w:rsidRPr="008411A3">
        <w:rPr>
          <w:lang w:val="en-US"/>
        </w:rPr>
        <w:t xml:space="preserve"> № </w:t>
      </w:r>
      <w:r w:rsidRPr="00141F36">
        <w:rPr>
          <w:lang w:val="en-US"/>
        </w:rPr>
        <w:t>3</w:t>
      </w:r>
      <w:r w:rsidRPr="008411A3">
        <w:rPr>
          <w:lang w:val="en-US"/>
        </w:rPr>
        <w:t xml:space="preserve">. P. </w:t>
      </w:r>
      <w:r w:rsidRPr="00802896">
        <w:rPr>
          <w:rFonts w:eastAsiaTheme="minorEastAsia"/>
          <w:color w:val="000000"/>
          <w:lang w:val="en-US"/>
        </w:rPr>
        <w:t>431-457</w:t>
      </w:r>
      <w:r w:rsidRPr="008411A3">
        <w:rPr>
          <w:lang w:val="en-US"/>
        </w:rPr>
        <w:t xml:space="preserve">. </w:t>
      </w:r>
    </w:p>
    <w:p w:rsidR="00177CAC" w:rsidRPr="00177CAC" w:rsidRDefault="00177CAC" w:rsidP="00177CAC">
      <w:pPr>
        <w:pStyle w:val="af3"/>
        <w:numPr>
          <w:ilvl w:val="0"/>
          <w:numId w:val="19"/>
        </w:numPr>
        <w:ind w:left="0"/>
        <w:rPr>
          <w:rFonts w:eastAsiaTheme="minorEastAsia"/>
          <w:color w:val="000000"/>
          <w:lang w:val="en-US"/>
        </w:rPr>
      </w:pPr>
      <w:proofErr w:type="spellStart"/>
      <w:r w:rsidRPr="00802896">
        <w:rPr>
          <w:rFonts w:eastAsiaTheme="minorEastAsia"/>
          <w:color w:val="000000"/>
          <w:lang w:val="en-US"/>
        </w:rPr>
        <w:t>Peasnell</w:t>
      </w:r>
      <w:proofErr w:type="spellEnd"/>
      <w:r w:rsidRPr="00802896">
        <w:rPr>
          <w:rFonts w:eastAsiaTheme="minorEastAsia"/>
          <w:color w:val="000000"/>
          <w:lang w:val="en-US"/>
        </w:rPr>
        <w:t>, K.V.</w:t>
      </w:r>
      <w:r w:rsidRPr="00141F36">
        <w:rPr>
          <w:rFonts w:eastAsiaTheme="minorEastAsia"/>
          <w:color w:val="000000"/>
          <w:lang w:val="en-US"/>
        </w:rPr>
        <w:t xml:space="preserve"> </w:t>
      </w:r>
      <w:r w:rsidRPr="00802896">
        <w:rPr>
          <w:rFonts w:eastAsiaTheme="minorEastAsia"/>
          <w:color w:val="000000"/>
          <w:lang w:val="en-US"/>
        </w:rPr>
        <w:t>Accrual Management to Meet Earnings Targets: UK Evidence Pre – and Post – Cadbury</w:t>
      </w:r>
      <w:r w:rsidRPr="008411A3">
        <w:rPr>
          <w:lang w:val="en-US"/>
        </w:rPr>
        <w:t xml:space="preserve"> / </w:t>
      </w:r>
      <w:r w:rsidRPr="00802896">
        <w:rPr>
          <w:rFonts w:eastAsiaTheme="minorEastAsia"/>
          <w:color w:val="000000"/>
          <w:lang w:val="en-US"/>
        </w:rPr>
        <w:t>K.V.</w:t>
      </w:r>
      <w:r>
        <w:rPr>
          <w:rFonts w:eastAsiaTheme="minorEastAsia"/>
          <w:color w:val="000000"/>
          <w:lang w:val="en-US"/>
        </w:rPr>
        <w:t xml:space="preserve"> </w:t>
      </w:r>
      <w:proofErr w:type="spellStart"/>
      <w:r w:rsidRPr="00802896">
        <w:rPr>
          <w:rFonts w:eastAsiaTheme="minorEastAsia"/>
          <w:color w:val="000000"/>
          <w:lang w:val="en-US"/>
        </w:rPr>
        <w:t>Peasnell</w:t>
      </w:r>
      <w:proofErr w:type="spellEnd"/>
      <w:r>
        <w:rPr>
          <w:lang w:val="en-US"/>
        </w:rPr>
        <w:t xml:space="preserve">, </w:t>
      </w:r>
      <w:r w:rsidRPr="00802896">
        <w:rPr>
          <w:rFonts w:eastAsiaTheme="minorEastAsia"/>
          <w:color w:val="000000"/>
          <w:lang w:val="en-US"/>
        </w:rPr>
        <w:t>P.F.</w:t>
      </w:r>
      <w:r w:rsidRPr="00141F36">
        <w:rPr>
          <w:rFonts w:eastAsiaTheme="minorEastAsia"/>
          <w:color w:val="000000"/>
          <w:lang w:val="en-US"/>
        </w:rPr>
        <w:t xml:space="preserve"> </w:t>
      </w:r>
      <w:r w:rsidRPr="00802896">
        <w:rPr>
          <w:rFonts w:eastAsiaTheme="minorEastAsia"/>
          <w:color w:val="000000"/>
          <w:lang w:val="en-US"/>
        </w:rPr>
        <w:t>Pope</w:t>
      </w:r>
      <w:r>
        <w:rPr>
          <w:rFonts w:eastAsiaTheme="minorEastAsia"/>
          <w:color w:val="000000"/>
          <w:lang w:val="en-US"/>
        </w:rPr>
        <w:t xml:space="preserve">, </w:t>
      </w:r>
      <w:r w:rsidRPr="00802896">
        <w:rPr>
          <w:rFonts w:eastAsiaTheme="minorEastAsia"/>
          <w:color w:val="000000"/>
          <w:lang w:val="en-US"/>
        </w:rPr>
        <w:t>S.</w:t>
      </w:r>
      <w:r w:rsidRPr="00141F36">
        <w:rPr>
          <w:rFonts w:eastAsiaTheme="minorEastAsia"/>
          <w:color w:val="000000"/>
          <w:lang w:val="en-US"/>
        </w:rPr>
        <w:t xml:space="preserve"> </w:t>
      </w:r>
      <w:r w:rsidRPr="00802896">
        <w:rPr>
          <w:rFonts w:eastAsiaTheme="minorEastAsia"/>
          <w:color w:val="000000"/>
          <w:lang w:val="en-US"/>
        </w:rPr>
        <w:t>Young</w:t>
      </w:r>
      <w:r w:rsidRPr="00141F36">
        <w:rPr>
          <w:rFonts w:eastAsiaTheme="minorEastAsia"/>
          <w:color w:val="000000"/>
          <w:lang w:val="en-US"/>
        </w:rPr>
        <w:t xml:space="preserve"> </w:t>
      </w:r>
      <w:r w:rsidRPr="008411A3">
        <w:rPr>
          <w:lang w:val="en-US"/>
        </w:rPr>
        <w:t xml:space="preserve">// </w:t>
      </w:r>
      <w:r w:rsidRPr="00141F36">
        <w:rPr>
          <w:rFonts w:eastAsiaTheme="minorEastAsia"/>
          <w:color w:val="000000"/>
          <w:lang w:val="en-US"/>
        </w:rPr>
        <w:t xml:space="preserve">British Accounting Review </w:t>
      </w:r>
      <w:r w:rsidRPr="008411A3">
        <w:rPr>
          <w:lang w:val="en-US"/>
        </w:rPr>
        <w:t xml:space="preserve">― </w:t>
      </w:r>
      <w:r w:rsidRPr="00141F36">
        <w:rPr>
          <w:lang w:val="en-US"/>
        </w:rPr>
        <w:t>200</w:t>
      </w:r>
      <w:r>
        <w:rPr>
          <w:lang w:val="en-US"/>
        </w:rPr>
        <w:t>0</w:t>
      </w:r>
      <w:r w:rsidRPr="008411A3">
        <w:rPr>
          <w:lang w:val="en-US"/>
        </w:rPr>
        <w:t xml:space="preserve">. ― </w:t>
      </w:r>
      <w:r w:rsidRPr="008411A3">
        <w:rPr>
          <w:rFonts w:eastAsiaTheme="minorEastAsia"/>
          <w:color w:val="000000"/>
          <w:lang w:val="en-US"/>
        </w:rPr>
        <w:t>Vol.</w:t>
      </w:r>
      <w:r>
        <w:rPr>
          <w:rFonts w:eastAsiaTheme="minorEastAsia"/>
          <w:color w:val="000000"/>
          <w:lang w:val="en-US"/>
        </w:rPr>
        <w:t>32</w:t>
      </w:r>
      <w:r w:rsidRPr="008411A3">
        <w:rPr>
          <w:rFonts w:eastAsiaTheme="minorEastAsia"/>
          <w:color w:val="000000"/>
          <w:lang w:val="en-US"/>
        </w:rPr>
        <w:t>,</w:t>
      </w:r>
      <w:r w:rsidRPr="008411A3">
        <w:rPr>
          <w:lang w:val="en-US"/>
        </w:rPr>
        <w:t xml:space="preserve"> № </w:t>
      </w:r>
      <w:r>
        <w:rPr>
          <w:lang w:val="en-US"/>
        </w:rPr>
        <w:t>4</w:t>
      </w:r>
      <w:r w:rsidRPr="008411A3">
        <w:rPr>
          <w:lang w:val="en-US"/>
        </w:rPr>
        <w:t xml:space="preserve">. P. </w:t>
      </w:r>
      <w:r w:rsidRPr="00177CAC">
        <w:rPr>
          <w:rFonts w:eastAsiaTheme="minorEastAsia"/>
          <w:color w:val="000000"/>
          <w:lang w:val="en-US"/>
        </w:rPr>
        <w:t>415-445</w:t>
      </w:r>
      <w:r w:rsidRPr="008411A3">
        <w:rPr>
          <w:lang w:val="en-US"/>
        </w:rPr>
        <w:t xml:space="preserve">. </w:t>
      </w:r>
    </w:p>
    <w:p w:rsidR="00177CAC" w:rsidRPr="00802896" w:rsidRDefault="00177CAC" w:rsidP="00177CAC">
      <w:pPr>
        <w:pStyle w:val="af3"/>
        <w:numPr>
          <w:ilvl w:val="0"/>
          <w:numId w:val="19"/>
        </w:numPr>
        <w:ind w:left="0"/>
        <w:rPr>
          <w:rFonts w:eastAsiaTheme="minorEastAsia"/>
          <w:color w:val="000000"/>
          <w:lang w:val="en-US"/>
        </w:rPr>
      </w:pPr>
      <w:r w:rsidRPr="00802896">
        <w:rPr>
          <w:rFonts w:eastAsiaTheme="minorEastAsia"/>
          <w:color w:val="000000"/>
          <w:lang w:val="en-US"/>
        </w:rPr>
        <w:t>Perry, S. Earnings Management Preceding Management Buyout Offers</w:t>
      </w:r>
      <w:r>
        <w:rPr>
          <w:rFonts w:eastAsiaTheme="minorEastAsia"/>
          <w:color w:val="000000"/>
          <w:lang w:val="en-US"/>
        </w:rPr>
        <w:t xml:space="preserve"> / </w:t>
      </w:r>
      <w:r w:rsidRPr="00802896">
        <w:rPr>
          <w:rFonts w:eastAsiaTheme="minorEastAsia"/>
          <w:color w:val="000000"/>
          <w:lang w:val="en-US"/>
        </w:rPr>
        <w:t>S.</w:t>
      </w:r>
      <w:r>
        <w:rPr>
          <w:rFonts w:eastAsiaTheme="minorEastAsia"/>
          <w:color w:val="000000"/>
          <w:lang w:val="en-US"/>
        </w:rPr>
        <w:t xml:space="preserve"> </w:t>
      </w:r>
      <w:r w:rsidRPr="00802896">
        <w:rPr>
          <w:rFonts w:eastAsiaTheme="minorEastAsia"/>
          <w:color w:val="000000"/>
          <w:lang w:val="en-US"/>
        </w:rPr>
        <w:t>Perry, T.</w:t>
      </w:r>
      <w:r>
        <w:rPr>
          <w:rFonts w:eastAsiaTheme="minorEastAsia"/>
          <w:color w:val="000000"/>
          <w:lang w:val="en-US"/>
        </w:rPr>
        <w:t xml:space="preserve"> </w:t>
      </w:r>
      <w:r w:rsidRPr="00802896">
        <w:rPr>
          <w:rFonts w:eastAsiaTheme="minorEastAsia"/>
          <w:color w:val="000000"/>
          <w:lang w:val="en-US"/>
        </w:rPr>
        <w:t xml:space="preserve">William </w:t>
      </w:r>
      <w:r>
        <w:rPr>
          <w:rFonts w:eastAsiaTheme="minorEastAsia"/>
          <w:color w:val="000000"/>
          <w:lang w:val="en-US"/>
        </w:rPr>
        <w:t>//</w:t>
      </w:r>
      <w:r w:rsidRPr="00020F48">
        <w:rPr>
          <w:rFonts w:eastAsiaTheme="minorEastAsia"/>
          <w:color w:val="000000"/>
          <w:lang w:val="en-US"/>
        </w:rPr>
        <w:t xml:space="preserve"> </w:t>
      </w:r>
      <w:r w:rsidRPr="00802896">
        <w:rPr>
          <w:rFonts w:eastAsiaTheme="minorEastAsia"/>
          <w:color w:val="000000"/>
          <w:lang w:val="en-US"/>
        </w:rPr>
        <w:t>Journal of</w:t>
      </w:r>
      <w:r w:rsidRPr="00886AFA">
        <w:rPr>
          <w:rFonts w:eastAsiaTheme="minorEastAsia"/>
          <w:color w:val="000000"/>
          <w:lang w:val="en-US"/>
        </w:rPr>
        <w:t xml:space="preserve"> </w:t>
      </w:r>
      <w:r w:rsidRPr="00802896">
        <w:rPr>
          <w:rFonts w:eastAsiaTheme="minorEastAsia"/>
          <w:color w:val="000000"/>
          <w:lang w:val="en-US"/>
        </w:rPr>
        <w:t>Accounting and Economics</w:t>
      </w:r>
      <w:r>
        <w:rPr>
          <w:rFonts w:eastAsiaTheme="minorEastAsia"/>
          <w:color w:val="000000"/>
          <w:lang w:val="en-US"/>
        </w:rPr>
        <w:t>.</w:t>
      </w:r>
      <w:r w:rsidRPr="00802896">
        <w:rPr>
          <w:rFonts w:eastAsiaTheme="minorEastAsia"/>
          <w:color w:val="000000"/>
          <w:lang w:val="en-US"/>
        </w:rPr>
        <w:t xml:space="preserve"> </w:t>
      </w:r>
      <w:r w:rsidRPr="00020F48">
        <w:rPr>
          <w:lang w:val="en-US"/>
        </w:rPr>
        <w:t>―</w:t>
      </w:r>
      <w:r>
        <w:rPr>
          <w:lang w:val="en-US"/>
        </w:rPr>
        <w:t xml:space="preserve"> </w:t>
      </w:r>
      <w:r w:rsidRPr="00802896">
        <w:rPr>
          <w:rFonts w:eastAsiaTheme="minorEastAsia"/>
          <w:color w:val="000000"/>
          <w:lang w:val="en-US"/>
        </w:rPr>
        <w:t>1994</w:t>
      </w:r>
      <w:r>
        <w:rPr>
          <w:lang w:val="en-US"/>
        </w:rPr>
        <w:t xml:space="preserve">. </w:t>
      </w:r>
      <w:r w:rsidRPr="00020F48">
        <w:rPr>
          <w:lang w:val="en-US"/>
        </w:rPr>
        <w:t>―</w:t>
      </w:r>
      <w:r>
        <w:rPr>
          <w:lang w:val="en-US"/>
        </w:rPr>
        <w:t xml:space="preserve"> Vol. </w:t>
      </w:r>
      <w:r w:rsidRPr="00802896">
        <w:rPr>
          <w:rFonts w:eastAsiaTheme="minorEastAsia"/>
          <w:color w:val="000000"/>
          <w:lang w:val="en-US"/>
        </w:rPr>
        <w:t xml:space="preserve">18, </w:t>
      </w:r>
      <w:r>
        <w:rPr>
          <w:rFonts w:eastAsiaTheme="minorEastAsia"/>
          <w:color w:val="000000"/>
          <w:lang w:val="en-US"/>
        </w:rPr>
        <w:t>№2</w:t>
      </w:r>
      <w:r w:rsidRPr="00B659D7">
        <w:rPr>
          <w:rFonts w:eastAsiaTheme="minorEastAsia"/>
          <w:color w:val="000000"/>
          <w:lang w:val="en-US"/>
        </w:rPr>
        <w:t xml:space="preserve">. </w:t>
      </w:r>
      <w:r>
        <w:rPr>
          <w:rFonts w:eastAsiaTheme="minorEastAsia"/>
          <w:color w:val="000000"/>
          <w:lang w:val="en-US"/>
        </w:rPr>
        <w:t xml:space="preserve">P. </w:t>
      </w:r>
      <w:r w:rsidRPr="00802896">
        <w:rPr>
          <w:rFonts w:eastAsiaTheme="minorEastAsia"/>
          <w:color w:val="000000"/>
          <w:lang w:val="en-US"/>
        </w:rPr>
        <w:t>157-179</w:t>
      </w:r>
      <w:r>
        <w:rPr>
          <w:rFonts w:eastAsiaTheme="minorEastAsia"/>
          <w:color w:val="000000"/>
          <w:lang w:val="en-US"/>
        </w:rPr>
        <w:t>.</w:t>
      </w:r>
    </w:p>
    <w:p w:rsidR="00177CAC" w:rsidRDefault="00177CAC" w:rsidP="00177CAC">
      <w:pPr>
        <w:pStyle w:val="af3"/>
        <w:numPr>
          <w:ilvl w:val="0"/>
          <w:numId w:val="19"/>
        </w:numPr>
        <w:ind w:left="0"/>
        <w:rPr>
          <w:rFonts w:eastAsiaTheme="minorEastAsia"/>
          <w:color w:val="000000"/>
          <w:lang w:val="en-US"/>
        </w:rPr>
      </w:pPr>
      <w:r w:rsidRPr="00802896">
        <w:rPr>
          <w:rFonts w:eastAsiaTheme="minorEastAsia"/>
          <w:color w:val="000000"/>
          <w:lang w:val="en-US"/>
        </w:rPr>
        <w:lastRenderedPageBreak/>
        <w:t>Ronen, J.</w:t>
      </w:r>
      <w:r>
        <w:rPr>
          <w:rFonts w:eastAsiaTheme="minorEastAsia"/>
          <w:color w:val="000000"/>
          <w:lang w:val="en-US"/>
        </w:rPr>
        <w:t xml:space="preserve"> </w:t>
      </w:r>
      <w:r w:rsidRPr="00802896">
        <w:rPr>
          <w:rFonts w:eastAsiaTheme="minorEastAsia"/>
          <w:color w:val="000000"/>
          <w:lang w:val="en-US"/>
        </w:rPr>
        <w:t>Smoothing Income Numbers: Objectives, Means, and Implications</w:t>
      </w:r>
      <w:r>
        <w:rPr>
          <w:rFonts w:eastAsiaTheme="minorEastAsia"/>
          <w:color w:val="000000"/>
          <w:lang w:val="en-US"/>
        </w:rPr>
        <w:t xml:space="preserve"> / </w:t>
      </w:r>
      <w:r w:rsidRPr="00802896">
        <w:rPr>
          <w:rFonts w:eastAsiaTheme="minorEastAsia"/>
          <w:color w:val="000000"/>
          <w:lang w:val="en-US"/>
        </w:rPr>
        <w:t>J. Ronen,</w:t>
      </w:r>
      <w:r>
        <w:rPr>
          <w:rFonts w:eastAsiaTheme="minorEastAsia"/>
          <w:color w:val="000000"/>
          <w:lang w:val="en-US"/>
        </w:rPr>
        <w:t xml:space="preserve"> S.</w:t>
      </w:r>
      <w:r w:rsidRPr="00802896">
        <w:rPr>
          <w:rFonts w:eastAsiaTheme="minorEastAsia"/>
          <w:color w:val="000000"/>
          <w:lang w:val="en-US"/>
        </w:rPr>
        <w:t xml:space="preserve"> </w:t>
      </w:r>
      <w:proofErr w:type="spellStart"/>
      <w:r w:rsidRPr="00802896">
        <w:rPr>
          <w:rFonts w:eastAsiaTheme="minorEastAsia"/>
          <w:color w:val="000000"/>
          <w:lang w:val="en-US"/>
        </w:rPr>
        <w:t>Sadan</w:t>
      </w:r>
      <w:proofErr w:type="spellEnd"/>
      <w:r>
        <w:rPr>
          <w:rFonts w:eastAsiaTheme="minorEastAsia"/>
          <w:color w:val="000000"/>
          <w:lang w:val="en-US"/>
        </w:rPr>
        <w:t>.</w:t>
      </w:r>
      <w:r w:rsidRPr="00114755">
        <w:rPr>
          <w:rFonts w:eastAsiaTheme="minorEastAsia"/>
          <w:color w:val="000000"/>
          <w:lang w:val="en-US"/>
        </w:rPr>
        <w:t xml:space="preserve"> </w:t>
      </w:r>
      <w:r w:rsidRPr="00020F48">
        <w:rPr>
          <w:lang w:val="en-US"/>
        </w:rPr>
        <w:t>―</w:t>
      </w:r>
      <w:r>
        <w:rPr>
          <w:lang w:val="en-US"/>
        </w:rPr>
        <w:t xml:space="preserve"> </w:t>
      </w:r>
      <w:r w:rsidRPr="00802896">
        <w:rPr>
          <w:rFonts w:eastAsiaTheme="minorEastAsia"/>
          <w:color w:val="000000"/>
          <w:lang w:val="en-US"/>
        </w:rPr>
        <w:t>Boston, MA: Addison-Wesley Publishing Company</w:t>
      </w:r>
      <w:r>
        <w:rPr>
          <w:rFonts w:eastAsiaTheme="minorEastAsia"/>
          <w:color w:val="000000"/>
          <w:lang w:val="en-US"/>
        </w:rPr>
        <w:t xml:space="preserve">, </w:t>
      </w:r>
      <w:r>
        <w:rPr>
          <w:lang w:val="en-US"/>
        </w:rPr>
        <w:t>198</w:t>
      </w:r>
      <w:r w:rsidRPr="00114755">
        <w:rPr>
          <w:lang w:val="en-US"/>
        </w:rPr>
        <w:t>1</w:t>
      </w:r>
      <w:r>
        <w:rPr>
          <w:lang w:val="en-US"/>
        </w:rPr>
        <w:t xml:space="preserve">. </w:t>
      </w:r>
      <w:r w:rsidRPr="00020F48">
        <w:rPr>
          <w:lang w:val="en-US"/>
        </w:rPr>
        <w:t>―</w:t>
      </w:r>
      <w:r w:rsidRPr="000C6838">
        <w:rPr>
          <w:lang w:val="en-US"/>
        </w:rPr>
        <w:t xml:space="preserve"> </w:t>
      </w:r>
      <w:r>
        <w:rPr>
          <w:rFonts w:eastAsiaTheme="minorEastAsia"/>
          <w:color w:val="000000"/>
          <w:lang w:val="en-US"/>
        </w:rPr>
        <w:t>1</w:t>
      </w:r>
      <w:r w:rsidRPr="00114755">
        <w:rPr>
          <w:rFonts w:eastAsiaTheme="minorEastAsia"/>
          <w:color w:val="000000"/>
          <w:lang w:val="en-US"/>
        </w:rPr>
        <w:t>48</w:t>
      </w:r>
      <w:r>
        <w:rPr>
          <w:rFonts w:eastAsiaTheme="minorEastAsia"/>
          <w:color w:val="000000"/>
          <w:lang w:val="en-US"/>
        </w:rPr>
        <w:t xml:space="preserve"> p</w:t>
      </w:r>
      <w:r w:rsidRPr="00802896">
        <w:rPr>
          <w:rFonts w:eastAsiaTheme="minorEastAsia"/>
          <w:color w:val="000000"/>
          <w:lang w:val="en-US"/>
        </w:rPr>
        <w:t>.</w:t>
      </w:r>
    </w:p>
    <w:p w:rsidR="00A06DC2" w:rsidRPr="00A06DC2" w:rsidRDefault="00A06DC2" w:rsidP="00A06DC2">
      <w:pPr>
        <w:pStyle w:val="af3"/>
        <w:numPr>
          <w:ilvl w:val="0"/>
          <w:numId w:val="19"/>
        </w:numPr>
        <w:ind w:left="0"/>
        <w:rPr>
          <w:rFonts w:eastAsiaTheme="minorEastAsia"/>
          <w:color w:val="000000"/>
          <w:lang w:val="en-US"/>
        </w:rPr>
      </w:pPr>
      <w:proofErr w:type="spellStart"/>
      <w:r w:rsidRPr="00A06DC2">
        <w:rPr>
          <w:rFonts w:eastAsiaTheme="minorEastAsia"/>
          <w:color w:val="000000"/>
          <w:lang w:val="en-US"/>
        </w:rPr>
        <w:t>Roychowdhury</w:t>
      </w:r>
      <w:proofErr w:type="spellEnd"/>
      <w:r>
        <w:rPr>
          <w:rFonts w:eastAsiaTheme="minorEastAsia"/>
          <w:color w:val="000000"/>
          <w:lang w:val="en-US"/>
        </w:rPr>
        <w:t xml:space="preserve">, S. </w:t>
      </w:r>
      <w:r w:rsidRPr="00A06DC2">
        <w:rPr>
          <w:rFonts w:eastAsiaTheme="minorEastAsia"/>
          <w:color w:val="000000"/>
          <w:lang w:val="en-US"/>
        </w:rPr>
        <w:t>Earnings Management through Real Activities Manipulation</w:t>
      </w:r>
      <w:r>
        <w:rPr>
          <w:rFonts w:eastAsiaTheme="minorEastAsia"/>
          <w:color w:val="000000"/>
          <w:lang w:val="en-US"/>
        </w:rPr>
        <w:t xml:space="preserve"> / </w:t>
      </w:r>
      <w:r w:rsidRPr="00802896">
        <w:rPr>
          <w:rFonts w:eastAsiaTheme="minorEastAsia"/>
          <w:color w:val="000000"/>
          <w:lang w:val="en-US"/>
        </w:rPr>
        <w:t>S.</w:t>
      </w:r>
      <w:r>
        <w:rPr>
          <w:rFonts w:eastAsiaTheme="minorEastAsia"/>
          <w:color w:val="000000"/>
          <w:lang w:val="en-US"/>
        </w:rPr>
        <w:t xml:space="preserve"> </w:t>
      </w:r>
      <w:proofErr w:type="spellStart"/>
      <w:r w:rsidRPr="00A06DC2">
        <w:rPr>
          <w:rFonts w:eastAsiaTheme="minorEastAsia"/>
          <w:color w:val="000000"/>
          <w:lang w:val="en-US"/>
        </w:rPr>
        <w:t>Roychowdhury</w:t>
      </w:r>
      <w:proofErr w:type="spellEnd"/>
      <w:r w:rsidRPr="00802896">
        <w:rPr>
          <w:rFonts w:eastAsiaTheme="minorEastAsia"/>
          <w:color w:val="000000"/>
          <w:lang w:val="en-US"/>
        </w:rPr>
        <w:t xml:space="preserve"> </w:t>
      </w:r>
      <w:r>
        <w:rPr>
          <w:rFonts w:eastAsiaTheme="minorEastAsia"/>
          <w:color w:val="000000"/>
          <w:lang w:val="en-US"/>
        </w:rPr>
        <w:t>//</w:t>
      </w:r>
      <w:r w:rsidRPr="00020F48">
        <w:rPr>
          <w:rFonts w:eastAsiaTheme="minorEastAsia"/>
          <w:color w:val="000000"/>
          <w:lang w:val="en-US"/>
        </w:rPr>
        <w:t xml:space="preserve"> </w:t>
      </w:r>
      <w:r w:rsidRPr="00802896">
        <w:rPr>
          <w:rFonts w:eastAsiaTheme="minorEastAsia"/>
          <w:color w:val="000000"/>
          <w:lang w:val="en-US"/>
        </w:rPr>
        <w:t>Journal of</w:t>
      </w:r>
      <w:r w:rsidRPr="00886AFA">
        <w:rPr>
          <w:rFonts w:eastAsiaTheme="minorEastAsia"/>
          <w:color w:val="000000"/>
          <w:lang w:val="en-US"/>
        </w:rPr>
        <w:t xml:space="preserve"> </w:t>
      </w:r>
      <w:r w:rsidRPr="00802896">
        <w:rPr>
          <w:rFonts w:eastAsiaTheme="minorEastAsia"/>
          <w:color w:val="000000"/>
          <w:lang w:val="en-US"/>
        </w:rPr>
        <w:t>Accounting and Economics</w:t>
      </w:r>
      <w:r>
        <w:rPr>
          <w:rFonts w:eastAsiaTheme="minorEastAsia"/>
          <w:color w:val="000000"/>
          <w:lang w:val="en-US"/>
        </w:rPr>
        <w:t>.</w:t>
      </w:r>
      <w:r w:rsidRPr="00802896">
        <w:rPr>
          <w:rFonts w:eastAsiaTheme="minorEastAsia"/>
          <w:color w:val="000000"/>
          <w:lang w:val="en-US"/>
        </w:rPr>
        <w:t xml:space="preserve"> </w:t>
      </w:r>
      <w:r w:rsidRPr="00020F48">
        <w:rPr>
          <w:lang w:val="en-US"/>
        </w:rPr>
        <w:t>―</w:t>
      </w:r>
      <w:r>
        <w:rPr>
          <w:lang w:val="en-US"/>
        </w:rPr>
        <w:t xml:space="preserve"> </w:t>
      </w:r>
      <w:r>
        <w:rPr>
          <w:rFonts w:eastAsiaTheme="minorEastAsia"/>
          <w:color w:val="000000"/>
          <w:lang w:val="en-US"/>
        </w:rPr>
        <w:t>2006</w:t>
      </w:r>
      <w:r>
        <w:rPr>
          <w:lang w:val="en-US"/>
        </w:rPr>
        <w:t xml:space="preserve">. </w:t>
      </w:r>
      <w:r w:rsidRPr="00020F48">
        <w:rPr>
          <w:lang w:val="en-US"/>
        </w:rPr>
        <w:t>―</w:t>
      </w:r>
      <w:r>
        <w:rPr>
          <w:lang w:val="en-US"/>
        </w:rPr>
        <w:t xml:space="preserve"> Vol. </w:t>
      </w:r>
      <w:r>
        <w:rPr>
          <w:rFonts w:eastAsiaTheme="minorEastAsia"/>
          <w:color w:val="000000"/>
          <w:lang w:val="en-US"/>
        </w:rPr>
        <w:t>42</w:t>
      </w:r>
      <w:r w:rsidRPr="00802896">
        <w:rPr>
          <w:rFonts w:eastAsiaTheme="minorEastAsia"/>
          <w:color w:val="000000"/>
          <w:lang w:val="en-US"/>
        </w:rPr>
        <w:t xml:space="preserve">, </w:t>
      </w:r>
      <w:r>
        <w:rPr>
          <w:rFonts w:eastAsiaTheme="minorEastAsia"/>
          <w:color w:val="000000"/>
          <w:lang w:val="en-US"/>
        </w:rPr>
        <w:t>№3</w:t>
      </w:r>
      <w:r w:rsidRPr="00B659D7">
        <w:rPr>
          <w:rFonts w:eastAsiaTheme="minorEastAsia"/>
          <w:color w:val="000000"/>
          <w:lang w:val="en-US"/>
        </w:rPr>
        <w:t xml:space="preserve">. </w:t>
      </w:r>
      <w:r>
        <w:rPr>
          <w:rFonts w:eastAsiaTheme="minorEastAsia"/>
          <w:color w:val="000000"/>
          <w:lang w:val="en-US"/>
        </w:rPr>
        <w:t>P. 335</w:t>
      </w:r>
      <w:r w:rsidRPr="00802896">
        <w:rPr>
          <w:rFonts w:eastAsiaTheme="minorEastAsia"/>
          <w:color w:val="000000"/>
          <w:lang w:val="en-US"/>
        </w:rPr>
        <w:t>-</w:t>
      </w:r>
      <w:r>
        <w:rPr>
          <w:rFonts w:eastAsiaTheme="minorEastAsia"/>
          <w:color w:val="000000"/>
          <w:lang w:val="en-US"/>
        </w:rPr>
        <w:t>370.</w:t>
      </w:r>
    </w:p>
    <w:p w:rsidR="000A3EDC" w:rsidRPr="000A3EDC" w:rsidRDefault="000A3EDC" w:rsidP="000A3EDC">
      <w:pPr>
        <w:pStyle w:val="af3"/>
        <w:numPr>
          <w:ilvl w:val="0"/>
          <w:numId w:val="19"/>
        </w:numPr>
        <w:ind w:left="0"/>
        <w:rPr>
          <w:rFonts w:eastAsiaTheme="minorEastAsia"/>
          <w:color w:val="000000"/>
          <w:lang w:val="en-US"/>
        </w:rPr>
      </w:pPr>
      <w:r>
        <w:rPr>
          <w:rFonts w:eastAsiaTheme="minorEastAsia"/>
          <w:color w:val="000000"/>
          <w:lang w:val="en-US"/>
        </w:rPr>
        <w:t>Ruiz,</w:t>
      </w:r>
      <w:r w:rsidRPr="00802896">
        <w:rPr>
          <w:rFonts w:eastAsiaTheme="minorEastAsia"/>
          <w:color w:val="000000"/>
          <w:lang w:val="en-US"/>
        </w:rPr>
        <w:t xml:space="preserve"> </w:t>
      </w:r>
      <w:r>
        <w:rPr>
          <w:rFonts w:eastAsiaTheme="minorEastAsia"/>
          <w:color w:val="000000"/>
          <w:lang w:val="en-US"/>
        </w:rPr>
        <w:t>C</w:t>
      </w:r>
      <w:r w:rsidRPr="00802896">
        <w:rPr>
          <w:rFonts w:eastAsiaTheme="minorEastAsia"/>
          <w:color w:val="000000"/>
          <w:lang w:val="en-US"/>
        </w:rPr>
        <w:t>.</w:t>
      </w:r>
      <w:r>
        <w:rPr>
          <w:rFonts w:eastAsiaTheme="minorEastAsia"/>
          <w:color w:val="000000"/>
          <w:lang w:val="en-US"/>
        </w:rPr>
        <w:t>V.</w:t>
      </w:r>
      <w:r w:rsidRPr="00802896">
        <w:rPr>
          <w:rFonts w:eastAsiaTheme="minorEastAsia"/>
          <w:color w:val="000000"/>
          <w:lang w:val="en-US"/>
        </w:rPr>
        <w:t xml:space="preserve"> </w:t>
      </w:r>
      <w:r>
        <w:rPr>
          <w:rFonts w:eastAsiaTheme="minorEastAsia"/>
          <w:color w:val="000000"/>
          <w:lang w:val="en-US"/>
        </w:rPr>
        <w:t>Literature Review of E</w:t>
      </w:r>
      <w:r w:rsidRPr="000A3EDC">
        <w:rPr>
          <w:rFonts w:eastAsiaTheme="minorEastAsia"/>
          <w:color w:val="000000"/>
          <w:lang w:val="en-US"/>
        </w:rPr>
        <w:t xml:space="preserve">arnings </w:t>
      </w:r>
      <w:proofErr w:type="gramStart"/>
      <w:r w:rsidRPr="000A3EDC">
        <w:rPr>
          <w:rFonts w:eastAsiaTheme="minorEastAsia"/>
          <w:color w:val="000000"/>
          <w:lang w:val="en-US"/>
        </w:rPr>
        <w:t>Management :</w:t>
      </w:r>
      <w:proofErr w:type="gramEnd"/>
      <w:r w:rsidRPr="000A3EDC">
        <w:rPr>
          <w:rFonts w:eastAsiaTheme="minorEastAsia"/>
          <w:color w:val="000000"/>
          <w:lang w:val="en-US"/>
        </w:rPr>
        <w:t xml:space="preserve"> Who, Why, When, How </w:t>
      </w:r>
      <w:r>
        <w:rPr>
          <w:rFonts w:eastAsiaTheme="minorEastAsia"/>
          <w:color w:val="000000"/>
          <w:lang w:val="en-US"/>
        </w:rPr>
        <w:t>a</w:t>
      </w:r>
      <w:r w:rsidRPr="000A3EDC">
        <w:rPr>
          <w:rFonts w:eastAsiaTheme="minorEastAsia"/>
          <w:color w:val="000000"/>
          <w:lang w:val="en-US"/>
        </w:rPr>
        <w:t xml:space="preserve">nd What </w:t>
      </w:r>
      <w:r>
        <w:rPr>
          <w:rFonts w:eastAsiaTheme="minorEastAsia"/>
          <w:color w:val="000000"/>
          <w:lang w:val="en-US"/>
        </w:rPr>
        <w:t>f</w:t>
      </w:r>
      <w:r w:rsidRPr="000A3EDC">
        <w:rPr>
          <w:rFonts w:eastAsiaTheme="minorEastAsia"/>
          <w:color w:val="000000"/>
          <w:lang w:val="en-US"/>
        </w:rPr>
        <w:t>or?</w:t>
      </w:r>
      <w:r>
        <w:rPr>
          <w:rFonts w:eastAsiaTheme="minorEastAsia"/>
          <w:color w:val="000000"/>
          <w:lang w:val="en-US"/>
        </w:rPr>
        <w:t xml:space="preserve"> / C</w:t>
      </w:r>
      <w:r w:rsidRPr="00802896">
        <w:rPr>
          <w:rFonts w:eastAsiaTheme="minorEastAsia"/>
          <w:color w:val="000000"/>
          <w:lang w:val="en-US"/>
        </w:rPr>
        <w:t>.</w:t>
      </w:r>
      <w:r>
        <w:rPr>
          <w:rFonts w:eastAsiaTheme="minorEastAsia"/>
          <w:color w:val="000000"/>
          <w:lang w:val="en-US"/>
        </w:rPr>
        <w:t>V.</w:t>
      </w:r>
      <w:r w:rsidRPr="00802896">
        <w:rPr>
          <w:rFonts w:eastAsiaTheme="minorEastAsia"/>
          <w:color w:val="000000"/>
          <w:lang w:val="en-US"/>
        </w:rPr>
        <w:t xml:space="preserve"> </w:t>
      </w:r>
      <w:r>
        <w:rPr>
          <w:rFonts w:eastAsiaTheme="minorEastAsia"/>
          <w:color w:val="000000"/>
          <w:lang w:val="en-US"/>
        </w:rPr>
        <w:t>Ruiz</w:t>
      </w:r>
      <w:r w:rsidRPr="00802896">
        <w:rPr>
          <w:rFonts w:eastAsiaTheme="minorEastAsia"/>
          <w:color w:val="000000"/>
          <w:lang w:val="en-US"/>
        </w:rPr>
        <w:t xml:space="preserve"> </w:t>
      </w:r>
      <w:r>
        <w:rPr>
          <w:rFonts w:eastAsiaTheme="minorEastAsia"/>
          <w:color w:val="000000"/>
          <w:lang w:val="en-US"/>
        </w:rPr>
        <w:t>//</w:t>
      </w:r>
      <w:r w:rsidRPr="00020F48">
        <w:rPr>
          <w:rFonts w:eastAsiaTheme="minorEastAsia"/>
          <w:color w:val="000000"/>
          <w:lang w:val="en-US"/>
        </w:rPr>
        <w:t xml:space="preserve"> </w:t>
      </w:r>
      <w:r>
        <w:rPr>
          <w:rFonts w:eastAsiaTheme="minorEastAsia"/>
          <w:color w:val="000000"/>
          <w:lang w:val="en-US"/>
        </w:rPr>
        <w:t>Finnish Business Review.</w:t>
      </w:r>
      <w:r w:rsidRPr="00802896">
        <w:rPr>
          <w:rFonts w:eastAsiaTheme="minorEastAsia"/>
          <w:color w:val="000000"/>
          <w:lang w:val="en-US"/>
        </w:rPr>
        <w:t xml:space="preserve"> </w:t>
      </w:r>
      <w:r w:rsidRPr="00020F48">
        <w:rPr>
          <w:lang w:val="en-US"/>
        </w:rPr>
        <w:t>―</w:t>
      </w:r>
      <w:r>
        <w:rPr>
          <w:lang w:val="en-US"/>
        </w:rPr>
        <w:t xml:space="preserve"> </w:t>
      </w:r>
      <w:r>
        <w:rPr>
          <w:rFonts w:eastAsiaTheme="minorEastAsia"/>
          <w:color w:val="000000"/>
          <w:lang w:val="en-US"/>
        </w:rPr>
        <w:t>2016</w:t>
      </w:r>
      <w:r>
        <w:rPr>
          <w:lang w:val="en-US"/>
        </w:rPr>
        <w:t xml:space="preserve">. </w:t>
      </w:r>
      <w:r w:rsidRPr="00020F48">
        <w:rPr>
          <w:lang w:val="en-US"/>
        </w:rPr>
        <w:t>―</w:t>
      </w:r>
      <w:r>
        <w:rPr>
          <w:lang w:val="en-US"/>
        </w:rPr>
        <w:t xml:space="preserve"> Vol. </w:t>
      </w:r>
      <w:r>
        <w:rPr>
          <w:rFonts w:eastAsiaTheme="minorEastAsia"/>
          <w:color w:val="000000"/>
          <w:lang w:val="en-US"/>
        </w:rPr>
        <w:t>21</w:t>
      </w:r>
      <w:r w:rsidRPr="00802896">
        <w:rPr>
          <w:rFonts w:eastAsiaTheme="minorEastAsia"/>
          <w:color w:val="000000"/>
          <w:lang w:val="en-US"/>
        </w:rPr>
        <w:t xml:space="preserve">, </w:t>
      </w:r>
      <w:r>
        <w:rPr>
          <w:rFonts w:eastAsiaTheme="minorEastAsia"/>
          <w:color w:val="000000"/>
          <w:lang w:val="en-US"/>
        </w:rPr>
        <w:t>№1</w:t>
      </w:r>
      <w:r w:rsidRPr="00B659D7">
        <w:rPr>
          <w:rFonts w:eastAsiaTheme="minorEastAsia"/>
          <w:color w:val="000000"/>
          <w:lang w:val="en-US"/>
        </w:rPr>
        <w:t xml:space="preserve">. </w:t>
      </w:r>
      <w:r>
        <w:rPr>
          <w:rFonts w:eastAsiaTheme="minorEastAsia"/>
          <w:color w:val="000000"/>
          <w:lang w:val="en-US"/>
        </w:rPr>
        <w:t>P. 74</w:t>
      </w:r>
      <w:r w:rsidRPr="00802896">
        <w:rPr>
          <w:rFonts w:eastAsiaTheme="minorEastAsia"/>
          <w:color w:val="000000"/>
          <w:lang w:val="en-US"/>
        </w:rPr>
        <w:t>-</w:t>
      </w:r>
      <w:r>
        <w:rPr>
          <w:rFonts w:eastAsiaTheme="minorEastAsia"/>
          <w:color w:val="000000"/>
          <w:lang w:val="en-US"/>
        </w:rPr>
        <w:t>87.</w:t>
      </w:r>
    </w:p>
    <w:p w:rsidR="00177CAC" w:rsidRDefault="00177CAC" w:rsidP="00177CAC">
      <w:pPr>
        <w:pStyle w:val="af3"/>
        <w:numPr>
          <w:ilvl w:val="0"/>
          <w:numId w:val="19"/>
        </w:numPr>
        <w:ind w:left="0"/>
        <w:rPr>
          <w:rFonts w:eastAsiaTheme="minorEastAsia"/>
          <w:color w:val="000000"/>
          <w:lang w:val="en-US"/>
        </w:rPr>
      </w:pPr>
      <w:proofErr w:type="spellStart"/>
      <w:r w:rsidRPr="00802896">
        <w:rPr>
          <w:rFonts w:eastAsiaTheme="minorEastAsia"/>
          <w:color w:val="000000"/>
          <w:lang w:val="en-US"/>
        </w:rPr>
        <w:t>Sankar</w:t>
      </w:r>
      <w:proofErr w:type="spellEnd"/>
      <w:r>
        <w:rPr>
          <w:rFonts w:eastAsiaTheme="minorEastAsia"/>
          <w:color w:val="000000"/>
          <w:lang w:val="en-US"/>
        </w:rPr>
        <w:t>, M.R.</w:t>
      </w:r>
      <w:r w:rsidRPr="00802896">
        <w:rPr>
          <w:rFonts w:eastAsiaTheme="minorEastAsia"/>
          <w:color w:val="000000"/>
          <w:lang w:val="en-US"/>
        </w:rPr>
        <w:t xml:space="preserve"> Reporting Discretion </w:t>
      </w:r>
      <w:r>
        <w:rPr>
          <w:rFonts w:eastAsiaTheme="minorEastAsia"/>
          <w:color w:val="000000"/>
          <w:lang w:val="en-US"/>
        </w:rPr>
        <w:t>a</w:t>
      </w:r>
      <w:r w:rsidRPr="00802896">
        <w:rPr>
          <w:rFonts w:eastAsiaTheme="minorEastAsia"/>
          <w:color w:val="000000"/>
          <w:lang w:val="en-US"/>
        </w:rPr>
        <w:t>nd Private Information Communication Through Earnings</w:t>
      </w:r>
      <w:r>
        <w:rPr>
          <w:rFonts w:eastAsiaTheme="minorEastAsia"/>
          <w:color w:val="000000"/>
          <w:lang w:val="en-US"/>
        </w:rPr>
        <w:t xml:space="preserve"> / M.R.</w:t>
      </w:r>
      <w:r w:rsidRPr="00802896">
        <w:rPr>
          <w:rFonts w:eastAsiaTheme="minorEastAsia"/>
          <w:color w:val="000000"/>
          <w:lang w:val="en-US"/>
        </w:rPr>
        <w:t xml:space="preserve"> </w:t>
      </w:r>
      <w:proofErr w:type="spellStart"/>
      <w:r w:rsidRPr="00802896">
        <w:rPr>
          <w:rFonts w:eastAsiaTheme="minorEastAsia"/>
          <w:color w:val="000000"/>
          <w:lang w:val="en-US"/>
        </w:rPr>
        <w:t>Sankar</w:t>
      </w:r>
      <w:proofErr w:type="spellEnd"/>
      <w:r w:rsidRPr="00802896">
        <w:rPr>
          <w:rFonts w:eastAsiaTheme="minorEastAsia"/>
          <w:color w:val="000000"/>
          <w:lang w:val="en-US"/>
        </w:rPr>
        <w:t>,</w:t>
      </w:r>
      <w:r>
        <w:rPr>
          <w:rFonts w:eastAsiaTheme="minorEastAsia"/>
          <w:color w:val="000000"/>
          <w:lang w:val="en-US"/>
        </w:rPr>
        <w:t xml:space="preserve"> K.R.</w:t>
      </w:r>
      <w:r w:rsidRPr="00802896">
        <w:rPr>
          <w:rFonts w:eastAsiaTheme="minorEastAsia"/>
          <w:color w:val="000000"/>
          <w:lang w:val="en-US"/>
        </w:rPr>
        <w:t xml:space="preserve"> </w:t>
      </w:r>
      <w:proofErr w:type="spellStart"/>
      <w:r w:rsidRPr="00802896">
        <w:rPr>
          <w:rFonts w:eastAsiaTheme="minorEastAsia"/>
          <w:color w:val="000000"/>
          <w:lang w:val="en-US"/>
        </w:rPr>
        <w:t>Subramanyam</w:t>
      </w:r>
      <w:proofErr w:type="spellEnd"/>
      <w:r>
        <w:rPr>
          <w:rFonts w:eastAsiaTheme="minorEastAsia"/>
          <w:color w:val="000000"/>
          <w:lang w:val="en-US"/>
        </w:rPr>
        <w:t xml:space="preserve"> //</w:t>
      </w:r>
      <w:r w:rsidRPr="00020F48">
        <w:rPr>
          <w:rFonts w:eastAsiaTheme="minorEastAsia"/>
          <w:color w:val="000000"/>
          <w:lang w:val="en-US"/>
        </w:rPr>
        <w:t xml:space="preserve"> </w:t>
      </w:r>
      <w:r w:rsidRPr="00802896">
        <w:rPr>
          <w:rFonts w:eastAsiaTheme="minorEastAsia"/>
          <w:color w:val="000000"/>
          <w:lang w:val="en-US"/>
        </w:rPr>
        <w:t>Journal of Accounting Research</w:t>
      </w:r>
      <w:r>
        <w:rPr>
          <w:rFonts w:eastAsiaTheme="minorEastAsia"/>
          <w:color w:val="000000"/>
          <w:lang w:val="en-US"/>
        </w:rPr>
        <w:t>.</w:t>
      </w:r>
      <w:r w:rsidRPr="00802896">
        <w:rPr>
          <w:rFonts w:eastAsiaTheme="minorEastAsia"/>
          <w:color w:val="000000"/>
          <w:lang w:val="en-US"/>
        </w:rPr>
        <w:t xml:space="preserve"> </w:t>
      </w:r>
      <w:r w:rsidRPr="00020F48">
        <w:rPr>
          <w:lang w:val="en-US"/>
        </w:rPr>
        <w:t>―</w:t>
      </w:r>
      <w:r>
        <w:rPr>
          <w:lang w:val="en-US"/>
        </w:rPr>
        <w:t xml:space="preserve"> 2001. </w:t>
      </w:r>
      <w:r w:rsidRPr="00020F48">
        <w:rPr>
          <w:lang w:val="en-US"/>
        </w:rPr>
        <w:t>―</w:t>
      </w:r>
      <w:r>
        <w:rPr>
          <w:lang w:val="en-US"/>
        </w:rPr>
        <w:t xml:space="preserve"> Vol. </w:t>
      </w:r>
      <w:r>
        <w:rPr>
          <w:rFonts w:eastAsiaTheme="minorEastAsia"/>
          <w:color w:val="000000"/>
          <w:lang w:val="en-US"/>
        </w:rPr>
        <w:t>39</w:t>
      </w:r>
      <w:r w:rsidRPr="00802896">
        <w:rPr>
          <w:rFonts w:eastAsiaTheme="minorEastAsia"/>
          <w:color w:val="000000"/>
          <w:lang w:val="en-US"/>
        </w:rPr>
        <w:t xml:space="preserve">, </w:t>
      </w:r>
      <w:r>
        <w:rPr>
          <w:rFonts w:eastAsiaTheme="minorEastAsia"/>
          <w:color w:val="000000"/>
          <w:lang w:val="en-US"/>
        </w:rPr>
        <w:t>№2</w:t>
      </w:r>
      <w:r w:rsidRPr="00B659D7">
        <w:rPr>
          <w:rFonts w:eastAsiaTheme="minorEastAsia"/>
          <w:color w:val="000000"/>
          <w:lang w:val="en-US"/>
        </w:rPr>
        <w:t xml:space="preserve">. </w:t>
      </w:r>
      <w:r>
        <w:rPr>
          <w:rFonts w:eastAsiaTheme="minorEastAsia"/>
          <w:color w:val="000000"/>
          <w:lang w:val="en-US"/>
        </w:rPr>
        <w:t xml:space="preserve">P. </w:t>
      </w:r>
      <w:r w:rsidRPr="00802896">
        <w:rPr>
          <w:rFonts w:eastAsiaTheme="minorEastAsia"/>
          <w:color w:val="000000"/>
          <w:lang w:val="en-US"/>
        </w:rPr>
        <w:t>365-386.</w:t>
      </w:r>
      <w:r>
        <w:rPr>
          <w:rFonts w:eastAsiaTheme="minorEastAsia"/>
          <w:color w:val="000000"/>
          <w:lang w:val="en-US"/>
        </w:rPr>
        <w:t xml:space="preserve"> </w:t>
      </w:r>
    </w:p>
    <w:p w:rsidR="00177CAC" w:rsidRDefault="00177CAC" w:rsidP="00177CAC">
      <w:pPr>
        <w:pStyle w:val="af3"/>
        <w:numPr>
          <w:ilvl w:val="0"/>
          <w:numId w:val="19"/>
        </w:numPr>
        <w:ind w:left="0"/>
        <w:rPr>
          <w:rFonts w:eastAsiaTheme="minorEastAsia"/>
          <w:color w:val="000000"/>
          <w:lang w:val="en-US"/>
        </w:rPr>
      </w:pPr>
      <w:proofErr w:type="spellStart"/>
      <w:r w:rsidRPr="00802896">
        <w:rPr>
          <w:rFonts w:eastAsiaTheme="minorEastAsia"/>
          <w:color w:val="000000"/>
          <w:lang w:val="en-US"/>
        </w:rPr>
        <w:t>Schipper</w:t>
      </w:r>
      <w:proofErr w:type="spellEnd"/>
      <w:r w:rsidRPr="00802896">
        <w:rPr>
          <w:rFonts w:eastAsiaTheme="minorEastAsia"/>
          <w:color w:val="000000"/>
          <w:lang w:val="en-US"/>
        </w:rPr>
        <w:t>, K. Com</w:t>
      </w:r>
      <w:r>
        <w:rPr>
          <w:rFonts w:eastAsiaTheme="minorEastAsia"/>
          <w:color w:val="000000"/>
          <w:lang w:val="en-US"/>
        </w:rPr>
        <w:t>mentary on Earnings Management / K</w:t>
      </w:r>
      <w:r w:rsidRPr="00802896">
        <w:rPr>
          <w:rFonts w:eastAsiaTheme="minorEastAsia"/>
          <w:color w:val="000000"/>
          <w:lang w:val="en-US"/>
        </w:rPr>
        <w:t xml:space="preserve">. </w:t>
      </w:r>
      <w:proofErr w:type="spellStart"/>
      <w:r w:rsidRPr="00802896">
        <w:rPr>
          <w:rFonts w:eastAsiaTheme="minorEastAsia"/>
          <w:color w:val="000000"/>
          <w:lang w:val="en-US"/>
        </w:rPr>
        <w:t>Schipper</w:t>
      </w:r>
      <w:proofErr w:type="spellEnd"/>
      <w:r>
        <w:rPr>
          <w:rFonts w:eastAsiaTheme="minorEastAsia"/>
          <w:color w:val="000000"/>
          <w:lang w:val="en-US"/>
        </w:rPr>
        <w:t xml:space="preserve"> //</w:t>
      </w:r>
      <w:r w:rsidRPr="00020F48">
        <w:rPr>
          <w:rFonts w:eastAsiaTheme="minorEastAsia"/>
          <w:color w:val="000000"/>
          <w:lang w:val="en-US"/>
        </w:rPr>
        <w:t xml:space="preserve"> </w:t>
      </w:r>
      <w:r w:rsidRPr="00802896">
        <w:rPr>
          <w:rFonts w:eastAsiaTheme="minorEastAsia"/>
          <w:color w:val="000000"/>
          <w:lang w:val="en-US"/>
        </w:rPr>
        <w:t>Accounting Horizons</w:t>
      </w:r>
      <w:r>
        <w:rPr>
          <w:rFonts w:eastAsiaTheme="minorEastAsia"/>
          <w:color w:val="000000"/>
          <w:lang w:val="en-US"/>
        </w:rPr>
        <w:t>.</w:t>
      </w:r>
      <w:r w:rsidRPr="00802896">
        <w:rPr>
          <w:rFonts w:eastAsiaTheme="minorEastAsia"/>
          <w:color w:val="000000"/>
          <w:lang w:val="en-US"/>
        </w:rPr>
        <w:t xml:space="preserve"> </w:t>
      </w:r>
      <w:r w:rsidRPr="00020F48">
        <w:rPr>
          <w:lang w:val="en-US"/>
        </w:rPr>
        <w:t>―</w:t>
      </w:r>
      <w:r>
        <w:rPr>
          <w:lang w:val="en-US"/>
        </w:rPr>
        <w:t xml:space="preserve"> 1989. </w:t>
      </w:r>
      <w:r w:rsidRPr="00020F48">
        <w:rPr>
          <w:lang w:val="en-US"/>
        </w:rPr>
        <w:t>―</w:t>
      </w:r>
      <w:r>
        <w:rPr>
          <w:lang w:val="en-US"/>
        </w:rPr>
        <w:t xml:space="preserve"> Vol. 3</w:t>
      </w:r>
      <w:r w:rsidRPr="00802896">
        <w:rPr>
          <w:rFonts w:eastAsiaTheme="minorEastAsia"/>
          <w:color w:val="000000"/>
          <w:lang w:val="en-US"/>
        </w:rPr>
        <w:t xml:space="preserve">, </w:t>
      </w:r>
      <w:r>
        <w:rPr>
          <w:rFonts w:eastAsiaTheme="minorEastAsia"/>
          <w:color w:val="000000"/>
          <w:lang w:val="en-US"/>
        </w:rPr>
        <w:t>№4</w:t>
      </w:r>
      <w:r w:rsidRPr="00B659D7">
        <w:rPr>
          <w:rFonts w:eastAsiaTheme="minorEastAsia"/>
          <w:color w:val="000000"/>
          <w:lang w:val="en-US"/>
        </w:rPr>
        <w:t xml:space="preserve">. </w:t>
      </w:r>
      <w:r>
        <w:rPr>
          <w:rFonts w:eastAsiaTheme="minorEastAsia"/>
          <w:color w:val="000000"/>
          <w:lang w:val="en-US"/>
        </w:rPr>
        <w:t xml:space="preserve">P. </w:t>
      </w:r>
      <w:r w:rsidRPr="00802896">
        <w:rPr>
          <w:rFonts w:eastAsiaTheme="minorEastAsia"/>
          <w:color w:val="000000"/>
          <w:lang w:val="en-US"/>
        </w:rPr>
        <w:t>91-102.</w:t>
      </w:r>
      <w:r>
        <w:rPr>
          <w:rFonts w:eastAsiaTheme="minorEastAsia"/>
          <w:color w:val="000000"/>
          <w:lang w:val="en-US"/>
        </w:rPr>
        <w:t xml:space="preserve"> </w:t>
      </w:r>
    </w:p>
    <w:p w:rsidR="00A6271B" w:rsidRPr="00A6271B" w:rsidRDefault="00A6271B" w:rsidP="00A6271B">
      <w:pPr>
        <w:pStyle w:val="af3"/>
        <w:numPr>
          <w:ilvl w:val="0"/>
          <w:numId w:val="19"/>
        </w:numPr>
        <w:ind w:left="0"/>
        <w:rPr>
          <w:rFonts w:eastAsiaTheme="minorEastAsia"/>
          <w:color w:val="000000"/>
          <w:lang w:val="en-US"/>
        </w:rPr>
      </w:pPr>
      <w:r>
        <w:rPr>
          <w:lang w:val="en-US"/>
        </w:rPr>
        <w:t>Stock</w:t>
      </w:r>
      <w:r w:rsidRPr="00A6271B">
        <w:rPr>
          <w:lang w:val="en-US"/>
        </w:rPr>
        <w:t xml:space="preserve"> </w:t>
      </w:r>
      <w:r>
        <w:rPr>
          <w:lang w:val="en-US"/>
        </w:rPr>
        <w:t>options</w:t>
      </w:r>
      <w:r w:rsidRPr="00A6271B">
        <w:rPr>
          <w:lang w:val="en-US"/>
        </w:rPr>
        <w:t xml:space="preserve"> </w:t>
      </w:r>
      <w:r>
        <w:rPr>
          <w:lang w:val="en-US"/>
        </w:rPr>
        <w:t>are</w:t>
      </w:r>
      <w:r w:rsidRPr="00A6271B">
        <w:rPr>
          <w:lang w:val="en-US"/>
        </w:rPr>
        <w:t xml:space="preserve"> </w:t>
      </w:r>
      <w:r>
        <w:rPr>
          <w:lang w:val="en-US"/>
        </w:rPr>
        <w:t>not</w:t>
      </w:r>
      <w:r w:rsidRPr="00A6271B">
        <w:rPr>
          <w:lang w:val="en-US"/>
        </w:rPr>
        <w:t xml:space="preserve"> </w:t>
      </w:r>
      <w:r>
        <w:rPr>
          <w:lang w:val="en-US"/>
        </w:rPr>
        <w:t>a</w:t>
      </w:r>
      <w:r w:rsidRPr="00A6271B">
        <w:rPr>
          <w:lang w:val="en-US"/>
        </w:rPr>
        <w:t xml:space="preserve"> </w:t>
      </w:r>
      <w:r>
        <w:rPr>
          <w:lang w:val="en-US"/>
        </w:rPr>
        <w:t>free</w:t>
      </w:r>
      <w:r w:rsidRPr="00A6271B">
        <w:rPr>
          <w:lang w:val="en-US"/>
        </w:rPr>
        <w:t xml:space="preserve"> </w:t>
      </w:r>
      <w:r>
        <w:rPr>
          <w:lang w:val="en-US"/>
        </w:rPr>
        <w:t>lunch</w:t>
      </w:r>
      <w:r w:rsidRPr="00A6271B">
        <w:rPr>
          <w:lang w:val="en-US"/>
        </w:rPr>
        <w:t xml:space="preserve"> [</w:t>
      </w:r>
      <w:r w:rsidRPr="009C71DA">
        <w:t>Электронный</w:t>
      </w:r>
      <w:r w:rsidRPr="00A6271B">
        <w:rPr>
          <w:lang w:val="en-US"/>
        </w:rPr>
        <w:t xml:space="preserve"> </w:t>
      </w:r>
      <w:r w:rsidRPr="009C71DA">
        <w:t>ресурс</w:t>
      </w:r>
      <w:r w:rsidRPr="00A6271B">
        <w:rPr>
          <w:lang w:val="en-US"/>
        </w:rPr>
        <w:t xml:space="preserve">] // </w:t>
      </w:r>
      <w:r>
        <w:rPr>
          <w:lang w:val="en-US"/>
        </w:rPr>
        <w:t>Forbes</w:t>
      </w:r>
      <w:r w:rsidRPr="00A6271B">
        <w:rPr>
          <w:lang w:val="en-US"/>
        </w:rPr>
        <w:t xml:space="preserve">. – </w:t>
      </w:r>
      <w:r w:rsidRPr="009C71DA">
        <w:t>Режим</w:t>
      </w:r>
      <w:r w:rsidRPr="00A6271B">
        <w:rPr>
          <w:lang w:val="en-US"/>
        </w:rPr>
        <w:t xml:space="preserve"> </w:t>
      </w:r>
      <w:r w:rsidRPr="009C71DA">
        <w:t>доступа</w:t>
      </w:r>
      <w:r w:rsidRPr="00A6271B">
        <w:rPr>
          <w:lang w:val="en-US"/>
        </w:rPr>
        <w:t>: https://www.forbes.com/forbes/1998/0518/6110212a.html. (</w:t>
      </w:r>
      <w:r>
        <w:t>дата</w:t>
      </w:r>
      <w:r w:rsidRPr="00A6271B">
        <w:rPr>
          <w:lang w:val="en-US"/>
        </w:rPr>
        <w:t xml:space="preserve"> </w:t>
      </w:r>
      <w:r>
        <w:t>обращения</w:t>
      </w:r>
      <w:r w:rsidRPr="00A6271B">
        <w:rPr>
          <w:lang w:val="en-US"/>
        </w:rPr>
        <w:t xml:space="preserve">: </w:t>
      </w:r>
      <w:r>
        <w:rPr>
          <w:lang w:val="en-US"/>
        </w:rPr>
        <w:t>30</w:t>
      </w:r>
      <w:r w:rsidRPr="00A6271B">
        <w:rPr>
          <w:lang w:val="en-US"/>
        </w:rPr>
        <w:t>.02.2017)</w:t>
      </w:r>
    </w:p>
    <w:p w:rsidR="00177CAC" w:rsidRPr="00177CAC" w:rsidRDefault="00177CAC" w:rsidP="00177CAC">
      <w:pPr>
        <w:pStyle w:val="af3"/>
        <w:numPr>
          <w:ilvl w:val="0"/>
          <w:numId w:val="19"/>
        </w:numPr>
        <w:ind w:left="0"/>
        <w:rPr>
          <w:rFonts w:eastAsiaTheme="minorEastAsia"/>
          <w:color w:val="000000"/>
          <w:lang w:val="en-US"/>
        </w:rPr>
      </w:pPr>
      <w:proofErr w:type="spellStart"/>
      <w:r>
        <w:rPr>
          <w:rFonts w:eastAsiaTheme="minorEastAsia"/>
          <w:color w:val="000000"/>
          <w:lang w:val="en-US"/>
        </w:rPr>
        <w:t>Swai</w:t>
      </w:r>
      <w:proofErr w:type="spellEnd"/>
      <w:r>
        <w:rPr>
          <w:rFonts w:eastAsiaTheme="minorEastAsia"/>
          <w:color w:val="000000"/>
          <w:lang w:val="en-US"/>
        </w:rPr>
        <w:t xml:space="preserve">, J.P. </w:t>
      </w:r>
      <w:r w:rsidRPr="008D0982">
        <w:rPr>
          <w:rFonts w:eastAsiaTheme="minorEastAsia"/>
          <w:color w:val="000000"/>
          <w:lang w:val="en-US"/>
        </w:rPr>
        <w:t xml:space="preserve">Accrual-Based </w:t>
      </w:r>
      <w:r>
        <w:rPr>
          <w:rFonts w:eastAsiaTheme="minorEastAsia"/>
          <w:color w:val="000000"/>
          <w:lang w:val="en-US"/>
        </w:rPr>
        <w:t>v</w:t>
      </w:r>
      <w:r w:rsidRPr="008D0982">
        <w:rPr>
          <w:rFonts w:eastAsiaTheme="minorEastAsia"/>
          <w:color w:val="000000"/>
          <w:lang w:val="en-US"/>
        </w:rPr>
        <w:t xml:space="preserve">ersus Real Earnings Management; The Effect </w:t>
      </w:r>
      <w:r>
        <w:rPr>
          <w:rFonts w:eastAsiaTheme="minorEastAsia"/>
          <w:color w:val="000000"/>
          <w:lang w:val="en-US"/>
        </w:rPr>
        <w:t>o</w:t>
      </w:r>
      <w:r w:rsidRPr="008D0982">
        <w:rPr>
          <w:rFonts w:eastAsiaTheme="minorEastAsia"/>
          <w:color w:val="000000"/>
          <w:lang w:val="en-US"/>
        </w:rPr>
        <w:t>f Ownership Structure:</w:t>
      </w:r>
      <w:r>
        <w:rPr>
          <w:rFonts w:eastAsiaTheme="minorEastAsia"/>
          <w:color w:val="000000"/>
          <w:lang w:val="en-US"/>
        </w:rPr>
        <w:t xml:space="preserve"> </w:t>
      </w:r>
      <w:r w:rsidRPr="008D0982">
        <w:rPr>
          <w:rFonts w:eastAsiaTheme="minorEastAsia"/>
          <w:color w:val="000000"/>
          <w:lang w:val="en-US"/>
        </w:rPr>
        <w:t xml:space="preserve">Evidence </w:t>
      </w:r>
      <w:r>
        <w:rPr>
          <w:rFonts w:eastAsiaTheme="minorEastAsia"/>
          <w:color w:val="000000"/>
          <w:lang w:val="en-US"/>
        </w:rPr>
        <w:t>f</w:t>
      </w:r>
      <w:r w:rsidRPr="008D0982">
        <w:rPr>
          <w:rFonts w:eastAsiaTheme="minorEastAsia"/>
          <w:color w:val="000000"/>
          <w:lang w:val="en-US"/>
        </w:rPr>
        <w:t>rom East Africa</w:t>
      </w:r>
      <w:r>
        <w:rPr>
          <w:rFonts w:eastAsiaTheme="minorEastAsia"/>
          <w:color w:val="000000"/>
          <w:lang w:val="en-US"/>
        </w:rPr>
        <w:t xml:space="preserve"> </w:t>
      </w:r>
      <w:r w:rsidRPr="008411A3">
        <w:rPr>
          <w:lang w:val="en-US"/>
        </w:rPr>
        <w:t>/</w:t>
      </w:r>
      <w:r>
        <w:rPr>
          <w:lang w:val="en-US"/>
        </w:rPr>
        <w:t xml:space="preserve"> </w:t>
      </w:r>
      <w:r>
        <w:rPr>
          <w:rFonts w:eastAsiaTheme="minorEastAsia"/>
          <w:color w:val="000000"/>
          <w:lang w:val="en-US"/>
        </w:rPr>
        <w:t>J.P.</w:t>
      </w:r>
      <w:r w:rsidRPr="008D0982">
        <w:rPr>
          <w:rFonts w:eastAsiaTheme="minorEastAsia"/>
          <w:color w:val="000000"/>
          <w:lang w:val="en-US"/>
        </w:rPr>
        <w:t xml:space="preserve"> </w:t>
      </w:r>
      <w:proofErr w:type="spellStart"/>
      <w:r>
        <w:rPr>
          <w:rFonts w:eastAsiaTheme="minorEastAsia"/>
          <w:color w:val="000000"/>
          <w:lang w:val="en-US"/>
        </w:rPr>
        <w:t>Swai</w:t>
      </w:r>
      <w:proofErr w:type="spellEnd"/>
      <w:r>
        <w:rPr>
          <w:rFonts w:eastAsiaTheme="minorEastAsia"/>
          <w:color w:val="000000"/>
          <w:lang w:val="en-US"/>
        </w:rPr>
        <w:t xml:space="preserve">, C.S. </w:t>
      </w:r>
      <w:proofErr w:type="spellStart"/>
      <w:r>
        <w:rPr>
          <w:rFonts w:eastAsiaTheme="minorEastAsia"/>
          <w:color w:val="000000"/>
          <w:lang w:val="en-US"/>
        </w:rPr>
        <w:t>Mbogela</w:t>
      </w:r>
      <w:proofErr w:type="spellEnd"/>
      <w:r>
        <w:rPr>
          <w:rFonts w:eastAsiaTheme="minorEastAsia"/>
          <w:color w:val="000000"/>
          <w:lang w:val="en-US"/>
        </w:rPr>
        <w:t xml:space="preserve"> </w:t>
      </w:r>
      <w:r w:rsidRPr="008411A3">
        <w:rPr>
          <w:lang w:val="en-US"/>
        </w:rPr>
        <w:t>//</w:t>
      </w:r>
      <w:r w:rsidRPr="008D0982">
        <w:rPr>
          <w:lang w:val="en-US"/>
        </w:rPr>
        <w:t xml:space="preserve"> Oxford Journal of Finance and Risk Perspectives</w:t>
      </w:r>
      <w:r>
        <w:rPr>
          <w:lang w:val="en-US"/>
        </w:rPr>
        <w:t xml:space="preserve"> </w:t>
      </w:r>
      <w:r w:rsidRPr="008411A3">
        <w:rPr>
          <w:lang w:val="en-US"/>
        </w:rPr>
        <w:t xml:space="preserve">― </w:t>
      </w:r>
      <w:r w:rsidRPr="00141F36">
        <w:rPr>
          <w:lang w:val="en-US"/>
        </w:rPr>
        <w:t>20</w:t>
      </w:r>
      <w:r>
        <w:rPr>
          <w:lang w:val="en-US"/>
        </w:rPr>
        <w:t>16</w:t>
      </w:r>
      <w:r w:rsidRPr="008411A3">
        <w:rPr>
          <w:lang w:val="en-US"/>
        </w:rPr>
        <w:t xml:space="preserve">. ― </w:t>
      </w:r>
      <w:r w:rsidRPr="008411A3">
        <w:rPr>
          <w:rFonts w:eastAsiaTheme="minorEastAsia"/>
          <w:color w:val="000000"/>
          <w:lang w:val="en-US"/>
        </w:rPr>
        <w:t>Vol.</w:t>
      </w:r>
      <w:r>
        <w:rPr>
          <w:rFonts w:eastAsiaTheme="minorEastAsia"/>
          <w:color w:val="000000"/>
          <w:lang w:val="en-US"/>
        </w:rPr>
        <w:t>5</w:t>
      </w:r>
      <w:r w:rsidRPr="008411A3">
        <w:rPr>
          <w:rFonts w:eastAsiaTheme="minorEastAsia"/>
          <w:color w:val="000000"/>
          <w:lang w:val="en-US"/>
        </w:rPr>
        <w:t>,</w:t>
      </w:r>
      <w:r w:rsidRPr="008411A3">
        <w:rPr>
          <w:lang w:val="en-US"/>
        </w:rPr>
        <w:t xml:space="preserve"> № </w:t>
      </w:r>
      <w:r>
        <w:rPr>
          <w:lang w:val="en-US"/>
        </w:rPr>
        <w:t>2</w:t>
      </w:r>
      <w:r w:rsidRPr="008411A3">
        <w:rPr>
          <w:lang w:val="en-US"/>
        </w:rPr>
        <w:t xml:space="preserve">. P. </w:t>
      </w:r>
      <w:r>
        <w:rPr>
          <w:lang w:val="en-US"/>
        </w:rPr>
        <w:t>12</w:t>
      </w:r>
      <w:r>
        <w:rPr>
          <w:rFonts w:eastAsiaTheme="minorEastAsia"/>
          <w:color w:val="000000"/>
          <w:lang w:val="en-US"/>
        </w:rPr>
        <w:t>1–140</w:t>
      </w:r>
      <w:r w:rsidRPr="008411A3">
        <w:rPr>
          <w:lang w:val="en-US"/>
        </w:rPr>
        <w:t xml:space="preserve">. </w:t>
      </w:r>
    </w:p>
    <w:p w:rsidR="00177CAC" w:rsidRPr="006C23AA" w:rsidRDefault="00177CAC" w:rsidP="00177CAC">
      <w:pPr>
        <w:pStyle w:val="af3"/>
        <w:numPr>
          <w:ilvl w:val="0"/>
          <w:numId w:val="19"/>
        </w:numPr>
        <w:ind w:left="0"/>
        <w:rPr>
          <w:rFonts w:eastAsiaTheme="minorEastAsia"/>
          <w:color w:val="000000"/>
          <w:lang w:val="en-US"/>
        </w:rPr>
      </w:pPr>
      <w:r w:rsidRPr="00802896">
        <w:rPr>
          <w:rFonts w:eastAsiaTheme="minorEastAsia"/>
          <w:color w:val="000000"/>
          <w:lang w:val="en-US"/>
        </w:rPr>
        <w:t>T</w:t>
      </w:r>
      <w:r>
        <w:rPr>
          <w:rFonts w:eastAsiaTheme="minorEastAsia"/>
          <w:color w:val="000000"/>
          <w:lang w:val="en-US"/>
        </w:rPr>
        <w:t xml:space="preserve">eoh, S.H. </w:t>
      </w:r>
      <w:r w:rsidRPr="008411A3">
        <w:rPr>
          <w:rFonts w:eastAsiaTheme="minorEastAsia"/>
          <w:color w:val="000000"/>
          <w:lang w:val="en-US"/>
        </w:rPr>
        <w:t>Are Accruals during Initial Public Offerings</w:t>
      </w:r>
      <w:r>
        <w:rPr>
          <w:rFonts w:eastAsiaTheme="minorEastAsia"/>
          <w:color w:val="000000"/>
          <w:lang w:val="en-US"/>
        </w:rPr>
        <w:t xml:space="preserve"> </w:t>
      </w:r>
      <w:r w:rsidRPr="008411A3">
        <w:rPr>
          <w:rFonts w:eastAsiaTheme="minorEastAsia"/>
          <w:color w:val="000000"/>
          <w:lang w:val="en-US"/>
        </w:rPr>
        <w:t>Opportunistic?</w:t>
      </w:r>
      <w:r w:rsidRPr="008411A3">
        <w:rPr>
          <w:lang w:val="en-US"/>
        </w:rPr>
        <w:t xml:space="preserve"> / </w:t>
      </w:r>
      <w:r>
        <w:rPr>
          <w:lang w:val="en-US"/>
        </w:rPr>
        <w:t>S.H. Teoh, T.J. Wong, G.R. Rao</w:t>
      </w:r>
      <w:r w:rsidRPr="008411A3">
        <w:rPr>
          <w:lang w:val="en-US"/>
        </w:rPr>
        <w:t xml:space="preserve"> // </w:t>
      </w:r>
      <w:r w:rsidRPr="00FE19F8">
        <w:rPr>
          <w:rFonts w:eastAsiaTheme="minorEastAsia"/>
          <w:color w:val="000000"/>
          <w:lang w:val="en-US"/>
        </w:rPr>
        <w:t>Review of Accounting Studie</w:t>
      </w:r>
      <w:r>
        <w:rPr>
          <w:rFonts w:eastAsiaTheme="minorEastAsia"/>
          <w:color w:val="000000"/>
          <w:lang w:val="en-US"/>
        </w:rPr>
        <w:t>s</w:t>
      </w:r>
      <w:r w:rsidRPr="008411A3">
        <w:rPr>
          <w:lang w:val="en-US"/>
        </w:rPr>
        <w:t xml:space="preserve">― </w:t>
      </w:r>
      <w:r>
        <w:rPr>
          <w:lang w:val="en-US"/>
        </w:rPr>
        <w:t>1998</w:t>
      </w:r>
      <w:r w:rsidRPr="008411A3">
        <w:rPr>
          <w:lang w:val="en-US"/>
        </w:rPr>
        <w:t xml:space="preserve">. ― </w:t>
      </w:r>
      <w:r w:rsidRPr="008411A3">
        <w:rPr>
          <w:rFonts w:eastAsiaTheme="minorEastAsia"/>
          <w:color w:val="000000"/>
          <w:lang w:val="en-US"/>
        </w:rPr>
        <w:t>Vol.</w:t>
      </w:r>
      <w:r>
        <w:rPr>
          <w:rFonts w:eastAsiaTheme="minorEastAsia"/>
          <w:color w:val="000000"/>
          <w:lang w:val="en-US"/>
        </w:rPr>
        <w:t>3</w:t>
      </w:r>
      <w:r w:rsidRPr="008411A3">
        <w:rPr>
          <w:rFonts w:eastAsiaTheme="minorEastAsia"/>
          <w:color w:val="000000"/>
          <w:lang w:val="en-US"/>
        </w:rPr>
        <w:t>,</w:t>
      </w:r>
      <w:r w:rsidRPr="008411A3">
        <w:rPr>
          <w:lang w:val="en-US"/>
        </w:rPr>
        <w:t xml:space="preserve"> № </w:t>
      </w:r>
      <w:r>
        <w:rPr>
          <w:lang w:val="en-US"/>
        </w:rPr>
        <w:t>1</w:t>
      </w:r>
      <w:r w:rsidRPr="008411A3">
        <w:rPr>
          <w:lang w:val="en-US"/>
        </w:rPr>
        <w:t xml:space="preserve">. P. </w:t>
      </w:r>
      <w:r w:rsidRPr="008411A3">
        <w:rPr>
          <w:rFonts w:eastAsiaTheme="minorEastAsia"/>
          <w:color w:val="000000"/>
          <w:lang w:val="en-US"/>
        </w:rPr>
        <w:t>175-208</w:t>
      </w:r>
      <w:r w:rsidRPr="008411A3">
        <w:rPr>
          <w:lang w:val="en-US"/>
        </w:rPr>
        <w:t xml:space="preserve">. </w:t>
      </w:r>
    </w:p>
    <w:p w:rsidR="006C23AA" w:rsidRPr="006C23AA" w:rsidRDefault="006C23AA" w:rsidP="006C23AA">
      <w:pPr>
        <w:pStyle w:val="af3"/>
        <w:numPr>
          <w:ilvl w:val="0"/>
          <w:numId w:val="19"/>
        </w:numPr>
        <w:ind w:left="0"/>
        <w:rPr>
          <w:rFonts w:eastAsiaTheme="minorEastAsia"/>
          <w:color w:val="000000"/>
          <w:lang w:val="en-US"/>
        </w:rPr>
      </w:pPr>
      <w:r w:rsidRPr="00183651">
        <w:rPr>
          <w:rFonts w:eastAsiaTheme="minorEastAsia"/>
          <w:color w:val="000000"/>
          <w:lang w:val="en-US"/>
        </w:rPr>
        <w:t>The Financial Reporting Environment</w:t>
      </w:r>
      <w:r w:rsidRPr="00802896">
        <w:rPr>
          <w:rFonts w:eastAsiaTheme="minorEastAsia"/>
          <w:color w:val="000000"/>
          <w:lang w:val="en-US"/>
        </w:rPr>
        <w:t>:</w:t>
      </w:r>
      <w:r w:rsidRPr="00183651">
        <w:rPr>
          <w:rFonts w:eastAsiaTheme="minorEastAsia"/>
          <w:color w:val="000000"/>
          <w:lang w:val="en-US"/>
        </w:rPr>
        <w:t xml:space="preserve"> Review of the Recent Literature</w:t>
      </w:r>
      <w:r w:rsidRPr="00802896">
        <w:rPr>
          <w:rFonts w:eastAsiaTheme="minorEastAsia"/>
          <w:color w:val="000000"/>
          <w:lang w:val="en-US"/>
        </w:rPr>
        <w:t xml:space="preserve"> </w:t>
      </w:r>
      <w:r>
        <w:rPr>
          <w:rFonts w:eastAsiaTheme="minorEastAsia"/>
          <w:color w:val="000000"/>
          <w:lang w:val="en-US"/>
        </w:rPr>
        <w:t>/ A</w:t>
      </w:r>
      <w:r w:rsidRPr="00802896">
        <w:rPr>
          <w:rFonts w:eastAsiaTheme="minorEastAsia"/>
          <w:color w:val="000000"/>
          <w:lang w:val="en-US"/>
        </w:rPr>
        <w:t>.</w:t>
      </w:r>
      <w:r>
        <w:rPr>
          <w:rFonts w:eastAsiaTheme="minorEastAsia"/>
          <w:color w:val="000000"/>
          <w:lang w:val="en-US"/>
        </w:rPr>
        <w:t xml:space="preserve"> </w:t>
      </w:r>
      <w:r w:rsidRPr="00802896">
        <w:rPr>
          <w:rFonts w:eastAsiaTheme="minorEastAsia"/>
          <w:color w:val="000000"/>
          <w:lang w:val="en-US"/>
        </w:rPr>
        <w:t>B</w:t>
      </w:r>
      <w:r>
        <w:rPr>
          <w:rFonts w:eastAsiaTheme="minorEastAsia"/>
          <w:color w:val="000000"/>
          <w:lang w:val="en-US"/>
        </w:rPr>
        <w:t>eye</w:t>
      </w:r>
      <w:r w:rsidRPr="00802896">
        <w:rPr>
          <w:rFonts w:eastAsiaTheme="minorEastAsia"/>
          <w:color w:val="000000"/>
          <w:lang w:val="en-US"/>
        </w:rPr>
        <w:t>r</w:t>
      </w:r>
      <w:r>
        <w:rPr>
          <w:rFonts w:eastAsiaTheme="minorEastAsia"/>
          <w:color w:val="000000"/>
          <w:lang w:val="en-US"/>
        </w:rPr>
        <w:t xml:space="preserve"> et al. //</w:t>
      </w:r>
      <w:r w:rsidRPr="00020F48">
        <w:rPr>
          <w:rFonts w:eastAsiaTheme="minorEastAsia"/>
          <w:color w:val="000000"/>
          <w:lang w:val="en-US"/>
        </w:rPr>
        <w:t xml:space="preserve"> </w:t>
      </w:r>
      <w:r w:rsidRPr="00B41F5F">
        <w:rPr>
          <w:rFonts w:eastAsiaTheme="minorEastAsia"/>
          <w:color w:val="000000"/>
          <w:lang w:val="en-US"/>
        </w:rPr>
        <w:t>Journal of Accounting and Economics</w:t>
      </w:r>
      <w:r>
        <w:rPr>
          <w:rFonts w:eastAsiaTheme="minorEastAsia"/>
          <w:color w:val="000000"/>
          <w:lang w:val="en-US"/>
        </w:rPr>
        <w:t>.</w:t>
      </w:r>
      <w:r w:rsidRPr="00802896">
        <w:rPr>
          <w:rFonts w:eastAsiaTheme="minorEastAsia"/>
          <w:color w:val="000000"/>
          <w:lang w:val="en-US"/>
        </w:rPr>
        <w:t xml:space="preserve"> </w:t>
      </w:r>
      <w:r w:rsidRPr="00020F48">
        <w:rPr>
          <w:lang w:val="en-US"/>
        </w:rPr>
        <w:t>―</w:t>
      </w:r>
      <w:r>
        <w:rPr>
          <w:lang w:val="en-US"/>
        </w:rPr>
        <w:t xml:space="preserve"> </w:t>
      </w:r>
      <w:r>
        <w:rPr>
          <w:rFonts w:eastAsiaTheme="minorEastAsia"/>
          <w:color w:val="000000"/>
          <w:lang w:val="en-US"/>
        </w:rPr>
        <w:t>2010</w:t>
      </w:r>
      <w:r>
        <w:rPr>
          <w:lang w:val="en-US"/>
        </w:rPr>
        <w:t xml:space="preserve">. </w:t>
      </w:r>
      <w:r w:rsidRPr="00020F48">
        <w:rPr>
          <w:lang w:val="en-US"/>
        </w:rPr>
        <w:t>―</w:t>
      </w:r>
      <w:r>
        <w:rPr>
          <w:lang w:val="en-US"/>
        </w:rPr>
        <w:t xml:space="preserve"> Vol. 50</w:t>
      </w:r>
      <w:r>
        <w:rPr>
          <w:rFonts w:eastAsiaTheme="minorEastAsia"/>
          <w:color w:val="000000"/>
          <w:lang w:val="en-US"/>
        </w:rPr>
        <w:t>. P. 296</w:t>
      </w:r>
      <w:r w:rsidRPr="00802896">
        <w:rPr>
          <w:rFonts w:eastAsiaTheme="minorEastAsia"/>
          <w:color w:val="000000"/>
          <w:lang w:val="en-US"/>
        </w:rPr>
        <w:t>-</w:t>
      </w:r>
      <w:r>
        <w:rPr>
          <w:rFonts w:eastAsiaTheme="minorEastAsia"/>
          <w:color w:val="000000"/>
          <w:lang w:val="en-US"/>
        </w:rPr>
        <w:t>343.</w:t>
      </w:r>
    </w:p>
    <w:p w:rsidR="00177CAC" w:rsidRPr="00802896" w:rsidRDefault="00177CAC" w:rsidP="00177CAC">
      <w:pPr>
        <w:pStyle w:val="af3"/>
        <w:numPr>
          <w:ilvl w:val="0"/>
          <w:numId w:val="19"/>
        </w:numPr>
        <w:ind w:left="0"/>
        <w:rPr>
          <w:rFonts w:eastAsiaTheme="minorEastAsia"/>
          <w:color w:val="000000"/>
          <w:lang w:val="en-US"/>
        </w:rPr>
      </w:pPr>
      <w:r w:rsidRPr="00114755">
        <w:rPr>
          <w:rFonts w:eastAsiaTheme="minorEastAsia"/>
          <w:color w:val="000000"/>
          <w:lang w:val="en-US"/>
        </w:rPr>
        <w:t>Tucker</w:t>
      </w:r>
      <w:r w:rsidRPr="00802896">
        <w:rPr>
          <w:rFonts w:eastAsiaTheme="minorEastAsia"/>
          <w:color w:val="000000"/>
          <w:lang w:val="en-US"/>
        </w:rPr>
        <w:t>, J.</w:t>
      </w:r>
      <w:r>
        <w:rPr>
          <w:rFonts w:eastAsiaTheme="minorEastAsia"/>
          <w:color w:val="000000"/>
          <w:lang w:val="en-US"/>
        </w:rPr>
        <w:t>W</w:t>
      </w:r>
      <w:r w:rsidRPr="00802896">
        <w:rPr>
          <w:rFonts w:eastAsiaTheme="minorEastAsia"/>
          <w:color w:val="000000"/>
          <w:lang w:val="en-US"/>
        </w:rPr>
        <w:t>.</w:t>
      </w:r>
      <w:r>
        <w:rPr>
          <w:rFonts w:eastAsiaTheme="minorEastAsia"/>
          <w:color w:val="000000"/>
          <w:lang w:val="en-US"/>
        </w:rPr>
        <w:t xml:space="preserve"> </w:t>
      </w:r>
      <w:r w:rsidRPr="00114755">
        <w:rPr>
          <w:rFonts w:eastAsiaTheme="minorEastAsia"/>
          <w:color w:val="000000"/>
          <w:lang w:val="en-US"/>
        </w:rPr>
        <w:t xml:space="preserve">Does Income Smoothing Improve Earnings </w:t>
      </w:r>
      <w:proofErr w:type="spellStart"/>
      <w:r w:rsidRPr="00114755">
        <w:rPr>
          <w:rFonts w:eastAsiaTheme="minorEastAsia"/>
          <w:color w:val="000000"/>
          <w:lang w:val="en-US"/>
        </w:rPr>
        <w:t>Informativeness</w:t>
      </w:r>
      <w:proofErr w:type="spellEnd"/>
      <w:r w:rsidRPr="00114755">
        <w:rPr>
          <w:rFonts w:eastAsiaTheme="minorEastAsia"/>
          <w:color w:val="000000"/>
          <w:lang w:val="en-US"/>
        </w:rPr>
        <w:t>?</w:t>
      </w:r>
      <w:r>
        <w:rPr>
          <w:rFonts w:eastAsiaTheme="minorEastAsia"/>
          <w:color w:val="000000"/>
          <w:lang w:val="en-US"/>
        </w:rPr>
        <w:t xml:space="preserve"> / </w:t>
      </w:r>
      <w:r w:rsidRPr="00802896">
        <w:rPr>
          <w:rFonts w:eastAsiaTheme="minorEastAsia"/>
          <w:color w:val="000000"/>
          <w:lang w:val="en-US"/>
        </w:rPr>
        <w:t>J.</w:t>
      </w:r>
      <w:r>
        <w:rPr>
          <w:rFonts w:eastAsiaTheme="minorEastAsia"/>
          <w:color w:val="000000"/>
          <w:lang w:val="en-US"/>
        </w:rPr>
        <w:t>W</w:t>
      </w:r>
      <w:r w:rsidRPr="00802896">
        <w:rPr>
          <w:rFonts w:eastAsiaTheme="minorEastAsia"/>
          <w:color w:val="000000"/>
          <w:lang w:val="en-US"/>
        </w:rPr>
        <w:t xml:space="preserve">. </w:t>
      </w:r>
      <w:r>
        <w:rPr>
          <w:rFonts w:eastAsiaTheme="minorEastAsia"/>
          <w:color w:val="000000"/>
          <w:lang w:val="en-US"/>
        </w:rPr>
        <w:t xml:space="preserve"> </w:t>
      </w:r>
      <w:r w:rsidRPr="00114755">
        <w:rPr>
          <w:rFonts w:eastAsiaTheme="minorEastAsia"/>
          <w:color w:val="000000"/>
          <w:lang w:val="en-US"/>
        </w:rPr>
        <w:t>Tucker</w:t>
      </w:r>
      <w:r w:rsidRPr="00802896">
        <w:rPr>
          <w:rFonts w:eastAsiaTheme="minorEastAsia"/>
          <w:color w:val="000000"/>
          <w:lang w:val="en-US"/>
        </w:rPr>
        <w:t xml:space="preserve">, </w:t>
      </w:r>
      <w:r>
        <w:rPr>
          <w:rFonts w:eastAsiaTheme="minorEastAsia"/>
          <w:color w:val="000000"/>
          <w:lang w:val="en-US"/>
        </w:rPr>
        <w:t>P</w:t>
      </w:r>
      <w:r w:rsidRPr="00802896">
        <w:rPr>
          <w:rFonts w:eastAsiaTheme="minorEastAsia"/>
          <w:color w:val="000000"/>
          <w:lang w:val="en-US"/>
        </w:rPr>
        <w:t>.</w:t>
      </w:r>
      <w:r>
        <w:rPr>
          <w:rFonts w:eastAsiaTheme="minorEastAsia"/>
          <w:color w:val="000000"/>
          <w:lang w:val="en-US"/>
        </w:rPr>
        <w:t>A</w:t>
      </w:r>
      <w:r w:rsidRPr="00802896">
        <w:rPr>
          <w:rFonts w:eastAsiaTheme="minorEastAsia"/>
          <w:color w:val="000000"/>
          <w:lang w:val="en-US"/>
        </w:rPr>
        <w:t>.</w:t>
      </w:r>
      <w:r>
        <w:rPr>
          <w:rFonts w:eastAsiaTheme="minorEastAsia"/>
          <w:color w:val="000000"/>
          <w:lang w:val="en-US"/>
        </w:rPr>
        <w:t xml:space="preserve"> </w:t>
      </w:r>
      <w:proofErr w:type="spellStart"/>
      <w:r w:rsidRPr="00114755">
        <w:rPr>
          <w:rFonts w:eastAsiaTheme="minorEastAsia"/>
          <w:color w:val="000000"/>
          <w:lang w:val="en-US"/>
        </w:rPr>
        <w:t>Zarowin</w:t>
      </w:r>
      <w:proofErr w:type="spellEnd"/>
      <w:r w:rsidRPr="00802896">
        <w:rPr>
          <w:rFonts w:eastAsiaTheme="minorEastAsia"/>
          <w:color w:val="000000"/>
          <w:lang w:val="en-US"/>
        </w:rPr>
        <w:t xml:space="preserve"> </w:t>
      </w:r>
      <w:r>
        <w:rPr>
          <w:rFonts w:eastAsiaTheme="minorEastAsia"/>
          <w:color w:val="000000"/>
          <w:lang w:val="en-US"/>
        </w:rPr>
        <w:t>//</w:t>
      </w:r>
      <w:r w:rsidRPr="00020F48">
        <w:rPr>
          <w:rFonts w:eastAsiaTheme="minorEastAsia"/>
          <w:color w:val="000000"/>
          <w:lang w:val="en-US"/>
        </w:rPr>
        <w:t xml:space="preserve"> </w:t>
      </w:r>
      <w:proofErr w:type="gramStart"/>
      <w:r w:rsidRPr="00114755">
        <w:rPr>
          <w:rFonts w:eastAsiaTheme="minorEastAsia"/>
          <w:color w:val="000000"/>
          <w:lang w:val="en-US"/>
        </w:rPr>
        <w:t>The</w:t>
      </w:r>
      <w:proofErr w:type="gramEnd"/>
      <w:r w:rsidRPr="00114755">
        <w:rPr>
          <w:rFonts w:eastAsiaTheme="minorEastAsia"/>
          <w:color w:val="000000"/>
          <w:lang w:val="en-US"/>
        </w:rPr>
        <w:t xml:space="preserve"> Accounting Review</w:t>
      </w:r>
      <w:r>
        <w:rPr>
          <w:rFonts w:eastAsiaTheme="minorEastAsia"/>
          <w:color w:val="000000"/>
          <w:lang w:val="en-US"/>
        </w:rPr>
        <w:t>.</w:t>
      </w:r>
      <w:r w:rsidRPr="00802896">
        <w:rPr>
          <w:rFonts w:eastAsiaTheme="minorEastAsia"/>
          <w:color w:val="000000"/>
          <w:lang w:val="en-US"/>
        </w:rPr>
        <w:t xml:space="preserve"> </w:t>
      </w:r>
      <w:r w:rsidRPr="00020F48">
        <w:rPr>
          <w:lang w:val="en-US"/>
        </w:rPr>
        <w:t>―</w:t>
      </w:r>
      <w:r>
        <w:rPr>
          <w:lang w:val="en-US"/>
        </w:rPr>
        <w:t xml:space="preserve"> </w:t>
      </w:r>
      <w:r>
        <w:rPr>
          <w:rFonts w:eastAsiaTheme="minorEastAsia"/>
          <w:color w:val="000000"/>
          <w:lang w:val="en-US"/>
        </w:rPr>
        <w:t>2006</w:t>
      </w:r>
      <w:r>
        <w:rPr>
          <w:lang w:val="en-US"/>
        </w:rPr>
        <w:t xml:space="preserve">. </w:t>
      </w:r>
      <w:r w:rsidRPr="00020F48">
        <w:rPr>
          <w:lang w:val="en-US"/>
        </w:rPr>
        <w:t>―</w:t>
      </w:r>
      <w:r>
        <w:rPr>
          <w:lang w:val="en-US"/>
        </w:rPr>
        <w:t xml:space="preserve"> Vol. </w:t>
      </w:r>
      <w:r>
        <w:rPr>
          <w:rFonts w:eastAsiaTheme="minorEastAsia"/>
          <w:color w:val="000000"/>
          <w:lang w:val="en-US"/>
        </w:rPr>
        <w:t>81</w:t>
      </w:r>
      <w:r w:rsidRPr="00802896">
        <w:rPr>
          <w:rFonts w:eastAsiaTheme="minorEastAsia"/>
          <w:color w:val="000000"/>
          <w:lang w:val="en-US"/>
        </w:rPr>
        <w:t xml:space="preserve">, </w:t>
      </w:r>
      <w:r>
        <w:rPr>
          <w:rFonts w:eastAsiaTheme="minorEastAsia"/>
          <w:color w:val="000000"/>
          <w:lang w:val="en-US"/>
        </w:rPr>
        <w:t>№1</w:t>
      </w:r>
      <w:r w:rsidRPr="00B659D7">
        <w:rPr>
          <w:rFonts w:eastAsiaTheme="minorEastAsia"/>
          <w:color w:val="000000"/>
          <w:lang w:val="en-US"/>
        </w:rPr>
        <w:t xml:space="preserve">. </w:t>
      </w:r>
      <w:r>
        <w:rPr>
          <w:rFonts w:eastAsiaTheme="minorEastAsia"/>
          <w:color w:val="000000"/>
          <w:lang w:val="en-US"/>
        </w:rPr>
        <w:t xml:space="preserve">P. </w:t>
      </w:r>
      <w:r w:rsidRPr="00114755">
        <w:rPr>
          <w:rFonts w:eastAsiaTheme="minorEastAsia"/>
          <w:color w:val="000000"/>
          <w:lang w:val="en-US"/>
        </w:rPr>
        <w:t>251-270</w:t>
      </w:r>
      <w:r>
        <w:rPr>
          <w:rFonts w:eastAsiaTheme="minorEastAsia"/>
          <w:color w:val="000000"/>
          <w:lang w:val="en-US"/>
        </w:rPr>
        <w:t>.</w:t>
      </w:r>
    </w:p>
    <w:p w:rsidR="00177CAC" w:rsidRPr="00020F48" w:rsidRDefault="00177CAC" w:rsidP="00177CAC">
      <w:pPr>
        <w:pStyle w:val="af3"/>
        <w:numPr>
          <w:ilvl w:val="0"/>
          <w:numId w:val="19"/>
        </w:numPr>
        <w:ind w:left="0"/>
        <w:rPr>
          <w:lang w:val="en-US"/>
        </w:rPr>
      </w:pPr>
      <w:r w:rsidRPr="00802896">
        <w:rPr>
          <w:rFonts w:eastAsiaTheme="minorEastAsia"/>
          <w:color w:val="000000"/>
          <w:lang w:val="en-US"/>
        </w:rPr>
        <w:t>The Role of Discretionary Accruals in Earnings Management of Listed Companies in Tehran Stock Exchange</w:t>
      </w:r>
      <w:r w:rsidRPr="00020F48">
        <w:rPr>
          <w:lang w:val="en-US"/>
        </w:rPr>
        <w:t xml:space="preserve"> / </w:t>
      </w:r>
      <w:r>
        <w:rPr>
          <w:lang w:val="en-US"/>
        </w:rPr>
        <w:t xml:space="preserve">B. </w:t>
      </w:r>
      <w:proofErr w:type="spellStart"/>
      <w:r w:rsidRPr="00802896">
        <w:rPr>
          <w:rFonts w:eastAsiaTheme="minorEastAsia"/>
          <w:color w:val="000000"/>
          <w:lang w:val="en-US"/>
        </w:rPr>
        <w:t>Mashayekhi</w:t>
      </w:r>
      <w:proofErr w:type="spellEnd"/>
      <w:r w:rsidRPr="00020F48">
        <w:rPr>
          <w:rFonts w:eastAsiaTheme="minorEastAsia"/>
          <w:color w:val="000000"/>
          <w:lang w:val="en-US"/>
        </w:rPr>
        <w:t xml:space="preserve"> </w:t>
      </w:r>
      <w:r>
        <w:rPr>
          <w:rFonts w:eastAsiaTheme="minorEastAsia"/>
          <w:color w:val="000000"/>
          <w:lang w:val="en-US"/>
        </w:rPr>
        <w:t>[et al.]</w:t>
      </w:r>
      <w:r w:rsidRPr="00020F48">
        <w:rPr>
          <w:lang w:val="en-US"/>
        </w:rPr>
        <w:t xml:space="preserve"> // </w:t>
      </w:r>
      <w:r>
        <w:rPr>
          <w:rFonts w:eastAsiaTheme="minorEastAsia"/>
          <w:color w:val="000000"/>
          <w:lang w:val="en-US"/>
        </w:rPr>
        <w:t>I</w:t>
      </w:r>
      <w:r w:rsidRPr="00802896">
        <w:rPr>
          <w:rFonts w:eastAsiaTheme="minorEastAsia"/>
          <w:color w:val="000000"/>
          <w:lang w:val="en-US"/>
        </w:rPr>
        <w:t>ranian Accounting and Auditing review</w:t>
      </w:r>
      <w:r w:rsidRPr="00020F48">
        <w:rPr>
          <w:lang w:val="en-US"/>
        </w:rPr>
        <w:t xml:space="preserve"> ― </w:t>
      </w:r>
      <w:r>
        <w:rPr>
          <w:lang w:val="en-US"/>
        </w:rPr>
        <w:t>2006</w:t>
      </w:r>
      <w:r w:rsidRPr="00020F48">
        <w:rPr>
          <w:lang w:val="en-US"/>
        </w:rPr>
        <w:t xml:space="preserve">. ― </w:t>
      </w:r>
      <w:r w:rsidRPr="00802896">
        <w:rPr>
          <w:rFonts w:eastAsiaTheme="minorEastAsia"/>
          <w:color w:val="000000"/>
          <w:lang w:val="en-US"/>
        </w:rPr>
        <w:t>Vol.</w:t>
      </w:r>
      <w:r>
        <w:rPr>
          <w:rFonts w:eastAsiaTheme="minorEastAsia"/>
          <w:color w:val="000000"/>
          <w:lang w:val="en-US"/>
        </w:rPr>
        <w:t>12</w:t>
      </w:r>
      <w:r w:rsidRPr="00802896">
        <w:rPr>
          <w:rFonts w:eastAsiaTheme="minorEastAsia"/>
          <w:color w:val="000000"/>
          <w:lang w:val="en-US"/>
        </w:rPr>
        <w:t>,</w:t>
      </w:r>
      <w:r w:rsidRPr="00020F48">
        <w:rPr>
          <w:lang w:val="en-US"/>
        </w:rPr>
        <w:t xml:space="preserve"> № </w:t>
      </w:r>
      <w:r>
        <w:rPr>
          <w:lang w:val="en-US"/>
        </w:rPr>
        <w:t>42</w:t>
      </w:r>
      <w:r w:rsidRPr="00020F48">
        <w:rPr>
          <w:lang w:val="en-US"/>
        </w:rPr>
        <w:t xml:space="preserve">. </w:t>
      </w:r>
      <w:r>
        <w:rPr>
          <w:lang w:val="en-US"/>
        </w:rPr>
        <w:t xml:space="preserve">P. </w:t>
      </w:r>
      <w:r w:rsidRPr="00802896">
        <w:rPr>
          <w:rFonts w:eastAsiaTheme="minorEastAsia"/>
          <w:color w:val="000000"/>
          <w:lang w:val="en-US"/>
        </w:rPr>
        <w:t>61-74</w:t>
      </w:r>
      <w:r w:rsidRPr="00020F48">
        <w:rPr>
          <w:lang w:val="en-US"/>
        </w:rPr>
        <w:t xml:space="preserve">. </w:t>
      </w:r>
    </w:p>
    <w:p w:rsidR="004C56D3" w:rsidRPr="004C56D3" w:rsidRDefault="004C56D3" w:rsidP="004C56D3">
      <w:pPr>
        <w:pStyle w:val="af3"/>
        <w:numPr>
          <w:ilvl w:val="0"/>
          <w:numId w:val="19"/>
        </w:numPr>
        <w:ind w:left="0"/>
        <w:rPr>
          <w:rFonts w:eastAsiaTheme="minorEastAsia"/>
          <w:color w:val="000000"/>
          <w:lang w:val="en-US"/>
        </w:rPr>
      </w:pPr>
      <w:r>
        <w:rPr>
          <w:rFonts w:eastAsiaTheme="minorEastAsia"/>
          <w:color w:val="000000"/>
          <w:lang w:val="en-US"/>
        </w:rPr>
        <w:t xml:space="preserve">Wang, Z. Accounting income Smoothing and Stockholder Wealth </w:t>
      </w:r>
      <w:r>
        <w:rPr>
          <w:rFonts w:eastAsiaTheme="minorEastAsia"/>
          <w:color w:val="000000"/>
          <w:lang w:val="en-US"/>
        </w:rPr>
        <w:t xml:space="preserve">/ </w:t>
      </w:r>
      <w:r>
        <w:rPr>
          <w:rFonts w:eastAsiaTheme="minorEastAsia"/>
          <w:color w:val="000000"/>
          <w:lang w:val="en-US"/>
        </w:rPr>
        <w:t>Z</w:t>
      </w:r>
      <w:r>
        <w:rPr>
          <w:rFonts w:eastAsiaTheme="minorEastAsia"/>
          <w:color w:val="000000"/>
          <w:lang w:val="en-US"/>
        </w:rPr>
        <w:t>.</w:t>
      </w:r>
      <w:r w:rsidRPr="00802896">
        <w:rPr>
          <w:rFonts w:eastAsiaTheme="minorEastAsia"/>
          <w:color w:val="000000"/>
          <w:lang w:val="en-US"/>
        </w:rPr>
        <w:t xml:space="preserve"> </w:t>
      </w:r>
      <w:r>
        <w:rPr>
          <w:rFonts w:eastAsiaTheme="minorEastAsia"/>
          <w:color w:val="000000"/>
          <w:lang w:val="en-US"/>
        </w:rPr>
        <w:t xml:space="preserve">Wang, </w:t>
      </w:r>
      <w:r>
        <w:rPr>
          <w:rFonts w:eastAsiaTheme="minorEastAsia"/>
          <w:color w:val="000000"/>
          <w:lang w:val="en-US"/>
        </w:rPr>
        <w:t>T</w:t>
      </w:r>
      <w:r w:rsidRPr="00802896">
        <w:rPr>
          <w:rFonts w:eastAsiaTheme="minorEastAsia"/>
          <w:color w:val="000000"/>
          <w:lang w:val="en-US"/>
        </w:rPr>
        <w:t>.</w:t>
      </w:r>
      <w:r>
        <w:rPr>
          <w:rFonts w:eastAsiaTheme="minorEastAsia"/>
          <w:color w:val="000000"/>
          <w:lang w:val="en-US"/>
        </w:rPr>
        <w:t>H</w:t>
      </w:r>
      <w:r w:rsidRPr="00802896">
        <w:rPr>
          <w:rFonts w:eastAsiaTheme="minorEastAsia"/>
          <w:color w:val="000000"/>
          <w:lang w:val="en-US"/>
        </w:rPr>
        <w:t xml:space="preserve">. </w:t>
      </w:r>
      <w:r>
        <w:rPr>
          <w:rFonts w:eastAsiaTheme="minorEastAsia"/>
          <w:color w:val="000000"/>
          <w:lang w:val="en-US"/>
        </w:rPr>
        <w:t>Williams</w:t>
      </w:r>
      <w:r w:rsidRPr="00802896">
        <w:rPr>
          <w:rFonts w:eastAsiaTheme="minorEastAsia"/>
          <w:color w:val="000000"/>
          <w:lang w:val="en-US"/>
        </w:rPr>
        <w:t xml:space="preserve"> </w:t>
      </w:r>
      <w:r>
        <w:rPr>
          <w:rFonts w:eastAsiaTheme="minorEastAsia"/>
          <w:color w:val="000000"/>
          <w:lang w:val="en-US"/>
        </w:rPr>
        <w:t>//</w:t>
      </w:r>
      <w:r w:rsidRPr="00020F48">
        <w:rPr>
          <w:rFonts w:eastAsiaTheme="minorEastAsia"/>
          <w:color w:val="000000"/>
          <w:lang w:val="en-US"/>
        </w:rPr>
        <w:t xml:space="preserve"> </w:t>
      </w:r>
      <w:r>
        <w:rPr>
          <w:rFonts w:eastAsiaTheme="minorEastAsia"/>
          <w:color w:val="000000"/>
          <w:lang w:val="en-US"/>
        </w:rPr>
        <w:t>Journal of Applied Business Research</w:t>
      </w:r>
      <w:r>
        <w:rPr>
          <w:rFonts w:eastAsiaTheme="minorEastAsia"/>
          <w:color w:val="000000"/>
          <w:lang w:val="en-US"/>
        </w:rPr>
        <w:t>.</w:t>
      </w:r>
      <w:r w:rsidRPr="00802896">
        <w:rPr>
          <w:rFonts w:eastAsiaTheme="minorEastAsia"/>
          <w:color w:val="000000"/>
          <w:lang w:val="en-US"/>
        </w:rPr>
        <w:t xml:space="preserve"> </w:t>
      </w:r>
      <w:r w:rsidRPr="00020F48">
        <w:rPr>
          <w:lang w:val="en-US"/>
        </w:rPr>
        <w:t>―</w:t>
      </w:r>
      <w:r>
        <w:rPr>
          <w:lang w:val="en-US"/>
        </w:rPr>
        <w:t xml:space="preserve"> 1990. </w:t>
      </w:r>
      <w:r w:rsidRPr="00020F48">
        <w:rPr>
          <w:lang w:val="en-US"/>
        </w:rPr>
        <w:t>―</w:t>
      </w:r>
      <w:r>
        <w:rPr>
          <w:lang w:val="en-US"/>
        </w:rPr>
        <w:t xml:space="preserve"> Vol. 10</w:t>
      </w:r>
      <w:r w:rsidRPr="00802896">
        <w:rPr>
          <w:rFonts w:eastAsiaTheme="minorEastAsia"/>
          <w:color w:val="000000"/>
          <w:lang w:val="en-US"/>
        </w:rPr>
        <w:t xml:space="preserve">, </w:t>
      </w:r>
      <w:r>
        <w:rPr>
          <w:rFonts w:eastAsiaTheme="minorEastAsia"/>
          <w:color w:val="000000"/>
          <w:lang w:val="en-US"/>
        </w:rPr>
        <w:t>№</w:t>
      </w:r>
      <w:r>
        <w:rPr>
          <w:rFonts w:eastAsiaTheme="minorEastAsia"/>
          <w:color w:val="000000"/>
          <w:lang w:val="en-US"/>
        </w:rPr>
        <w:t>3</w:t>
      </w:r>
      <w:r w:rsidRPr="00B659D7">
        <w:rPr>
          <w:rFonts w:eastAsiaTheme="minorEastAsia"/>
          <w:color w:val="000000"/>
          <w:lang w:val="en-US"/>
        </w:rPr>
        <w:t xml:space="preserve">. </w:t>
      </w:r>
      <w:r>
        <w:rPr>
          <w:rFonts w:eastAsiaTheme="minorEastAsia"/>
          <w:color w:val="000000"/>
          <w:lang w:val="en-US"/>
        </w:rPr>
        <w:t xml:space="preserve">P. </w:t>
      </w:r>
      <w:r>
        <w:rPr>
          <w:rFonts w:eastAsiaTheme="minorEastAsia"/>
          <w:color w:val="000000"/>
          <w:lang w:val="en-US"/>
        </w:rPr>
        <w:t>96</w:t>
      </w:r>
      <w:r w:rsidRPr="00802896">
        <w:rPr>
          <w:rFonts w:eastAsiaTheme="minorEastAsia"/>
          <w:color w:val="000000"/>
          <w:lang w:val="en-US"/>
        </w:rPr>
        <w:t>-1</w:t>
      </w:r>
      <w:r>
        <w:rPr>
          <w:rFonts w:eastAsiaTheme="minorEastAsia"/>
          <w:color w:val="000000"/>
          <w:lang w:val="en-US"/>
        </w:rPr>
        <w:t>04</w:t>
      </w:r>
      <w:r w:rsidRPr="00802896">
        <w:rPr>
          <w:rFonts w:eastAsiaTheme="minorEastAsia"/>
          <w:color w:val="000000"/>
          <w:lang w:val="en-US"/>
        </w:rPr>
        <w:t>.</w:t>
      </w:r>
      <w:r>
        <w:rPr>
          <w:rFonts w:eastAsiaTheme="minorEastAsia"/>
          <w:color w:val="000000"/>
          <w:lang w:val="en-US"/>
        </w:rPr>
        <w:t xml:space="preserve"> </w:t>
      </w:r>
    </w:p>
    <w:p w:rsidR="00A212BF" w:rsidRPr="00802896" w:rsidRDefault="00A212BF" w:rsidP="00A212BF">
      <w:pPr>
        <w:pStyle w:val="af3"/>
        <w:numPr>
          <w:ilvl w:val="0"/>
          <w:numId w:val="19"/>
        </w:numPr>
        <w:ind w:left="0"/>
        <w:rPr>
          <w:rFonts w:eastAsiaTheme="minorEastAsia"/>
          <w:color w:val="000000"/>
          <w:lang w:val="en-US"/>
        </w:rPr>
      </w:pPr>
      <w:r w:rsidRPr="00802896">
        <w:rPr>
          <w:rFonts w:eastAsiaTheme="minorEastAsia"/>
          <w:color w:val="000000"/>
          <w:lang w:val="en-US"/>
        </w:rPr>
        <w:t xml:space="preserve">Watts, R.L. Positive </w:t>
      </w:r>
      <w:r w:rsidR="00141F36" w:rsidRPr="00802896">
        <w:rPr>
          <w:rFonts w:eastAsiaTheme="minorEastAsia"/>
          <w:color w:val="000000"/>
          <w:lang w:val="en-US"/>
        </w:rPr>
        <w:t xml:space="preserve">Accounting Theory: </w:t>
      </w:r>
      <w:r w:rsidR="00141F36">
        <w:rPr>
          <w:rFonts w:eastAsiaTheme="minorEastAsia"/>
          <w:color w:val="000000"/>
          <w:lang w:val="en-US"/>
        </w:rPr>
        <w:t>a</w:t>
      </w:r>
      <w:r w:rsidR="00141F36" w:rsidRPr="00802896">
        <w:rPr>
          <w:rFonts w:eastAsiaTheme="minorEastAsia"/>
          <w:color w:val="000000"/>
          <w:lang w:val="en-US"/>
        </w:rPr>
        <w:t xml:space="preserve"> Ten Years Perspective</w:t>
      </w:r>
      <w:r w:rsidR="00141F36">
        <w:rPr>
          <w:rFonts w:eastAsiaTheme="minorEastAsia"/>
          <w:color w:val="000000"/>
          <w:lang w:val="en-US"/>
        </w:rPr>
        <w:t xml:space="preserve"> </w:t>
      </w:r>
      <w:r>
        <w:rPr>
          <w:rFonts w:eastAsiaTheme="minorEastAsia"/>
          <w:color w:val="000000"/>
          <w:lang w:val="en-US"/>
        </w:rPr>
        <w:t xml:space="preserve">/ </w:t>
      </w:r>
      <w:r w:rsidRPr="00802896">
        <w:rPr>
          <w:rFonts w:eastAsiaTheme="minorEastAsia"/>
          <w:color w:val="000000"/>
          <w:lang w:val="en-US"/>
        </w:rPr>
        <w:t>R.L</w:t>
      </w:r>
      <w:r w:rsidR="00886AFA">
        <w:rPr>
          <w:rFonts w:eastAsiaTheme="minorEastAsia"/>
          <w:color w:val="000000"/>
          <w:lang w:val="en-US"/>
        </w:rPr>
        <w:t>.</w:t>
      </w:r>
      <w:r w:rsidRPr="00802896">
        <w:rPr>
          <w:rFonts w:eastAsiaTheme="minorEastAsia"/>
          <w:color w:val="000000"/>
          <w:lang w:val="en-US"/>
        </w:rPr>
        <w:t xml:space="preserve"> Watts</w:t>
      </w:r>
      <w:r>
        <w:rPr>
          <w:rFonts w:eastAsiaTheme="minorEastAsia"/>
          <w:color w:val="000000"/>
          <w:lang w:val="en-US"/>
        </w:rPr>
        <w:t xml:space="preserve">, </w:t>
      </w:r>
      <w:r w:rsidRPr="00802896">
        <w:rPr>
          <w:rFonts w:eastAsiaTheme="minorEastAsia"/>
          <w:color w:val="000000"/>
          <w:lang w:val="en-US"/>
        </w:rPr>
        <w:t xml:space="preserve">J.L. Zimmerman </w:t>
      </w:r>
      <w:r>
        <w:rPr>
          <w:rFonts w:eastAsiaTheme="minorEastAsia"/>
          <w:color w:val="000000"/>
          <w:lang w:val="en-US"/>
        </w:rPr>
        <w:t>//</w:t>
      </w:r>
      <w:r w:rsidRPr="00020F48">
        <w:rPr>
          <w:rFonts w:eastAsiaTheme="minorEastAsia"/>
          <w:color w:val="000000"/>
          <w:lang w:val="en-US"/>
        </w:rPr>
        <w:t xml:space="preserve"> </w:t>
      </w:r>
      <w:r w:rsidRPr="00802896">
        <w:rPr>
          <w:rFonts w:eastAsiaTheme="minorEastAsia"/>
          <w:color w:val="000000"/>
          <w:lang w:val="en-US"/>
        </w:rPr>
        <w:t>Accounting Review</w:t>
      </w:r>
      <w:r>
        <w:rPr>
          <w:rFonts w:eastAsiaTheme="minorEastAsia"/>
          <w:color w:val="000000"/>
          <w:lang w:val="en-US"/>
        </w:rPr>
        <w:t>.</w:t>
      </w:r>
      <w:r w:rsidRPr="00802896">
        <w:rPr>
          <w:rFonts w:eastAsiaTheme="minorEastAsia"/>
          <w:color w:val="000000"/>
          <w:lang w:val="en-US"/>
        </w:rPr>
        <w:t xml:space="preserve"> </w:t>
      </w:r>
      <w:r w:rsidRPr="00020F48">
        <w:rPr>
          <w:lang w:val="en-US"/>
        </w:rPr>
        <w:t>―</w:t>
      </w:r>
      <w:r>
        <w:rPr>
          <w:lang w:val="en-US"/>
        </w:rPr>
        <w:t xml:space="preserve"> 1990. </w:t>
      </w:r>
      <w:r w:rsidRPr="00020F48">
        <w:rPr>
          <w:lang w:val="en-US"/>
        </w:rPr>
        <w:t>―</w:t>
      </w:r>
      <w:r>
        <w:rPr>
          <w:lang w:val="en-US"/>
        </w:rPr>
        <w:t xml:space="preserve"> Vol. 65</w:t>
      </w:r>
      <w:r w:rsidRPr="00802896">
        <w:rPr>
          <w:rFonts w:eastAsiaTheme="minorEastAsia"/>
          <w:color w:val="000000"/>
          <w:lang w:val="en-US"/>
        </w:rPr>
        <w:t xml:space="preserve">, </w:t>
      </w:r>
      <w:r>
        <w:rPr>
          <w:rFonts w:eastAsiaTheme="minorEastAsia"/>
          <w:color w:val="000000"/>
          <w:lang w:val="en-US"/>
        </w:rPr>
        <w:t>№1</w:t>
      </w:r>
      <w:r w:rsidRPr="00B659D7">
        <w:rPr>
          <w:rFonts w:eastAsiaTheme="minorEastAsia"/>
          <w:color w:val="000000"/>
          <w:lang w:val="en-US"/>
        </w:rPr>
        <w:t xml:space="preserve">. </w:t>
      </w:r>
      <w:r>
        <w:rPr>
          <w:rFonts w:eastAsiaTheme="minorEastAsia"/>
          <w:color w:val="000000"/>
          <w:lang w:val="en-US"/>
        </w:rPr>
        <w:t xml:space="preserve">P. </w:t>
      </w:r>
      <w:r w:rsidRPr="00802896">
        <w:rPr>
          <w:rFonts w:eastAsiaTheme="minorEastAsia"/>
          <w:color w:val="000000"/>
          <w:lang w:val="en-US"/>
        </w:rPr>
        <w:t>131-156.</w:t>
      </w:r>
      <w:r>
        <w:rPr>
          <w:rFonts w:eastAsiaTheme="minorEastAsia"/>
          <w:color w:val="000000"/>
          <w:lang w:val="en-US"/>
        </w:rPr>
        <w:t xml:space="preserve"> </w:t>
      </w:r>
    </w:p>
    <w:p w:rsidR="00B65313" w:rsidRDefault="00B65313" w:rsidP="00B65313">
      <w:pPr>
        <w:pStyle w:val="af3"/>
        <w:numPr>
          <w:ilvl w:val="0"/>
          <w:numId w:val="19"/>
        </w:numPr>
        <w:ind w:left="0"/>
        <w:rPr>
          <w:rFonts w:eastAsiaTheme="minorEastAsia"/>
          <w:color w:val="000000"/>
          <w:lang w:val="en-US"/>
        </w:rPr>
      </w:pPr>
      <w:r w:rsidRPr="00B65313">
        <w:rPr>
          <w:rFonts w:eastAsiaTheme="minorEastAsia"/>
          <w:color w:val="000000"/>
          <w:lang w:val="en-US"/>
        </w:rPr>
        <w:t xml:space="preserve">Xerox restates billions in revenue: yet another case of accounting fraud </w:t>
      </w:r>
      <w:r w:rsidRPr="00B65313">
        <w:rPr>
          <w:lang w:val="en-US"/>
        </w:rPr>
        <w:t>[</w:t>
      </w:r>
      <w:r w:rsidRPr="009C71DA">
        <w:t>Электронный</w:t>
      </w:r>
      <w:r w:rsidRPr="00B65313">
        <w:rPr>
          <w:lang w:val="en-US"/>
        </w:rPr>
        <w:t xml:space="preserve"> </w:t>
      </w:r>
      <w:r w:rsidRPr="009C71DA">
        <w:t>ресурс</w:t>
      </w:r>
      <w:r w:rsidRPr="00B65313">
        <w:rPr>
          <w:lang w:val="en-US"/>
        </w:rPr>
        <w:t xml:space="preserve">] // </w:t>
      </w:r>
      <w:r w:rsidRPr="007C476E">
        <w:rPr>
          <w:rFonts w:eastAsiaTheme="minorEastAsia"/>
          <w:color w:val="000000"/>
          <w:lang w:val="en-US"/>
        </w:rPr>
        <w:t>World</w:t>
      </w:r>
      <w:r w:rsidRPr="00B65313">
        <w:rPr>
          <w:rFonts w:eastAsiaTheme="minorEastAsia"/>
          <w:color w:val="000000"/>
          <w:lang w:val="en-US"/>
        </w:rPr>
        <w:t xml:space="preserve"> </w:t>
      </w:r>
      <w:r w:rsidRPr="007C476E">
        <w:rPr>
          <w:rFonts w:eastAsiaTheme="minorEastAsia"/>
          <w:color w:val="000000"/>
          <w:lang w:val="en-US"/>
        </w:rPr>
        <w:t>Socialist</w:t>
      </w:r>
      <w:r w:rsidRPr="00B65313">
        <w:rPr>
          <w:rFonts w:eastAsiaTheme="minorEastAsia"/>
          <w:color w:val="000000"/>
          <w:lang w:val="en-US"/>
        </w:rPr>
        <w:t xml:space="preserve"> </w:t>
      </w:r>
      <w:r w:rsidRPr="007C476E">
        <w:rPr>
          <w:rFonts w:eastAsiaTheme="minorEastAsia"/>
          <w:color w:val="000000"/>
          <w:lang w:val="en-US"/>
        </w:rPr>
        <w:t>Web</w:t>
      </w:r>
      <w:r w:rsidRPr="00B65313">
        <w:rPr>
          <w:rFonts w:eastAsiaTheme="minorEastAsia"/>
          <w:color w:val="000000"/>
          <w:lang w:val="en-US"/>
        </w:rPr>
        <w:t xml:space="preserve"> </w:t>
      </w:r>
      <w:r w:rsidRPr="007C476E">
        <w:rPr>
          <w:rFonts w:eastAsiaTheme="minorEastAsia"/>
          <w:color w:val="000000"/>
          <w:lang w:val="en-US"/>
        </w:rPr>
        <w:t>Site</w:t>
      </w:r>
      <w:r w:rsidRPr="00B65313">
        <w:rPr>
          <w:lang w:val="en-US"/>
        </w:rPr>
        <w:t xml:space="preserve">. – </w:t>
      </w:r>
      <w:r w:rsidRPr="009C71DA">
        <w:t>Режим</w:t>
      </w:r>
      <w:r w:rsidRPr="00B65313">
        <w:rPr>
          <w:lang w:val="en-US"/>
        </w:rPr>
        <w:t xml:space="preserve"> </w:t>
      </w:r>
      <w:r w:rsidRPr="009C71DA">
        <w:t>доступа</w:t>
      </w:r>
      <w:r w:rsidRPr="00B65313">
        <w:rPr>
          <w:lang w:val="en-US"/>
        </w:rPr>
        <w:t xml:space="preserve">: </w:t>
      </w:r>
      <w:r w:rsidRPr="00B65313">
        <w:rPr>
          <w:rFonts w:eastAsiaTheme="minorEastAsia"/>
          <w:lang w:val="en-US"/>
        </w:rPr>
        <w:t>https://www.wsws.org/en/articles/2002/07/xero-j01.html</w:t>
      </w:r>
      <w:r w:rsidRPr="00B65313">
        <w:rPr>
          <w:lang w:val="en-US"/>
        </w:rPr>
        <w:t>. (</w:t>
      </w:r>
      <w:r>
        <w:t>дата</w:t>
      </w:r>
      <w:r w:rsidRPr="00B65313">
        <w:rPr>
          <w:lang w:val="en-US"/>
        </w:rPr>
        <w:t xml:space="preserve"> </w:t>
      </w:r>
      <w:r>
        <w:t>обращения</w:t>
      </w:r>
      <w:r w:rsidRPr="00B65313">
        <w:rPr>
          <w:lang w:val="en-US"/>
        </w:rPr>
        <w:t xml:space="preserve">: </w:t>
      </w:r>
      <w:r w:rsidR="002D1EE4">
        <w:rPr>
          <w:lang w:val="en-US"/>
        </w:rPr>
        <w:t>03</w:t>
      </w:r>
      <w:r w:rsidRPr="00B65313">
        <w:rPr>
          <w:lang w:val="en-US"/>
        </w:rPr>
        <w:t>.0</w:t>
      </w:r>
      <w:r w:rsidR="002D1EE4">
        <w:rPr>
          <w:lang w:val="en-US"/>
        </w:rPr>
        <w:t>2</w:t>
      </w:r>
      <w:r w:rsidRPr="00B65313">
        <w:rPr>
          <w:lang w:val="en-US"/>
        </w:rPr>
        <w:t>.2017)</w:t>
      </w:r>
      <w:r w:rsidRPr="00B65313">
        <w:rPr>
          <w:rFonts w:eastAsiaTheme="minorEastAsia"/>
          <w:color w:val="000000"/>
          <w:lang w:val="en-US"/>
        </w:rPr>
        <w:t xml:space="preserve"> </w:t>
      </w:r>
    </w:p>
    <w:p w:rsidR="000D4128" w:rsidRPr="00320980" w:rsidRDefault="001D6F10" w:rsidP="00320980">
      <w:pPr>
        <w:pStyle w:val="af3"/>
        <w:numPr>
          <w:ilvl w:val="0"/>
          <w:numId w:val="19"/>
        </w:numPr>
        <w:ind w:left="0"/>
        <w:rPr>
          <w:rFonts w:eastAsiaTheme="minorEastAsia"/>
          <w:color w:val="000000"/>
          <w:lang w:val="en-US"/>
        </w:rPr>
      </w:pPr>
      <w:proofErr w:type="spellStart"/>
      <w:r>
        <w:rPr>
          <w:rFonts w:eastAsiaTheme="minorEastAsia"/>
          <w:color w:val="000000"/>
          <w:lang w:val="en-US"/>
        </w:rPr>
        <w:t>Zang</w:t>
      </w:r>
      <w:proofErr w:type="spellEnd"/>
      <w:r>
        <w:rPr>
          <w:rFonts w:eastAsiaTheme="minorEastAsia"/>
          <w:color w:val="000000"/>
          <w:lang w:val="en-US"/>
        </w:rPr>
        <w:t xml:space="preserve">, A.Y. </w:t>
      </w:r>
      <w:r w:rsidRPr="001D6F10">
        <w:rPr>
          <w:rFonts w:eastAsiaTheme="minorEastAsia"/>
          <w:color w:val="000000"/>
          <w:lang w:val="en-US"/>
        </w:rPr>
        <w:t>Evidence on the Trade-Off between Real Activities Manipulation and Accrual-Based Earnings Management</w:t>
      </w:r>
      <w:r>
        <w:rPr>
          <w:rFonts w:eastAsiaTheme="minorEastAsia"/>
          <w:color w:val="000000"/>
          <w:lang w:val="en-US"/>
        </w:rPr>
        <w:t xml:space="preserve"> </w:t>
      </w:r>
      <w:r>
        <w:rPr>
          <w:rFonts w:eastAsiaTheme="minorEastAsia"/>
          <w:color w:val="000000"/>
          <w:lang w:val="en-US"/>
        </w:rPr>
        <w:t xml:space="preserve">/ A.Y. </w:t>
      </w:r>
      <w:proofErr w:type="spellStart"/>
      <w:r>
        <w:rPr>
          <w:rFonts w:eastAsiaTheme="minorEastAsia"/>
          <w:color w:val="000000"/>
          <w:lang w:val="en-US"/>
        </w:rPr>
        <w:t>Zang</w:t>
      </w:r>
      <w:proofErr w:type="spellEnd"/>
      <w:r w:rsidRPr="00802896">
        <w:rPr>
          <w:rFonts w:eastAsiaTheme="minorEastAsia"/>
          <w:color w:val="000000"/>
          <w:lang w:val="en-US"/>
        </w:rPr>
        <w:t xml:space="preserve"> </w:t>
      </w:r>
      <w:r>
        <w:rPr>
          <w:rFonts w:eastAsiaTheme="minorEastAsia"/>
          <w:color w:val="000000"/>
          <w:lang w:val="en-US"/>
        </w:rPr>
        <w:t>//</w:t>
      </w:r>
      <w:r w:rsidRPr="00020F48">
        <w:rPr>
          <w:rFonts w:eastAsiaTheme="minorEastAsia"/>
          <w:color w:val="000000"/>
          <w:lang w:val="en-US"/>
        </w:rPr>
        <w:t xml:space="preserve"> </w:t>
      </w:r>
      <w:proofErr w:type="gramStart"/>
      <w:r>
        <w:rPr>
          <w:rFonts w:eastAsiaTheme="minorEastAsia"/>
          <w:color w:val="000000"/>
          <w:lang w:val="en-US"/>
        </w:rPr>
        <w:t>The</w:t>
      </w:r>
      <w:proofErr w:type="gramEnd"/>
      <w:r>
        <w:rPr>
          <w:rFonts w:eastAsiaTheme="minorEastAsia"/>
          <w:color w:val="000000"/>
          <w:lang w:val="en-US"/>
        </w:rPr>
        <w:t xml:space="preserve"> </w:t>
      </w:r>
      <w:r w:rsidRPr="00802896">
        <w:rPr>
          <w:rFonts w:eastAsiaTheme="minorEastAsia"/>
          <w:color w:val="000000"/>
          <w:lang w:val="en-US"/>
        </w:rPr>
        <w:t>Accounting Review</w:t>
      </w:r>
      <w:r>
        <w:rPr>
          <w:rFonts w:eastAsiaTheme="minorEastAsia"/>
          <w:color w:val="000000"/>
          <w:lang w:val="en-US"/>
        </w:rPr>
        <w:t>.</w:t>
      </w:r>
      <w:r w:rsidRPr="00802896">
        <w:rPr>
          <w:rFonts w:eastAsiaTheme="minorEastAsia"/>
          <w:color w:val="000000"/>
          <w:lang w:val="en-US"/>
        </w:rPr>
        <w:t xml:space="preserve"> </w:t>
      </w:r>
      <w:r w:rsidRPr="00020F48">
        <w:rPr>
          <w:lang w:val="en-US"/>
        </w:rPr>
        <w:t>―</w:t>
      </w:r>
      <w:r>
        <w:rPr>
          <w:lang w:val="en-US"/>
        </w:rPr>
        <w:t xml:space="preserve"> </w:t>
      </w:r>
      <w:r>
        <w:rPr>
          <w:lang w:val="en-US"/>
        </w:rPr>
        <w:t>2012</w:t>
      </w:r>
      <w:r>
        <w:rPr>
          <w:lang w:val="en-US"/>
        </w:rPr>
        <w:t xml:space="preserve">. </w:t>
      </w:r>
      <w:r w:rsidRPr="00020F48">
        <w:rPr>
          <w:lang w:val="en-US"/>
        </w:rPr>
        <w:t>―</w:t>
      </w:r>
      <w:r>
        <w:rPr>
          <w:lang w:val="en-US"/>
        </w:rPr>
        <w:t xml:space="preserve"> Vol. </w:t>
      </w:r>
      <w:r>
        <w:rPr>
          <w:lang w:val="en-US"/>
        </w:rPr>
        <w:t>87</w:t>
      </w:r>
      <w:r w:rsidRPr="00802896">
        <w:rPr>
          <w:rFonts w:eastAsiaTheme="minorEastAsia"/>
          <w:color w:val="000000"/>
          <w:lang w:val="en-US"/>
        </w:rPr>
        <w:t xml:space="preserve">, </w:t>
      </w:r>
      <w:r>
        <w:rPr>
          <w:rFonts w:eastAsiaTheme="minorEastAsia"/>
          <w:color w:val="000000"/>
          <w:lang w:val="en-US"/>
        </w:rPr>
        <w:t>№</w:t>
      </w:r>
      <w:r>
        <w:rPr>
          <w:rFonts w:eastAsiaTheme="minorEastAsia"/>
          <w:color w:val="000000"/>
          <w:lang w:val="en-US"/>
        </w:rPr>
        <w:t>2</w:t>
      </w:r>
      <w:r w:rsidRPr="00B659D7">
        <w:rPr>
          <w:rFonts w:eastAsiaTheme="minorEastAsia"/>
          <w:color w:val="000000"/>
          <w:lang w:val="en-US"/>
        </w:rPr>
        <w:t xml:space="preserve">. </w:t>
      </w:r>
      <w:r>
        <w:rPr>
          <w:rFonts w:eastAsiaTheme="minorEastAsia"/>
          <w:color w:val="000000"/>
          <w:lang w:val="en-US"/>
        </w:rPr>
        <w:t xml:space="preserve">P. </w:t>
      </w:r>
      <w:r>
        <w:t>675-703</w:t>
      </w:r>
      <w:r w:rsidRPr="00802896">
        <w:rPr>
          <w:rFonts w:eastAsiaTheme="minorEastAsia"/>
          <w:color w:val="000000"/>
          <w:lang w:val="en-US"/>
        </w:rPr>
        <w:t>.</w:t>
      </w:r>
    </w:p>
    <w:p w:rsidR="000D4128" w:rsidRDefault="000D4128" w:rsidP="000D4128">
      <w:pPr>
        <w:pStyle w:val="11"/>
      </w:pPr>
      <w:bookmarkStart w:id="25" w:name="_Toc483255640"/>
      <w:r>
        <w:lastRenderedPageBreak/>
        <w:t>Приложения</w:t>
      </w:r>
      <w:bookmarkEnd w:id="25"/>
    </w:p>
    <w:p w:rsidR="000D4128" w:rsidRPr="000D4128" w:rsidRDefault="000D4128" w:rsidP="000D4128">
      <w:pPr>
        <w:ind w:firstLine="0"/>
        <w:rPr>
          <w:rStyle w:val="af0"/>
        </w:rPr>
      </w:pPr>
      <w:r w:rsidRPr="000D4128">
        <w:rPr>
          <w:rStyle w:val="af0"/>
        </w:rPr>
        <w:t>П</w:t>
      </w:r>
      <w:r w:rsidR="0030691B">
        <w:rPr>
          <w:rStyle w:val="af0"/>
        </w:rPr>
        <w:t>РИЛОЖЕНИЕ</w:t>
      </w:r>
      <w:r w:rsidRPr="000D4128">
        <w:rPr>
          <w:rStyle w:val="af0"/>
        </w:rPr>
        <w:t xml:space="preserve"> 1. Список компаний выборки</w:t>
      </w:r>
    </w:p>
    <w:tbl>
      <w:tblPr>
        <w:tblStyle w:val="ac"/>
        <w:tblW w:w="0" w:type="auto"/>
        <w:tblLook w:val="04A0" w:firstRow="1" w:lastRow="0" w:firstColumn="1" w:lastColumn="0" w:noHBand="0" w:noVBand="1"/>
      </w:tblPr>
      <w:tblGrid>
        <w:gridCol w:w="560"/>
        <w:gridCol w:w="5329"/>
        <w:gridCol w:w="3456"/>
      </w:tblGrid>
      <w:tr w:rsidR="000D4128" w:rsidRPr="000D4128" w:rsidTr="000D4128">
        <w:trPr>
          <w:trHeight w:val="300"/>
        </w:trPr>
        <w:tc>
          <w:tcPr>
            <w:tcW w:w="559" w:type="dxa"/>
            <w:noWrap/>
            <w:hideMark/>
          </w:tcPr>
          <w:p w:rsidR="000D4128" w:rsidRPr="0030691B" w:rsidRDefault="000D4128" w:rsidP="0030691B">
            <w:pPr>
              <w:pStyle w:val="ad"/>
            </w:pPr>
            <w:r w:rsidRPr="0030691B">
              <w:t>№ п/п</w:t>
            </w:r>
          </w:p>
        </w:tc>
        <w:tc>
          <w:tcPr>
            <w:tcW w:w="5330" w:type="dxa"/>
            <w:noWrap/>
            <w:hideMark/>
          </w:tcPr>
          <w:p w:rsidR="000D4128" w:rsidRPr="000D4128" w:rsidRDefault="000D4128" w:rsidP="000D4128">
            <w:pPr>
              <w:pStyle w:val="ad"/>
            </w:pPr>
            <w:r w:rsidRPr="000D4128">
              <w:t>Наименование компании</w:t>
            </w:r>
          </w:p>
        </w:tc>
        <w:tc>
          <w:tcPr>
            <w:tcW w:w="3456" w:type="dxa"/>
            <w:noWrap/>
            <w:hideMark/>
          </w:tcPr>
          <w:p w:rsidR="000D4128" w:rsidRPr="000D4128" w:rsidRDefault="0030691B" w:rsidP="000D4128">
            <w:pPr>
              <w:pStyle w:val="ad"/>
            </w:pPr>
            <w:r>
              <w:t>Отрасль</w:t>
            </w:r>
          </w:p>
        </w:tc>
      </w:tr>
      <w:tr w:rsidR="000D4128" w:rsidRPr="000D4128" w:rsidTr="000D4128">
        <w:trPr>
          <w:trHeight w:val="300"/>
        </w:trPr>
        <w:tc>
          <w:tcPr>
            <w:tcW w:w="559" w:type="dxa"/>
            <w:noWrap/>
            <w:hideMark/>
          </w:tcPr>
          <w:p w:rsidR="000D4128" w:rsidRPr="000D4128" w:rsidRDefault="000D4128" w:rsidP="000D4128">
            <w:pPr>
              <w:pStyle w:val="ae"/>
            </w:pPr>
            <w:r w:rsidRPr="000D4128">
              <w:t>1</w:t>
            </w:r>
          </w:p>
        </w:tc>
        <w:tc>
          <w:tcPr>
            <w:tcW w:w="5330" w:type="dxa"/>
            <w:noWrap/>
            <w:hideMark/>
          </w:tcPr>
          <w:p w:rsidR="000D4128" w:rsidRPr="000D4128" w:rsidRDefault="000D4128" w:rsidP="000D4128">
            <w:pPr>
              <w:pStyle w:val="ae"/>
            </w:pPr>
            <w:r w:rsidRPr="000D4128">
              <w:t>ПАО "НОВАТЭК"</w:t>
            </w:r>
          </w:p>
        </w:tc>
        <w:tc>
          <w:tcPr>
            <w:tcW w:w="3456" w:type="dxa"/>
            <w:noWrap/>
            <w:hideMark/>
          </w:tcPr>
          <w:p w:rsidR="000D4128" w:rsidRPr="000D4128" w:rsidRDefault="000D4128" w:rsidP="000D4128">
            <w:pPr>
              <w:pStyle w:val="ae"/>
            </w:pPr>
            <w:proofErr w:type="spellStart"/>
            <w:r w:rsidRPr="000D4128">
              <w:t>Нефтегазодобыча</w:t>
            </w:r>
            <w:proofErr w:type="spellEnd"/>
            <w:r w:rsidRPr="000D4128">
              <w:t xml:space="preserve"> и нефтепереработка</w:t>
            </w:r>
          </w:p>
        </w:tc>
      </w:tr>
      <w:tr w:rsidR="000D4128" w:rsidRPr="000D4128" w:rsidTr="000D4128">
        <w:trPr>
          <w:trHeight w:val="300"/>
        </w:trPr>
        <w:tc>
          <w:tcPr>
            <w:tcW w:w="559" w:type="dxa"/>
            <w:noWrap/>
            <w:hideMark/>
          </w:tcPr>
          <w:p w:rsidR="000D4128" w:rsidRPr="000D4128" w:rsidRDefault="000D4128" w:rsidP="000D4128">
            <w:pPr>
              <w:pStyle w:val="ae"/>
            </w:pPr>
            <w:r w:rsidRPr="000D4128">
              <w:t>2</w:t>
            </w:r>
          </w:p>
        </w:tc>
        <w:tc>
          <w:tcPr>
            <w:tcW w:w="5330" w:type="dxa"/>
            <w:noWrap/>
            <w:hideMark/>
          </w:tcPr>
          <w:p w:rsidR="000D4128" w:rsidRPr="000D4128" w:rsidRDefault="000D4128" w:rsidP="000D4128">
            <w:pPr>
              <w:pStyle w:val="ae"/>
            </w:pPr>
            <w:r w:rsidRPr="000D4128">
              <w:t>ПАО "ГМК Норильский никель"</w:t>
            </w:r>
          </w:p>
        </w:tc>
        <w:tc>
          <w:tcPr>
            <w:tcW w:w="3456" w:type="dxa"/>
            <w:noWrap/>
            <w:hideMark/>
          </w:tcPr>
          <w:p w:rsidR="000D4128" w:rsidRPr="000D4128" w:rsidRDefault="000D4128" w:rsidP="000D4128">
            <w:pPr>
              <w:pStyle w:val="ae"/>
            </w:pPr>
            <w:r w:rsidRPr="000D4128">
              <w:t>Металлургия</w:t>
            </w:r>
          </w:p>
        </w:tc>
      </w:tr>
      <w:tr w:rsidR="000D4128" w:rsidRPr="000D4128" w:rsidTr="000D4128">
        <w:trPr>
          <w:trHeight w:val="300"/>
        </w:trPr>
        <w:tc>
          <w:tcPr>
            <w:tcW w:w="559" w:type="dxa"/>
            <w:noWrap/>
            <w:hideMark/>
          </w:tcPr>
          <w:p w:rsidR="000D4128" w:rsidRPr="000D4128" w:rsidRDefault="000D4128" w:rsidP="000D4128">
            <w:pPr>
              <w:pStyle w:val="ae"/>
            </w:pPr>
            <w:r w:rsidRPr="000D4128">
              <w:t>3</w:t>
            </w:r>
          </w:p>
        </w:tc>
        <w:tc>
          <w:tcPr>
            <w:tcW w:w="5330" w:type="dxa"/>
            <w:noWrap/>
            <w:hideMark/>
          </w:tcPr>
          <w:p w:rsidR="000D4128" w:rsidRPr="000D4128" w:rsidRDefault="000D4128" w:rsidP="000D4128">
            <w:pPr>
              <w:pStyle w:val="ae"/>
            </w:pPr>
            <w:r w:rsidRPr="000D4128">
              <w:t>ПАО "Магнит"</w:t>
            </w:r>
          </w:p>
        </w:tc>
        <w:tc>
          <w:tcPr>
            <w:tcW w:w="3456" w:type="dxa"/>
            <w:noWrap/>
            <w:hideMark/>
          </w:tcPr>
          <w:p w:rsidR="000D4128" w:rsidRPr="000D4128" w:rsidRDefault="000D4128" w:rsidP="000D4128">
            <w:pPr>
              <w:pStyle w:val="ae"/>
            </w:pPr>
            <w:r w:rsidRPr="000D4128">
              <w:t>Торговля</w:t>
            </w:r>
          </w:p>
        </w:tc>
      </w:tr>
      <w:tr w:rsidR="000D4128" w:rsidRPr="000D4128" w:rsidTr="000D4128">
        <w:trPr>
          <w:trHeight w:val="300"/>
        </w:trPr>
        <w:tc>
          <w:tcPr>
            <w:tcW w:w="559" w:type="dxa"/>
            <w:noWrap/>
            <w:hideMark/>
          </w:tcPr>
          <w:p w:rsidR="000D4128" w:rsidRPr="000D4128" w:rsidRDefault="000D4128" w:rsidP="000D4128">
            <w:pPr>
              <w:pStyle w:val="ae"/>
            </w:pPr>
            <w:r w:rsidRPr="000D4128">
              <w:t>4</w:t>
            </w:r>
          </w:p>
        </w:tc>
        <w:tc>
          <w:tcPr>
            <w:tcW w:w="5330" w:type="dxa"/>
            <w:noWrap/>
            <w:hideMark/>
          </w:tcPr>
          <w:p w:rsidR="000D4128" w:rsidRPr="000D4128" w:rsidRDefault="000D4128" w:rsidP="000D4128">
            <w:pPr>
              <w:pStyle w:val="ae"/>
            </w:pPr>
            <w:r w:rsidRPr="000D4128">
              <w:t>ПАО "Полюс"</w:t>
            </w:r>
          </w:p>
        </w:tc>
        <w:tc>
          <w:tcPr>
            <w:tcW w:w="3456" w:type="dxa"/>
            <w:noWrap/>
            <w:hideMark/>
          </w:tcPr>
          <w:p w:rsidR="000D4128" w:rsidRPr="000D4128" w:rsidRDefault="000D4128" w:rsidP="000D4128">
            <w:pPr>
              <w:pStyle w:val="ae"/>
            </w:pPr>
            <w:r w:rsidRPr="000D4128">
              <w:t>Добыча полезных ископаемых</w:t>
            </w:r>
          </w:p>
        </w:tc>
      </w:tr>
      <w:tr w:rsidR="000D4128" w:rsidRPr="000D4128" w:rsidTr="000D4128">
        <w:trPr>
          <w:trHeight w:val="300"/>
        </w:trPr>
        <w:tc>
          <w:tcPr>
            <w:tcW w:w="559" w:type="dxa"/>
            <w:noWrap/>
            <w:hideMark/>
          </w:tcPr>
          <w:p w:rsidR="000D4128" w:rsidRPr="000D4128" w:rsidRDefault="000D4128" w:rsidP="000D4128">
            <w:pPr>
              <w:pStyle w:val="ae"/>
            </w:pPr>
            <w:r w:rsidRPr="000D4128">
              <w:t>5</w:t>
            </w:r>
          </w:p>
        </w:tc>
        <w:tc>
          <w:tcPr>
            <w:tcW w:w="5330" w:type="dxa"/>
            <w:noWrap/>
            <w:hideMark/>
          </w:tcPr>
          <w:p w:rsidR="000D4128" w:rsidRPr="000D4128" w:rsidRDefault="000D4128" w:rsidP="000D4128">
            <w:pPr>
              <w:pStyle w:val="ae"/>
            </w:pPr>
            <w:r w:rsidRPr="000D4128">
              <w:t>ПАО "Северсталь"</w:t>
            </w:r>
          </w:p>
        </w:tc>
        <w:tc>
          <w:tcPr>
            <w:tcW w:w="3456" w:type="dxa"/>
            <w:noWrap/>
            <w:hideMark/>
          </w:tcPr>
          <w:p w:rsidR="000D4128" w:rsidRPr="000D4128" w:rsidRDefault="000D4128" w:rsidP="000D4128">
            <w:pPr>
              <w:pStyle w:val="ae"/>
            </w:pPr>
            <w:r w:rsidRPr="000D4128">
              <w:t>Металлургия</w:t>
            </w:r>
          </w:p>
        </w:tc>
      </w:tr>
      <w:tr w:rsidR="000D4128" w:rsidRPr="000D4128" w:rsidTr="000D4128">
        <w:trPr>
          <w:trHeight w:val="300"/>
        </w:trPr>
        <w:tc>
          <w:tcPr>
            <w:tcW w:w="559" w:type="dxa"/>
            <w:noWrap/>
            <w:hideMark/>
          </w:tcPr>
          <w:p w:rsidR="000D4128" w:rsidRPr="000D4128" w:rsidRDefault="000D4128" w:rsidP="000D4128">
            <w:pPr>
              <w:pStyle w:val="ae"/>
            </w:pPr>
            <w:r w:rsidRPr="000D4128">
              <w:t>6</w:t>
            </w:r>
          </w:p>
        </w:tc>
        <w:tc>
          <w:tcPr>
            <w:tcW w:w="5330" w:type="dxa"/>
            <w:noWrap/>
            <w:hideMark/>
          </w:tcPr>
          <w:p w:rsidR="000D4128" w:rsidRPr="000D4128" w:rsidRDefault="000D4128" w:rsidP="000D4128">
            <w:pPr>
              <w:pStyle w:val="ae"/>
            </w:pPr>
            <w:r w:rsidRPr="000D4128">
              <w:t>ПАО АНК "</w:t>
            </w:r>
            <w:proofErr w:type="spellStart"/>
            <w:r w:rsidRPr="000D4128">
              <w:t>Башнефть</w:t>
            </w:r>
            <w:proofErr w:type="spellEnd"/>
            <w:r w:rsidRPr="000D4128">
              <w:t>"</w:t>
            </w:r>
          </w:p>
        </w:tc>
        <w:tc>
          <w:tcPr>
            <w:tcW w:w="3456" w:type="dxa"/>
            <w:noWrap/>
            <w:hideMark/>
          </w:tcPr>
          <w:p w:rsidR="000D4128" w:rsidRPr="000D4128" w:rsidRDefault="000D4128" w:rsidP="000D4128">
            <w:pPr>
              <w:pStyle w:val="ae"/>
            </w:pPr>
            <w:proofErr w:type="spellStart"/>
            <w:r w:rsidRPr="000D4128">
              <w:t>Нефтегазодобыча</w:t>
            </w:r>
            <w:proofErr w:type="spellEnd"/>
            <w:r w:rsidRPr="000D4128">
              <w:t xml:space="preserve"> и нефтепереработка</w:t>
            </w:r>
          </w:p>
        </w:tc>
      </w:tr>
      <w:tr w:rsidR="000D4128" w:rsidRPr="000D4128" w:rsidTr="000D4128">
        <w:trPr>
          <w:trHeight w:val="300"/>
        </w:trPr>
        <w:tc>
          <w:tcPr>
            <w:tcW w:w="559" w:type="dxa"/>
            <w:noWrap/>
            <w:hideMark/>
          </w:tcPr>
          <w:p w:rsidR="000D4128" w:rsidRPr="000D4128" w:rsidRDefault="000D4128" w:rsidP="000D4128">
            <w:pPr>
              <w:pStyle w:val="ae"/>
            </w:pPr>
            <w:r w:rsidRPr="000D4128">
              <w:t>7</w:t>
            </w:r>
          </w:p>
        </w:tc>
        <w:tc>
          <w:tcPr>
            <w:tcW w:w="5330" w:type="dxa"/>
            <w:noWrap/>
            <w:hideMark/>
          </w:tcPr>
          <w:p w:rsidR="000D4128" w:rsidRPr="000D4128" w:rsidRDefault="000D4128" w:rsidP="000D4128">
            <w:pPr>
              <w:pStyle w:val="ae"/>
            </w:pPr>
            <w:r w:rsidRPr="000D4128">
              <w:t>ПАО "МТС"</w:t>
            </w:r>
          </w:p>
        </w:tc>
        <w:tc>
          <w:tcPr>
            <w:tcW w:w="3456" w:type="dxa"/>
            <w:noWrap/>
            <w:hideMark/>
          </w:tcPr>
          <w:p w:rsidR="000D4128" w:rsidRPr="000D4128" w:rsidRDefault="000D4128" w:rsidP="000D4128">
            <w:pPr>
              <w:pStyle w:val="ae"/>
            </w:pPr>
            <w:r w:rsidRPr="000D4128">
              <w:t>Телекоммуникации</w:t>
            </w:r>
          </w:p>
        </w:tc>
      </w:tr>
      <w:tr w:rsidR="000D4128" w:rsidRPr="000D4128" w:rsidTr="000D4128">
        <w:trPr>
          <w:trHeight w:val="300"/>
        </w:trPr>
        <w:tc>
          <w:tcPr>
            <w:tcW w:w="559" w:type="dxa"/>
            <w:noWrap/>
            <w:hideMark/>
          </w:tcPr>
          <w:p w:rsidR="000D4128" w:rsidRPr="000D4128" w:rsidRDefault="000D4128" w:rsidP="000D4128">
            <w:pPr>
              <w:pStyle w:val="ae"/>
            </w:pPr>
            <w:r w:rsidRPr="000D4128">
              <w:t>8</w:t>
            </w:r>
          </w:p>
        </w:tc>
        <w:tc>
          <w:tcPr>
            <w:tcW w:w="5330" w:type="dxa"/>
            <w:noWrap/>
            <w:hideMark/>
          </w:tcPr>
          <w:p w:rsidR="000D4128" w:rsidRPr="000D4128" w:rsidRDefault="000D4128" w:rsidP="000D4128">
            <w:pPr>
              <w:pStyle w:val="ae"/>
            </w:pPr>
            <w:r w:rsidRPr="000D4128">
              <w:t>ОАО "Магнитогорский металлургический комбинат"</w:t>
            </w:r>
          </w:p>
        </w:tc>
        <w:tc>
          <w:tcPr>
            <w:tcW w:w="3456" w:type="dxa"/>
            <w:noWrap/>
            <w:hideMark/>
          </w:tcPr>
          <w:p w:rsidR="000D4128" w:rsidRPr="000D4128" w:rsidRDefault="000D4128" w:rsidP="000D4128">
            <w:pPr>
              <w:pStyle w:val="ae"/>
            </w:pPr>
            <w:r w:rsidRPr="000D4128">
              <w:t>Металлургия</w:t>
            </w:r>
          </w:p>
        </w:tc>
      </w:tr>
      <w:tr w:rsidR="000D4128" w:rsidRPr="000D4128" w:rsidTr="000D4128">
        <w:trPr>
          <w:trHeight w:val="300"/>
        </w:trPr>
        <w:tc>
          <w:tcPr>
            <w:tcW w:w="559" w:type="dxa"/>
            <w:noWrap/>
            <w:hideMark/>
          </w:tcPr>
          <w:p w:rsidR="000D4128" w:rsidRPr="000D4128" w:rsidRDefault="000D4128" w:rsidP="000D4128">
            <w:pPr>
              <w:pStyle w:val="ae"/>
            </w:pPr>
            <w:r w:rsidRPr="000D4128">
              <w:t>9</w:t>
            </w:r>
          </w:p>
        </w:tc>
        <w:tc>
          <w:tcPr>
            <w:tcW w:w="5330" w:type="dxa"/>
            <w:noWrap/>
            <w:hideMark/>
          </w:tcPr>
          <w:p w:rsidR="000D4128" w:rsidRPr="000D4128" w:rsidRDefault="000D4128" w:rsidP="000D4128">
            <w:pPr>
              <w:pStyle w:val="ae"/>
            </w:pPr>
            <w:r w:rsidRPr="000D4128">
              <w:t>ПАО "МЕГАФОН"</w:t>
            </w:r>
          </w:p>
        </w:tc>
        <w:tc>
          <w:tcPr>
            <w:tcW w:w="3456" w:type="dxa"/>
            <w:noWrap/>
            <w:hideMark/>
          </w:tcPr>
          <w:p w:rsidR="000D4128" w:rsidRPr="000D4128" w:rsidRDefault="000D4128" w:rsidP="000D4128">
            <w:pPr>
              <w:pStyle w:val="ae"/>
            </w:pPr>
            <w:r w:rsidRPr="000D4128">
              <w:t>Телекоммуникации</w:t>
            </w:r>
          </w:p>
        </w:tc>
      </w:tr>
      <w:tr w:rsidR="000D4128" w:rsidRPr="000D4128" w:rsidTr="000D4128">
        <w:trPr>
          <w:trHeight w:val="300"/>
        </w:trPr>
        <w:tc>
          <w:tcPr>
            <w:tcW w:w="559" w:type="dxa"/>
            <w:noWrap/>
            <w:hideMark/>
          </w:tcPr>
          <w:p w:rsidR="000D4128" w:rsidRPr="000D4128" w:rsidRDefault="000D4128" w:rsidP="000D4128">
            <w:pPr>
              <w:pStyle w:val="ae"/>
            </w:pPr>
            <w:r w:rsidRPr="000D4128">
              <w:t>10</w:t>
            </w:r>
          </w:p>
        </w:tc>
        <w:tc>
          <w:tcPr>
            <w:tcW w:w="5330" w:type="dxa"/>
            <w:noWrap/>
            <w:hideMark/>
          </w:tcPr>
          <w:p w:rsidR="000D4128" w:rsidRPr="000D4128" w:rsidRDefault="000D4128" w:rsidP="000D4128">
            <w:pPr>
              <w:pStyle w:val="ae"/>
            </w:pPr>
            <w:r w:rsidRPr="000D4128">
              <w:t>ПАО "ФосАгро"</w:t>
            </w:r>
          </w:p>
        </w:tc>
        <w:tc>
          <w:tcPr>
            <w:tcW w:w="3456" w:type="dxa"/>
            <w:noWrap/>
            <w:hideMark/>
          </w:tcPr>
          <w:p w:rsidR="000D4128" w:rsidRPr="000D4128" w:rsidRDefault="000D4128" w:rsidP="000D4128">
            <w:pPr>
              <w:pStyle w:val="ae"/>
            </w:pPr>
            <w:r w:rsidRPr="000D4128">
              <w:t>Химия и нефтехимия</w:t>
            </w:r>
          </w:p>
        </w:tc>
      </w:tr>
      <w:tr w:rsidR="000D4128" w:rsidRPr="000D4128" w:rsidTr="000D4128">
        <w:trPr>
          <w:trHeight w:val="300"/>
        </w:trPr>
        <w:tc>
          <w:tcPr>
            <w:tcW w:w="559" w:type="dxa"/>
            <w:noWrap/>
            <w:hideMark/>
          </w:tcPr>
          <w:p w:rsidR="000D4128" w:rsidRPr="000D4128" w:rsidRDefault="000D4128" w:rsidP="000D4128">
            <w:pPr>
              <w:pStyle w:val="ae"/>
            </w:pPr>
            <w:r w:rsidRPr="000D4128">
              <w:t>11</w:t>
            </w:r>
          </w:p>
        </w:tc>
        <w:tc>
          <w:tcPr>
            <w:tcW w:w="5330" w:type="dxa"/>
            <w:noWrap/>
            <w:hideMark/>
          </w:tcPr>
          <w:p w:rsidR="000D4128" w:rsidRPr="000D4128" w:rsidRDefault="000D4128" w:rsidP="000D4128">
            <w:pPr>
              <w:pStyle w:val="ae"/>
            </w:pPr>
            <w:r w:rsidRPr="000D4128">
              <w:t>ПАО "Аэрофлот"</w:t>
            </w:r>
          </w:p>
        </w:tc>
        <w:tc>
          <w:tcPr>
            <w:tcW w:w="3456" w:type="dxa"/>
            <w:noWrap/>
            <w:hideMark/>
          </w:tcPr>
          <w:p w:rsidR="000D4128" w:rsidRPr="000D4128" w:rsidRDefault="000D4128" w:rsidP="000D4128">
            <w:pPr>
              <w:pStyle w:val="ae"/>
            </w:pPr>
            <w:r w:rsidRPr="000D4128">
              <w:t>Транспорт и логистика</w:t>
            </w:r>
          </w:p>
        </w:tc>
      </w:tr>
      <w:tr w:rsidR="000D4128" w:rsidRPr="000D4128" w:rsidTr="000D4128">
        <w:trPr>
          <w:trHeight w:val="300"/>
        </w:trPr>
        <w:tc>
          <w:tcPr>
            <w:tcW w:w="559" w:type="dxa"/>
            <w:noWrap/>
            <w:hideMark/>
          </w:tcPr>
          <w:p w:rsidR="000D4128" w:rsidRPr="000D4128" w:rsidRDefault="000D4128" w:rsidP="000D4128">
            <w:pPr>
              <w:pStyle w:val="ae"/>
            </w:pPr>
            <w:r w:rsidRPr="000D4128">
              <w:t>12</w:t>
            </w:r>
          </w:p>
        </w:tc>
        <w:tc>
          <w:tcPr>
            <w:tcW w:w="5330" w:type="dxa"/>
            <w:noWrap/>
            <w:hideMark/>
          </w:tcPr>
          <w:p w:rsidR="000D4128" w:rsidRPr="000D4128" w:rsidRDefault="000D4128" w:rsidP="000D4128">
            <w:pPr>
              <w:pStyle w:val="ae"/>
            </w:pPr>
            <w:r w:rsidRPr="000D4128">
              <w:t>ПАО "Ростелеком"</w:t>
            </w:r>
          </w:p>
        </w:tc>
        <w:tc>
          <w:tcPr>
            <w:tcW w:w="3456" w:type="dxa"/>
            <w:noWrap/>
            <w:hideMark/>
          </w:tcPr>
          <w:p w:rsidR="000D4128" w:rsidRPr="000D4128" w:rsidRDefault="000D4128" w:rsidP="000D4128">
            <w:pPr>
              <w:pStyle w:val="ae"/>
            </w:pPr>
            <w:r w:rsidRPr="000D4128">
              <w:t>Телекоммуникации</w:t>
            </w:r>
          </w:p>
        </w:tc>
      </w:tr>
      <w:tr w:rsidR="000D4128" w:rsidRPr="000D4128" w:rsidTr="000D4128">
        <w:trPr>
          <w:trHeight w:val="300"/>
        </w:trPr>
        <w:tc>
          <w:tcPr>
            <w:tcW w:w="559" w:type="dxa"/>
            <w:noWrap/>
            <w:hideMark/>
          </w:tcPr>
          <w:p w:rsidR="000D4128" w:rsidRPr="000D4128" w:rsidRDefault="000D4128" w:rsidP="000D4128">
            <w:pPr>
              <w:pStyle w:val="ae"/>
            </w:pPr>
            <w:r w:rsidRPr="000D4128">
              <w:t>13</w:t>
            </w:r>
          </w:p>
        </w:tc>
        <w:tc>
          <w:tcPr>
            <w:tcW w:w="5330" w:type="dxa"/>
            <w:noWrap/>
            <w:hideMark/>
          </w:tcPr>
          <w:p w:rsidR="000D4128" w:rsidRPr="000D4128" w:rsidRDefault="000D4128" w:rsidP="000D4128">
            <w:pPr>
              <w:pStyle w:val="ae"/>
            </w:pPr>
            <w:r w:rsidRPr="000D4128">
              <w:t>ПАО "Акрон"</w:t>
            </w:r>
          </w:p>
        </w:tc>
        <w:tc>
          <w:tcPr>
            <w:tcW w:w="3456" w:type="dxa"/>
            <w:noWrap/>
            <w:hideMark/>
          </w:tcPr>
          <w:p w:rsidR="000D4128" w:rsidRPr="000D4128" w:rsidRDefault="000D4128" w:rsidP="000D4128">
            <w:pPr>
              <w:pStyle w:val="ae"/>
            </w:pPr>
            <w:r w:rsidRPr="000D4128">
              <w:t>Химия и нефтехимия</w:t>
            </w:r>
          </w:p>
        </w:tc>
      </w:tr>
      <w:tr w:rsidR="000D4128" w:rsidRPr="000D4128" w:rsidTr="000D4128">
        <w:trPr>
          <w:trHeight w:val="300"/>
        </w:trPr>
        <w:tc>
          <w:tcPr>
            <w:tcW w:w="559" w:type="dxa"/>
            <w:noWrap/>
            <w:hideMark/>
          </w:tcPr>
          <w:p w:rsidR="000D4128" w:rsidRPr="000D4128" w:rsidRDefault="000D4128" w:rsidP="000D4128">
            <w:pPr>
              <w:pStyle w:val="ae"/>
            </w:pPr>
            <w:r w:rsidRPr="000D4128">
              <w:t>14</w:t>
            </w:r>
          </w:p>
        </w:tc>
        <w:tc>
          <w:tcPr>
            <w:tcW w:w="5330" w:type="dxa"/>
            <w:noWrap/>
            <w:hideMark/>
          </w:tcPr>
          <w:p w:rsidR="000D4128" w:rsidRPr="000D4128" w:rsidRDefault="000D4128" w:rsidP="000D4128">
            <w:pPr>
              <w:pStyle w:val="ae"/>
            </w:pPr>
            <w:r w:rsidRPr="000D4128">
              <w:t>ПАО "АВТОВАЗ"</w:t>
            </w:r>
          </w:p>
        </w:tc>
        <w:tc>
          <w:tcPr>
            <w:tcW w:w="3456" w:type="dxa"/>
            <w:noWrap/>
            <w:hideMark/>
          </w:tcPr>
          <w:p w:rsidR="000D4128" w:rsidRPr="000D4128" w:rsidRDefault="000D4128" w:rsidP="000D4128">
            <w:pPr>
              <w:pStyle w:val="ae"/>
            </w:pPr>
            <w:r w:rsidRPr="000D4128">
              <w:t>Машиностроение</w:t>
            </w:r>
          </w:p>
        </w:tc>
      </w:tr>
      <w:tr w:rsidR="000D4128" w:rsidRPr="000D4128" w:rsidTr="000D4128">
        <w:trPr>
          <w:trHeight w:val="300"/>
        </w:trPr>
        <w:tc>
          <w:tcPr>
            <w:tcW w:w="559" w:type="dxa"/>
            <w:noWrap/>
            <w:hideMark/>
          </w:tcPr>
          <w:p w:rsidR="000D4128" w:rsidRPr="000D4128" w:rsidRDefault="000D4128" w:rsidP="000D4128">
            <w:pPr>
              <w:pStyle w:val="ae"/>
            </w:pPr>
            <w:r w:rsidRPr="000D4128">
              <w:t>15</w:t>
            </w:r>
          </w:p>
        </w:tc>
        <w:tc>
          <w:tcPr>
            <w:tcW w:w="5330" w:type="dxa"/>
            <w:noWrap/>
            <w:hideMark/>
          </w:tcPr>
          <w:p w:rsidR="000D4128" w:rsidRPr="000D4128" w:rsidRDefault="000D4128" w:rsidP="000D4128">
            <w:pPr>
              <w:pStyle w:val="ae"/>
            </w:pPr>
            <w:r w:rsidRPr="000D4128">
              <w:t>ПАО "Иркутскэнерго"</w:t>
            </w:r>
          </w:p>
        </w:tc>
        <w:tc>
          <w:tcPr>
            <w:tcW w:w="3456" w:type="dxa"/>
            <w:noWrap/>
            <w:hideMark/>
          </w:tcPr>
          <w:p w:rsidR="000D4128" w:rsidRPr="000D4128" w:rsidRDefault="008402E5" w:rsidP="000D4128">
            <w:pPr>
              <w:pStyle w:val="ae"/>
            </w:pPr>
            <w:r>
              <w:t>Электроэнергетика</w:t>
            </w:r>
          </w:p>
        </w:tc>
      </w:tr>
      <w:tr w:rsidR="000D4128" w:rsidRPr="000D4128" w:rsidTr="000D4128">
        <w:trPr>
          <w:trHeight w:val="300"/>
        </w:trPr>
        <w:tc>
          <w:tcPr>
            <w:tcW w:w="559" w:type="dxa"/>
            <w:noWrap/>
            <w:hideMark/>
          </w:tcPr>
          <w:p w:rsidR="000D4128" w:rsidRPr="000D4128" w:rsidRDefault="000D4128" w:rsidP="000D4128">
            <w:pPr>
              <w:pStyle w:val="ae"/>
            </w:pPr>
            <w:r w:rsidRPr="000D4128">
              <w:t>16</w:t>
            </w:r>
          </w:p>
        </w:tc>
        <w:tc>
          <w:tcPr>
            <w:tcW w:w="5330" w:type="dxa"/>
            <w:noWrap/>
            <w:hideMark/>
          </w:tcPr>
          <w:p w:rsidR="000D4128" w:rsidRPr="000D4128" w:rsidRDefault="000D4128" w:rsidP="000D4128">
            <w:pPr>
              <w:pStyle w:val="ae"/>
            </w:pPr>
            <w:r w:rsidRPr="000D4128">
              <w:t>ПАО "Новороссийский морской торговый порт"</w:t>
            </w:r>
          </w:p>
        </w:tc>
        <w:tc>
          <w:tcPr>
            <w:tcW w:w="3456" w:type="dxa"/>
            <w:noWrap/>
            <w:hideMark/>
          </w:tcPr>
          <w:p w:rsidR="000D4128" w:rsidRPr="000D4128" w:rsidRDefault="000D4128" w:rsidP="000D4128">
            <w:pPr>
              <w:pStyle w:val="ae"/>
            </w:pPr>
            <w:r w:rsidRPr="000D4128">
              <w:t>Транспорт и логистика</w:t>
            </w:r>
          </w:p>
        </w:tc>
      </w:tr>
      <w:tr w:rsidR="000D4128" w:rsidRPr="000D4128" w:rsidTr="000D4128">
        <w:trPr>
          <w:trHeight w:val="300"/>
        </w:trPr>
        <w:tc>
          <w:tcPr>
            <w:tcW w:w="559" w:type="dxa"/>
            <w:noWrap/>
            <w:hideMark/>
          </w:tcPr>
          <w:p w:rsidR="000D4128" w:rsidRPr="000D4128" w:rsidRDefault="000D4128" w:rsidP="000D4128">
            <w:pPr>
              <w:pStyle w:val="ae"/>
            </w:pPr>
            <w:r w:rsidRPr="000D4128">
              <w:t>17</w:t>
            </w:r>
          </w:p>
        </w:tc>
        <w:tc>
          <w:tcPr>
            <w:tcW w:w="5330" w:type="dxa"/>
            <w:noWrap/>
            <w:hideMark/>
          </w:tcPr>
          <w:p w:rsidR="000D4128" w:rsidRPr="000D4128" w:rsidRDefault="000D4128" w:rsidP="000D4128">
            <w:pPr>
              <w:pStyle w:val="ae"/>
            </w:pPr>
            <w:r w:rsidRPr="000D4128">
              <w:t>ПАО "Корпорация ВСМПО-АВИСМА"</w:t>
            </w:r>
          </w:p>
        </w:tc>
        <w:tc>
          <w:tcPr>
            <w:tcW w:w="3456" w:type="dxa"/>
            <w:noWrap/>
            <w:hideMark/>
          </w:tcPr>
          <w:p w:rsidR="000D4128" w:rsidRPr="000D4128" w:rsidRDefault="000D4128" w:rsidP="000D4128">
            <w:pPr>
              <w:pStyle w:val="ae"/>
            </w:pPr>
            <w:r w:rsidRPr="000D4128">
              <w:t>Металлургия</w:t>
            </w:r>
          </w:p>
        </w:tc>
      </w:tr>
      <w:tr w:rsidR="000D4128" w:rsidRPr="000D4128" w:rsidTr="000D4128">
        <w:trPr>
          <w:trHeight w:val="300"/>
        </w:trPr>
        <w:tc>
          <w:tcPr>
            <w:tcW w:w="559" w:type="dxa"/>
            <w:noWrap/>
            <w:hideMark/>
          </w:tcPr>
          <w:p w:rsidR="000D4128" w:rsidRPr="000D4128" w:rsidRDefault="000D4128" w:rsidP="000D4128">
            <w:pPr>
              <w:pStyle w:val="ae"/>
            </w:pPr>
            <w:r w:rsidRPr="000D4128">
              <w:t>18</w:t>
            </w:r>
          </w:p>
        </w:tc>
        <w:tc>
          <w:tcPr>
            <w:tcW w:w="5330" w:type="dxa"/>
            <w:noWrap/>
            <w:hideMark/>
          </w:tcPr>
          <w:p w:rsidR="000D4128" w:rsidRPr="000D4128" w:rsidRDefault="000D4128" w:rsidP="000D4128">
            <w:pPr>
              <w:pStyle w:val="ae"/>
            </w:pPr>
            <w:r w:rsidRPr="000D4128">
              <w:t>ПАО "Челябинский трубопрокатный завод"</w:t>
            </w:r>
          </w:p>
        </w:tc>
        <w:tc>
          <w:tcPr>
            <w:tcW w:w="3456" w:type="dxa"/>
            <w:noWrap/>
            <w:hideMark/>
          </w:tcPr>
          <w:p w:rsidR="000D4128" w:rsidRPr="000D4128" w:rsidRDefault="000D4128" w:rsidP="000D4128">
            <w:pPr>
              <w:pStyle w:val="ae"/>
            </w:pPr>
            <w:r w:rsidRPr="000D4128">
              <w:t>Металлургия</w:t>
            </w:r>
          </w:p>
        </w:tc>
      </w:tr>
      <w:tr w:rsidR="000D4128" w:rsidRPr="000D4128" w:rsidTr="000D4128">
        <w:trPr>
          <w:trHeight w:val="300"/>
        </w:trPr>
        <w:tc>
          <w:tcPr>
            <w:tcW w:w="559" w:type="dxa"/>
            <w:noWrap/>
            <w:hideMark/>
          </w:tcPr>
          <w:p w:rsidR="000D4128" w:rsidRPr="000D4128" w:rsidRDefault="000D4128" w:rsidP="000D4128">
            <w:pPr>
              <w:pStyle w:val="ae"/>
            </w:pPr>
            <w:r w:rsidRPr="000D4128">
              <w:t>19</w:t>
            </w:r>
          </w:p>
        </w:tc>
        <w:tc>
          <w:tcPr>
            <w:tcW w:w="5330" w:type="dxa"/>
            <w:noWrap/>
            <w:hideMark/>
          </w:tcPr>
          <w:p w:rsidR="000D4128" w:rsidRPr="000D4128" w:rsidRDefault="000D4128" w:rsidP="000D4128">
            <w:pPr>
              <w:pStyle w:val="ae"/>
            </w:pPr>
            <w:r w:rsidRPr="000D4128">
              <w:t>ПАО "Группа Черкизово"</w:t>
            </w:r>
          </w:p>
        </w:tc>
        <w:tc>
          <w:tcPr>
            <w:tcW w:w="3456" w:type="dxa"/>
            <w:noWrap/>
            <w:hideMark/>
          </w:tcPr>
          <w:p w:rsidR="000D4128" w:rsidRPr="000D4128" w:rsidRDefault="000D4128" w:rsidP="000D4128">
            <w:pPr>
              <w:pStyle w:val="ae"/>
            </w:pPr>
            <w:r w:rsidRPr="000D4128">
              <w:t>Пищевая промышленность</w:t>
            </w:r>
          </w:p>
        </w:tc>
      </w:tr>
      <w:tr w:rsidR="000D4128" w:rsidRPr="000D4128" w:rsidTr="000D4128">
        <w:trPr>
          <w:trHeight w:val="300"/>
        </w:trPr>
        <w:tc>
          <w:tcPr>
            <w:tcW w:w="559" w:type="dxa"/>
            <w:noWrap/>
            <w:hideMark/>
          </w:tcPr>
          <w:p w:rsidR="000D4128" w:rsidRPr="000D4128" w:rsidRDefault="000D4128" w:rsidP="000D4128">
            <w:pPr>
              <w:pStyle w:val="ae"/>
            </w:pPr>
            <w:r w:rsidRPr="000D4128">
              <w:t>20</w:t>
            </w:r>
          </w:p>
        </w:tc>
        <w:tc>
          <w:tcPr>
            <w:tcW w:w="5330" w:type="dxa"/>
            <w:noWrap/>
            <w:hideMark/>
          </w:tcPr>
          <w:p w:rsidR="000D4128" w:rsidRPr="000D4128" w:rsidRDefault="000D4128" w:rsidP="000D4128">
            <w:pPr>
              <w:pStyle w:val="ae"/>
            </w:pPr>
            <w:r w:rsidRPr="000D4128">
              <w:t>ПАО "ДЕТСКИЙ МИР"</w:t>
            </w:r>
          </w:p>
        </w:tc>
        <w:tc>
          <w:tcPr>
            <w:tcW w:w="3456" w:type="dxa"/>
            <w:noWrap/>
            <w:hideMark/>
          </w:tcPr>
          <w:p w:rsidR="000D4128" w:rsidRPr="000D4128" w:rsidRDefault="000D4128" w:rsidP="000D4128">
            <w:pPr>
              <w:pStyle w:val="ae"/>
            </w:pPr>
            <w:r w:rsidRPr="000D4128">
              <w:t>Торговля</w:t>
            </w:r>
          </w:p>
        </w:tc>
      </w:tr>
      <w:tr w:rsidR="000D4128" w:rsidRPr="000D4128" w:rsidTr="000D4128">
        <w:trPr>
          <w:trHeight w:val="300"/>
        </w:trPr>
        <w:tc>
          <w:tcPr>
            <w:tcW w:w="559" w:type="dxa"/>
            <w:noWrap/>
            <w:hideMark/>
          </w:tcPr>
          <w:p w:rsidR="000D4128" w:rsidRPr="000D4128" w:rsidRDefault="000D4128" w:rsidP="000D4128">
            <w:pPr>
              <w:pStyle w:val="ae"/>
            </w:pPr>
            <w:r w:rsidRPr="000D4128">
              <w:t>21</w:t>
            </w:r>
          </w:p>
        </w:tc>
        <w:tc>
          <w:tcPr>
            <w:tcW w:w="5330" w:type="dxa"/>
            <w:noWrap/>
            <w:hideMark/>
          </w:tcPr>
          <w:p w:rsidR="000D4128" w:rsidRPr="000D4128" w:rsidRDefault="000D4128" w:rsidP="000D4128">
            <w:pPr>
              <w:pStyle w:val="ae"/>
            </w:pPr>
            <w:r w:rsidRPr="000D4128">
              <w:t>ПАО "ДИКСИ Групп"</w:t>
            </w:r>
          </w:p>
        </w:tc>
        <w:tc>
          <w:tcPr>
            <w:tcW w:w="3456" w:type="dxa"/>
            <w:noWrap/>
            <w:hideMark/>
          </w:tcPr>
          <w:p w:rsidR="000D4128" w:rsidRPr="000D4128" w:rsidRDefault="000D4128" w:rsidP="000D4128">
            <w:pPr>
              <w:pStyle w:val="ae"/>
            </w:pPr>
            <w:r w:rsidRPr="000D4128">
              <w:t>Торговля</w:t>
            </w:r>
          </w:p>
        </w:tc>
      </w:tr>
      <w:tr w:rsidR="000D4128" w:rsidRPr="000D4128" w:rsidTr="000D4128">
        <w:trPr>
          <w:trHeight w:val="300"/>
        </w:trPr>
        <w:tc>
          <w:tcPr>
            <w:tcW w:w="559" w:type="dxa"/>
            <w:noWrap/>
            <w:hideMark/>
          </w:tcPr>
          <w:p w:rsidR="000D4128" w:rsidRPr="000D4128" w:rsidRDefault="000D4128" w:rsidP="000D4128">
            <w:pPr>
              <w:pStyle w:val="ae"/>
            </w:pPr>
            <w:r w:rsidRPr="000D4128">
              <w:t>22</w:t>
            </w:r>
          </w:p>
        </w:tc>
        <w:tc>
          <w:tcPr>
            <w:tcW w:w="5330" w:type="dxa"/>
            <w:noWrap/>
            <w:hideMark/>
          </w:tcPr>
          <w:p w:rsidR="000D4128" w:rsidRPr="000D4128" w:rsidRDefault="000D4128" w:rsidP="000D4128">
            <w:pPr>
              <w:pStyle w:val="ae"/>
            </w:pPr>
            <w:r w:rsidRPr="000D4128">
              <w:t>ПАО "КАМАЗ"</w:t>
            </w:r>
          </w:p>
        </w:tc>
        <w:tc>
          <w:tcPr>
            <w:tcW w:w="3456" w:type="dxa"/>
            <w:noWrap/>
            <w:hideMark/>
          </w:tcPr>
          <w:p w:rsidR="000D4128" w:rsidRPr="000D4128" w:rsidRDefault="000D4128" w:rsidP="000D4128">
            <w:pPr>
              <w:pStyle w:val="ae"/>
            </w:pPr>
            <w:r w:rsidRPr="000D4128">
              <w:t>Машиностроение</w:t>
            </w:r>
          </w:p>
        </w:tc>
      </w:tr>
      <w:tr w:rsidR="000D4128" w:rsidRPr="000D4128" w:rsidTr="000D4128">
        <w:trPr>
          <w:trHeight w:val="300"/>
        </w:trPr>
        <w:tc>
          <w:tcPr>
            <w:tcW w:w="559" w:type="dxa"/>
            <w:noWrap/>
            <w:hideMark/>
          </w:tcPr>
          <w:p w:rsidR="000D4128" w:rsidRPr="000D4128" w:rsidRDefault="000D4128" w:rsidP="000D4128">
            <w:pPr>
              <w:pStyle w:val="ae"/>
            </w:pPr>
            <w:r w:rsidRPr="000D4128">
              <w:t>23</w:t>
            </w:r>
          </w:p>
        </w:tc>
        <w:tc>
          <w:tcPr>
            <w:tcW w:w="5330" w:type="dxa"/>
            <w:noWrap/>
            <w:hideMark/>
          </w:tcPr>
          <w:p w:rsidR="000D4128" w:rsidRPr="000D4128" w:rsidRDefault="000D4128" w:rsidP="000D4128">
            <w:pPr>
              <w:pStyle w:val="ae"/>
            </w:pPr>
            <w:r w:rsidRPr="000D4128">
              <w:t>ПАО "Ленэнерго"</w:t>
            </w:r>
          </w:p>
        </w:tc>
        <w:tc>
          <w:tcPr>
            <w:tcW w:w="3456" w:type="dxa"/>
            <w:noWrap/>
            <w:hideMark/>
          </w:tcPr>
          <w:p w:rsidR="000D4128" w:rsidRPr="000D4128" w:rsidRDefault="008402E5" w:rsidP="000D4128">
            <w:pPr>
              <w:pStyle w:val="ae"/>
            </w:pPr>
            <w:r>
              <w:t>Электроэнергетика</w:t>
            </w:r>
          </w:p>
        </w:tc>
      </w:tr>
      <w:tr w:rsidR="000D4128" w:rsidRPr="000D4128" w:rsidTr="000D4128">
        <w:trPr>
          <w:trHeight w:val="300"/>
        </w:trPr>
        <w:tc>
          <w:tcPr>
            <w:tcW w:w="559" w:type="dxa"/>
            <w:noWrap/>
            <w:hideMark/>
          </w:tcPr>
          <w:p w:rsidR="000D4128" w:rsidRPr="000D4128" w:rsidRDefault="000D4128" w:rsidP="000D4128">
            <w:pPr>
              <w:pStyle w:val="ae"/>
            </w:pPr>
            <w:r w:rsidRPr="000D4128">
              <w:t>24</w:t>
            </w:r>
          </w:p>
        </w:tc>
        <w:tc>
          <w:tcPr>
            <w:tcW w:w="5330" w:type="dxa"/>
            <w:noWrap/>
            <w:hideMark/>
          </w:tcPr>
          <w:p w:rsidR="000D4128" w:rsidRPr="000D4128" w:rsidRDefault="000D4128" w:rsidP="000D4128">
            <w:pPr>
              <w:pStyle w:val="ae"/>
            </w:pPr>
            <w:r w:rsidRPr="000D4128">
              <w:t>ПАО "ЛСР"</w:t>
            </w:r>
          </w:p>
        </w:tc>
        <w:tc>
          <w:tcPr>
            <w:tcW w:w="3456" w:type="dxa"/>
            <w:noWrap/>
            <w:hideMark/>
          </w:tcPr>
          <w:p w:rsidR="000D4128" w:rsidRPr="000D4128" w:rsidRDefault="000D4128" w:rsidP="000D4128">
            <w:pPr>
              <w:pStyle w:val="ae"/>
            </w:pPr>
            <w:r w:rsidRPr="000D4128">
              <w:t>Строительство и недвижимость</w:t>
            </w:r>
          </w:p>
        </w:tc>
      </w:tr>
      <w:tr w:rsidR="000D4128" w:rsidRPr="000D4128" w:rsidTr="000D4128">
        <w:trPr>
          <w:trHeight w:val="300"/>
        </w:trPr>
        <w:tc>
          <w:tcPr>
            <w:tcW w:w="559" w:type="dxa"/>
            <w:noWrap/>
            <w:hideMark/>
          </w:tcPr>
          <w:p w:rsidR="000D4128" w:rsidRPr="000D4128" w:rsidRDefault="000D4128" w:rsidP="000D4128">
            <w:pPr>
              <w:pStyle w:val="ae"/>
            </w:pPr>
            <w:r w:rsidRPr="000D4128">
              <w:t>25</w:t>
            </w:r>
          </w:p>
        </w:tc>
        <w:tc>
          <w:tcPr>
            <w:tcW w:w="5330" w:type="dxa"/>
            <w:noWrap/>
            <w:hideMark/>
          </w:tcPr>
          <w:p w:rsidR="000D4128" w:rsidRPr="000D4128" w:rsidRDefault="000D4128" w:rsidP="000D4128">
            <w:pPr>
              <w:pStyle w:val="ae"/>
            </w:pPr>
            <w:r w:rsidRPr="000D4128">
              <w:t>ПАО "Мечел"</w:t>
            </w:r>
          </w:p>
        </w:tc>
        <w:tc>
          <w:tcPr>
            <w:tcW w:w="3456" w:type="dxa"/>
            <w:noWrap/>
            <w:hideMark/>
          </w:tcPr>
          <w:p w:rsidR="000D4128" w:rsidRPr="000D4128" w:rsidRDefault="000D4128" w:rsidP="000D4128">
            <w:pPr>
              <w:pStyle w:val="ae"/>
            </w:pPr>
            <w:r>
              <w:t>Металлургия</w:t>
            </w:r>
          </w:p>
        </w:tc>
      </w:tr>
      <w:tr w:rsidR="000D4128" w:rsidRPr="000D4128" w:rsidTr="000D4128">
        <w:trPr>
          <w:trHeight w:val="300"/>
        </w:trPr>
        <w:tc>
          <w:tcPr>
            <w:tcW w:w="559" w:type="dxa"/>
            <w:noWrap/>
            <w:hideMark/>
          </w:tcPr>
          <w:p w:rsidR="000D4128" w:rsidRPr="000D4128" w:rsidRDefault="000D4128" w:rsidP="000D4128">
            <w:pPr>
              <w:pStyle w:val="ae"/>
            </w:pPr>
            <w:r w:rsidRPr="000D4128">
              <w:lastRenderedPageBreak/>
              <w:t>26</w:t>
            </w:r>
          </w:p>
        </w:tc>
        <w:tc>
          <w:tcPr>
            <w:tcW w:w="5330" w:type="dxa"/>
            <w:noWrap/>
            <w:hideMark/>
          </w:tcPr>
          <w:p w:rsidR="000D4128" w:rsidRPr="000D4128" w:rsidRDefault="000D4128" w:rsidP="000D4128">
            <w:pPr>
              <w:pStyle w:val="ae"/>
            </w:pPr>
            <w:r w:rsidRPr="000D4128">
              <w:t>ПАО "Мосэнерго"</w:t>
            </w:r>
          </w:p>
        </w:tc>
        <w:tc>
          <w:tcPr>
            <w:tcW w:w="3456" w:type="dxa"/>
            <w:noWrap/>
            <w:hideMark/>
          </w:tcPr>
          <w:p w:rsidR="000D4128" w:rsidRPr="000D4128" w:rsidRDefault="008402E5" w:rsidP="000D4128">
            <w:pPr>
              <w:pStyle w:val="ae"/>
            </w:pPr>
            <w:r>
              <w:t>Электроэнергетика</w:t>
            </w:r>
          </w:p>
        </w:tc>
      </w:tr>
      <w:tr w:rsidR="000D4128" w:rsidRPr="000D4128" w:rsidTr="000D4128">
        <w:trPr>
          <w:trHeight w:val="300"/>
        </w:trPr>
        <w:tc>
          <w:tcPr>
            <w:tcW w:w="559" w:type="dxa"/>
            <w:noWrap/>
            <w:hideMark/>
          </w:tcPr>
          <w:p w:rsidR="000D4128" w:rsidRPr="000D4128" w:rsidRDefault="000D4128" w:rsidP="000D4128">
            <w:pPr>
              <w:pStyle w:val="ae"/>
            </w:pPr>
            <w:r w:rsidRPr="000D4128">
              <w:t>27</w:t>
            </w:r>
          </w:p>
        </w:tc>
        <w:tc>
          <w:tcPr>
            <w:tcW w:w="5330" w:type="dxa"/>
            <w:noWrap/>
            <w:hideMark/>
          </w:tcPr>
          <w:p w:rsidR="000D4128" w:rsidRPr="000D4128" w:rsidRDefault="000D4128" w:rsidP="000D4128">
            <w:pPr>
              <w:pStyle w:val="ae"/>
            </w:pPr>
            <w:r w:rsidRPr="000D4128">
              <w:t>ПАО "МОСТОТРЕСТ"</w:t>
            </w:r>
          </w:p>
        </w:tc>
        <w:tc>
          <w:tcPr>
            <w:tcW w:w="3456" w:type="dxa"/>
            <w:noWrap/>
            <w:hideMark/>
          </w:tcPr>
          <w:p w:rsidR="000D4128" w:rsidRPr="000D4128" w:rsidRDefault="000D4128" w:rsidP="000D4128">
            <w:pPr>
              <w:pStyle w:val="ae"/>
            </w:pPr>
            <w:r w:rsidRPr="000D4128">
              <w:t>Строительство и недвижимость</w:t>
            </w:r>
          </w:p>
        </w:tc>
      </w:tr>
      <w:tr w:rsidR="000D4128" w:rsidRPr="000D4128" w:rsidTr="000D4128">
        <w:trPr>
          <w:trHeight w:val="300"/>
        </w:trPr>
        <w:tc>
          <w:tcPr>
            <w:tcW w:w="559" w:type="dxa"/>
            <w:noWrap/>
            <w:hideMark/>
          </w:tcPr>
          <w:p w:rsidR="000D4128" w:rsidRPr="000D4128" w:rsidRDefault="000D4128" w:rsidP="000D4128">
            <w:pPr>
              <w:pStyle w:val="ae"/>
            </w:pPr>
            <w:r w:rsidRPr="000D4128">
              <w:t>28</w:t>
            </w:r>
          </w:p>
        </w:tc>
        <w:tc>
          <w:tcPr>
            <w:tcW w:w="5330" w:type="dxa"/>
            <w:noWrap/>
            <w:hideMark/>
          </w:tcPr>
          <w:p w:rsidR="000D4128" w:rsidRPr="000D4128" w:rsidRDefault="000D4128" w:rsidP="000D4128">
            <w:pPr>
              <w:pStyle w:val="ae"/>
            </w:pPr>
            <w:r w:rsidRPr="000D4128">
              <w:t>ПАО "Нижнекамскнефтехим"</w:t>
            </w:r>
          </w:p>
        </w:tc>
        <w:tc>
          <w:tcPr>
            <w:tcW w:w="3456" w:type="dxa"/>
            <w:noWrap/>
            <w:hideMark/>
          </w:tcPr>
          <w:p w:rsidR="000D4128" w:rsidRPr="000D4128" w:rsidRDefault="000D4128" w:rsidP="000D4128">
            <w:pPr>
              <w:pStyle w:val="ae"/>
            </w:pPr>
            <w:r w:rsidRPr="000D4128">
              <w:t>Химия и нефтехимия</w:t>
            </w:r>
          </w:p>
        </w:tc>
      </w:tr>
      <w:tr w:rsidR="000D4128" w:rsidRPr="000D4128" w:rsidTr="000D4128">
        <w:trPr>
          <w:trHeight w:val="300"/>
        </w:trPr>
        <w:tc>
          <w:tcPr>
            <w:tcW w:w="559" w:type="dxa"/>
            <w:noWrap/>
            <w:hideMark/>
          </w:tcPr>
          <w:p w:rsidR="000D4128" w:rsidRPr="000D4128" w:rsidRDefault="000D4128" w:rsidP="000D4128">
            <w:pPr>
              <w:pStyle w:val="ae"/>
            </w:pPr>
            <w:r w:rsidRPr="000D4128">
              <w:t>29</w:t>
            </w:r>
          </w:p>
        </w:tc>
        <w:tc>
          <w:tcPr>
            <w:tcW w:w="5330" w:type="dxa"/>
            <w:noWrap/>
            <w:hideMark/>
          </w:tcPr>
          <w:p w:rsidR="000D4128" w:rsidRPr="000D4128" w:rsidRDefault="000D4128" w:rsidP="000D4128">
            <w:pPr>
              <w:pStyle w:val="ae"/>
            </w:pPr>
            <w:r w:rsidRPr="000D4128">
              <w:t>ПАО "Фармстандарт"</w:t>
            </w:r>
          </w:p>
        </w:tc>
        <w:tc>
          <w:tcPr>
            <w:tcW w:w="3456" w:type="dxa"/>
            <w:noWrap/>
            <w:hideMark/>
          </w:tcPr>
          <w:p w:rsidR="000D4128" w:rsidRPr="000D4128" w:rsidRDefault="000D4128" w:rsidP="000D4128">
            <w:pPr>
              <w:pStyle w:val="ae"/>
            </w:pPr>
            <w:r w:rsidRPr="000D4128">
              <w:t>Медицина</w:t>
            </w:r>
          </w:p>
        </w:tc>
      </w:tr>
      <w:tr w:rsidR="000D4128" w:rsidRPr="000D4128" w:rsidTr="000D4128">
        <w:trPr>
          <w:trHeight w:val="300"/>
        </w:trPr>
        <w:tc>
          <w:tcPr>
            <w:tcW w:w="559" w:type="dxa"/>
            <w:noWrap/>
            <w:hideMark/>
          </w:tcPr>
          <w:p w:rsidR="000D4128" w:rsidRPr="000D4128" w:rsidRDefault="000D4128" w:rsidP="000D4128">
            <w:pPr>
              <w:pStyle w:val="ae"/>
            </w:pPr>
            <w:r w:rsidRPr="000D4128">
              <w:t>30</w:t>
            </w:r>
          </w:p>
        </w:tc>
        <w:tc>
          <w:tcPr>
            <w:tcW w:w="5330" w:type="dxa"/>
            <w:noWrap/>
            <w:hideMark/>
          </w:tcPr>
          <w:p w:rsidR="000D4128" w:rsidRPr="000D4128" w:rsidRDefault="000D4128" w:rsidP="000D4128">
            <w:pPr>
              <w:pStyle w:val="ae"/>
            </w:pPr>
            <w:r w:rsidRPr="000D4128">
              <w:t>ПАО "Распадская"</w:t>
            </w:r>
          </w:p>
        </w:tc>
        <w:tc>
          <w:tcPr>
            <w:tcW w:w="3456" w:type="dxa"/>
            <w:noWrap/>
            <w:hideMark/>
          </w:tcPr>
          <w:p w:rsidR="000D4128" w:rsidRPr="000D4128" w:rsidRDefault="000D4128" w:rsidP="000D4128">
            <w:pPr>
              <w:pStyle w:val="ae"/>
            </w:pPr>
            <w:r w:rsidRPr="000D4128">
              <w:t>Добыча полезных ископаемых</w:t>
            </w:r>
          </w:p>
        </w:tc>
      </w:tr>
      <w:tr w:rsidR="000D4128" w:rsidRPr="000D4128" w:rsidTr="000D4128">
        <w:trPr>
          <w:trHeight w:val="300"/>
        </w:trPr>
        <w:tc>
          <w:tcPr>
            <w:tcW w:w="559" w:type="dxa"/>
            <w:noWrap/>
            <w:hideMark/>
          </w:tcPr>
          <w:p w:rsidR="000D4128" w:rsidRPr="000D4128" w:rsidRDefault="000D4128" w:rsidP="000D4128">
            <w:pPr>
              <w:pStyle w:val="ae"/>
            </w:pPr>
            <w:r w:rsidRPr="000D4128">
              <w:t>31</w:t>
            </w:r>
          </w:p>
        </w:tc>
        <w:tc>
          <w:tcPr>
            <w:tcW w:w="5330" w:type="dxa"/>
            <w:noWrap/>
            <w:hideMark/>
          </w:tcPr>
          <w:p w:rsidR="000D4128" w:rsidRPr="000D4128" w:rsidRDefault="000D4128" w:rsidP="000D4128">
            <w:pPr>
              <w:pStyle w:val="ae"/>
            </w:pPr>
            <w:r w:rsidRPr="000D4128">
              <w:t>ПАО "Авиакомпания "</w:t>
            </w:r>
            <w:proofErr w:type="spellStart"/>
            <w:r w:rsidRPr="000D4128">
              <w:t>ЮТэйр</w:t>
            </w:r>
            <w:proofErr w:type="spellEnd"/>
            <w:r w:rsidRPr="000D4128">
              <w:t>"</w:t>
            </w:r>
          </w:p>
        </w:tc>
        <w:tc>
          <w:tcPr>
            <w:tcW w:w="3456" w:type="dxa"/>
            <w:noWrap/>
            <w:hideMark/>
          </w:tcPr>
          <w:p w:rsidR="000D4128" w:rsidRPr="000D4128" w:rsidRDefault="000D4128" w:rsidP="000D4128">
            <w:pPr>
              <w:pStyle w:val="ae"/>
            </w:pPr>
            <w:r w:rsidRPr="000D4128">
              <w:t>Транспорт и логистика</w:t>
            </w:r>
          </w:p>
        </w:tc>
      </w:tr>
      <w:tr w:rsidR="000D4128" w:rsidRPr="000D4128" w:rsidTr="000D4128">
        <w:trPr>
          <w:trHeight w:val="300"/>
        </w:trPr>
        <w:tc>
          <w:tcPr>
            <w:tcW w:w="559" w:type="dxa"/>
            <w:noWrap/>
            <w:hideMark/>
          </w:tcPr>
          <w:p w:rsidR="000D4128" w:rsidRPr="000D4128" w:rsidRDefault="000D4128" w:rsidP="000D4128">
            <w:pPr>
              <w:pStyle w:val="ae"/>
            </w:pPr>
            <w:r w:rsidRPr="000D4128">
              <w:t>32</w:t>
            </w:r>
          </w:p>
        </w:tc>
        <w:tc>
          <w:tcPr>
            <w:tcW w:w="5330" w:type="dxa"/>
            <w:noWrap/>
            <w:hideMark/>
          </w:tcPr>
          <w:p w:rsidR="000D4128" w:rsidRPr="000D4128" w:rsidRDefault="000D4128" w:rsidP="000D4128">
            <w:pPr>
              <w:pStyle w:val="ae"/>
            </w:pPr>
            <w:r w:rsidRPr="000D4128">
              <w:t>ПАО "</w:t>
            </w:r>
            <w:proofErr w:type="spellStart"/>
            <w:r w:rsidRPr="000D4128">
              <w:t>Абрау</w:t>
            </w:r>
            <w:proofErr w:type="spellEnd"/>
            <w:r w:rsidRPr="000D4128">
              <w:t xml:space="preserve"> – </w:t>
            </w:r>
            <w:proofErr w:type="spellStart"/>
            <w:r w:rsidRPr="000D4128">
              <w:t>Дюрсо</w:t>
            </w:r>
            <w:proofErr w:type="spellEnd"/>
            <w:r w:rsidRPr="000D4128">
              <w:t>"</w:t>
            </w:r>
          </w:p>
        </w:tc>
        <w:tc>
          <w:tcPr>
            <w:tcW w:w="3456" w:type="dxa"/>
            <w:noWrap/>
            <w:hideMark/>
          </w:tcPr>
          <w:p w:rsidR="000D4128" w:rsidRPr="000D4128" w:rsidRDefault="0030691B" w:rsidP="000D4128">
            <w:pPr>
              <w:pStyle w:val="ae"/>
            </w:pPr>
            <w:r w:rsidRPr="000D4128">
              <w:t>Пищевая промышленность</w:t>
            </w:r>
          </w:p>
        </w:tc>
      </w:tr>
      <w:tr w:rsidR="000D4128" w:rsidRPr="000D4128" w:rsidTr="000D4128">
        <w:trPr>
          <w:trHeight w:val="300"/>
        </w:trPr>
        <w:tc>
          <w:tcPr>
            <w:tcW w:w="559" w:type="dxa"/>
            <w:noWrap/>
            <w:hideMark/>
          </w:tcPr>
          <w:p w:rsidR="000D4128" w:rsidRPr="000D4128" w:rsidRDefault="000D4128" w:rsidP="000D4128">
            <w:pPr>
              <w:pStyle w:val="ae"/>
            </w:pPr>
            <w:r w:rsidRPr="000D4128">
              <w:t>33</w:t>
            </w:r>
          </w:p>
        </w:tc>
        <w:tc>
          <w:tcPr>
            <w:tcW w:w="5330" w:type="dxa"/>
            <w:noWrap/>
            <w:hideMark/>
          </w:tcPr>
          <w:p w:rsidR="000D4128" w:rsidRPr="000D4128" w:rsidRDefault="000D4128" w:rsidP="000D4128">
            <w:pPr>
              <w:pStyle w:val="ae"/>
            </w:pPr>
            <w:r w:rsidRPr="000D4128">
              <w:t>ПАО "Башинформсвязь"</w:t>
            </w:r>
          </w:p>
        </w:tc>
        <w:tc>
          <w:tcPr>
            <w:tcW w:w="3456" w:type="dxa"/>
            <w:noWrap/>
            <w:hideMark/>
          </w:tcPr>
          <w:p w:rsidR="000D4128" w:rsidRPr="000D4128" w:rsidRDefault="000D4128" w:rsidP="000D4128">
            <w:pPr>
              <w:pStyle w:val="ae"/>
            </w:pPr>
            <w:r w:rsidRPr="000D4128">
              <w:t>Телекоммуникации</w:t>
            </w:r>
          </w:p>
        </w:tc>
      </w:tr>
      <w:tr w:rsidR="000D4128" w:rsidRPr="000D4128" w:rsidTr="000D4128">
        <w:trPr>
          <w:trHeight w:val="300"/>
        </w:trPr>
        <w:tc>
          <w:tcPr>
            <w:tcW w:w="559" w:type="dxa"/>
            <w:noWrap/>
            <w:hideMark/>
          </w:tcPr>
          <w:p w:rsidR="000D4128" w:rsidRPr="000D4128" w:rsidRDefault="000D4128" w:rsidP="000D4128">
            <w:pPr>
              <w:pStyle w:val="ae"/>
            </w:pPr>
            <w:r w:rsidRPr="000D4128">
              <w:t>34</w:t>
            </w:r>
          </w:p>
        </w:tc>
        <w:tc>
          <w:tcPr>
            <w:tcW w:w="5330" w:type="dxa"/>
            <w:noWrap/>
            <w:hideMark/>
          </w:tcPr>
          <w:p w:rsidR="000D4128" w:rsidRPr="000D4128" w:rsidRDefault="000D4128" w:rsidP="000D4128">
            <w:pPr>
              <w:pStyle w:val="ae"/>
            </w:pPr>
            <w:r w:rsidRPr="000D4128">
              <w:t>ПАО "Челябинский металлургический комбинат"</w:t>
            </w:r>
          </w:p>
        </w:tc>
        <w:tc>
          <w:tcPr>
            <w:tcW w:w="3456" w:type="dxa"/>
            <w:noWrap/>
            <w:hideMark/>
          </w:tcPr>
          <w:p w:rsidR="000D4128" w:rsidRPr="000D4128" w:rsidRDefault="000D4128" w:rsidP="000D4128">
            <w:pPr>
              <w:pStyle w:val="ae"/>
            </w:pPr>
            <w:r w:rsidRPr="000D4128">
              <w:t>Металлургия</w:t>
            </w:r>
          </w:p>
        </w:tc>
      </w:tr>
      <w:tr w:rsidR="000D4128" w:rsidRPr="000D4128" w:rsidTr="000D4128">
        <w:trPr>
          <w:trHeight w:val="300"/>
        </w:trPr>
        <w:tc>
          <w:tcPr>
            <w:tcW w:w="559" w:type="dxa"/>
            <w:noWrap/>
            <w:hideMark/>
          </w:tcPr>
          <w:p w:rsidR="000D4128" w:rsidRPr="000D4128" w:rsidRDefault="000D4128" w:rsidP="000D4128">
            <w:pPr>
              <w:pStyle w:val="ae"/>
            </w:pPr>
            <w:r w:rsidRPr="000D4128">
              <w:t>35</w:t>
            </w:r>
          </w:p>
        </w:tc>
        <w:tc>
          <w:tcPr>
            <w:tcW w:w="5330" w:type="dxa"/>
            <w:noWrap/>
            <w:hideMark/>
          </w:tcPr>
          <w:p w:rsidR="000D4128" w:rsidRPr="000D4128" w:rsidRDefault="000D4128" w:rsidP="000D4128">
            <w:pPr>
              <w:pStyle w:val="ae"/>
            </w:pPr>
            <w:r w:rsidRPr="000D4128">
              <w:t>ПАО "</w:t>
            </w:r>
            <w:proofErr w:type="spellStart"/>
            <w:r w:rsidRPr="000D4128">
              <w:t>КуйбышевАзот</w:t>
            </w:r>
            <w:proofErr w:type="spellEnd"/>
            <w:r w:rsidRPr="000D4128">
              <w:t>"</w:t>
            </w:r>
          </w:p>
        </w:tc>
        <w:tc>
          <w:tcPr>
            <w:tcW w:w="3456" w:type="dxa"/>
            <w:noWrap/>
            <w:hideMark/>
          </w:tcPr>
          <w:p w:rsidR="000D4128" w:rsidRPr="000D4128" w:rsidRDefault="000D4128" w:rsidP="000D4128">
            <w:pPr>
              <w:pStyle w:val="ae"/>
            </w:pPr>
            <w:r w:rsidRPr="000D4128">
              <w:t>Химия и нефтехимия</w:t>
            </w:r>
          </w:p>
        </w:tc>
      </w:tr>
      <w:tr w:rsidR="000D4128" w:rsidRPr="000D4128" w:rsidTr="000D4128">
        <w:trPr>
          <w:trHeight w:val="300"/>
        </w:trPr>
        <w:tc>
          <w:tcPr>
            <w:tcW w:w="559" w:type="dxa"/>
            <w:noWrap/>
            <w:hideMark/>
          </w:tcPr>
          <w:p w:rsidR="000D4128" w:rsidRPr="000D4128" w:rsidRDefault="000D4128" w:rsidP="000D4128">
            <w:pPr>
              <w:pStyle w:val="ae"/>
            </w:pPr>
            <w:r w:rsidRPr="000D4128">
              <w:t>36</w:t>
            </w:r>
          </w:p>
        </w:tc>
        <w:tc>
          <w:tcPr>
            <w:tcW w:w="5330" w:type="dxa"/>
            <w:noWrap/>
            <w:hideMark/>
          </w:tcPr>
          <w:p w:rsidR="000D4128" w:rsidRPr="000D4128" w:rsidRDefault="000D4128" w:rsidP="000D4128">
            <w:pPr>
              <w:pStyle w:val="ae"/>
            </w:pPr>
            <w:r w:rsidRPr="000D4128">
              <w:t>ПАО "Аптечная сеть 36,6"</w:t>
            </w:r>
          </w:p>
        </w:tc>
        <w:tc>
          <w:tcPr>
            <w:tcW w:w="3456" w:type="dxa"/>
            <w:noWrap/>
            <w:hideMark/>
          </w:tcPr>
          <w:p w:rsidR="000D4128" w:rsidRPr="000D4128" w:rsidRDefault="000D4128" w:rsidP="000D4128">
            <w:pPr>
              <w:pStyle w:val="ae"/>
            </w:pPr>
            <w:r w:rsidRPr="000D4128">
              <w:t>Медицина</w:t>
            </w:r>
          </w:p>
        </w:tc>
      </w:tr>
      <w:tr w:rsidR="000D4128" w:rsidRPr="000D4128" w:rsidTr="000D4128">
        <w:trPr>
          <w:trHeight w:val="300"/>
        </w:trPr>
        <w:tc>
          <w:tcPr>
            <w:tcW w:w="559" w:type="dxa"/>
            <w:noWrap/>
            <w:hideMark/>
          </w:tcPr>
          <w:p w:rsidR="000D4128" w:rsidRPr="000D4128" w:rsidRDefault="000D4128" w:rsidP="000D4128">
            <w:pPr>
              <w:pStyle w:val="ae"/>
            </w:pPr>
            <w:r w:rsidRPr="000D4128">
              <w:t>37</w:t>
            </w:r>
          </w:p>
        </w:tc>
        <w:tc>
          <w:tcPr>
            <w:tcW w:w="5330" w:type="dxa"/>
            <w:noWrap/>
            <w:hideMark/>
          </w:tcPr>
          <w:p w:rsidR="000D4128" w:rsidRPr="000D4128" w:rsidRDefault="000D4128" w:rsidP="000D4128">
            <w:pPr>
              <w:pStyle w:val="ae"/>
            </w:pPr>
            <w:r w:rsidRPr="000D4128">
              <w:t xml:space="preserve">ПАО </w:t>
            </w:r>
            <w:r w:rsidR="008E467B" w:rsidRPr="000D4128">
              <w:t>"</w:t>
            </w:r>
            <w:r w:rsidRPr="000D4128">
              <w:t xml:space="preserve">Группа </w:t>
            </w:r>
            <w:r w:rsidR="008E467B" w:rsidRPr="000D4128">
              <w:t>"</w:t>
            </w:r>
            <w:r w:rsidRPr="000D4128">
              <w:t>Разгуляй</w:t>
            </w:r>
            <w:r w:rsidR="008E467B" w:rsidRPr="000D4128">
              <w:t>"</w:t>
            </w:r>
          </w:p>
        </w:tc>
        <w:tc>
          <w:tcPr>
            <w:tcW w:w="3456" w:type="dxa"/>
            <w:noWrap/>
            <w:hideMark/>
          </w:tcPr>
          <w:p w:rsidR="000D4128" w:rsidRPr="000D4128" w:rsidRDefault="000D4128" w:rsidP="000D4128">
            <w:pPr>
              <w:pStyle w:val="ae"/>
            </w:pPr>
            <w:r w:rsidRPr="000D4128">
              <w:t>Пищевая промышленность</w:t>
            </w:r>
          </w:p>
        </w:tc>
      </w:tr>
      <w:tr w:rsidR="000D4128" w:rsidRPr="000D4128" w:rsidTr="000D4128">
        <w:trPr>
          <w:trHeight w:val="300"/>
        </w:trPr>
        <w:tc>
          <w:tcPr>
            <w:tcW w:w="559" w:type="dxa"/>
            <w:noWrap/>
            <w:hideMark/>
          </w:tcPr>
          <w:p w:rsidR="000D4128" w:rsidRPr="000D4128" w:rsidRDefault="000D4128" w:rsidP="000D4128">
            <w:pPr>
              <w:pStyle w:val="ae"/>
            </w:pPr>
            <w:r w:rsidRPr="000D4128">
              <w:t>38</w:t>
            </w:r>
          </w:p>
        </w:tc>
        <w:tc>
          <w:tcPr>
            <w:tcW w:w="5330" w:type="dxa"/>
            <w:noWrap/>
            <w:hideMark/>
          </w:tcPr>
          <w:p w:rsidR="000D4128" w:rsidRPr="000D4128" w:rsidRDefault="000D4128" w:rsidP="000D4128">
            <w:pPr>
              <w:pStyle w:val="ae"/>
            </w:pPr>
            <w:r w:rsidRPr="000D4128">
              <w:t>ПАО "РБК"</w:t>
            </w:r>
          </w:p>
        </w:tc>
        <w:tc>
          <w:tcPr>
            <w:tcW w:w="3456" w:type="dxa"/>
            <w:noWrap/>
            <w:hideMark/>
          </w:tcPr>
          <w:p w:rsidR="000D4128" w:rsidRPr="000D4128" w:rsidRDefault="000D4128" w:rsidP="000D4128">
            <w:pPr>
              <w:pStyle w:val="ae"/>
            </w:pPr>
            <w:r w:rsidRPr="000D4128">
              <w:t>Услуги</w:t>
            </w:r>
          </w:p>
        </w:tc>
      </w:tr>
      <w:tr w:rsidR="000D4128" w:rsidRPr="000D4128" w:rsidTr="000D4128">
        <w:trPr>
          <w:trHeight w:val="300"/>
        </w:trPr>
        <w:tc>
          <w:tcPr>
            <w:tcW w:w="559" w:type="dxa"/>
            <w:noWrap/>
            <w:hideMark/>
          </w:tcPr>
          <w:p w:rsidR="000D4128" w:rsidRPr="000D4128" w:rsidRDefault="000D4128" w:rsidP="000D4128">
            <w:pPr>
              <w:pStyle w:val="ae"/>
            </w:pPr>
            <w:r w:rsidRPr="000D4128">
              <w:t>39</w:t>
            </w:r>
          </w:p>
        </w:tc>
        <w:tc>
          <w:tcPr>
            <w:tcW w:w="5330" w:type="dxa"/>
            <w:noWrap/>
            <w:hideMark/>
          </w:tcPr>
          <w:p w:rsidR="000D4128" w:rsidRPr="000D4128" w:rsidRDefault="000D4128" w:rsidP="000D4128">
            <w:pPr>
              <w:pStyle w:val="ae"/>
            </w:pPr>
            <w:r w:rsidRPr="000D4128">
              <w:t>ПАО "РОСИНТЕР РЕСТОРАНТС ХОЛДИНГ"</w:t>
            </w:r>
          </w:p>
        </w:tc>
        <w:tc>
          <w:tcPr>
            <w:tcW w:w="3456" w:type="dxa"/>
            <w:noWrap/>
            <w:hideMark/>
          </w:tcPr>
          <w:p w:rsidR="000D4128" w:rsidRPr="000D4128" w:rsidRDefault="0030691B" w:rsidP="000D4128">
            <w:pPr>
              <w:pStyle w:val="ae"/>
            </w:pPr>
            <w:r w:rsidRPr="000D4128">
              <w:t>Пищевая промышленность</w:t>
            </w:r>
          </w:p>
        </w:tc>
      </w:tr>
      <w:tr w:rsidR="000D4128" w:rsidRPr="000D4128" w:rsidTr="000D4128">
        <w:trPr>
          <w:trHeight w:val="300"/>
        </w:trPr>
        <w:tc>
          <w:tcPr>
            <w:tcW w:w="559" w:type="dxa"/>
            <w:noWrap/>
            <w:hideMark/>
          </w:tcPr>
          <w:p w:rsidR="000D4128" w:rsidRPr="000D4128" w:rsidRDefault="000D4128" w:rsidP="000D4128">
            <w:pPr>
              <w:pStyle w:val="ae"/>
            </w:pPr>
            <w:r w:rsidRPr="000D4128">
              <w:t>40</w:t>
            </w:r>
          </w:p>
        </w:tc>
        <w:tc>
          <w:tcPr>
            <w:tcW w:w="5330" w:type="dxa"/>
            <w:noWrap/>
            <w:hideMark/>
          </w:tcPr>
          <w:p w:rsidR="000D4128" w:rsidRPr="000D4128" w:rsidRDefault="000D4128" w:rsidP="000D4128">
            <w:pPr>
              <w:pStyle w:val="ae"/>
            </w:pPr>
            <w:r w:rsidRPr="000D4128">
              <w:t>ПАО "Ракетно-космическая корпорация "Энергия" имени С.П. Королева"</w:t>
            </w:r>
          </w:p>
        </w:tc>
        <w:tc>
          <w:tcPr>
            <w:tcW w:w="3456" w:type="dxa"/>
            <w:noWrap/>
            <w:hideMark/>
          </w:tcPr>
          <w:p w:rsidR="000D4128" w:rsidRPr="000D4128" w:rsidRDefault="000D4128" w:rsidP="000D4128">
            <w:pPr>
              <w:pStyle w:val="ae"/>
            </w:pPr>
            <w:r w:rsidRPr="000D4128">
              <w:t>Машиностроение</w:t>
            </w:r>
          </w:p>
        </w:tc>
      </w:tr>
      <w:tr w:rsidR="000D4128" w:rsidRPr="000D4128" w:rsidTr="000D4128">
        <w:trPr>
          <w:trHeight w:val="300"/>
        </w:trPr>
        <w:tc>
          <w:tcPr>
            <w:tcW w:w="559" w:type="dxa"/>
            <w:noWrap/>
            <w:hideMark/>
          </w:tcPr>
          <w:p w:rsidR="000D4128" w:rsidRPr="000D4128" w:rsidRDefault="000D4128" w:rsidP="000D4128">
            <w:pPr>
              <w:pStyle w:val="ae"/>
            </w:pPr>
            <w:r w:rsidRPr="000D4128">
              <w:t>41</w:t>
            </w:r>
          </w:p>
        </w:tc>
        <w:tc>
          <w:tcPr>
            <w:tcW w:w="5330" w:type="dxa"/>
            <w:noWrap/>
            <w:hideMark/>
          </w:tcPr>
          <w:p w:rsidR="000D4128" w:rsidRPr="000D4128" w:rsidRDefault="000D4128" w:rsidP="000D4128">
            <w:pPr>
              <w:pStyle w:val="ae"/>
            </w:pPr>
            <w:r w:rsidRPr="000D4128">
              <w:t>ПАО "</w:t>
            </w:r>
            <w:proofErr w:type="spellStart"/>
            <w:r w:rsidRPr="000D4128">
              <w:t>Соллерс</w:t>
            </w:r>
            <w:proofErr w:type="spellEnd"/>
            <w:r w:rsidRPr="000D4128">
              <w:t>"</w:t>
            </w:r>
          </w:p>
        </w:tc>
        <w:tc>
          <w:tcPr>
            <w:tcW w:w="3456" w:type="dxa"/>
            <w:noWrap/>
            <w:hideMark/>
          </w:tcPr>
          <w:p w:rsidR="000D4128" w:rsidRPr="000D4128" w:rsidRDefault="000D4128" w:rsidP="000D4128">
            <w:pPr>
              <w:pStyle w:val="ae"/>
            </w:pPr>
            <w:r w:rsidRPr="000D4128">
              <w:t>Машиностроение</w:t>
            </w:r>
          </w:p>
        </w:tc>
      </w:tr>
      <w:tr w:rsidR="000D4128" w:rsidRPr="000D4128" w:rsidTr="000D4128">
        <w:trPr>
          <w:trHeight w:val="300"/>
        </w:trPr>
        <w:tc>
          <w:tcPr>
            <w:tcW w:w="559" w:type="dxa"/>
            <w:noWrap/>
            <w:hideMark/>
          </w:tcPr>
          <w:p w:rsidR="000D4128" w:rsidRPr="000D4128" w:rsidRDefault="000D4128" w:rsidP="000D4128">
            <w:pPr>
              <w:pStyle w:val="ae"/>
            </w:pPr>
            <w:r w:rsidRPr="000D4128">
              <w:t>42</w:t>
            </w:r>
          </w:p>
        </w:tc>
        <w:tc>
          <w:tcPr>
            <w:tcW w:w="5330" w:type="dxa"/>
            <w:noWrap/>
            <w:hideMark/>
          </w:tcPr>
          <w:p w:rsidR="000D4128" w:rsidRPr="000D4128" w:rsidRDefault="000D4128" w:rsidP="000D4128">
            <w:pPr>
              <w:pStyle w:val="ae"/>
            </w:pPr>
            <w:r w:rsidRPr="000D4128">
              <w:t>ПАО "Синергия"</w:t>
            </w:r>
          </w:p>
        </w:tc>
        <w:tc>
          <w:tcPr>
            <w:tcW w:w="3456" w:type="dxa"/>
            <w:noWrap/>
            <w:hideMark/>
          </w:tcPr>
          <w:p w:rsidR="000D4128" w:rsidRPr="000D4128" w:rsidRDefault="000D4128" w:rsidP="000D4128">
            <w:pPr>
              <w:pStyle w:val="ae"/>
            </w:pPr>
            <w:r w:rsidRPr="000D4128">
              <w:t>Пищевая промышленность</w:t>
            </w:r>
          </w:p>
        </w:tc>
      </w:tr>
      <w:tr w:rsidR="000D4128" w:rsidRPr="000D4128" w:rsidTr="000D4128">
        <w:trPr>
          <w:trHeight w:val="300"/>
        </w:trPr>
        <w:tc>
          <w:tcPr>
            <w:tcW w:w="559" w:type="dxa"/>
            <w:noWrap/>
            <w:hideMark/>
          </w:tcPr>
          <w:p w:rsidR="000D4128" w:rsidRPr="000D4128" w:rsidRDefault="000D4128" w:rsidP="000D4128">
            <w:pPr>
              <w:pStyle w:val="ae"/>
            </w:pPr>
            <w:r w:rsidRPr="000D4128">
              <w:t>43</w:t>
            </w:r>
          </w:p>
        </w:tc>
        <w:tc>
          <w:tcPr>
            <w:tcW w:w="5330" w:type="dxa"/>
            <w:noWrap/>
            <w:hideMark/>
          </w:tcPr>
          <w:p w:rsidR="000D4128" w:rsidRPr="000D4128" w:rsidRDefault="000D4128" w:rsidP="000D4128">
            <w:pPr>
              <w:pStyle w:val="ae"/>
            </w:pPr>
            <w:r>
              <w:t>ОАО "</w:t>
            </w:r>
            <w:r w:rsidRPr="000D4128">
              <w:t>Торговый Дом ЦУМ"</w:t>
            </w:r>
          </w:p>
        </w:tc>
        <w:tc>
          <w:tcPr>
            <w:tcW w:w="3456" w:type="dxa"/>
            <w:noWrap/>
            <w:hideMark/>
          </w:tcPr>
          <w:p w:rsidR="000D4128" w:rsidRPr="000D4128" w:rsidRDefault="000D4128" w:rsidP="000D4128">
            <w:pPr>
              <w:pStyle w:val="ae"/>
            </w:pPr>
            <w:r w:rsidRPr="000D4128">
              <w:t>Торговля</w:t>
            </w:r>
          </w:p>
        </w:tc>
      </w:tr>
      <w:tr w:rsidR="000D4128" w:rsidRPr="000D4128" w:rsidTr="000D4128">
        <w:trPr>
          <w:trHeight w:val="300"/>
        </w:trPr>
        <w:tc>
          <w:tcPr>
            <w:tcW w:w="559" w:type="dxa"/>
            <w:noWrap/>
            <w:hideMark/>
          </w:tcPr>
          <w:p w:rsidR="000D4128" w:rsidRPr="000D4128" w:rsidRDefault="000D4128" w:rsidP="000D4128">
            <w:pPr>
              <w:pStyle w:val="ae"/>
            </w:pPr>
            <w:r w:rsidRPr="000D4128">
              <w:t>44</w:t>
            </w:r>
          </w:p>
        </w:tc>
        <w:tc>
          <w:tcPr>
            <w:tcW w:w="5330" w:type="dxa"/>
            <w:noWrap/>
            <w:hideMark/>
          </w:tcPr>
          <w:p w:rsidR="000D4128" w:rsidRPr="000D4128" w:rsidRDefault="000D4128" w:rsidP="000D4128">
            <w:pPr>
              <w:pStyle w:val="ae"/>
            </w:pPr>
            <w:r w:rsidRPr="000D4128">
              <w:t>ПАО "Новолипецкий металлургический комбинат"</w:t>
            </w:r>
          </w:p>
        </w:tc>
        <w:tc>
          <w:tcPr>
            <w:tcW w:w="3456" w:type="dxa"/>
            <w:noWrap/>
            <w:hideMark/>
          </w:tcPr>
          <w:p w:rsidR="000D4128" w:rsidRPr="000D4128" w:rsidRDefault="000D4128" w:rsidP="000D4128">
            <w:pPr>
              <w:pStyle w:val="ae"/>
            </w:pPr>
            <w:r w:rsidRPr="000D4128">
              <w:t>Металлургия</w:t>
            </w:r>
          </w:p>
        </w:tc>
      </w:tr>
      <w:tr w:rsidR="000D4128" w:rsidRPr="000D4128" w:rsidTr="000D4128">
        <w:trPr>
          <w:trHeight w:val="300"/>
        </w:trPr>
        <w:tc>
          <w:tcPr>
            <w:tcW w:w="559" w:type="dxa"/>
            <w:noWrap/>
            <w:hideMark/>
          </w:tcPr>
          <w:p w:rsidR="000D4128" w:rsidRPr="000D4128" w:rsidRDefault="000D4128" w:rsidP="000D4128">
            <w:pPr>
              <w:pStyle w:val="ae"/>
            </w:pPr>
            <w:r w:rsidRPr="000D4128">
              <w:t>45</w:t>
            </w:r>
          </w:p>
        </w:tc>
        <w:tc>
          <w:tcPr>
            <w:tcW w:w="5330" w:type="dxa"/>
            <w:noWrap/>
            <w:hideMark/>
          </w:tcPr>
          <w:p w:rsidR="000D4128" w:rsidRPr="000D4128" w:rsidRDefault="000D4128" w:rsidP="000D4128">
            <w:pPr>
              <w:pStyle w:val="ae"/>
            </w:pPr>
            <w:r w:rsidRPr="000D4128">
              <w:t>ПАО "АЛРОСА"</w:t>
            </w:r>
          </w:p>
        </w:tc>
        <w:tc>
          <w:tcPr>
            <w:tcW w:w="3456" w:type="dxa"/>
            <w:noWrap/>
            <w:hideMark/>
          </w:tcPr>
          <w:p w:rsidR="000D4128" w:rsidRPr="000D4128" w:rsidRDefault="000D4128" w:rsidP="000D4128">
            <w:pPr>
              <w:pStyle w:val="ae"/>
            </w:pPr>
            <w:r w:rsidRPr="000D4128">
              <w:t>Добыча полезных ископаемых</w:t>
            </w:r>
          </w:p>
        </w:tc>
      </w:tr>
      <w:tr w:rsidR="000D4128" w:rsidRPr="000D4128" w:rsidTr="000D4128">
        <w:trPr>
          <w:trHeight w:val="300"/>
        </w:trPr>
        <w:tc>
          <w:tcPr>
            <w:tcW w:w="559" w:type="dxa"/>
            <w:noWrap/>
            <w:hideMark/>
          </w:tcPr>
          <w:p w:rsidR="000D4128" w:rsidRPr="000D4128" w:rsidRDefault="000D4128" w:rsidP="000D4128">
            <w:pPr>
              <w:pStyle w:val="ae"/>
            </w:pPr>
            <w:r w:rsidRPr="000D4128">
              <w:t>46</w:t>
            </w:r>
          </w:p>
        </w:tc>
        <w:tc>
          <w:tcPr>
            <w:tcW w:w="5330" w:type="dxa"/>
            <w:noWrap/>
            <w:hideMark/>
          </w:tcPr>
          <w:p w:rsidR="000D4128" w:rsidRPr="000D4128" w:rsidRDefault="000D4128" w:rsidP="000D4128">
            <w:pPr>
              <w:pStyle w:val="ae"/>
            </w:pPr>
            <w:r w:rsidRPr="000D4128">
              <w:t>ПАО "</w:t>
            </w:r>
            <w:proofErr w:type="spellStart"/>
            <w:r w:rsidRPr="000D4128">
              <w:t>Уралкалий</w:t>
            </w:r>
            <w:proofErr w:type="spellEnd"/>
            <w:r w:rsidRPr="000D4128">
              <w:t>"</w:t>
            </w:r>
          </w:p>
        </w:tc>
        <w:tc>
          <w:tcPr>
            <w:tcW w:w="3456" w:type="dxa"/>
            <w:noWrap/>
            <w:hideMark/>
          </w:tcPr>
          <w:p w:rsidR="000D4128" w:rsidRPr="000D4128" w:rsidRDefault="000D4128" w:rsidP="000D4128">
            <w:pPr>
              <w:pStyle w:val="ae"/>
            </w:pPr>
            <w:r w:rsidRPr="000D4128">
              <w:t>Химия и нефтехимия</w:t>
            </w:r>
          </w:p>
        </w:tc>
      </w:tr>
      <w:tr w:rsidR="000D4128" w:rsidRPr="000D4128" w:rsidTr="000D4128">
        <w:trPr>
          <w:trHeight w:val="300"/>
        </w:trPr>
        <w:tc>
          <w:tcPr>
            <w:tcW w:w="559" w:type="dxa"/>
            <w:noWrap/>
            <w:hideMark/>
          </w:tcPr>
          <w:p w:rsidR="000D4128" w:rsidRPr="000D4128" w:rsidRDefault="000D4128" w:rsidP="000D4128">
            <w:pPr>
              <w:pStyle w:val="ae"/>
            </w:pPr>
            <w:r w:rsidRPr="000D4128">
              <w:t>47</w:t>
            </w:r>
          </w:p>
        </w:tc>
        <w:tc>
          <w:tcPr>
            <w:tcW w:w="5330" w:type="dxa"/>
            <w:noWrap/>
            <w:hideMark/>
          </w:tcPr>
          <w:p w:rsidR="000D4128" w:rsidRPr="000D4128" w:rsidRDefault="000D4128" w:rsidP="000D4128">
            <w:pPr>
              <w:pStyle w:val="ae"/>
            </w:pPr>
            <w:r w:rsidRPr="000D4128">
              <w:t>ПАО "</w:t>
            </w:r>
            <w:proofErr w:type="spellStart"/>
            <w:r w:rsidRPr="000D4128">
              <w:t>Интер</w:t>
            </w:r>
            <w:proofErr w:type="spellEnd"/>
            <w:r w:rsidRPr="000D4128">
              <w:t xml:space="preserve"> РАО"</w:t>
            </w:r>
          </w:p>
        </w:tc>
        <w:tc>
          <w:tcPr>
            <w:tcW w:w="3456" w:type="dxa"/>
            <w:noWrap/>
            <w:hideMark/>
          </w:tcPr>
          <w:p w:rsidR="000D4128" w:rsidRPr="000D4128" w:rsidRDefault="008402E5" w:rsidP="000D4128">
            <w:pPr>
              <w:pStyle w:val="ae"/>
            </w:pPr>
            <w:r>
              <w:t>Электроэнергетика</w:t>
            </w:r>
          </w:p>
        </w:tc>
      </w:tr>
      <w:tr w:rsidR="000D4128" w:rsidRPr="000D4128" w:rsidTr="000D4128">
        <w:trPr>
          <w:trHeight w:val="300"/>
        </w:trPr>
        <w:tc>
          <w:tcPr>
            <w:tcW w:w="559" w:type="dxa"/>
            <w:noWrap/>
            <w:hideMark/>
          </w:tcPr>
          <w:p w:rsidR="000D4128" w:rsidRPr="000D4128" w:rsidRDefault="000D4128" w:rsidP="000D4128">
            <w:pPr>
              <w:pStyle w:val="ae"/>
            </w:pPr>
            <w:r w:rsidRPr="000D4128">
              <w:t>48</w:t>
            </w:r>
          </w:p>
        </w:tc>
        <w:tc>
          <w:tcPr>
            <w:tcW w:w="5330" w:type="dxa"/>
            <w:noWrap/>
            <w:hideMark/>
          </w:tcPr>
          <w:p w:rsidR="000D4128" w:rsidRPr="000D4128" w:rsidRDefault="000D4128" w:rsidP="000D4128">
            <w:pPr>
              <w:pStyle w:val="ae"/>
            </w:pPr>
            <w:r w:rsidRPr="000D4128">
              <w:t>ПАО "Группа Компаний ПИК"</w:t>
            </w:r>
          </w:p>
        </w:tc>
        <w:tc>
          <w:tcPr>
            <w:tcW w:w="3456" w:type="dxa"/>
            <w:noWrap/>
            <w:hideMark/>
          </w:tcPr>
          <w:p w:rsidR="000D4128" w:rsidRPr="000D4128" w:rsidRDefault="000D4128" w:rsidP="000D4128">
            <w:pPr>
              <w:pStyle w:val="ae"/>
            </w:pPr>
            <w:r w:rsidRPr="000D4128">
              <w:t>Строительство и недвижимость</w:t>
            </w:r>
          </w:p>
        </w:tc>
      </w:tr>
      <w:tr w:rsidR="000D4128" w:rsidRPr="000D4128" w:rsidTr="000D4128">
        <w:trPr>
          <w:trHeight w:val="300"/>
        </w:trPr>
        <w:tc>
          <w:tcPr>
            <w:tcW w:w="559" w:type="dxa"/>
            <w:noWrap/>
            <w:hideMark/>
          </w:tcPr>
          <w:p w:rsidR="000D4128" w:rsidRPr="000D4128" w:rsidRDefault="000D4128" w:rsidP="000D4128">
            <w:pPr>
              <w:pStyle w:val="ae"/>
            </w:pPr>
            <w:r w:rsidRPr="000D4128">
              <w:t>49</w:t>
            </w:r>
          </w:p>
        </w:tc>
        <w:tc>
          <w:tcPr>
            <w:tcW w:w="5330" w:type="dxa"/>
            <w:noWrap/>
            <w:hideMark/>
          </w:tcPr>
          <w:p w:rsidR="000D4128" w:rsidRPr="000D4128" w:rsidRDefault="000D4128" w:rsidP="000D4128">
            <w:pPr>
              <w:pStyle w:val="ae"/>
            </w:pPr>
            <w:r w:rsidRPr="000D4128">
              <w:t>ПАО "Органический синтез"</w:t>
            </w:r>
          </w:p>
        </w:tc>
        <w:tc>
          <w:tcPr>
            <w:tcW w:w="3456" w:type="dxa"/>
            <w:noWrap/>
            <w:hideMark/>
          </w:tcPr>
          <w:p w:rsidR="000D4128" w:rsidRPr="000D4128" w:rsidRDefault="000D4128" w:rsidP="000D4128">
            <w:pPr>
              <w:pStyle w:val="ae"/>
            </w:pPr>
            <w:r w:rsidRPr="000D4128">
              <w:t>Химия и нефтехимия</w:t>
            </w:r>
          </w:p>
        </w:tc>
      </w:tr>
      <w:tr w:rsidR="000D4128" w:rsidRPr="000D4128" w:rsidTr="000D4128">
        <w:trPr>
          <w:trHeight w:val="300"/>
        </w:trPr>
        <w:tc>
          <w:tcPr>
            <w:tcW w:w="559" w:type="dxa"/>
            <w:noWrap/>
            <w:hideMark/>
          </w:tcPr>
          <w:p w:rsidR="000D4128" w:rsidRPr="000D4128" w:rsidRDefault="000D4128" w:rsidP="000D4128">
            <w:pPr>
              <w:pStyle w:val="ae"/>
            </w:pPr>
            <w:r w:rsidRPr="000D4128">
              <w:t>50</w:t>
            </w:r>
          </w:p>
        </w:tc>
        <w:tc>
          <w:tcPr>
            <w:tcW w:w="5330" w:type="dxa"/>
            <w:noWrap/>
            <w:hideMark/>
          </w:tcPr>
          <w:p w:rsidR="000D4128" w:rsidRPr="000D4128" w:rsidRDefault="000D4128" w:rsidP="000D4128">
            <w:pPr>
              <w:pStyle w:val="ae"/>
            </w:pPr>
            <w:r w:rsidRPr="000D4128">
              <w:t>ПАО "Дорогобуж"</w:t>
            </w:r>
          </w:p>
        </w:tc>
        <w:tc>
          <w:tcPr>
            <w:tcW w:w="3456" w:type="dxa"/>
            <w:noWrap/>
            <w:hideMark/>
          </w:tcPr>
          <w:p w:rsidR="000D4128" w:rsidRPr="000D4128" w:rsidRDefault="000D4128" w:rsidP="000D4128">
            <w:pPr>
              <w:pStyle w:val="ae"/>
            </w:pPr>
            <w:r w:rsidRPr="000D4128">
              <w:t>Химия и нефтехимия</w:t>
            </w:r>
          </w:p>
        </w:tc>
      </w:tr>
      <w:tr w:rsidR="000D4128" w:rsidRPr="000D4128" w:rsidTr="000D4128">
        <w:trPr>
          <w:trHeight w:val="300"/>
        </w:trPr>
        <w:tc>
          <w:tcPr>
            <w:tcW w:w="559" w:type="dxa"/>
            <w:noWrap/>
            <w:hideMark/>
          </w:tcPr>
          <w:p w:rsidR="000D4128" w:rsidRPr="000D4128" w:rsidRDefault="000D4128" w:rsidP="000D4128">
            <w:pPr>
              <w:pStyle w:val="ae"/>
            </w:pPr>
            <w:r w:rsidRPr="000D4128">
              <w:t>51</w:t>
            </w:r>
          </w:p>
        </w:tc>
        <w:tc>
          <w:tcPr>
            <w:tcW w:w="5330" w:type="dxa"/>
            <w:noWrap/>
            <w:hideMark/>
          </w:tcPr>
          <w:p w:rsidR="000D4128" w:rsidRPr="000D4128" w:rsidRDefault="000D4128" w:rsidP="000D4128">
            <w:pPr>
              <w:pStyle w:val="ae"/>
            </w:pPr>
            <w:r w:rsidRPr="000D4128">
              <w:t>ПАО "Корпорация "Иркут"</w:t>
            </w:r>
          </w:p>
        </w:tc>
        <w:tc>
          <w:tcPr>
            <w:tcW w:w="3456" w:type="dxa"/>
            <w:noWrap/>
            <w:hideMark/>
          </w:tcPr>
          <w:p w:rsidR="000D4128" w:rsidRPr="000D4128" w:rsidRDefault="000D4128" w:rsidP="000D4128">
            <w:pPr>
              <w:pStyle w:val="ae"/>
            </w:pPr>
            <w:r w:rsidRPr="000D4128">
              <w:t>Машиностроение</w:t>
            </w:r>
          </w:p>
        </w:tc>
      </w:tr>
      <w:tr w:rsidR="000D4128" w:rsidRPr="000D4128" w:rsidTr="000D4128">
        <w:trPr>
          <w:trHeight w:val="300"/>
        </w:trPr>
        <w:tc>
          <w:tcPr>
            <w:tcW w:w="559" w:type="dxa"/>
            <w:noWrap/>
            <w:hideMark/>
          </w:tcPr>
          <w:p w:rsidR="000D4128" w:rsidRPr="000D4128" w:rsidRDefault="000D4128" w:rsidP="000D4128">
            <w:pPr>
              <w:pStyle w:val="ae"/>
            </w:pPr>
            <w:r w:rsidRPr="000D4128">
              <w:t>52</w:t>
            </w:r>
          </w:p>
        </w:tc>
        <w:tc>
          <w:tcPr>
            <w:tcW w:w="5330" w:type="dxa"/>
            <w:noWrap/>
            <w:hideMark/>
          </w:tcPr>
          <w:p w:rsidR="000D4128" w:rsidRPr="000D4128" w:rsidRDefault="000D4128" w:rsidP="000D4128">
            <w:pPr>
              <w:pStyle w:val="ae"/>
            </w:pPr>
            <w:r w:rsidRPr="000D4128">
              <w:t>ПАО "ОГК-2"</w:t>
            </w:r>
          </w:p>
        </w:tc>
        <w:tc>
          <w:tcPr>
            <w:tcW w:w="3456" w:type="dxa"/>
            <w:noWrap/>
            <w:hideMark/>
          </w:tcPr>
          <w:p w:rsidR="000D4128" w:rsidRPr="000D4128" w:rsidRDefault="008402E5" w:rsidP="000D4128">
            <w:pPr>
              <w:pStyle w:val="ae"/>
            </w:pPr>
            <w:r>
              <w:t>Электроэнергетика</w:t>
            </w:r>
          </w:p>
        </w:tc>
      </w:tr>
      <w:tr w:rsidR="000D4128" w:rsidRPr="000D4128" w:rsidTr="000D4128">
        <w:trPr>
          <w:trHeight w:val="300"/>
        </w:trPr>
        <w:tc>
          <w:tcPr>
            <w:tcW w:w="559" w:type="dxa"/>
            <w:noWrap/>
            <w:hideMark/>
          </w:tcPr>
          <w:p w:rsidR="000D4128" w:rsidRPr="000D4128" w:rsidRDefault="000D4128" w:rsidP="000D4128">
            <w:pPr>
              <w:pStyle w:val="ae"/>
            </w:pPr>
            <w:r w:rsidRPr="000D4128">
              <w:t>53</w:t>
            </w:r>
          </w:p>
        </w:tc>
        <w:tc>
          <w:tcPr>
            <w:tcW w:w="5330" w:type="dxa"/>
            <w:noWrap/>
            <w:hideMark/>
          </w:tcPr>
          <w:p w:rsidR="000D4128" w:rsidRPr="000D4128" w:rsidRDefault="000D4128" w:rsidP="000D4128">
            <w:pPr>
              <w:pStyle w:val="ae"/>
            </w:pPr>
            <w:r w:rsidRPr="000D4128">
              <w:t xml:space="preserve">ПАО </w:t>
            </w:r>
            <w:r w:rsidR="008E467B" w:rsidRPr="000D4128">
              <w:t>"</w:t>
            </w:r>
            <w:proofErr w:type="spellStart"/>
            <w:r w:rsidRPr="000D4128">
              <w:t>Энел</w:t>
            </w:r>
            <w:proofErr w:type="spellEnd"/>
            <w:r w:rsidRPr="000D4128">
              <w:t xml:space="preserve"> Россия</w:t>
            </w:r>
            <w:r w:rsidR="008E467B" w:rsidRPr="000D4128">
              <w:t>"</w:t>
            </w:r>
          </w:p>
        </w:tc>
        <w:tc>
          <w:tcPr>
            <w:tcW w:w="3456" w:type="dxa"/>
            <w:noWrap/>
            <w:hideMark/>
          </w:tcPr>
          <w:p w:rsidR="000D4128" w:rsidRPr="000D4128" w:rsidRDefault="008402E5" w:rsidP="000D4128">
            <w:pPr>
              <w:pStyle w:val="ae"/>
            </w:pPr>
            <w:r>
              <w:t>Электроэнергетика</w:t>
            </w:r>
          </w:p>
        </w:tc>
      </w:tr>
      <w:tr w:rsidR="000D4128" w:rsidRPr="000D4128" w:rsidTr="000D4128">
        <w:trPr>
          <w:trHeight w:val="300"/>
        </w:trPr>
        <w:tc>
          <w:tcPr>
            <w:tcW w:w="559" w:type="dxa"/>
            <w:noWrap/>
            <w:hideMark/>
          </w:tcPr>
          <w:p w:rsidR="000D4128" w:rsidRPr="000D4128" w:rsidRDefault="000D4128" w:rsidP="000D4128">
            <w:pPr>
              <w:pStyle w:val="ae"/>
            </w:pPr>
            <w:r w:rsidRPr="000D4128">
              <w:t>54</w:t>
            </w:r>
          </w:p>
        </w:tc>
        <w:tc>
          <w:tcPr>
            <w:tcW w:w="5330" w:type="dxa"/>
            <w:noWrap/>
            <w:hideMark/>
          </w:tcPr>
          <w:p w:rsidR="000D4128" w:rsidRPr="000D4128" w:rsidRDefault="000D4128" w:rsidP="000D4128">
            <w:pPr>
              <w:pStyle w:val="ae"/>
            </w:pPr>
            <w:r w:rsidRPr="000D4128">
              <w:t>ПАО "ПРОТЕК</w:t>
            </w:r>
            <w:r w:rsidR="008E467B" w:rsidRPr="000D4128">
              <w:t>"</w:t>
            </w:r>
          </w:p>
        </w:tc>
        <w:tc>
          <w:tcPr>
            <w:tcW w:w="3456" w:type="dxa"/>
            <w:noWrap/>
            <w:hideMark/>
          </w:tcPr>
          <w:p w:rsidR="000D4128" w:rsidRPr="000D4128" w:rsidRDefault="000D4128" w:rsidP="000D4128">
            <w:pPr>
              <w:pStyle w:val="ae"/>
            </w:pPr>
            <w:r>
              <w:t>Медицина</w:t>
            </w:r>
          </w:p>
        </w:tc>
      </w:tr>
      <w:tr w:rsidR="000D4128" w:rsidRPr="000D4128" w:rsidTr="000D4128">
        <w:trPr>
          <w:trHeight w:val="300"/>
        </w:trPr>
        <w:tc>
          <w:tcPr>
            <w:tcW w:w="559" w:type="dxa"/>
            <w:noWrap/>
            <w:hideMark/>
          </w:tcPr>
          <w:p w:rsidR="000D4128" w:rsidRPr="000D4128" w:rsidRDefault="000D4128" w:rsidP="000D4128">
            <w:pPr>
              <w:pStyle w:val="ae"/>
            </w:pPr>
            <w:r w:rsidRPr="000D4128">
              <w:lastRenderedPageBreak/>
              <w:t>55</w:t>
            </w:r>
          </w:p>
        </w:tc>
        <w:tc>
          <w:tcPr>
            <w:tcW w:w="5330" w:type="dxa"/>
            <w:noWrap/>
            <w:hideMark/>
          </w:tcPr>
          <w:p w:rsidR="000D4128" w:rsidRPr="000D4128" w:rsidRDefault="000D4128" w:rsidP="000D4128">
            <w:pPr>
              <w:pStyle w:val="ae"/>
            </w:pPr>
            <w:r w:rsidRPr="000D4128">
              <w:t>ОАО "</w:t>
            </w:r>
            <w:proofErr w:type="spellStart"/>
            <w:r w:rsidRPr="000D4128">
              <w:t>Славнефть</w:t>
            </w:r>
            <w:proofErr w:type="spellEnd"/>
            <w:r w:rsidRPr="000D4128">
              <w:t xml:space="preserve"> Ярославнефтеоргсинтез"</w:t>
            </w:r>
          </w:p>
        </w:tc>
        <w:tc>
          <w:tcPr>
            <w:tcW w:w="3456" w:type="dxa"/>
            <w:noWrap/>
            <w:hideMark/>
          </w:tcPr>
          <w:p w:rsidR="000D4128" w:rsidRPr="000D4128" w:rsidRDefault="000D4128" w:rsidP="000D4128">
            <w:pPr>
              <w:pStyle w:val="ae"/>
            </w:pPr>
            <w:proofErr w:type="spellStart"/>
            <w:r w:rsidRPr="000D4128">
              <w:t>Нефтегазодобыча</w:t>
            </w:r>
            <w:proofErr w:type="spellEnd"/>
            <w:r w:rsidRPr="000D4128">
              <w:t xml:space="preserve"> и нефтепереработка</w:t>
            </w:r>
          </w:p>
        </w:tc>
      </w:tr>
      <w:tr w:rsidR="000D4128" w:rsidRPr="000D4128" w:rsidTr="000D4128">
        <w:trPr>
          <w:trHeight w:val="300"/>
        </w:trPr>
        <w:tc>
          <w:tcPr>
            <w:tcW w:w="559" w:type="dxa"/>
            <w:noWrap/>
            <w:hideMark/>
          </w:tcPr>
          <w:p w:rsidR="000D4128" w:rsidRPr="000D4128" w:rsidRDefault="000D4128" w:rsidP="000D4128">
            <w:pPr>
              <w:pStyle w:val="ae"/>
            </w:pPr>
            <w:r w:rsidRPr="000D4128">
              <w:t>56</w:t>
            </w:r>
          </w:p>
        </w:tc>
        <w:tc>
          <w:tcPr>
            <w:tcW w:w="5330" w:type="dxa"/>
            <w:noWrap/>
            <w:hideMark/>
          </w:tcPr>
          <w:p w:rsidR="000D4128" w:rsidRPr="000D4128" w:rsidRDefault="000D4128" w:rsidP="000D4128">
            <w:pPr>
              <w:pStyle w:val="ae"/>
            </w:pPr>
            <w:r w:rsidRPr="000D4128">
              <w:t>ПАО "ТГК-1"</w:t>
            </w:r>
          </w:p>
        </w:tc>
        <w:tc>
          <w:tcPr>
            <w:tcW w:w="3456" w:type="dxa"/>
            <w:noWrap/>
            <w:hideMark/>
          </w:tcPr>
          <w:p w:rsidR="000D4128" w:rsidRPr="000D4128" w:rsidRDefault="008402E5" w:rsidP="000D4128">
            <w:pPr>
              <w:pStyle w:val="ae"/>
            </w:pPr>
            <w:r>
              <w:t>Электроэнергетика</w:t>
            </w:r>
          </w:p>
        </w:tc>
      </w:tr>
      <w:tr w:rsidR="000D4128" w:rsidRPr="000D4128" w:rsidTr="000D4128">
        <w:trPr>
          <w:trHeight w:val="300"/>
        </w:trPr>
        <w:tc>
          <w:tcPr>
            <w:tcW w:w="559" w:type="dxa"/>
            <w:noWrap/>
            <w:hideMark/>
          </w:tcPr>
          <w:p w:rsidR="000D4128" w:rsidRPr="000D4128" w:rsidRDefault="000D4128" w:rsidP="000D4128">
            <w:pPr>
              <w:pStyle w:val="ae"/>
            </w:pPr>
            <w:r w:rsidRPr="000D4128">
              <w:t>57</w:t>
            </w:r>
          </w:p>
        </w:tc>
        <w:tc>
          <w:tcPr>
            <w:tcW w:w="5330" w:type="dxa"/>
            <w:noWrap/>
            <w:hideMark/>
          </w:tcPr>
          <w:p w:rsidR="000D4128" w:rsidRPr="000D4128" w:rsidRDefault="000D4128" w:rsidP="000D4128">
            <w:pPr>
              <w:pStyle w:val="ae"/>
            </w:pPr>
            <w:r w:rsidRPr="000D4128">
              <w:t>ПАО "Трубная металлургическая компания"</w:t>
            </w:r>
          </w:p>
        </w:tc>
        <w:tc>
          <w:tcPr>
            <w:tcW w:w="3456" w:type="dxa"/>
            <w:noWrap/>
            <w:hideMark/>
          </w:tcPr>
          <w:p w:rsidR="000D4128" w:rsidRPr="000D4128" w:rsidRDefault="000D4128" w:rsidP="000D4128">
            <w:pPr>
              <w:pStyle w:val="ae"/>
            </w:pPr>
            <w:r w:rsidRPr="000D4128">
              <w:t>Металлургия</w:t>
            </w:r>
          </w:p>
        </w:tc>
      </w:tr>
      <w:tr w:rsidR="000D4128" w:rsidRPr="000D4128" w:rsidTr="000D4128">
        <w:trPr>
          <w:trHeight w:val="300"/>
        </w:trPr>
        <w:tc>
          <w:tcPr>
            <w:tcW w:w="559" w:type="dxa"/>
            <w:noWrap/>
            <w:hideMark/>
          </w:tcPr>
          <w:p w:rsidR="000D4128" w:rsidRPr="000D4128" w:rsidRDefault="000D4128" w:rsidP="000D4128">
            <w:pPr>
              <w:pStyle w:val="ae"/>
            </w:pPr>
            <w:r w:rsidRPr="000D4128">
              <w:t>58</w:t>
            </w:r>
          </w:p>
        </w:tc>
        <w:tc>
          <w:tcPr>
            <w:tcW w:w="5330" w:type="dxa"/>
            <w:noWrap/>
            <w:hideMark/>
          </w:tcPr>
          <w:p w:rsidR="000D4128" w:rsidRPr="000D4128" w:rsidRDefault="000D4128" w:rsidP="000D4128">
            <w:pPr>
              <w:pStyle w:val="ae"/>
            </w:pPr>
            <w:r w:rsidRPr="000D4128">
              <w:t>ПАО "</w:t>
            </w:r>
            <w:proofErr w:type="spellStart"/>
            <w:r w:rsidRPr="000D4128">
              <w:t>ТрансКонтейнер</w:t>
            </w:r>
            <w:proofErr w:type="spellEnd"/>
            <w:r w:rsidRPr="000D4128">
              <w:t>"</w:t>
            </w:r>
          </w:p>
        </w:tc>
        <w:tc>
          <w:tcPr>
            <w:tcW w:w="3456" w:type="dxa"/>
            <w:noWrap/>
            <w:hideMark/>
          </w:tcPr>
          <w:p w:rsidR="000D4128" w:rsidRPr="000D4128" w:rsidRDefault="000D4128" w:rsidP="000D4128">
            <w:pPr>
              <w:pStyle w:val="ae"/>
            </w:pPr>
            <w:r w:rsidRPr="000D4128">
              <w:t>Транспорт</w:t>
            </w:r>
            <w:r w:rsidR="008402E5">
              <w:t xml:space="preserve"> и логистика</w:t>
            </w:r>
          </w:p>
        </w:tc>
      </w:tr>
      <w:tr w:rsidR="000D4128" w:rsidRPr="000D4128" w:rsidTr="000D4128">
        <w:trPr>
          <w:trHeight w:val="300"/>
        </w:trPr>
        <w:tc>
          <w:tcPr>
            <w:tcW w:w="559" w:type="dxa"/>
            <w:noWrap/>
            <w:hideMark/>
          </w:tcPr>
          <w:p w:rsidR="000D4128" w:rsidRPr="000D4128" w:rsidRDefault="000D4128" w:rsidP="000D4128">
            <w:pPr>
              <w:pStyle w:val="ae"/>
            </w:pPr>
            <w:r w:rsidRPr="000D4128">
              <w:t>59</w:t>
            </w:r>
          </w:p>
        </w:tc>
        <w:tc>
          <w:tcPr>
            <w:tcW w:w="5330" w:type="dxa"/>
            <w:noWrap/>
            <w:hideMark/>
          </w:tcPr>
          <w:p w:rsidR="000D4128" w:rsidRPr="000D4128" w:rsidRDefault="000D4128" w:rsidP="000D4128">
            <w:pPr>
              <w:pStyle w:val="ae"/>
            </w:pPr>
            <w:r w:rsidRPr="000D4128">
              <w:t xml:space="preserve">ПАО "Ашинский </w:t>
            </w:r>
            <w:proofErr w:type="spellStart"/>
            <w:r w:rsidRPr="000D4128">
              <w:t>метзавод</w:t>
            </w:r>
            <w:proofErr w:type="spellEnd"/>
            <w:r w:rsidRPr="000D4128">
              <w:t>"</w:t>
            </w:r>
          </w:p>
        </w:tc>
        <w:tc>
          <w:tcPr>
            <w:tcW w:w="3456" w:type="dxa"/>
            <w:noWrap/>
            <w:hideMark/>
          </w:tcPr>
          <w:p w:rsidR="000D4128" w:rsidRPr="000D4128" w:rsidRDefault="000D4128" w:rsidP="000D4128">
            <w:pPr>
              <w:pStyle w:val="ae"/>
            </w:pPr>
            <w:r w:rsidRPr="000D4128">
              <w:t>Металлургия</w:t>
            </w:r>
          </w:p>
        </w:tc>
      </w:tr>
      <w:tr w:rsidR="000D4128" w:rsidRPr="000D4128" w:rsidTr="000D4128">
        <w:trPr>
          <w:trHeight w:val="300"/>
        </w:trPr>
        <w:tc>
          <w:tcPr>
            <w:tcW w:w="559" w:type="dxa"/>
            <w:noWrap/>
            <w:hideMark/>
          </w:tcPr>
          <w:p w:rsidR="000D4128" w:rsidRPr="000D4128" w:rsidRDefault="000D4128" w:rsidP="000D4128">
            <w:pPr>
              <w:pStyle w:val="ae"/>
            </w:pPr>
            <w:r w:rsidRPr="000D4128">
              <w:t>60</w:t>
            </w:r>
          </w:p>
        </w:tc>
        <w:tc>
          <w:tcPr>
            <w:tcW w:w="5330" w:type="dxa"/>
            <w:noWrap/>
            <w:hideMark/>
          </w:tcPr>
          <w:p w:rsidR="000D4128" w:rsidRPr="000D4128" w:rsidRDefault="000D4128" w:rsidP="000D4128">
            <w:pPr>
              <w:pStyle w:val="ae"/>
            </w:pPr>
            <w:r w:rsidRPr="000D4128">
              <w:t>ПАО "Дальневосточная энергетическая компания"</w:t>
            </w:r>
          </w:p>
        </w:tc>
        <w:tc>
          <w:tcPr>
            <w:tcW w:w="3456" w:type="dxa"/>
            <w:noWrap/>
            <w:hideMark/>
          </w:tcPr>
          <w:p w:rsidR="000D4128" w:rsidRPr="000D4128" w:rsidRDefault="008402E5" w:rsidP="000D4128">
            <w:pPr>
              <w:pStyle w:val="ae"/>
            </w:pPr>
            <w:r>
              <w:t>Электроэнергетика</w:t>
            </w:r>
          </w:p>
        </w:tc>
      </w:tr>
      <w:tr w:rsidR="000D4128" w:rsidRPr="000D4128" w:rsidTr="000D4128">
        <w:trPr>
          <w:trHeight w:val="300"/>
        </w:trPr>
        <w:tc>
          <w:tcPr>
            <w:tcW w:w="559" w:type="dxa"/>
            <w:noWrap/>
            <w:hideMark/>
          </w:tcPr>
          <w:p w:rsidR="000D4128" w:rsidRPr="000D4128" w:rsidRDefault="000D4128" w:rsidP="000D4128">
            <w:pPr>
              <w:pStyle w:val="ae"/>
            </w:pPr>
            <w:r w:rsidRPr="000D4128">
              <w:t>61</w:t>
            </w:r>
          </w:p>
        </w:tc>
        <w:tc>
          <w:tcPr>
            <w:tcW w:w="5330" w:type="dxa"/>
            <w:noWrap/>
            <w:hideMark/>
          </w:tcPr>
          <w:p w:rsidR="000D4128" w:rsidRPr="000D4128" w:rsidRDefault="000D4128" w:rsidP="000D4128">
            <w:pPr>
              <w:pStyle w:val="ae"/>
            </w:pPr>
            <w:r w:rsidRPr="000D4128">
              <w:t>ПАО "Дальневосточное морское пароходство"</w:t>
            </w:r>
          </w:p>
        </w:tc>
        <w:tc>
          <w:tcPr>
            <w:tcW w:w="3456" w:type="dxa"/>
            <w:noWrap/>
            <w:hideMark/>
          </w:tcPr>
          <w:p w:rsidR="000D4128" w:rsidRPr="000D4128" w:rsidRDefault="000D4128" w:rsidP="000D4128">
            <w:pPr>
              <w:pStyle w:val="ae"/>
            </w:pPr>
            <w:r w:rsidRPr="000D4128">
              <w:t>Транспорт и логистика</w:t>
            </w:r>
          </w:p>
        </w:tc>
      </w:tr>
      <w:tr w:rsidR="000D4128" w:rsidRPr="000D4128" w:rsidTr="000D4128">
        <w:trPr>
          <w:trHeight w:val="300"/>
        </w:trPr>
        <w:tc>
          <w:tcPr>
            <w:tcW w:w="559" w:type="dxa"/>
            <w:noWrap/>
            <w:hideMark/>
          </w:tcPr>
          <w:p w:rsidR="000D4128" w:rsidRPr="000D4128" w:rsidRDefault="000D4128" w:rsidP="000D4128">
            <w:pPr>
              <w:pStyle w:val="ae"/>
            </w:pPr>
            <w:r w:rsidRPr="000D4128">
              <w:t>62</w:t>
            </w:r>
          </w:p>
        </w:tc>
        <w:tc>
          <w:tcPr>
            <w:tcW w:w="5330" w:type="dxa"/>
            <w:noWrap/>
            <w:hideMark/>
          </w:tcPr>
          <w:p w:rsidR="000D4128" w:rsidRPr="000D4128" w:rsidRDefault="000D4128" w:rsidP="000D4128">
            <w:pPr>
              <w:pStyle w:val="ae"/>
            </w:pPr>
            <w:r w:rsidRPr="000D4128">
              <w:t>ПАО "МРСК Сибири"</w:t>
            </w:r>
          </w:p>
        </w:tc>
        <w:tc>
          <w:tcPr>
            <w:tcW w:w="3456" w:type="dxa"/>
            <w:noWrap/>
            <w:hideMark/>
          </w:tcPr>
          <w:p w:rsidR="000D4128" w:rsidRPr="000D4128" w:rsidRDefault="008402E5" w:rsidP="000D4128">
            <w:pPr>
              <w:pStyle w:val="ae"/>
            </w:pPr>
            <w:r>
              <w:t>Электроэнергетика</w:t>
            </w:r>
          </w:p>
        </w:tc>
      </w:tr>
      <w:tr w:rsidR="000D4128" w:rsidRPr="000D4128" w:rsidTr="000D4128">
        <w:trPr>
          <w:trHeight w:val="300"/>
        </w:trPr>
        <w:tc>
          <w:tcPr>
            <w:tcW w:w="559" w:type="dxa"/>
            <w:noWrap/>
            <w:hideMark/>
          </w:tcPr>
          <w:p w:rsidR="000D4128" w:rsidRPr="000D4128" w:rsidRDefault="000D4128" w:rsidP="000D4128">
            <w:pPr>
              <w:pStyle w:val="ae"/>
            </w:pPr>
            <w:r w:rsidRPr="000D4128">
              <w:t>63</w:t>
            </w:r>
          </w:p>
        </w:tc>
        <w:tc>
          <w:tcPr>
            <w:tcW w:w="5330" w:type="dxa"/>
            <w:noWrap/>
            <w:hideMark/>
          </w:tcPr>
          <w:p w:rsidR="000D4128" w:rsidRPr="000D4128" w:rsidRDefault="000D4128" w:rsidP="000D4128">
            <w:pPr>
              <w:pStyle w:val="ae"/>
            </w:pPr>
            <w:r w:rsidRPr="000D4128">
              <w:t>ОАО " МРСК Урала"</w:t>
            </w:r>
          </w:p>
        </w:tc>
        <w:tc>
          <w:tcPr>
            <w:tcW w:w="3456" w:type="dxa"/>
            <w:noWrap/>
            <w:hideMark/>
          </w:tcPr>
          <w:p w:rsidR="000D4128" w:rsidRPr="000D4128" w:rsidRDefault="008402E5" w:rsidP="000D4128">
            <w:pPr>
              <w:pStyle w:val="ae"/>
            </w:pPr>
            <w:r>
              <w:t>Электроэнергетика</w:t>
            </w:r>
          </w:p>
        </w:tc>
      </w:tr>
      <w:tr w:rsidR="000D4128" w:rsidRPr="000D4128" w:rsidTr="000D4128">
        <w:trPr>
          <w:trHeight w:val="300"/>
        </w:trPr>
        <w:tc>
          <w:tcPr>
            <w:tcW w:w="559" w:type="dxa"/>
            <w:noWrap/>
            <w:hideMark/>
          </w:tcPr>
          <w:p w:rsidR="000D4128" w:rsidRPr="000D4128" w:rsidRDefault="000D4128" w:rsidP="000D4128">
            <w:pPr>
              <w:pStyle w:val="ae"/>
            </w:pPr>
            <w:r w:rsidRPr="000D4128">
              <w:t>64</w:t>
            </w:r>
          </w:p>
        </w:tc>
        <w:tc>
          <w:tcPr>
            <w:tcW w:w="5330" w:type="dxa"/>
            <w:noWrap/>
            <w:hideMark/>
          </w:tcPr>
          <w:p w:rsidR="000D4128" w:rsidRPr="000D4128" w:rsidRDefault="000D4128" w:rsidP="000D4128">
            <w:pPr>
              <w:pStyle w:val="ae"/>
            </w:pPr>
            <w:r w:rsidRPr="000D4128">
              <w:t>ПАО "</w:t>
            </w:r>
            <w:proofErr w:type="spellStart"/>
            <w:r w:rsidRPr="000D4128">
              <w:t>Коршуновский</w:t>
            </w:r>
            <w:proofErr w:type="spellEnd"/>
            <w:r w:rsidRPr="000D4128">
              <w:t xml:space="preserve"> ГОК"</w:t>
            </w:r>
          </w:p>
        </w:tc>
        <w:tc>
          <w:tcPr>
            <w:tcW w:w="3456" w:type="dxa"/>
            <w:noWrap/>
            <w:hideMark/>
          </w:tcPr>
          <w:p w:rsidR="000D4128" w:rsidRPr="000D4128" w:rsidRDefault="000D4128" w:rsidP="000D4128">
            <w:pPr>
              <w:pStyle w:val="ae"/>
            </w:pPr>
            <w:r w:rsidRPr="000D4128">
              <w:t>Добыча полезных ископаемых</w:t>
            </w:r>
          </w:p>
        </w:tc>
      </w:tr>
      <w:tr w:rsidR="000D4128" w:rsidRPr="000D4128" w:rsidTr="000D4128">
        <w:trPr>
          <w:trHeight w:val="300"/>
        </w:trPr>
        <w:tc>
          <w:tcPr>
            <w:tcW w:w="559" w:type="dxa"/>
            <w:noWrap/>
            <w:hideMark/>
          </w:tcPr>
          <w:p w:rsidR="000D4128" w:rsidRPr="000D4128" w:rsidRDefault="000D4128" w:rsidP="000D4128">
            <w:pPr>
              <w:pStyle w:val="ae"/>
            </w:pPr>
            <w:r w:rsidRPr="000D4128">
              <w:t>65</w:t>
            </w:r>
          </w:p>
        </w:tc>
        <w:tc>
          <w:tcPr>
            <w:tcW w:w="5330" w:type="dxa"/>
            <w:noWrap/>
            <w:hideMark/>
          </w:tcPr>
          <w:p w:rsidR="000D4128" w:rsidRPr="000D4128" w:rsidRDefault="000D4128" w:rsidP="000D4128">
            <w:pPr>
              <w:pStyle w:val="ae"/>
            </w:pPr>
            <w:r w:rsidRPr="000D4128">
              <w:t>ПАО "Кубаньэнерго"</w:t>
            </w:r>
          </w:p>
        </w:tc>
        <w:tc>
          <w:tcPr>
            <w:tcW w:w="3456" w:type="dxa"/>
            <w:noWrap/>
            <w:hideMark/>
          </w:tcPr>
          <w:p w:rsidR="000D4128" w:rsidRPr="000D4128" w:rsidRDefault="008402E5" w:rsidP="000D4128">
            <w:pPr>
              <w:pStyle w:val="ae"/>
            </w:pPr>
            <w:r>
              <w:t>Электроэнергетика</w:t>
            </w:r>
          </w:p>
        </w:tc>
      </w:tr>
      <w:tr w:rsidR="000D4128" w:rsidRPr="000D4128" w:rsidTr="000D4128">
        <w:trPr>
          <w:trHeight w:val="300"/>
        </w:trPr>
        <w:tc>
          <w:tcPr>
            <w:tcW w:w="559" w:type="dxa"/>
            <w:noWrap/>
            <w:hideMark/>
          </w:tcPr>
          <w:p w:rsidR="000D4128" w:rsidRPr="000D4128" w:rsidRDefault="000D4128" w:rsidP="000D4128">
            <w:pPr>
              <w:pStyle w:val="ae"/>
            </w:pPr>
            <w:r w:rsidRPr="000D4128">
              <w:t>66</w:t>
            </w:r>
          </w:p>
        </w:tc>
        <w:tc>
          <w:tcPr>
            <w:tcW w:w="5330" w:type="dxa"/>
            <w:noWrap/>
            <w:hideMark/>
          </w:tcPr>
          <w:p w:rsidR="000D4128" w:rsidRPr="000D4128" w:rsidRDefault="000D4128" w:rsidP="000D4128">
            <w:pPr>
              <w:pStyle w:val="ae"/>
            </w:pPr>
            <w:r w:rsidRPr="000D4128">
              <w:t xml:space="preserve">ПАО </w:t>
            </w:r>
            <w:r w:rsidR="008E467B" w:rsidRPr="000D4128">
              <w:t>"</w:t>
            </w:r>
            <w:r w:rsidRPr="000D4128">
              <w:t>Мотовилихинские заводы</w:t>
            </w:r>
            <w:r w:rsidR="008E467B" w:rsidRPr="000D4128">
              <w:t>"</w:t>
            </w:r>
          </w:p>
        </w:tc>
        <w:tc>
          <w:tcPr>
            <w:tcW w:w="3456" w:type="dxa"/>
            <w:noWrap/>
            <w:hideMark/>
          </w:tcPr>
          <w:p w:rsidR="000D4128" w:rsidRPr="000D4128" w:rsidRDefault="000D4128" w:rsidP="000D4128">
            <w:pPr>
              <w:pStyle w:val="ae"/>
            </w:pPr>
            <w:r w:rsidRPr="000D4128">
              <w:t>Машиностроение</w:t>
            </w:r>
          </w:p>
        </w:tc>
      </w:tr>
      <w:tr w:rsidR="000D4128" w:rsidRPr="000D4128" w:rsidTr="000D4128">
        <w:trPr>
          <w:trHeight w:val="300"/>
        </w:trPr>
        <w:tc>
          <w:tcPr>
            <w:tcW w:w="559" w:type="dxa"/>
            <w:noWrap/>
            <w:hideMark/>
          </w:tcPr>
          <w:p w:rsidR="000D4128" w:rsidRPr="000D4128" w:rsidRDefault="000D4128" w:rsidP="000D4128">
            <w:pPr>
              <w:pStyle w:val="ae"/>
            </w:pPr>
            <w:r w:rsidRPr="000D4128">
              <w:t>67</w:t>
            </w:r>
          </w:p>
        </w:tc>
        <w:tc>
          <w:tcPr>
            <w:tcW w:w="5330" w:type="dxa"/>
            <w:noWrap/>
            <w:hideMark/>
          </w:tcPr>
          <w:p w:rsidR="000D4128" w:rsidRPr="000D4128" w:rsidRDefault="000D4128" w:rsidP="000D4128">
            <w:pPr>
              <w:pStyle w:val="ae"/>
            </w:pPr>
            <w:r w:rsidRPr="000D4128">
              <w:t xml:space="preserve">ОАО </w:t>
            </w:r>
            <w:r w:rsidR="008E467B" w:rsidRPr="000D4128">
              <w:t>"</w:t>
            </w:r>
            <w:r w:rsidRPr="000D4128">
              <w:t>Красный Октябрь</w:t>
            </w:r>
            <w:r w:rsidR="008E467B" w:rsidRPr="000D4128">
              <w:t>"</w:t>
            </w:r>
          </w:p>
        </w:tc>
        <w:tc>
          <w:tcPr>
            <w:tcW w:w="3456" w:type="dxa"/>
            <w:noWrap/>
            <w:hideMark/>
          </w:tcPr>
          <w:p w:rsidR="000D4128" w:rsidRPr="000D4128" w:rsidRDefault="000D4128" w:rsidP="000D4128">
            <w:pPr>
              <w:pStyle w:val="ae"/>
            </w:pPr>
            <w:r w:rsidRPr="000D4128">
              <w:t>Пищевая промышленность</w:t>
            </w:r>
          </w:p>
        </w:tc>
      </w:tr>
      <w:tr w:rsidR="000D4128" w:rsidRPr="000D4128" w:rsidTr="000D4128">
        <w:trPr>
          <w:trHeight w:val="300"/>
        </w:trPr>
        <w:tc>
          <w:tcPr>
            <w:tcW w:w="559" w:type="dxa"/>
            <w:noWrap/>
            <w:hideMark/>
          </w:tcPr>
          <w:p w:rsidR="000D4128" w:rsidRPr="000D4128" w:rsidRDefault="000D4128" w:rsidP="000D4128">
            <w:pPr>
              <w:pStyle w:val="ae"/>
            </w:pPr>
            <w:r w:rsidRPr="000D4128">
              <w:t>68</w:t>
            </w:r>
          </w:p>
        </w:tc>
        <w:tc>
          <w:tcPr>
            <w:tcW w:w="5330" w:type="dxa"/>
            <w:noWrap/>
            <w:hideMark/>
          </w:tcPr>
          <w:p w:rsidR="000D4128" w:rsidRPr="000D4128" w:rsidRDefault="000D4128" w:rsidP="000D4128">
            <w:pPr>
              <w:pStyle w:val="ae"/>
            </w:pPr>
            <w:r w:rsidRPr="000D4128">
              <w:t>ПАО "Самараэнерго"</w:t>
            </w:r>
          </w:p>
        </w:tc>
        <w:tc>
          <w:tcPr>
            <w:tcW w:w="3456" w:type="dxa"/>
            <w:noWrap/>
            <w:hideMark/>
          </w:tcPr>
          <w:p w:rsidR="000D4128" w:rsidRPr="000D4128" w:rsidRDefault="008402E5" w:rsidP="000D4128">
            <w:pPr>
              <w:pStyle w:val="ae"/>
            </w:pPr>
            <w:r>
              <w:t>Электроэнергетика</w:t>
            </w:r>
          </w:p>
        </w:tc>
      </w:tr>
      <w:tr w:rsidR="000D4128" w:rsidRPr="000D4128" w:rsidTr="000D4128">
        <w:trPr>
          <w:trHeight w:val="300"/>
        </w:trPr>
        <w:tc>
          <w:tcPr>
            <w:tcW w:w="559" w:type="dxa"/>
            <w:noWrap/>
            <w:hideMark/>
          </w:tcPr>
          <w:p w:rsidR="000D4128" w:rsidRPr="000D4128" w:rsidRDefault="000D4128" w:rsidP="000D4128">
            <w:pPr>
              <w:pStyle w:val="ae"/>
            </w:pPr>
            <w:r w:rsidRPr="000D4128">
              <w:t>69</w:t>
            </w:r>
          </w:p>
        </w:tc>
        <w:tc>
          <w:tcPr>
            <w:tcW w:w="5330" w:type="dxa"/>
            <w:noWrap/>
            <w:hideMark/>
          </w:tcPr>
          <w:p w:rsidR="000D4128" w:rsidRPr="000D4128" w:rsidRDefault="000D4128" w:rsidP="000D4128">
            <w:pPr>
              <w:pStyle w:val="ae"/>
            </w:pPr>
            <w:r w:rsidRPr="000D4128">
              <w:t>ПАО "</w:t>
            </w:r>
            <w:proofErr w:type="spellStart"/>
            <w:r w:rsidRPr="000D4128">
              <w:t>Селигдар</w:t>
            </w:r>
            <w:proofErr w:type="spellEnd"/>
            <w:r w:rsidRPr="000D4128">
              <w:t>"</w:t>
            </w:r>
          </w:p>
        </w:tc>
        <w:tc>
          <w:tcPr>
            <w:tcW w:w="3456" w:type="dxa"/>
            <w:noWrap/>
            <w:hideMark/>
          </w:tcPr>
          <w:p w:rsidR="000D4128" w:rsidRPr="000D4128" w:rsidRDefault="000D4128" w:rsidP="000D4128">
            <w:pPr>
              <w:pStyle w:val="ae"/>
            </w:pPr>
            <w:r w:rsidRPr="000D4128">
              <w:t>Добыча полезных ископаемых</w:t>
            </w:r>
          </w:p>
        </w:tc>
      </w:tr>
      <w:tr w:rsidR="000D4128" w:rsidRPr="000D4128" w:rsidTr="000D4128">
        <w:trPr>
          <w:trHeight w:val="300"/>
        </w:trPr>
        <w:tc>
          <w:tcPr>
            <w:tcW w:w="559" w:type="dxa"/>
            <w:noWrap/>
            <w:hideMark/>
          </w:tcPr>
          <w:p w:rsidR="000D4128" w:rsidRPr="000D4128" w:rsidRDefault="000D4128" w:rsidP="000D4128">
            <w:pPr>
              <w:pStyle w:val="ae"/>
            </w:pPr>
            <w:r w:rsidRPr="000D4128">
              <w:t>70</w:t>
            </w:r>
          </w:p>
        </w:tc>
        <w:tc>
          <w:tcPr>
            <w:tcW w:w="5330" w:type="dxa"/>
            <w:noWrap/>
            <w:hideMark/>
          </w:tcPr>
          <w:p w:rsidR="000D4128" w:rsidRPr="000D4128" w:rsidRDefault="000D4128" w:rsidP="000D4128">
            <w:pPr>
              <w:pStyle w:val="ae"/>
            </w:pPr>
            <w:r w:rsidRPr="000D4128">
              <w:t>ПАО "ТАТТЕЛЕКОМ"</w:t>
            </w:r>
          </w:p>
        </w:tc>
        <w:tc>
          <w:tcPr>
            <w:tcW w:w="3456" w:type="dxa"/>
            <w:noWrap/>
            <w:hideMark/>
          </w:tcPr>
          <w:p w:rsidR="000D4128" w:rsidRPr="000D4128" w:rsidRDefault="000D4128" w:rsidP="000D4128">
            <w:pPr>
              <w:pStyle w:val="ae"/>
            </w:pPr>
            <w:r w:rsidRPr="000D4128">
              <w:t>Телекоммуникации</w:t>
            </w:r>
          </w:p>
        </w:tc>
      </w:tr>
      <w:tr w:rsidR="000D4128" w:rsidRPr="000D4128" w:rsidTr="000D4128">
        <w:trPr>
          <w:trHeight w:val="300"/>
        </w:trPr>
        <w:tc>
          <w:tcPr>
            <w:tcW w:w="559" w:type="dxa"/>
            <w:noWrap/>
            <w:hideMark/>
          </w:tcPr>
          <w:p w:rsidR="000D4128" w:rsidRPr="000D4128" w:rsidRDefault="000D4128" w:rsidP="000D4128">
            <w:pPr>
              <w:pStyle w:val="ae"/>
            </w:pPr>
            <w:r w:rsidRPr="000D4128">
              <w:t>71</w:t>
            </w:r>
          </w:p>
        </w:tc>
        <w:tc>
          <w:tcPr>
            <w:tcW w:w="5330" w:type="dxa"/>
            <w:noWrap/>
            <w:hideMark/>
          </w:tcPr>
          <w:p w:rsidR="000D4128" w:rsidRPr="000D4128" w:rsidRDefault="000D4128" w:rsidP="000D4128">
            <w:pPr>
              <w:pStyle w:val="ae"/>
            </w:pPr>
            <w:r w:rsidRPr="000D4128">
              <w:t>ПАО "Т Плюс"</w:t>
            </w:r>
          </w:p>
        </w:tc>
        <w:tc>
          <w:tcPr>
            <w:tcW w:w="3456" w:type="dxa"/>
            <w:noWrap/>
            <w:hideMark/>
          </w:tcPr>
          <w:p w:rsidR="000D4128" w:rsidRPr="000D4128" w:rsidRDefault="008402E5" w:rsidP="000D4128">
            <w:pPr>
              <w:pStyle w:val="ae"/>
            </w:pPr>
            <w:r>
              <w:t>Электроэнергетика</w:t>
            </w:r>
          </w:p>
        </w:tc>
      </w:tr>
      <w:tr w:rsidR="000D4128" w:rsidRPr="000D4128" w:rsidTr="000D4128">
        <w:trPr>
          <w:trHeight w:val="300"/>
        </w:trPr>
        <w:tc>
          <w:tcPr>
            <w:tcW w:w="559" w:type="dxa"/>
            <w:noWrap/>
            <w:hideMark/>
          </w:tcPr>
          <w:p w:rsidR="000D4128" w:rsidRPr="000D4128" w:rsidRDefault="000D4128" w:rsidP="000D4128">
            <w:pPr>
              <w:pStyle w:val="ae"/>
            </w:pPr>
            <w:r w:rsidRPr="000D4128">
              <w:t>72</w:t>
            </w:r>
          </w:p>
        </w:tc>
        <w:tc>
          <w:tcPr>
            <w:tcW w:w="5330" w:type="dxa"/>
            <w:noWrap/>
            <w:hideMark/>
          </w:tcPr>
          <w:p w:rsidR="000D4128" w:rsidRPr="000D4128" w:rsidRDefault="000D4128" w:rsidP="000D4128">
            <w:pPr>
              <w:pStyle w:val="ae"/>
            </w:pPr>
            <w:r w:rsidRPr="000D4128">
              <w:t xml:space="preserve">ПАО </w:t>
            </w:r>
            <w:r w:rsidR="008E467B" w:rsidRPr="000D4128">
              <w:t>"</w:t>
            </w:r>
            <w:r w:rsidRPr="000D4128">
              <w:t>Казанский вертолётный завод</w:t>
            </w:r>
            <w:r w:rsidR="008E467B" w:rsidRPr="000D4128">
              <w:t>"</w:t>
            </w:r>
            <w:r w:rsidRPr="000D4128">
              <w:t xml:space="preserve"> </w:t>
            </w:r>
          </w:p>
        </w:tc>
        <w:tc>
          <w:tcPr>
            <w:tcW w:w="3456" w:type="dxa"/>
            <w:noWrap/>
            <w:hideMark/>
          </w:tcPr>
          <w:p w:rsidR="000D4128" w:rsidRPr="000D4128" w:rsidRDefault="000D4128" w:rsidP="000D4128">
            <w:pPr>
              <w:pStyle w:val="ae"/>
            </w:pPr>
            <w:r w:rsidRPr="000D4128">
              <w:t>Машиностроение</w:t>
            </w:r>
          </w:p>
        </w:tc>
      </w:tr>
      <w:tr w:rsidR="000D4128" w:rsidRPr="000D4128" w:rsidTr="000D4128">
        <w:trPr>
          <w:trHeight w:val="300"/>
        </w:trPr>
        <w:tc>
          <w:tcPr>
            <w:tcW w:w="559" w:type="dxa"/>
            <w:noWrap/>
            <w:hideMark/>
          </w:tcPr>
          <w:p w:rsidR="000D4128" w:rsidRPr="000D4128" w:rsidRDefault="000D4128" w:rsidP="000D4128">
            <w:pPr>
              <w:pStyle w:val="ae"/>
            </w:pPr>
            <w:r w:rsidRPr="000D4128">
              <w:t>73</w:t>
            </w:r>
          </w:p>
        </w:tc>
        <w:tc>
          <w:tcPr>
            <w:tcW w:w="5330" w:type="dxa"/>
            <w:noWrap/>
            <w:hideMark/>
          </w:tcPr>
          <w:p w:rsidR="000D4128" w:rsidRPr="000D4128" w:rsidRDefault="000D4128" w:rsidP="000D4128">
            <w:pPr>
              <w:pStyle w:val="ae"/>
            </w:pPr>
            <w:r w:rsidRPr="000D4128">
              <w:t>ПАО "Силовые машины"</w:t>
            </w:r>
          </w:p>
        </w:tc>
        <w:tc>
          <w:tcPr>
            <w:tcW w:w="3456" w:type="dxa"/>
            <w:noWrap/>
            <w:hideMark/>
          </w:tcPr>
          <w:p w:rsidR="000D4128" w:rsidRPr="000D4128" w:rsidRDefault="000D4128" w:rsidP="000D4128">
            <w:pPr>
              <w:pStyle w:val="ae"/>
            </w:pPr>
            <w:r w:rsidRPr="000D4128">
              <w:t>Машиностроение</w:t>
            </w:r>
          </w:p>
        </w:tc>
      </w:tr>
    </w:tbl>
    <w:p w:rsidR="000D4128" w:rsidRPr="006D3A58" w:rsidRDefault="000D4128" w:rsidP="00802896">
      <w:pPr>
        <w:pStyle w:val="af3"/>
        <w:ind w:left="142" w:firstLine="0"/>
        <w:rPr>
          <w:rFonts w:eastAsiaTheme="minorEastAsia"/>
          <w:color w:val="000000"/>
        </w:rPr>
      </w:pPr>
    </w:p>
    <w:sectPr w:rsidR="000D4128" w:rsidRPr="006D3A58" w:rsidSect="002D1EE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475C" w:rsidRDefault="00A4475C" w:rsidP="00A74B79">
      <w:pPr>
        <w:spacing w:line="240" w:lineRule="auto"/>
      </w:pPr>
      <w:r>
        <w:separator/>
      </w:r>
    </w:p>
  </w:endnote>
  <w:endnote w:type="continuationSeparator" w:id="0">
    <w:p w:rsidR="00A4475C" w:rsidRDefault="00A4475C" w:rsidP="00A74B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308" w:rsidRDefault="00383308">
    <w:pPr>
      <w:pStyle w:val="afe"/>
      <w:jc w:val="right"/>
    </w:pPr>
  </w:p>
  <w:p w:rsidR="008B2D95" w:rsidRDefault="008B2D95" w:rsidP="00BB7200">
    <w:pPr>
      <w:pStyle w:val="afe"/>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5617555"/>
      <w:docPartObj>
        <w:docPartGallery w:val="Page Numbers (Bottom of Page)"/>
        <w:docPartUnique/>
      </w:docPartObj>
    </w:sdtPr>
    <w:sdtContent>
      <w:p w:rsidR="006A4E38" w:rsidRDefault="006A4E38">
        <w:pPr>
          <w:pStyle w:val="afe"/>
          <w:jc w:val="right"/>
        </w:pPr>
        <w:r>
          <w:fldChar w:fldCharType="begin"/>
        </w:r>
        <w:r>
          <w:instrText>PAGE   \* MERGEFORMAT</w:instrText>
        </w:r>
        <w:r>
          <w:fldChar w:fldCharType="separate"/>
        </w:r>
        <w:r w:rsidR="00097C98">
          <w:rPr>
            <w:noProof/>
          </w:rPr>
          <w:t>17</w:t>
        </w:r>
        <w:r>
          <w:fldChar w:fldCharType="end"/>
        </w:r>
      </w:p>
    </w:sdtContent>
  </w:sdt>
  <w:p w:rsidR="006A4E38" w:rsidRDefault="006A4E38" w:rsidP="00BB7200">
    <w:pPr>
      <w:pStyle w:val="afe"/>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3591813"/>
      <w:docPartObj>
        <w:docPartGallery w:val="Page Numbers (Bottom of Page)"/>
        <w:docPartUnique/>
      </w:docPartObj>
    </w:sdtPr>
    <w:sdtContent>
      <w:p w:rsidR="00EE18B8" w:rsidRDefault="00EE18B8">
        <w:pPr>
          <w:pStyle w:val="afe"/>
          <w:jc w:val="right"/>
        </w:pPr>
        <w:r>
          <w:fldChar w:fldCharType="begin"/>
        </w:r>
        <w:r>
          <w:instrText>PAGE   \* MERGEFORMAT</w:instrText>
        </w:r>
        <w:r>
          <w:fldChar w:fldCharType="separate"/>
        </w:r>
        <w:r w:rsidR="00097C98">
          <w:rPr>
            <w:noProof/>
          </w:rPr>
          <w:t>16</w:t>
        </w:r>
        <w:r>
          <w:fldChar w:fldCharType="end"/>
        </w:r>
      </w:p>
    </w:sdtContent>
  </w:sdt>
  <w:p w:rsidR="00EE18B8" w:rsidRDefault="00EE18B8">
    <w:pPr>
      <w:pStyle w:val="af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475C" w:rsidRDefault="00A4475C" w:rsidP="00A74B79">
      <w:pPr>
        <w:spacing w:line="240" w:lineRule="auto"/>
      </w:pPr>
      <w:r>
        <w:separator/>
      </w:r>
    </w:p>
  </w:footnote>
  <w:footnote w:type="continuationSeparator" w:id="0">
    <w:p w:rsidR="00A4475C" w:rsidRDefault="00A4475C" w:rsidP="00A74B79">
      <w:pPr>
        <w:spacing w:line="240" w:lineRule="auto"/>
      </w:pPr>
      <w:r>
        <w:continuationSeparator/>
      </w:r>
    </w:p>
  </w:footnote>
  <w:footnote w:id="1">
    <w:p w:rsidR="008B2D95" w:rsidRPr="005E2097" w:rsidRDefault="008B2D95">
      <w:pPr>
        <w:pStyle w:val="af6"/>
      </w:pPr>
      <w:r>
        <w:rPr>
          <w:rStyle w:val="af8"/>
        </w:rPr>
        <w:footnoteRef/>
      </w:r>
      <w:r>
        <w:t xml:space="preserve"> Данный термин является дословным переводом используемого в зарубежной литературе понятия </w:t>
      </w:r>
      <w:r w:rsidRPr="00672A55">
        <w:rPr>
          <w:i/>
          <w:lang w:val="en-US"/>
        </w:rPr>
        <w:t>earnings</w:t>
      </w:r>
      <w:r w:rsidRPr="00672A55">
        <w:rPr>
          <w:i/>
        </w:rPr>
        <w:t xml:space="preserve"> </w:t>
      </w:r>
      <w:r w:rsidRPr="00672A55">
        <w:rPr>
          <w:i/>
          <w:lang w:val="en-US"/>
        </w:rPr>
        <w:t>management</w:t>
      </w:r>
      <w:r w:rsidRPr="00672A55">
        <w:t>.</w:t>
      </w:r>
      <w:r>
        <w:t xml:space="preserve"> С учётом намеренного характера рассматриваемого процесса, термин </w:t>
      </w:r>
      <w:r w:rsidRPr="00672A55">
        <w:rPr>
          <w:i/>
        </w:rPr>
        <w:t>манипулирование прибылью</w:t>
      </w:r>
      <w:r>
        <w:t xml:space="preserve"> считается также релевантным, в связи с чем в рамках представленной работы понятия </w:t>
      </w:r>
      <w:r w:rsidRPr="00672A55">
        <w:rPr>
          <w:i/>
        </w:rPr>
        <w:t>управление прибылью</w:t>
      </w:r>
      <w:r>
        <w:t xml:space="preserve"> и </w:t>
      </w:r>
      <w:r w:rsidRPr="00672A55">
        <w:rPr>
          <w:i/>
        </w:rPr>
        <w:t>манипулирование прибылью</w:t>
      </w:r>
      <w:r>
        <w:t xml:space="preserve"> будут являться синонимичными.</w:t>
      </w:r>
    </w:p>
  </w:footnote>
  <w:footnote w:id="2">
    <w:p w:rsidR="008B2D95" w:rsidRPr="00CD62F0" w:rsidRDefault="008B2D95">
      <w:pPr>
        <w:pStyle w:val="af6"/>
      </w:pPr>
      <w:r>
        <w:rPr>
          <w:rStyle w:val="af8"/>
        </w:rPr>
        <w:footnoteRef/>
      </w:r>
      <w:r w:rsidRPr="00CD62F0">
        <w:t xml:space="preserve"> Генпрокуратура потребовала завести дело против главы «Почты России» [Электронный ресурс] // РБК. – Режим доступа: </w:t>
      </w:r>
      <w:r w:rsidRPr="00CD62F0">
        <w:rPr>
          <w:lang w:val="en-US"/>
        </w:rPr>
        <w:t>http</w:t>
      </w:r>
      <w:r w:rsidRPr="00CD62F0">
        <w:t>://</w:t>
      </w:r>
      <w:r w:rsidRPr="00CD62F0">
        <w:rPr>
          <w:lang w:val="en-US"/>
        </w:rPr>
        <w:t>www</w:t>
      </w:r>
      <w:r w:rsidRPr="00CD62F0">
        <w:t>.</w:t>
      </w:r>
      <w:proofErr w:type="spellStart"/>
      <w:r w:rsidRPr="00CD62F0">
        <w:rPr>
          <w:lang w:val="en-US"/>
        </w:rPr>
        <w:t>rbc</w:t>
      </w:r>
      <w:proofErr w:type="spellEnd"/>
      <w:r w:rsidRPr="00CD62F0">
        <w:t>.</w:t>
      </w:r>
      <w:proofErr w:type="spellStart"/>
      <w:r w:rsidRPr="00CD62F0">
        <w:rPr>
          <w:lang w:val="en-US"/>
        </w:rPr>
        <w:t>ru</w:t>
      </w:r>
      <w:proofErr w:type="spellEnd"/>
      <w:r w:rsidRPr="00CD62F0">
        <w:t>/</w:t>
      </w:r>
      <w:r w:rsidRPr="00CD62F0">
        <w:rPr>
          <w:lang w:val="en-US"/>
        </w:rPr>
        <w:t>politics</w:t>
      </w:r>
      <w:r w:rsidRPr="00CD62F0">
        <w:t>/25/11/2016/58384</w:t>
      </w:r>
      <w:r w:rsidRPr="00CD62F0">
        <w:rPr>
          <w:lang w:val="en-US"/>
        </w:rPr>
        <w:t>d</w:t>
      </w:r>
      <w:r w:rsidRPr="00CD62F0">
        <w:t>129</w:t>
      </w:r>
      <w:r w:rsidRPr="00CD62F0">
        <w:rPr>
          <w:lang w:val="en-US"/>
        </w:rPr>
        <w:t>a</w:t>
      </w:r>
      <w:r w:rsidRPr="00CD62F0">
        <w:t>7947</w:t>
      </w:r>
      <w:r w:rsidRPr="00CD62F0">
        <w:rPr>
          <w:lang w:val="en-US"/>
        </w:rPr>
        <w:t>b</w:t>
      </w:r>
      <w:r w:rsidRPr="00CD62F0">
        <w:t>39</w:t>
      </w:r>
      <w:r w:rsidRPr="00CD62F0">
        <w:rPr>
          <w:lang w:val="en-US"/>
        </w:rPr>
        <w:t>b</w:t>
      </w:r>
      <w:r w:rsidRPr="00CD62F0">
        <w:t>3</w:t>
      </w:r>
      <w:proofErr w:type="spellStart"/>
      <w:r w:rsidRPr="00CD62F0">
        <w:rPr>
          <w:lang w:val="en-US"/>
        </w:rPr>
        <w:t>eea</w:t>
      </w:r>
      <w:proofErr w:type="spellEnd"/>
      <w:r w:rsidRPr="00CD62F0">
        <w:t>8</w:t>
      </w:r>
      <w:r w:rsidRPr="00CD62F0">
        <w:rPr>
          <w:lang w:val="en-US"/>
        </w:rPr>
        <w:t>d</w:t>
      </w:r>
      <w:r w:rsidRPr="00CD62F0">
        <w:t>?</w:t>
      </w:r>
      <w:r w:rsidRPr="00CD62F0">
        <w:rPr>
          <w:lang w:val="en-US"/>
        </w:rPr>
        <w:t>from</w:t>
      </w:r>
      <w:r w:rsidRPr="00CD62F0">
        <w:t>=</w:t>
      </w:r>
      <w:r w:rsidRPr="00CD62F0">
        <w:rPr>
          <w:lang w:val="en-US"/>
        </w:rPr>
        <w:t>main</w:t>
      </w:r>
      <w:r>
        <w:t>. (дата обращения: 28</w:t>
      </w:r>
      <w:r w:rsidRPr="00CD62F0">
        <w:t>.0</w:t>
      </w:r>
      <w:r>
        <w:t>2</w:t>
      </w:r>
      <w:r w:rsidRPr="00CD62F0">
        <w:t>.2017)</w:t>
      </w:r>
    </w:p>
  </w:footnote>
  <w:footnote w:id="3">
    <w:p w:rsidR="008B2D95" w:rsidRPr="005741D1" w:rsidRDefault="008B2D95">
      <w:pPr>
        <w:pStyle w:val="af6"/>
        <w:rPr>
          <w:lang w:val="en-US"/>
        </w:rPr>
      </w:pPr>
      <w:r>
        <w:rPr>
          <w:rStyle w:val="af8"/>
        </w:rPr>
        <w:footnoteRef/>
      </w:r>
      <w:r w:rsidRPr="005741D1">
        <w:t xml:space="preserve"> Привлекательна ли Россия для иностранных инвесторов? [Электронный ресурс] // </w:t>
      </w:r>
      <w:proofErr w:type="spellStart"/>
      <w:r w:rsidRPr="005741D1">
        <w:rPr>
          <w:lang w:val="en-US"/>
        </w:rPr>
        <w:t>dailymoneyexpert</w:t>
      </w:r>
      <w:proofErr w:type="spellEnd"/>
      <w:r w:rsidRPr="005741D1">
        <w:t xml:space="preserve">. – Режим доступа: </w:t>
      </w:r>
      <w:r w:rsidRPr="005741D1">
        <w:rPr>
          <w:lang w:val="en-US"/>
        </w:rPr>
        <w:t>http</w:t>
      </w:r>
      <w:r w:rsidRPr="005741D1">
        <w:t>://</w:t>
      </w:r>
      <w:r w:rsidRPr="005741D1">
        <w:rPr>
          <w:lang w:val="en-US"/>
        </w:rPr>
        <w:t>www</w:t>
      </w:r>
      <w:r w:rsidRPr="005741D1">
        <w:t>.</w:t>
      </w:r>
      <w:proofErr w:type="spellStart"/>
      <w:r w:rsidRPr="005741D1">
        <w:rPr>
          <w:lang w:val="en-US"/>
        </w:rPr>
        <w:t>rbc</w:t>
      </w:r>
      <w:proofErr w:type="spellEnd"/>
      <w:r w:rsidRPr="005741D1">
        <w:t>.</w:t>
      </w:r>
      <w:proofErr w:type="spellStart"/>
      <w:r w:rsidRPr="005741D1">
        <w:rPr>
          <w:lang w:val="en-US"/>
        </w:rPr>
        <w:t>ru</w:t>
      </w:r>
      <w:proofErr w:type="spellEnd"/>
      <w:r w:rsidRPr="005741D1">
        <w:t>/</w:t>
      </w:r>
      <w:r w:rsidRPr="005741D1">
        <w:rPr>
          <w:lang w:val="en-US"/>
        </w:rPr>
        <w:t>politics</w:t>
      </w:r>
      <w:r w:rsidRPr="005741D1">
        <w:t>/25/11/2016/58384</w:t>
      </w:r>
      <w:r w:rsidRPr="005741D1">
        <w:rPr>
          <w:lang w:val="en-US"/>
        </w:rPr>
        <w:t>d</w:t>
      </w:r>
      <w:r w:rsidRPr="005741D1">
        <w:t>129</w:t>
      </w:r>
      <w:r w:rsidRPr="005741D1">
        <w:rPr>
          <w:lang w:val="en-US"/>
        </w:rPr>
        <w:t>a</w:t>
      </w:r>
      <w:r w:rsidRPr="005741D1">
        <w:t>7947</w:t>
      </w:r>
      <w:r w:rsidRPr="005741D1">
        <w:rPr>
          <w:lang w:val="en-US"/>
        </w:rPr>
        <w:t>b</w:t>
      </w:r>
      <w:r w:rsidRPr="005741D1">
        <w:t>39</w:t>
      </w:r>
      <w:r w:rsidRPr="005741D1">
        <w:rPr>
          <w:lang w:val="en-US"/>
        </w:rPr>
        <w:t>b</w:t>
      </w:r>
      <w:r w:rsidRPr="005741D1">
        <w:t>3</w:t>
      </w:r>
      <w:proofErr w:type="spellStart"/>
      <w:r w:rsidRPr="005741D1">
        <w:rPr>
          <w:lang w:val="en-US"/>
        </w:rPr>
        <w:t>eea</w:t>
      </w:r>
      <w:proofErr w:type="spellEnd"/>
      <w:r w:rsidRPr="005741D1">
        <w:t>8</w:t>
      </w:r>
      <w:r w:rsidRPr="005741D1">
        <w:rPr>
          <w:lang w:val="en-US"/>
        </w:rPr>
        <w:t>d</w:t>
      </w:r>
      <w:r w:rsidRPr="005741D1">
        <w:t>?</w:t>
      </w:r>
      <w:r w:rsidRPr="005741D1">
        <w:rPr>
          <w:lang w:val="en-US"/>
        </w:rPr>
        <w:t>from</w:t>
      </w:r>
      <w:r w:rsidRPr="005741D1">
        <w:t>=</w:t>
      </w:r>
      <w:r w:rsidRPr="005741D1">
        <w:rPr>
          <w:lang w:val="en-US"/>
        </w:rPr>
        <w:t>main</w:t>
      </w:r>
      <w:r w:rsidRPr="005741D1">
        <w:t xml:space="preserve">. </w:t>
      </w:r>
      <w:r w:rsidRPr="005741D1">
        <w:rPr>
          <w:lang w:val="en-US"/>
        </w:rPr>
        <w:t>(дата обращения: 16.03.2017)</w:t>
      </w:r>
    </w:p>
  </w:footnote>
  <w:footnote w:id="4">
    <w:p w:rsidR="008B2D95" w:rsidRPr="00884819" w:rsidRDefault="008B2D95">
      <w:pPr>
        <w:pStyle w:val="af6"/>
        <w:rPr>
          <w:lang w:val="en-US"/>
        </w:rPr>
      </w:pPr>
      <w:r>
        <w:rPr>
          <w:rStyle w:val="af8"/>
        </w:rPr>
        <w:footnoteRef/>
      </w:r>
      <w:r w:rsidRPr="00884819">
        <w:rPr>
          <w:lang w:val="en-US"/>
        </w:rPr>
        <w:t xml:space="preserve"> </w:t>
      </w:r>
      <w:r w:rsidRPr="00B65313">
        <w:rPr>
          <w:lang w:val="en-US"/>
        </w:rPr>
        <w:t>Xerox restates billions in revenue: yet another case of accounting fraud [</w:t>
      </w:r>
      <w:proofErr w:type="spellStart"/>
      <w:r w:rsidRPr="00B65313">
        <w:rPr>
          <w:lang w:val="en-US"/>
        </w:rPr>
        <w:t>Электронный</w:t>
      </w:r>
      <w:proofErr w:type="spellEnd"/>
      <w:r w:rsidRPr="00B65313">
        <w:rPr>
          <w:lang w:val="en-US"/>
        </w:rPr>
        <w:t xml:space="preserve"> </w:t>
      </w:r>
      <w:proofErr w:type="spellStart"/>
      <w:r w:rsidRPr="00B65313">
        <w:rPr>
          <w:lang w:val="en-US"/>
        </w:rPr>
        <w:t>ресурс</w:t>
      </w:r>
      <w:proofErr w:type="spellEnd"/>
      <w:r w:rsidRPr="00B65313">
        <w:rPr>
          <w:lang w:val="en-US"/>
        </w:rPr>
        <w:t xml:space="preserve">] // World Socialist Web Site. – </w:t>
      </w:r>
      <w:proofErr w:type="spellStart"/>
      <w:r w:rsidRPr="00B65313">
        <w:rPr>
          <w:lang w:val="en-US"/>
        </w:rPr>
        <w:t>Режим</w:t>
      </w:r>
      <w:proofErr w:type="spellEnd"/>
      <w:r w:rsidRPr="00B65313">
        <w:rPr>
          <w:lang w:val="en-US"/>
        </w:rPr>
        <w:t xml:space="preserve"> </w:t>
      </w:r>
      <w:proofErr w:type="spellStart"/>
      <w:r w:rsidRPr="00B65313">
        <w:rPr>
          <w:lang w:val="en-US"/>
        </w:rPr>
        <w:t>доступа</w:t>
      </w:r>
      <w:proofErr w:type="spellEnd"/>
      <w:r w:rsidRPr="00B65313">
        <w:rPr>
          <w:lang w:val="en-US"/>
        </w:rPr>
        <w:t xml:space="preserve">: https://www.wsws.org/en/articles/2002/07/xero-j01.html. (дата обращения: </w:t>
      </w:r>
      <w:r w:rsidR="002D1EE4">
        <w:rPr>
          <w:lang w:val="en-US"/>
        </w:rPr>
        <w:t>03</w:t>
      </w:r>
      <w:r w:rsidRPr="00B65313">
        <w:rPr>
          <w:lang w:val="en-US"/>
        </w:rPr>
        <w:t>.0</w:t>
      </w:r>
      <w:r w:rsidR="002D1EE4">
        <w:rPr>
          <w:lang w:val="en-US"/>
        </w:rPr>
        <w:t>2</w:t>
      </w:r>
      <w:r w:rsidRPr="00B65313">
        <w:rPr>
          <w:lang w:val="en-US"/>
        </w:rPr>
        <w:t>.2017)</w:t>
      </w:r>
    </w:p>
  </w:footnote>
  <w:footnote w:id="5">
    <w:p w:rsidR="008B2D95" w:rsidRDefault="008B2D95" w:rsidP="00884819">
      <w:pPr>
        <w:pStyle w:val="af6"/>
      </w:pPr>
      <w:r>
        <w:rPr>
          <w:rStyle w:val="af8"/>
        </w:rPr>
        <w:footnoteRef/>
      </w:r>
      <w:r w:rsidR="001A07BF">
        <w:t xml:space="preserve"> </w:t>
      </w:r>
      <w:r>
        <w:t xml:space="preserve">Международный </w:t>
      </w:r>
      <w:r w:rsidRPr="00884819">
        <w:t xml:space="preserve">Стандарт Финансовой Отчетности </w:t>
      </w:r>
      <w:r>
        <w:t>(IAS) 1 "Представление Финансовой Отчетности" п.27</w:t>
      </w:r>
    </w:p>
  </w:footnote>
  <w:footnote w:id="6">
    <w:p w:rsidR="008B2D95" w:rsidRPr="0082762D" w:rsidRDefault="008B2D95" w:rsidP="00442EC3">
      <w:pPr>
        <w:pStyle w:val="af6"/>
      </w:pPr>
      <w:r>
        <w:rPr>
          <w:rStyle w:val="af8"/>
        </w:rPr>
        <w:footnoteRef/>
      </w:r>
      <w:r w:rsidRPr="0082762D">
        <w:t xml:space="preserve"> Совокупный доход акционеров = ((Цена акции на конец периода t — Цена акции на начало периода t) + Дивиденды) / Цена акции на начало периода t.</w:t>
      </w:r>
    </w:p>
  </w:footnote>
  <w:footnote w:id="7">
    <w:p w:rsidR="008B2D95" w:rsidRPr="00186338" w:rsidRDefault="008B2D95">
      <w:pPr>
        <w:pStyle w:val="af6"/>
      </w:pPr>
      <w:r>
        <w:rPr>
          <w:rStyle w:val="af8"/>
        </w:rPr>
        <w:footnoteRef/>
      </w:r>
      <w:r>
        <w:t xml:space="preserve"> </w:t>
      </w:r>
      <w:proofErr w:type="spellStart"/>
      <w:r w:rsidRPr="00186338">
        <w:t>Learn</w:t>
      </w:r>
      <w:proofErr w:type="spellEnd"/>
      <w:r w:rsidRPr="00186338">
        <w:t xml:space="preserve"> </w:t>
      </w:r>
      <w:proofErr w:type="spellStart"/>
      <w:r w:rsidRPr="00186338">
        <w:t>to</w:t>
      </w:r>
      <w:proofErr w:type="spellEnd"/>
      <w:r w:rsidRPr="00186338">
        <w:t xml:space="preserve"> </w:t>
      </w:r>
      <w:proofErr w:type="spellStart"/>
      <w:r w:rsidRPr="00186338">
        <w:t>Play</w:t>
      </w:r>
      <w:proofErr w:type="spellEnd"/>
      <w:r w:rsidRPr="00186338">
        <w:t xml:space="preserve"> </w:t>
      </w:r>
      <w:proofErr w:type="spellStart"/>
      <w:r w:rsidRPr="00186338">
        <w:t>the</w:t>
      </w:r>
      <w:proofErr w:type="spellEnd"/>
      <w:r w:rsidRPr="00186338">
        <w:t xml:space="preserve"> </w:t>
      </w:r>
      <w:proofErr w:type="spellStart"/>
      <w:r w:rsidRPr="00186338">
        <w:t>Earnings</w:t>
      </w:r>
      <w:proofErr w:type="spellEnd"/>
      <w:r w:rsidRPr="00186338">
        <w:t xml:space="preserve"> </w:t>
      </w:r>
      <w:proofErr w:type="spellStart"/>
      <w:r w:rsidRPr="00186338">
        <w:t>Game</w:t>
      </w:r>
      <w:proofErr w:type="spellEnd"/>
      <w:r w:rsidRPr="00186338">
        <w:t xml:space="preserve"> [Электронный ресурс] // FORTUNE </w:t>
      </w:r>
      <w:proofErr w:type="spellStart"/>
      <w:r w:rsidRPr="00186338">
        <w:t>Magazine</w:t>
      </w:r>
      <w:proofErr w:type="spellEnd"/>
      <w:r w:rsidRPr="00186338">
        <w:t>. – Режим доступа: http://archive.fortune.com/magazines/fortune/fortune_archive/1997/03/31/224039/index.htm. (дата обращения: 01.05.2017)</w:t>
      </w:r>
    </w:p>
  </w:footnote>
  <w:footnote w:id="8">
    <w:p w:rsidR="004C56D3" w:rsidRPr="004C56D3" w:rsidRDefault="004C56D3">
      <w:pPr>
        <w:pStyle w:val="af6"/>
        <w:rPr>
          <w:lang w:val="en-US"/>
        </w:rPr>
      </w:pPr>
      <w:r>
        <w:rPr>
          <w:rStyle w:val="af8"/>
        </w:rPr>
        <w:footnoteRef/>
      </w:r>
      <w:r w:rsidRPr="004C56D3">
        <w:rPr>
          <w:lang w:val="en-US"/>
        </w:rPr>
        <w:t xml:space="preserve"> Former law firm finance chief found guilty in fraud trial // Business Insurance. – </w:t>
      </w:r>
      <w:r w:rsidRPr="004C56D3">
        <w:t>Режим</w:t>
      </w:r>
      <w:r w:rsidRPr="004C56D3">
        <w:rPr>
          <w:lang w:val="en-US"/>
        </w:rPr>
        <w:t xml:space="preserve"> </w:t>
      </w:r>
      <w:r w:rsidRPr="004C56D3">
        <w:t>доступа</w:t>
      </w:r>
      <w:r w:rsidRPr="004C56D3">
        <w:rPr>
          <w:lang w:val="en-US"/>
        </w:rPr>
        <w:t>: http://www.businessinsurance.com/article/20170510/NEWS06/912313353/Dewey-LeBoeuf-CFO-found-guilty-in-fraud-trial. (</w:t>
      </w:r>
      <w:r w:rsidRPr="004C56D3">
        <w:t>дата</w:t>
      </w:r>
      <w:r w:rsidRPr="004C56D3">
        <w:rPr>
          <w:lang w:val="en-US"/>
        </w:rPr>
        <w:t xml:space="preserve"> </w:t>
      </w:r>
      <w:r w:rsidRPr="004C56D3">
        <w:t>обращения</w:t>
      </w:r>
      <w:r w:rsidRPr="004C56D3">
        <w:rPr>
          <w:lang w:val="en-US"/>
        </w:rPr>
        <w:t>: 06.05.2017)</w:t>
      </w:r>
    </w:p>
  </w:footnote>
  <w:footnote w:id="9">
    <w:p w:rsidR="008B2D95" w:rsidRDefault="008B2D95">
      <w:pPr>
        <w:pStyle w:val="af6"/>
      </w:pPr>
      <w:r>
        <w:rPr>
          <w:rStyle w:val="af8"/>
        </w:rPr>
        <w:footnoteRef/>
      </w:r>
      <w:r w:rsidR="000D4268">
        <w:t xml:space="preserve"> </w:t>
      </w:r>
      <w:r>
        <w:t>Примечание: названия отраслей приведены в соответствии с классификацией агентства «РИА Рейтинг»</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34F61"/>
    <w:multiLevelType w:val="multilevel"/>
    <w:tmpl w:val="17707966"/>
    <w:styleLink w:val="1"/>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 w15:restartNumberingAfterBreak="0">
    <w:nsid w:val="057F14D2"/>
    <w:multiLevelType w:val="hybridMultilevel"/>
    <w:tmpl w:val="C72200D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2F4CBB"/>
    <w:multiLevelType w:val="multilevel"/>
    <w:tmpl w:val="CEB69968"/>
    <w:styleLink w:val="List1"/>
    <w:lvl w:ilvl="0">
      <w:numFmt w:val="bullet"/>
      <w:lvlText w:val="+"/>
      <w:lvlJc w:val="left"/>
      <w:rPr>
        <w:position w:val="-2"/>
        <w:rtl w:val="0"/>
      </w:rPr>
    </w:lvl>
    <w:lvl w:ilvl="1">
      <w:start w:val="1"/>
      <w:numFmt w:val="bullet"/>
      <w:lvlText w:val="+"/>
      <w:lvlJc w:val="left"/>
      <w:rPr>
        <w:position w:val="-2"/>
        <w:rtl w:val="0"/>
      </w:rPr>
    </w:lvl>
    <w:lvl w:ilvl="2">
      <w:start w:val="1"/>
      <w:numFmt w:val="bullet"/>
      <w:lvlText w:val="+"/>
      <w:lvlJc w:val="left"/>
      <w:rPr>
        <w:position w:val="-2"/>
        <w:rtl w:val="0"/>
      </w:rPr>
    </w:lvl>
    <w:lvl w:ilvl="3">
      <w:start w:val="1"/>
      <w:numFmt w:val="bullet"/>
      <w:lvlText w:val="+"/>
      <w:lvlJc w:val="left"/>
      <w:rPr>
        <w:position w:val="-2"/>
        <w:rtl w:val="0"/>
      </w:rPr>
    </w:lvl>
    <w:lvl w:ilvl="4">
      <w:start w:val="1"/>
      <w:numFmt w:val="bullet"/>
      <w:lvlText w:val="+"/>
      <w:lvlJc w:val="left"/>
      <w:rPr>
        <w:position w:val="-2"/>
        <w:rtl w:val="0"/>
      </w:rPr>
    </w:lvl>
    <w:lvl w:ilvl="5">
      <w:start w:val="1"/>
      <w:numFmt w:val="bullet"/>
      <w:lvlText w:val="+"/>
      <w:lvlJc w:val="left"/>
      <w:rPr>
        <w:position w:val="-2"/>
        <w:rtl w:val="0"/>
      </w:rPr>
    </w:lvl>
    <w:lvl w:ilvl="6">
      <w:start w:val="1"/>
      <w:numFmt w:val="bullet"/>
      <w:lvlText w:val="+"/>
      <w:lvlJc w:val="left"/>
      <w:rPr>
        <w:position w:val="-2"/>
        <w:rtl w:val="0"/>
      </w:rPr>
    </w:lvl>
    <w:lvl w:ilvl="7">
      <w:start w:val="1"/>
      <w:numFmt w:val="bullet"/>
      <w:lvlText w:val="+"/>
      <w:lvlJc w:val="left"/>
      <w:rPr>
        <w:position w:val="-2"/>
        <w:rtl w:val="0"/>
      </w:rPr>
    </w:lvl>
    <w:lvl w:ilvl="8">
      <w:start w:val="1"/>
      <w:numFmt w:val="bullet"/>
      <w:lvlText w:val="+"/>
      <w:lvlJc w:val="left"/>
      <w:rPr>
        <w:position w:val="-2"/>
        <w:rtl w:val="0"/>
      </w:rPr>
    </w:lvl>
  </w:abstractNum>
  <w:abstractNum w:abstractNumId="3" w15:restartNumberingAfterBreak="0">
    <w:nsid w:val="0E4F30BA"/>
    <w:multiLevelType w:val="hybridMultilevel"/>
    <w:tmpl w:val="A8EE5B24"/>
    <w:lvl w:ilvl="0" w:tplc="F3163B6C">
      <w:start w:val="1"/>
      <w:numFmt w:val="decimal"/>
      <w:pStyle w:val="a"/>
      <w:lvlText w:val="ГЛАВА %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9163D5"/>
    <w:multiLevelType w:val="hybridMultilevel"/>
    <w:tmpl w:val="7CC06AE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961E8A"/>
    <w:multiLevelType w:val="hybridMultilevel"/>
    <w:tmpl w:val="5B1A4844"/>
    <w:lvl w:ilvl="0" w:tplc="41E2FCAE">
      <w:start w:val="1"/>
      <w:numFmt w:val="decimal"/>
      <w:pStyle w:val="a0"/>
      <w:lvlText w:val="Таблица %1"/>
      <w:lvlJc w:val="right"/>
      <w:pPr>
        <w:ind w:left="360" w:hanging="360"/>
      </w:pPr>
      <w:rPr>
        <w:rFonts w:ascii="Times New Roman" w:hAnsi="Times New Roman" w:hint="default"/>
        <w:b/>
        <w:i w:val="0"/>
        <w:sz w:val="24"/>
      </w:rPr>
    </w:lvl>
    <w:lvl w:ilvl="1" w:tplc="04190019" w:tentative="1">
      <w:start w:val="1"/>
      <w:numFmt w:val="lowerLetter"/>
      <w:lvlText w:val="%2."/>
      <w:lvlJc w:val="left"/>
      <w:pPr>
        <w:ind w:left="7463" w:hanging="360"/>
      </w:pPr>
    </w:lvl>
    <w:lvl w:ilvl="2" w:tplc="0419001B" w:tentative="1">
      <w:start w:val="1"/>
      <w:numFmt w:val="lowerRoman"/>
      <w:lvlText w:val="%3."/>
      <w:lvlJc w:val="right"/>
      <w:pPr>
        <w:ind w:left="8183" w:hanging="180"/>
      </w:pPr>
    </w:lvl>
    <w:lvl w:ilvl="3" w:tplc="0419000F" w:tentative="1">
      <w:start w:val="1"/>
      <w:numFmt w:val="decimal"/>
      <w:lvlText w:val="%4."/>
      <w:lvlJc w:val="left"/>
      <w:pPr>
        <w:ind w:left="8903" w:hanging="360"/>
      </w:pPr>
    </w:lvl>
    <w:lvl w:ilvl="4" w:tplc="04190019" w:tentative="1">
      <w:start w:val="1"/>
      <w:numFmt w:val="lowerLetter"/>
      <w:lvlText w:val="%5."/>
      <w:lvlJc w:val="left"/>
      <w:pPr>
        <w:ind w:left="9623" w:hanging="360"/>
      </w:pPr>
    </w:lvl>
    <w:lvl w:ilvl="5" w:tplc="0419001B" w:tentative="1">
      <w:start w:val="1"/>
      <w:numFmt w:val="lowerRoman"/>
      <w:lvlText w:val="%6."/>
      <w:lvlJc w:val="right"/>
      <w:pPr>
        <w:ind w:left="10343" w:hanging="180"/>
      </w:pPr>
    </w:lvl>
    <w:lvl w:ilvl="6" w:tplc="0419000F" w:tentative="1">
      <w:start w:val="1"/>
      <w:numFmt w:val="decimal"/>
      <w:lvlText w:val="%7."/>
      <w:lvlJc w:val="left"/>
      <w:pPr>
        <w:ind w:left="11063" w:hanging="360"/>
      </w:pPr>
    </w:lvl>
    <w:lvl w:ilvl="7" w:tplc="04190019" w:tentative="1">
      <w:start w:val="1"/>
      <w:numFmt w:val="lowerLetter"/>
      <w:lvlText w:val="%8."/>
      <w:lvlJc w:val="left"/>
      <w:pPr>
        <w:ind w:left="11783" w:hanging="360"/>
      </w:pPr>
    </w:lvl>
    <w:lvl w:ilvl="8" w:tplc="0419001B" w:tentative="1">
      <w:start w:val="1"/>
      <w:numFmt w:val="lowerRoman"/>
      <w:lvlText w:val="%9."/>
      <w:lvlJc w:val="right"/>
      <w:pPr>
        <w:ind w:left="12503" w:hanging="180"/>
      </w:pPr>
    </w:lvl>
  </w:abstractNum>
  <w:abstractNum w:abstractNumId="6" w15:restartNumberingAfterBreak="0">
    <w:nsid w:val="13B70011"/>
    <w:multiLevelType w:val="hybridMultilevel"/>
    <w:tmpl w:val="5B9A851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916135E"/>
    <w:multiLevelType w:val="multilevel"/>
    <w:tmpl w:val="50E8677A"/>
    <w:styleLink w:val="a1"/>
    <w:lvl w:ilvl="0">
      <w:start w:val="1"/>
      <w:numFmt w:val="decimal"/>
      <w:lvlText w:val="%1."/>
      <w:lvlJc w:val="left"/>
      <w:rPr>
        <w:position w:val="0"/>
        <w:rtl w:val="0"/>
      </w:rPr>
    </w:lvl>
    <w:lvl w:ilvl="1">
      <w:start w:val="1"/>
      <w:numFmt w:val="decimal"/>
      <w:lvlText w:val="%2."/>
      <w:lvlJc w:val="left"/>
      <w:rPr>
        <w:position w:val="0"/>
        <w:rtl w:val="0"/>
      </w:rPr>
    </w:lvl>
    <w:lvl w:ilvl="2">
      <w:start w:val="1"/>
      <w:numFmt w:val="decimal"/>
      <w:lvlText w:val="%3."/>
      <w:lvlJc w:val="left"/>
      <w:rPr>
        <w:position w:val="0"/>
        <w:rtl w:val="0"/>
      </w:rPr>
    </w:lvl>
    <w:lvl w:ilvl="3">
      <w:start w:val="1"/>
      <w:numFmt w:val="decimal"/>
      <w:lvlText w:val="%4."/>
      <w:lvlJc w:val="left"/>
      <w:rPr>
        <w:position w:val="0"/>
        <w:rtl w:val="0"/>
      </w:rPr>
    </w:lvl>
    <w:lvl w:ilvl="4">
      <w:start w:val="1"/>
      <w:numFmt w:val="decimal"/>
      <w:lvlText w:val="%5."/>
      <w:lvlJc w:val="left"/>
      <w:rPr>
        <w:position w:val="0"/>
        <w:rtl w:val="0"/>
      </w:rPr>
    </w:lvl>
    <w:lvl w:ilvl="5">
      <w:start w:val="1"/>
      <w:numFmt w:val="decimal"/>
      <w:lvlText w:val="%6."/>
      <w:lvlJc w:val="left"/>
      <w:rPr>
        <w:position w:val="0"/>
        <w:rtl w:val="0"/>
      </w:rPr>
    </w:lvl>
    <w:lvl w:ilvl="6">
      <w:start w:val="1"/>
      <w:numFmt w:val="decimal"/>
      <w:lvlText w:val="%7."/>
      <w:lvlJc w:val="left"/>
      <w:rPr>
        <w:position w:val="0"/>
        <w:rtl w:val="0"/>
      </w:rPr>
    </w:lvl>
    <w:lvl w:ilvl="7">
      <w:start w:val="1"/>
      <w:numFmt w:val="decimal"/>
      <w:lvlText w:val="%8."/>
      <w:lvlJc w:val="left"/>
      <w:rPr>
        <w:position w:val="0"/>
        <w:rtl w:val="0"/>
      </w:rPr>
    </w:lvl>
    <w:lvl w:ilvl="8">
      <w:start w:val="1"/>
      <w:numFmt w:val="decimal"/>
      <w:lvlText w:val="%9."/>
      <w:lvlJc w:val="left"/>
      <w:rPr>
        <w:position w:val="0"/>
        <w:rtl w:val="0"/>
      </w:rPr>
    </w:lvl>
  </w:abstractNum>
  <w:abstractNum w:abstractNumId="8" w15:restartNumberingAfterBreak="0">
    <w:nsid w:val="1CDB38F4"/>
    <w:multiLevelType w:val="hybridMultilevel"/>
    <w:tmpl w:val="7DC8C752"/>
    <w:lvl w:ilvl="0" w:tplc="152A7566">
      <w:start w:val="1"/>
      <w:numFmt w:val="decimal"/>
      <w:pStyle w:val="10"/>
      <w:lvlText w:val="Рис. %1."/>
      <w:lvlJc w:val="right"/>
      <w:pPr>
        <w:ind w:left="717" w:hanging="360"/>
      </w:pPr>
      <w:rPr>
        <w:rFonts w:ascii="Times New Roman" w:hAnsi="Times New Roman" w:hint="default"/>
        <w:b/>
        <w:i/>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DEA61FC"/>
    <w:multiLevelType w:val="hybridMultilevel"/>
    <w:tmpl w:val="97B0B5B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2B187B3C"/>
    <w:multiLevelType w:val="multilevel"/>
    <w:tmpl w:val="FF2825E2"/>
    <w:styleLink w:val="List0"/>
    <w:lvl w:ilvl="0">
      <w:start w:val="5"/>
      <w:numFmt w:val="decimal"/>
      <w:lvlText w:val="%1."/>
      <w:lvlJc w:val="left"/>
      <w:pPr>
        <w:tabs>
          <w:tab w:val="num" w:pos="284"/>
        </w:tabs>
        <w:ind w:left="284" w:hanging="284"/>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ru-RU"/>
        <w14:textOutline w14:w="0" w14:cap="rnd" w14:cmpd="sng" w14:algn="ctr">
          <w14:noFill/>
          <w14:prstDash w14:val="solid"/>
          <w14:bevel/>
        </w14:textOutline>
      </w:rPr>
    </w:lvl>
    <w:lvl w:ilvl="1">
      <w:start w:val="1"/>
      <w:numFmt w:val="lowerLetter"/>
      <w:lvlText w:val="%2."/>
      <w:lvlJc w:val="left"/>
      <w:pPr>
        <w:tabs>
          <w:tab w:val="num" w:pos="1380"/>
        </w:tabs>
        <w:ind w:left="138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ru-RU"/>
        <w14:textOutline w14:w="0" w14:cap="rnd" w14:cmpd="sng" w14:algn="ctr">
          <w14:noFill/>
          <w14:prstDash w14:val="solid"/>
          <w14:bevel/>
        </w14:textOutline>
      </w:rPr>
    </w:lvl>
    <w:lvl w:ilvl="2">
      <w:start w:val="1"/>
      <w:numFmt w:val="lowerRoman"/>
      <w:lvlText w:val="%3."/>
      <w:lvlJc w:val="left"/>
      <w:pPr>
        <w:tabs>
          <w:tab w:val="num" w:pos="2111"/>
        </w:tabs>
        <w:ind w:left="2111" w:hanging="247"/>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ru-RU"/>
        <w14:textOutline w14:w="0" w14:cap="rnd" w14:cmpd="sng" w14:algn="ctr">
          <w14:noFill/>
          <w14:prstDash w14:val="solid"/>
          <w14:bevel/>
        </w14:textOutline>
      </w:rPr>
    </w:lvl>
    <w:lvl w:ilvl="3">
      <w:start w:val="1"/>
      <w:numFmt w:val="decimal"/>
      <w:lvlText w:val="%4."/>
      <w:lvlJc w:val="left"/>
      <w:pPr>
        <w:tabs>
          <w:tab w:val="num" w:pos="2820"/>
        </w:tabs>
        <w:ind w:left="282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ru-RU"/>
        <w14:textOutline w14:w="0" w14:cap="rnd" w14:cmpd="sng" w14:algn="ctr">
          <w14:noFill/>
          <w14:prstDash w14:val="solid"/>
          <w14:bevel/>
        </w14:textOutline>
      </w:rPr>
    </w:lvl>
    <w:lvl w:ilvl="4">
      <w:start w:val="1"/>
      <w:numFmt w:val="lowerLetter"/>
      <w:lvlText w:val="%5."/>
      <w:lvlJc w:val="left"/>
      <w:pPr>
        <w:tabs>
          <w:tab w:val="num" w:pos="3540"/>
        </w:tabs>
        <w:ind w:left="354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ru-RU"/>
        <w14:textOutline w14:w="0" w14:cap="rnd" w14:cmpd="sng" w14:algn="ctr">
          <w14:noFill/>
          <w14:prstDash w14:val="solid"/>
          <w14:bevel/>
        </w14:textOutline>
      </w:rPr>
    </w:lvl>
    <w:lvl w:ilvl="5">
      <w:start w:val="1"/>
      <w:numFmt w:val="lowerRoman"/>
      <w:lvlText w:val="%6."/>
      <w:lvlJc w:val="left"/>
      <w:pPr>
        <w:tabs>
          <w:tab w:val="num" w:pos="4271"/>
        </w:tabs>
        <w:ind w:left="4271" w:hanging="247"/>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ru-RU"/>
        <w14:textOutline w14:w="0" w14:cap="rnd" w14:cmpd="sng" w14:algn="ctr">
          <w14:noFill/>
          <w14:prstDash w14:val="solid"/>
          <w14:bevel/>
        </w14:textOutline>
      </w:rPr>
    </w:lvl>
    <w:lvl w:ilvl="6">
      <w:start w:val="1"/>
      <w:numFmt w:val="decimal"/>
      <w:lvlText w:val="%7."/>
      <w:lvlJc w:val="left"/>
      <w:pPr>
        <w:tabs>
          <w:tab w:val="num" w:pos="4980"/>
        </w:tabs>
        <w:ind w:left="498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ru-RU"/>
        <w14:textOutline w14:w="0" w14:cap="rnd" w14:cmpd="sng" w14:algn="ctr">
          <w14:noFill/>
          <w14:prstDash w14:val="solid"/>
          <w14:bevel/>
        </w14:textOutline>
      </w:rPr>
    </w:lvl>
    <w:lvl w:ilvl="7">
      <w:start w:val="1"/>
      <w:numFmt w:val="lowerLetter"/>
      <w:lvlText w:val="%8."/>
      <w:lvlJc w:val="left"/>
      <w:pPr>
        <w:tabs>
          <w:tab w:val="num" w:pos="5700"/>
        </w:tabs>
        <w:ind w:left="570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ru-RU"/>
        <w14:textOutline w14:w="0" w14:cap="rnd" w14:cmpd="sng" w14:algn="ctr">
          <w14:noFill/>
          <w14:prstDash w14:val="solid"/>
          <w14:bevel/>
        </w14:textOutline>
      </w:rPr>
    </w:lvl>
    <w:lvl w:ilvl="8">
      <w:start w:val="1"/>
      <w:numFmt w:val="lowerRoman"/>
      <w:lvlText w:val="%9."/>
      <w:lvlJc w:val="left"/>
      <w:pPr>
        <w:tabs>
          <w:tab w:val="num" w:pos="6431"/>
        </w:tabs>
        <w:ind w:left="6431" w:hanging="247"/>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ru-RU"/>
        <w14:textOutline w14:w="0" w14:cap="rnd" w14:cmpd="sng" w14:algn="ctr">
          <w14:noFill/>
          <w14:prstDash w14:val="solid"/>
          <w14:bevel/>
        </w14:textOutline>
      </w:rPr>
    </w:lvl>
  </w:abstractNum>
  <w:abstractNum w:abstractNumId="11" w15:restartNumberingAfterBreak="0">
    <w:nsid w:val="364940D3"/>
    <w:multiLevelType w:val="multilevel"/>
    <w:tmpl w:val="6694A568"/>
    <w:styleLink w:val="31"/>
    <w:lvl w:ilvl="0">
      <w:start w:val="1"/>
      <w:numFmt w:val="decimal"/>
      <w:lvlText w:val="%1)"/>
      <w:lvlJc w:val="left"/>
      <w:rPr>
        <w:position w:val="0"/>
        <w:u w:val="single"/>
        <w:rtl w:val="0"/>
      </w:rPr>
    </w:lvl>
    <w:lvl w:ilvl="1">
      <w:start w:val="1"/>
      <w:numFmt w:val="lowerLetter"/>
      <w:lvlText w:val="%2."/>
      <w:lvlJc w:val="left"/>
      <w:rPr>
        <w:position w:val="0"/>
        <w:u w:val="single"/>
        <w:rtl w:val="0"/>
      </w:rPr>
    </w:lvl>
    <w:lvl w:ilvl="2">
      <w:start w:val="1"/>
      <w:numFmt w:val="lowerRoman"/>
      <w:lvlText w:val="%3."/>
      <w:lvlJc w:val="left"/>
      <w:rPr>
        <w:position w:val="0"/>
        <w:u w:val="single"/>
        <w:rtl w:val="0"/>
      </w:rPr>
    </w:lvl>
    <w:lvl w:ilvl="3">
      <w:start w:val="1"/>
      <w:numFmt w:val="decimal"/>
      <w:lvlText w:val="%4."/>
      <w:lvlJc w:val="left"/>
      <w:rPr>
        <w:position w:val="0"/>
        <w:u w:val="single"/>
        <w:rtl w:val="0"/>
      </w:rPr>
    </w:lvl>
    <w:lvl w:ilvl="4">
      <w:start w:val="1"/>
      <w:numFmt w:val="lowerLetter"/>
      <w:lvlText w:val="%5."/>
      <w:lvlJc w:val="left"/>
      <w:rPr>
        <w:position w:val="0"/>
        <w:u w:val="single"/>
        <w:rtl w:val="0"/>
      </w:rPr>
    </w:lvl>
    <w:lvl w:ilvl="5">
      <w:start w:val="1"/>
      <w:numFmt w:val="lowerRoman"/>
      <w:lvlText w:val="%6."/>
      <w:lvlJc w:val="left"/>
      <w:rPr>
        <w:position w:val="0"/>
        <w:u w:val="single"/>
        <w:rtl w:val="0"/>
      </w:rPr>
    </w:lvl>
    <w:lvl w:ilvl="6">
      <w:start w:val="1"/>
      <w:numFmt w:val="decimal"/>
      <w:lvlText w:val="%7."/>
      <w:lvlJc w:val="left"/>
      <w:rPr>
        <w:position w:val="0"/>
        <w:u w:val="single"/>
        <w:rtl w:val="0"/>
      </w:rPr>
    </w:lvl>
    <w:lvl w:ilvl="7">
      <w:start w:val="1"/>
      <w:numFmt w:val="lowerLetter"/>
      <w:lvlText w:val="%8."/>
      <w:lvlJc w:val="left"/>
      <w:rPr>
        <w:position w:val="0"/>
        <w:u w:val="single"/>
        <w:rtl w:val="0"/>
      </w:rPr>
    </w:lvl>
    <w:lvl w:ilvl="8">
      <w:start w:val="1"/>
      <w:numFmt w:val="lowerRoman"/>
      <w:lvlText w:val="%9."/>
      <w:lvlJc w:val="left"/>
      <w:rPr>
        <w:position w:val="0"/>
        <w:u w:val="single"/>
        <w:rtl w:val="0"/>
      </w:rPr>
    </w:lvl>
  </w:abstractNum>
  <w:abstractNum w:abstractNumId="12" w15:restartNumberingAfterBreak="0">
    <w:nsid w:val="41755D3B"/>
    <w:multiLevelType w:val="hybridMultilevel"/>
    <w:tmpl w:val="55C01572"/>
    <w:lvl w:ilvl="0" w:tplc="0A54AD42">
      <w:start w:val="1"/>
      <w:numFmt w:val="decimal"/>
      <w:pStyle w:val="3"/>
      <w:lvlText w:val="2.2.%1."/>
      <w:lvlJc w:val="left"/>
      <w:pPr>
        <w:ind w:left="36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20214D5"/>
    <w:multiLevelType w:val="hybridMultilevel"/>
    <w:tmpl w:val="CFE4FF6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94F2E17"/>
    <w:multiLevelType w:val="hybridMultilevel"/>
    <w:tmpl w:val="5F48C5C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CED6B46"/>
    <w:multiLevelType w:val="hybridMultilevel"/>
    <w:tmpl w:val="1420967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E2E104A"/>
    <w:multiLevelType w:val="hybridMultilevel"/>
    <w:tmpl w:val="1420967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FF245DF"/>
    <w:multiLevelType w:val="hybridMultilevel"/>
    <w:tmpl w:val="592C78E8"/>
    <w:lvl w:ilvl="0" w:tplc="C92A0B7A">
      <w:start w:val="1"/>
      <w:numFmt w:val="decimal"/>
      <w:pStyle w:val="2"/>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67B50CA"/>
    <w:multiLevelType w:val="hybridMultilevel"/>
    <w:tmpl w:val="CE3A110C"/>
    <w:lvl w:ilvl="0" w:tplc="BEAA08F4">
      <w:start w:val="1"/>
      <w:numFmt w:val="bullet"/>
      <w:pStyle w:val="a2"/>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8E268E3"/>
    <w:multiLevelType w:val="hybridMultilevel"/>
    <w:tmpl w:val="DC94BBD0"/>
    <w:lvl w:ilvl="0" w:tplc="95A20FD2">
      <w:start w:val="1"/>
      <w:numFmt w:val="decimal"/>
      <w:pStyle w:val="20"/>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BDC1EC0"/>
    <w:multiLevelType w:val="multilevel"/>
    <w:tmpl w:val="A87E837E"/>
    <w:styleLink w:val="21"/>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21" w15:restartNumberingAfterBreak="0">
    <w:nsid w:val="6F9620D5"/>
    <w:multiLevelType w:val="hybridMultilevel"/>
    <w:tmpl w:val="A534642A"/>
    <w:lvl w:ilvl="0" w:tplc="4044FDF8">
      <w:start w:val="1"/>
      <w:numFmt w:val="bullet"/>
      <w:pStyle w:val="a3"/>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0"/>
  </w:num>
  <w:num w:numId="4">
    <w:abstractNumId w:val="0"/>
  </w:num>
  <w:num w:numId="5">
    <w:abstractNumId w:val="7"/>
  </w:num>
  <w:num w:numId="6">
    <w:abstractNumId w:val="2"/>
  </w:num>
  <w:num w:numId="7">
    <w:abstractNumId w:val="20"/>
  </w:num>
  <w:num w:numId="8">
    <w:abstractNumId w:val="11"/>
  </w:num>
  <w:num w:numId="9">
    <w:abstractNumId w:val="14"/>
  </w:num>
  <w:num w:numId="10">
    <w:abstractNumId w:val="4"/>
  </w:num>
  <w:num w:numId="11">
    <w:abstractNumId w:val="18"/>
  </w:num>
  <w:num w:numId="12">
    <w:abstractNumId w:val="9"/>
  </w:num>
  <w:num w:numId="13">
    <w:abstractNumId w:val="21"/>
  </w:num>
  <w:num w:numId="14">
    <w:abstractNumId w:val="6"/>
  </w:num>
  <w:num w:numId="15">
    <w:abstractNumId w:val="3"/>
  </w:num>
  <w:num w:numId="16">
    <w:abstractNumId w:val="19"/>
  </w:num>
  <w:num w:numId="17">
    <w:abstractNumId w:val="17"/>
  </w:num>
  <w:num w:numId="18">
    <w:abstractNumId w:val="12"/>
  </w:num>
  <w:num w:numId="19">
    <w:abstractNumId w:val="15"/>
  </w:num>
  <w:num w:numId="20">
    <w:abstractNumId w:val="1"/>
  </w:num>
  <w:num w:numId="21">
    <w:abstractNumId w:val="13"/>
  </w:num>
  <w:num w:numId="22">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proofState w:spelling="clean" w:grammar="clean"/>
  <w:attachedTemplate r:id="rId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1BE"/>
    <w:rsid w:val="00001A61"/>
    <w:rsid w:val="000034AF"/>
    <w:rsid w:val="0000370F"/>
    <w:rsid w:val="000037DE"/>
    <w:rsid w:val="00003828"/>
    <w:rsid w:val="00010A94"/>
    <w:rsid w:val="00011F8E"/>
    <w:rsid w:val="0001213C"/>
    <w:rsid w:val="00014AF5"/>
    <w:rsid w:val="0002020E"/>
    <w:rsid w:val="00020F48"/>
    <w:rsid w:val="00024211"/>
    <w:rsid w:val="00025539"/>
    <w:rsid w:val="0003098A"/>
    <w:rsid w:val="00030DB1"/>
    <w:rsid w:val="0003308C"/>
    <w:rsid w:val="000337F7"/>
    <w:rsid w:val="00033F46"/>
    <w:rsid w:val="00036974"/>
    <w:rsid w:val="00042FCD"/>
    <w:rsid w:val="000433EA"/>
    <w:rsid w:val="00044B96"/>
    <w:rsid w:val="00045EC7"/>
    <w:rsid w:val="00046102"/>
    <w:rsid w:val="00046234"/>
    <w:rsid w:val="000507B3"/>
    <w:rsid w:val="0005158E"/>
    <w:rsid w:val="00052F8F"/>
    <w:rsid w:val="0005382A"/>
    <w:rsid w:val="000549C6"/>
    <w:rsid w:val="00055D60"/>
    <w:rsid w:val="00055EDD"/>
    <w:rsid w:val="00056B9A"/>
    <w:rsid w:val="00060C93"/>
    <w:rsid w:val="00062128"/>
    <w:rsid w:val="0006256F"/>
    <w:rsid w:val="00066A88"/>
    <w:rsid w:val="00067057"/>
    <w:rsid w:val="00070BAF"/>
    <w:rsid w:val="00072BD0"/>
    <w:rsid w:val="00074836"/>
    <w:rsid w:val="00082568"/>
    <w:rsid w:val="00084A95"/>
    <w:rsid w:val="00084B18"/>
    <w:rsid w:val="00084D57"/>
    <w:rsid w:val="00091C05"/>
    <w:rsid w:val="000925F5"/>
    <w:rsid w:val="00092C31"/>
    <w:rsid w:val="00094DCC"/>
    <w:rsid w:val="00096070"/>
    <w:rsid w:val="00096154"/>
    <w:rsid w:val="000967F3"/>
    <w:rsid w:val="00097C98"/>
    <w:rsid w:val="000A14DC"/>
    <w:rsid w:val="000A3EDC"/>
    <w:rsid w:val="000B1A57"/>
    <w:rsid w:val="000B65C8"/>
    <w:rsid w:val="000C13F5"/>
    <w:rsid w:val="000C1C87"/>
    <w:rsid w:val="000C2740"/>
    <w:rsid w:val="000C397F"/>
    <w:rsid w:val="000C6838"/>
    <w:rsid w:val="000C7FCD"/>
    <w:rsid w:val="000D0728"/>
    <w:rsid w:val="000D12F9"/>
    <w:rsid w:val="000D1729"/>
    <w:rsid w:val="000D214E"/>
    <w:rsid w:val="000D3CDC"/>
    <w:rsid w:val="000D3F5E"/>
    <w:rsid w:val="000D4128"/>
    <w:rsid w:val="000D4268"/>
    <w:rsid w:val="000D5B78"/>
    <w:rsid w:val="000D716F"/>
    <w:rsid w:val="000D7FA2"/>
    <w:rsid w:val="000E252E"/>
    <w:rsid w:val="000E3079"/>
    <w:rsid w:val="000E588F"/>
    <w:rsid w:val="000E78DD"/>
    <w:rsid w:val="000F153A"/>
    <w:rsid w:val="000F1740"/>
    <w:rsid w:val="000F5190"/>
    <w:rsid w:val="000F6D9E"/>
    <w:rsid w:val="000F7D97"/>
    <w:rsid w:val="001011E1"/>
    <w:rsid w:val="00106CB5"/>
    <w:rsid w:val="001104DF"/>
    <w:rsid w:val="00114755"/>
    <w:rsid w:val="00114A10"/>
    <w:rsid w:val="0012264D"/>
    <w:rsid w:val="0012557E"/>
    <w:rsid w:val="00126145"/>
    <w:rsid w:val="00131CC4"/>
    <w:rsid w:val="0013255F"/>
    <w:rsid w:val="0013370B"/>
    <w:rsid w:val="00134871"/>
    <w:rsid w:val="00134EB4"/>
    <w:rsid w:val="00135115"/>
    <w:rsid w:val="00136688"/>
    <w:rsid w:val="0014131D"/>
    <w:rsid w:val="00141F36"/>
    <w:rsid w:val="00142BD2"/>
    <w:rsid w:val="00142C6A"/>
    <w:rsid w:val="001442BF"/>
    <w:rsid w:val="001459CA"/>
    <w:rsid w:val="00147AD0"/>
    <w:rsid w:val="00150343"/>
    <w:rsid w:val="00150C48"/>
    <w:rsid w:val="00151082"/>
    <w:rsid w:val="00154191"/>
    <w:rsid w:val="00154D31"/>
    <w:rsid w:val="001560F6"/>
    <w:rsid w:val="001614EF"/>
    <w:rsid w:val="00167BED"/>
    <w:rsid w:val="00173E9B"/>
    <w:rsid w:val="00174292"/>
    <w:rsid w:val="001750DE"/>
    <w:rsid w:val="001767F4"/>
    <w:rsid w:val="001775EE"/>
    <w:rsid w:val="00177CAC"/>
    <w:rsid w:val="0018118B"/>
    <w:rsid w:val="001825E3"/>
    <w:rsid w:val="00183651"/>
    <w:rsid w:val="00183EB6"/>
    <w:rsid w:val="00186338"/>
    <w:rsid w:val="00187108"/>
    <w:rsid w:val="00190B1D"/>
    <w:rsid w:val="00192873"/>
    <w:rsid w:val="00194015"/>
    <w:rsid w:val="001940BA"/>
    <w:rsid w:val="00197EEF"/>
    <w:rsid w:val="001A07BF"/>
    <w:rsid w:val="001A26C6"/>
    <w:rsid w:val="001A296C"/>
    <w:rsid w:val="001B286E"/>
    <w:rsid w:val="001B323E"/>
    <w:rsid w:val="001B3F69"/>
    <w:rsid w:val="001B5560"/>
    <w:rsid w:val="001B58C4"/>
    <w:rsid w:val="001B645A"/>
    <w:rsid w:val="001B7186"/>
    <w:rsid w:val="001C4ED7"/>
    <w:rsid w:val="001C5D3B"/>
    <w:rsid w:val="001C61F1"/>
    <w:rsid w:val="001C64DD"/>
    <w:rsid w:val="001D04B3"/>
    <w:rsid w:val="001D2EF9"/>
    <w:rsid w:val="001D3523"/>
    <w:rsid w:val="001D6F10"/>
    <w:rsid w:val="001E46CA"/>
    <w:rsid w:val="001E581C"/>
    <w:rsid w:val="001E7D75"/>
    <w:rsid w:val="001E7FD4"/>
    <w:rsid w:val="001F0255"/>
    <w:rsid w:val="001F0699"/>
    <w:rsid w:val="001F25FA"/>
    <w:rsid w:val="001F29B7"/>
    <w:rsid w:val="001F2A0B"/>
    <w:rsid w:val="001F338E"/>
    <w:rsid w:val="001F6FB1"/>
    <w:rsid w:val="002015DE"/>
    <w:rsid w:val="002034FE"/>
    <w:rsid w:val="00205937"/>
    <w:rsid w:val="00206517"/>
    <w:rsid w:val="00207BC5"/>
    <w:rsid w:val="002118E4"/>
    <w:rsid w:val="00213E00"/>
    <w:rsid w:val="00214B2B"/>
    <w:rsid w:val="002156D2"/>
    <w:rsid w:val="002164BC"/>
    <w:rsid w:val="00221441"/>
    <w:rsid w:val="00221F4C"/>
    <w:rsid w:val="0022361D"/>
    <w:rsid w:val="00230C94"/>
    <w:rsid w:val="00231692"/>
    <w:rsid w:val="00232030"/>
    <w:rsid w:val="00233A45"/>
    <w:rsid w:val="00237D73"/>
    <w:rsid w:val="002425B5"/>
    <w:rsid w:val="00243B59"/>
    <w:rsid w:val="00250548"/>
    <w:rsid w:val="00254D2B"/>
    <w:rsid w:val="00257B7D"/>
    <w:rsid w:val="0026178D"/>
    <w:rsid w:val="00262011"/>
    <w:rsid w:val="0026266D"/>
    <w:rsid w:val="00263565"/>
    <w:rsid w:val="00264421"/>
    <w:rsid w:val="00267052"/>
    <w:rsid w:val="002705CD"/>
    <w:rsid w:val="0027481B"/>
    <w:rsid w:val="0027584D"/>
    <w:rsid w:val="00275EA8"/>
    <w:rsid w:val="00275F01"/>
    <w:rsid w:val="00277ABE"/>
    <w:rsid w:val="00277E8F"/>
    <w:rsid w:val="00282642"/>
    <w:rsid w:val="00282B6C"/>
    <w:rsid w:val="00284218"/>
    <w:rsid w:val="00284D40"/>
    <w:rsid w:val="00286297"/>
    <w:rsid w:val="0028775A"/>
    <w:rsid w:val="00287812"/>
    <w:rsid w:val="00287F3C"/>
    <w:rsid w:val="00290BF9"/>
    <w:rsid w:val="00291161"/>
    <w:rsid w:val="00294E7F"/>
    <w:rsid w:val="002A2CE9"/>
    <w:rsid w:val="002A381D"/>
    <w:rsid w:val="002A3C23"/>
    <w:rsid w:val="002A5460"/>
    <w:rsid w:val="002B110A"/>
    <w:rsid w:val="002B229C"/>
    <w:rsid w:val="002B575B"/>
    <w:rsid w:val="002B75E1"/>
    <w:rsid w:val="002C4D70"/>
    <w:rsid w:val="002C5C23"/>
    <w:rsid w:val="002C6C34"/>
    <w:rsid w:val="002C7C7D"/>
    <w:rsid w:val="002D1EE4"/>
    <w:rsid w:val="002D23AA"/>
    <w:rsid w:val="002D5087"/>
    <w:rsid w:val="002E0F6A"/>
    <w:rsid w:val="002E1919"/>
    <w:rsid w:val="002E3A80"/>
    <w:rsid w:val="002E451E"/>
    <w:rsid w:val="002E4BFB"/>
    <w:rsid w:val="002F277A"/>
    <w:rsid w:val="002F3DDC"/>
    <w:rsid w:val="002F4853"/>
    <w:rsid w:val="002F5D95"/>
    <w:rsid w:val="00301F63"/>
    <w:rsid w:val="00303B4B"/>
    <w:rsid w:val="0030691B"/>
    <w:rsid w:val="00311D37"/>
    <w:rsid w:val="00314BA4"/>
    <w:rsid w:val="00317354"/>
    <w:rsid w:val="003207E2"/>
    <w:rsid w:val="00320980"/>
    <w:rsid w:val="003217B4"/>
    <w:rsid w:val="00321805"/>
    <w:rsid w:val="003231BB"/>
    <w:rsid w:val="00324EB4"/>
    <w:rsid w:val="00326C4E"/>
    <w:rsid w:val="003278CE"/>
    <w:rsid w:val="00333D6B"/>
    <w:rsid w:val="0033464E"/>
    <w:rsid w:val="00334D0E"/>
    <w:rsid w:val="00337112"/>
    <w:rsid w:val="00340956"/>
    <w:rsid w:val="003457A1"/>
    <w:rsid w:val="00346E85"/>
    <w:rsid w:val="003503D6"/>
    <w:rsid w:val="003543BD"/>
    <w:rsid w:val="003548A2"/>
    <w:rsid w:val="0036211D"/>
    <w:rsid w:val="003623D3"/>
    <w:rsid w:val="0036535A"/>
    <w:rsid w:val="00365A09"/>
    <w:rsid w:val="0037343E"/>
    <w:rsid w:val="00377C8D"/>
    <w:rsid w:val="003802C2"/>
    <w:rsid w:val="0038054F"/>
    <w:rsid w:val="003822B1"/>
    <w:rsid w:val="00383308"/>
    <w:rsid w:val="00385DF0"/>
    <w:rsid w:val="0038704B"/>
    <w:rsid w:val="00390D12"/>
    <w:rsid w:val="0039422D"/>
    <w:rsid w:val="00394645"/>
    <w:rsid w:val="00394F62"/>
    <w:rsid w:val="0039566B"/>
    <w:rsid w:val="00395B18"/>
    <w:rsid w:val="00396433"/>
    <w:rsid w:val="003A15D2"/>
    <w:rsid w:val="003A257D"/>
    <w:rsid w:val="003A3171"/>
    <w:rsid w:val="003A728A"/>
    <w:rsid w:val="003B116C"/>
    <w:rsid w:val="003B4487"/>
    <w:rsid w:val="003B69FA"/>
    <w:rsid w:val="003B6E77"/>
    <w:rsid w:val="003B73C2"/>
    <w:rsid w:val="003C098F"/>
    <w:rsid w:val="003C12AB"/>
    <w:rsid w:val="003C18B0"/>
    <w:rsid w:val="003C19EB"/>
    <w:rsid w:val="003C52C7"/>
    <w:rsid w:val="003C5E46"/>
    <w:rsid w:val="003C6CC9"/>
    <w:rsid w:val="003D0382"/>
    <w:rsid w:val="003D0610"/>
    <w:rsid w:val="003D0C07"/>
    <w:rsid w:val="003D16D4"/>
    <w:rsid w:val="003D2938"/>
    <w:rsid w:val="003D31EE"/>
    <w:rsid w:val="003D5A56"/>
    <w:rsid w:val="003D5F86"/>
    <w:rsid w:val="003E1311"/>
    <w:rsid w:val="003E531B"/>
    <w:rsid w:val="003E79E0"/>
    <w:rsid w:val="003F1133"/>
    <w:rsid w:val="003F3C36"/>
    <w:rsid w:val="003F54C1"/>
    <w:rsid w:val="003F7081"/>
    <w:rsid w:val="003F73D8"/>
    <w:rsid w:val="003F78DC"/>
    <w:rsid w:val="004000BD"/>
    <w:rsid w:val="004008AB"/>
    <w:rsid w:val="00402E30"/>
    <w:rsid w:val="00404337"/>
    <w:rsid w:val="00404946"/>
    <w:rsid w:val="004049D5"/>
    <w:rsid w:val="00404A44"/>
    <w:rsid w:val="0040536C"/>
    <w:rsid w:val="00406A86"/>
    <w:rsid w:val="00410180"/>
    <w:rsid w:val="00420CAE"/>
    <w:rsid w:val="00420CEC"/>
    <w:rsid w:val="00423148"/>
    <w:rsid w:val="004239D7"/>
    <w:rsid w:val="00423A3C"/>
    <w:rsid w:val="00423ED3"/>
    <w:rsid w:val="004270C6"/>
    <w:rsid w:val="0043180C"/>
    <w:rsid w:val="00431D24"/>
    <w:rsid w:val="0043471E"/>
    <w:rsid w:val="00434870"/>
    <w:rsid w:val="004407E4"/>
    <w:rsid w:val="00441DCA"/>
    <w:rsid w:val="00442EC3"/>
    <w:rsid w:val="00444987"/>
    <w:rsid w:val="00445962"/>
    <w:rsid w:val="004477FB"/>
    <w:rsid w:val="00450A4D"/>
    <w:rsid w:val="004519C5"/>
    <w:rsid w:val="0045250B"/>
    <w:rsid w:val="004544F7"/>
    <w:rsid w:val="00462725"/>
    <w:rsid w:val="004631D7"/>
    <w:rsid w:val="004638C1"/>
    <w:rsid w:val="00464116"/>
    <w:rsid w:val="0046587F"/>
    <w:rsid w:val="00470453"/>
    <w:rsid w:val="00473192"/>
    <w:rsid w:val="00474114"/>
    <w:rsid w:val="00477159"/>
    <w:rsid w:val="004813A1"/>
    <w:rsid w:val="0048152A"/>
    <w:rsid w:val="004818F6"/>
    <w:rsid w:val="00486A4D"/>
    <w:rsid w:val="00487140"/>
    <w:rsid w:val="00490E8E"/>
    <w:rsid w:val="00491798"/>
    <w:rsid w:val="004A35F2"/>
    <w:rsid w:val="004A4111"/>
    <w:rsid w:val="004A6629"/>
    <w:rsid w:val="004B0866"/>
    <w:rsid w:val="004B6005"/>
    <w:rsid w:val="004B601D"/>
    <w:rsid w:val="004C15FF"/>
    <w:rsid w:val="004C294E"/>
    <w:rsid w:val="004C33FC"/>
    <w:rsid w:val="004C49E4"/>
    <w:rsid w:val="004C4E68"/>
    <w:rsid w:val="004C56D3"/>
    <w:rsid w:val="004C709B"/>
    <w:rsid w:val="004C7283"/>
    <w:rsid w:val="004D4321"/>
    <w:rsid w:val="004D53A0"/>
    <w:rsid w:val="004D59CE"/>
    <w:rsid w:val="004D6929"/>
    <w:rsid w:val="004E0F6A"/>
    <w:rsid w:val="004E3ED3"/>
    <w:rsid w:val="004F06CA"/>
    <w:rsid w:val="004F20E0"/>
    <w:rsid w:val="004F25D5"/>
    <w:rsid w:val="004F30B5"/>
    <w:rsid w:val="004F3565"/>
    <w:rsid w:val="004F5CD9"/>
    <w:rsid w:val="004F7078"/>
    <w:rsid w:val="00503E37"/>
    <w:rsid w:val="00505A30"/>
    <w:rsid w:val="0050605C"/>
    <w:rsid w:val="00506E74"/>
    <w:rsid w:val="00510C42"/>
    <w:rsid w:val="005119C2"/>
    <w:rsid w:val="00514BFE"/>
    <w:rsid w:val="005166AB"/>
    <w:rsid w:val="00516DFE"/>
    <w:rsid w:val="005170D4"/>
    <w:rsid w:val="00523F82"/>
    <w:rsid w:val="00524769"/>
    <w:rsid w:val="00524844"/>
    <w:rsid w:val="00527825"/>
    <w:rsid w:val="00531DD9"/>
    <w:rsid w:val="00534899"/>
    <w:rsid w:val="0053518F"/>
    <w:rsid w:val="005351B0"/>
    <w:rsid w:val="00542F54"/>
    <w:rsid w:val="00545473"/>
    <w:rsid w:val="00550D1F"/>
    <w:rsid w:val="00552003"/>
    <w:rsid w:val="00552689"/>
    <w:rsid w:val="005529C4"/>
    <w:rsid w:val="00553717"/>
    <w:rsid w:val="00555737"/>
    <w:rsid w:val="00562242"/>
    <w:rsid w:val="00563545"/>
    <w:rsid w:val="005648ED"/>
    <w:rsid w:val="00571121"/>
    <w:rsid w:val="005741D1"/>
    <w:rsid w:val="00575D51"/>
    <w:rsid w:val="00581D75"/>
    <w:rsid w:val="00584982"/>
    <w:rsid w:val="005853D5"/>
    <w:rsid w:val="005947BA"/>
    <w:rsid w:val="005953BA"/>
    <w:rsid w:val="005960D7"/>
    <w:rsid w:val="005965F9"/>
    <w:rsid w:val="005979CE"/>
    <w:rsid w:val="005A2EB7"/>
    <w:rsid w:val="005A3406"/>
    <w:rsid w:val="005A5219"/>
    <w:rsid w:val="005A5F52"/>
    <w:rsid w:val="005A679D"/>
    <w:rsid w:val="005B1302"/>
    <w:rsid w:val="005B1516"/>
    <w:rsid w:val="005B1FD5"/>
    <w:rsid w:val="005B330C"/>
    <w:rsid w:val="005B3D1E"/>
    <w:rsid w:val="005B6D74"/>
    <w:rsid w:val="005C05FB"/>
    <w:rsid w:val="005C1CE4"/>
    <w:rsid w:val="005C359A"/>
    <w:rsid w:val="005C5E6D"/>
    <w:rsid w:val="005C6094"/>
    <w:rsid w:val="005C6262"/>
    <w:rsid w:val="005D31D0"/>
    <w:rsid w:val="005D4386"/>
    <w:rsid w:val="005D4A60"/>
    <w:rsid w:val="005E2097"/>
    <w:rsid w:val="005E5104"/>
    <w:rsid w:val="005E71BE"/>
    <w:rsid w:val="005F0C20"/>
    <w:rsid w:val="005F105D"/>
    <w:rsid w:val="005F1712"/>
    <w:rsid w:val="005F23D6"/>
    <w:rsid w:val="005F2A72"/>
    <w:rsid w:val="005F4BA1"/>
    <w:rsid w:val="005F797A"/>
    <w:rsid w:val="00601F39"/>
    <w:rsid w:val="0060273F"/>
    <w:rsid w:val="00604A0E"/>
    <w:rsid w:val="00604D69"/>
    <w:rsid w:val="00605B54"/>
    <w:rsid w:val="00610681"/>
    <w:rsid w:val="00612950"/>
    <w:rsid w:val="00613424"/>
    <w:rsid w:val="00614563"/>
    <w:rsid w:val="00615D2B"/>
    <w:rsid w:val="006171E2"/>
    <w:rsid w:val="00621BA2"/>
    <w:rsid w:val="0062312D"/>
    <w:rsid w:val="006235C3"/>
    <w:rsid w:val="00625A0F"/>
    <w:rsid w:val="00630372"/>
    <w:rsid w:val="00630C80"/>
    <w:rsid w:val="00631801"/>
    <w:rsid w:val="00633732"/>
    <w:rsid w:val="00633DD2"/>
    <w:rsid w:val="00633F13"/>
    <w:rsid w:val="0063697E"/>
    <w:rsid w:val="0063745D"/>
    <w:rsid w:val="00641A28"/>
    <w:rsid w:val="006426A3"/>
    <w:rsid w:val="00643EEA"/>
    <w:rsid w:val="006517CE"/>
    <w:rsid w:val="0065255A"/>
    <w:rsid w:val="00652ABB"/>
    <w:rsid w:val="00652F5C"/>
    <w:rsid w:val="006531D7"/>
    <w:rsid w:val="00656BA2"/>
    <w:rsid w:val="006571F0"/>
    <w:rsid w:val="006608E7"/>
    <w:rsid w:val="0066112C"/>
    <w:rsid w:val="00661BB9"/>
    <w:rsid w:val="00661C3F"/>
    <w:rsid w:val="006630B7"/>
    <w:rsid w:val="00666213"/>
    <w:rsid w:val="00666DE5"/>
    <w:rsid w:val="006702B4"/>
    <w:rsid w:val="00672A55"/>
    <w:rsid w:val="00676636"/>
    <w:rsid w:val="00676F92"/>
    <w:rsid w:val="00681351"/>
    <w:rsid w:val="006827A6"/>
    <w:rsid w:val="00683927"/>
    <w:rsid w:val="00683BC3"/>
    <w:rsid w:val="00687A19"/>
    <w:rsid w:val="00687B2C"/>
    <w:rsid w:val="006909BE"/>
    <w:rsid w:val="00692048"/>
    <w:rsid w:val="006922A5"/>
    <w:rsid w:val="0069231D"/>
    <w:rsid w:val="006944DB"/>
    <w:rsid w:val="00694BDA"/>
    <w:rsid w:val="00695AC7"/>
    <w:rsid w:val="00695EA5"/>
    <w:rsid w:val="006A30B1"/>
    <w:rsid w:val="006A3821"/>
    <w:rsid w:val="006A3F23"/>
    <w:rsid w:val="006A4633"/>
    <w:rsid w:val="006A4E38"/>
    <w:rsid w:val="006B456D"/>
    <w:rsid w:val="006B68CC"/>
    <w:rsid w:val="006C1DFD"/>
    <w:rsid w:val="006C23AA"/>
    <w:rsid w:val="006C31C2"/>
    <w:rsid w:val="006C4D3D"/>
    <w:rsid w:val="006D1DED"/>
    <w:rsid w:val="006D2ABC"/>
    <w:rsid w:val="006D3A58"/>
    <w:rsid w:val="006D6322"/>
    <w:rsid w:val="006D6B0A"/>
    <w:rsid w:val="006D6EA3"/>
    <w:rsid w:val="006D7839"/>
    <w:rsid w:val="006E15E6"/>
    <w:rsid w:val="006E2B41"/>
    <w:rsid w:val="006E6911"/>
    <w:rsid w:val="006E6F0D"/>
    <w:rsid w:val="006E6F98"/>
    <w:rsid w:val="006E712F"/>
    <w:rsid w:val="006E7F1D"/>
    <w:rsid w:val="006F12AB"/>
    <w:rsid w:val="006F44DE"/>
    <w:rsid w:val="006F5E56"/>
    <w:rsid w:val="006F5E5B"/>
    <w:rsid w:val="006F69AE"/>
    <w:rsid w:val="006F7495"/>
    <w:rsid w:val="00700396"/>
    <w:rsid w:val="0070144B"/>
    <w:rsid w:val="00703806"/>
    <w:rsid w:val="00703CFC"/>
    <w:rsid w:val="00705B83"/>
    <w:rsid w:val="0070625A"/>
    <w:rsid w:val="00706DA9"/>
    <w:rsid w:val="00713BFE"/>
    <w:rsid w:val="007215BA"/>
    <w:rsid w:val="00721FB5"/>
    <w:rsid w:val="00725341"/>
    <w:rsid w:val="007259C3"/>
    <w:rsid w:val="00730580"/>
    <w:rsid w:val="007314D4"/>
    <w:rsid w:val="00732A46"/>
    <w:rsid w:val="00733755"/>
    <w:rsid w:val="00735437"/>
    <w:rsid w:val="00741487"/>
    <w:rsid w:val="007456E1"/>
    <w:rsid w:val="00745E01"/>
    <w:rsid w:val="00746CCF"/>
    <w:rsid w:val="00751B0E"/>
    <w:rsid w:val="00752603"/>
    <w:rsid w:val="00756291"/>
    <w:rsid w:val="00763AD4"/>
    <w:rsid w:val="00763B7E"/>
    <w:rsid w:val="007656C4"/>
    <w:rsid w:val="00767F61"/>
    <w:rsid w:val="007718A4"/>
    <w:rsid w:val="00771C7E"/>
    <w:rsid w:val="00773B04"/>
    <w:rsid w:val="00774CBA"/>
    <w:rsid w:val="00776B90"/>
    <w:rsid w:val="00790C4E"/>
    <w:rsid w:val="007942BA"/>
    <w:rsid w:val="00794633"/>
    <w:rsid w:val="00794EF6"/>
    <w:rsid w:val="007A542E"/>
    <w:rsid w:val="007A7D08"/>
    <w:rsid w:val="007A7DB0"/>
    <w:rsid w:val="007B075D"/>
    <w:rsid w:val="007B1E59"/>
    <w:rsid w:val="007B3E18"/>
    <w:rsid w:val="007B58CB"/>
    <w:rsid w:val="007B5E33"/>
    <w:rsid w:val="007C0323"/>
    <w:rsid w:val="007C0D8F"/>
    <w:rsid w:val="007C476E"/>
    <w:rsid w:val="007D0F8F"/>
    <w:rsid w:val="007D29BF"/>
    <w:rsid w:val="007D2E9B"/>
    <w:rsid w:val="007D2F40"/>
    <w:rsid w:val="007D57E1"/>
    <w:rsid w:val="007E0834"/>
    <w:rsid w:val="007E0978"/>
    <w:rsid w:val="007E2C86"/>
    <w:rsid w:val="007E315F"/>
    <w:rsid w:val="007E5003"/>
    <w:rsid w:val="007F2684"/>
    <w:rsid w:val="007F7F24"/>
    <w:rsid w:val="00802896"/>
    <w:rsid w:val="00804156"/>
    <w:rsid w:val="00806091"/>
    <w:rsid w:val="00806206"/>
    <w:rsid w:val="00810131"/>
    <w:rsid w:val="00810E7E"/>
    <w:rsid w:val="0081377F"/>
    <w:rsid w:val="00814A91"/>
    <w:rsid w:val="00815AEF"/>
    <w:rsid w:val="00823477"/>
    <w:rsid w:val="008246E7"/>
    <w:rsid w:val="0082531E"/>
    <w:rsid w:val="008276E0"/>
    <w:rsid w:val="00830C60"/>
    <w:rsid w:val="00832F78"/>
    <w:rsid w:val="00834830"/>
    <w:rsid w:val="00836BE1"/>
    <w:rsid w:val="00836C35"/>
    <w:rsid w:val="008402E5"/>
    <w:rsid w:val="008411A3"/>
    <w:rsid w:val="0084170A"/>
    <w:rsid w:val="00842594"/>
    <w:rsid w:val="00844B49"/>
    <w:rsid w:val="00845EAF"/>
    <w:rsid w:val="008462E1"/>
    <w:rsid w:val="0084723B"/>
    <w:rsid w:val="008554A4"/>
    <w:rsid w:val="0085773D"/>
    <w:rsid w:val="008652F4"/>
    <w:rsid w:val="008672F0"/>
    <w:rsid w:val="00872B0B"/>
    <w:rsid w:val="00874031"/>
    <w:rsid w:val="008772FB"/>
    <w:rsid w:val="00880AA4"/>
    <w:rsid w:val="008819F0"/>
    <w:rsid w:val="008835E4"/>
    <w:rsid w:val="00884509"/>
    <w:rsid w:val="00884819"/>
    <w:rsid w:val="00885307"/>
    <w:rsid w:val="008854E5"/>
    <w:rsid w:val="00886AFA"/>
    <w:rsid w:val="008905C2"/>
    <w:rsid w:val="00892D96"/>
    <w:rsid w:val="008932A2"/>
    <w:rsid w:val="00894070"/>
    <w:rsid w:val="00894925"/>
    <w:rsid w:val="00894992"/>
    <w:rsid w:val="008955B9"/>
    <w:rsid w:val="008A2147"/>
    <w:rsid w:val="008A27FA"/>
    <w:rsid w:val="008A7D88"/>
    <w:rsid w:val="008B2C80"/>
    <w:rsid w:val="008B2D95"/>
    <w:rsid w:val="008B4DEC"/>
    <w:rsid w:val="008C23C3"/>
    <w:rsid w:val="008C2DB6"/>
    <w:rsid w:val="008C3E44"/>
    <w:rsid w:val="008C48EE"/>
    <w:rsid w:val="008C4F99"/>
    <w:rsid w:val="008C6B33"/>
    <w:rsid w:val="008D0982"/>
    <w:rsid w:val="008D2AC8"/>
    <w:rsid w:val="008D6151"/>
    <w:rsid w:val="008E0D71"/>
    <w:rsid w:val="008E2FA9"/>
    <w:rsid w:val="008E467B"/>
    <w:rsid w:val="008E638F"/>
    <w:rsid w:val="008E6A96"/>
    <w:rsid w:val="008E6CBF"/>
    <w:rsid w:val="008F0C0A"/>
    <w:rsid w:val="008F1B13"/>
    <w:rsid w:val="008F3EBE"/>
    <w:rsid w:val="008F7106"/>
    <w:rsid w:val="008F7485"/>
    <w:rsid w:val="009004F8"/>
    <w:rsid w:val="00900752"/>
    <w:rsid w:val="009008FE"/>
    <w:rsid w:val="00902AFE"/>
    <w:rsid w:val="00904C69"/>
    <w:rsid w:val="00905398"/>
    <w:rsid w:val="0090555B"/>
    <w:rsid w:val="009106DE"/>
    <w:rsid w:val="0091140D"/>
    <w:rsid w:val="009122E2"/>
    <w:rsid w:val="0091232A"/>
    <w:rsid w:val="00915600"/>
    <w:rsid w:val="00916D92"/>
    <w:rsid w:val="00916FCD"/>
    <w:rsid w:val="00917420"/>
    <w:rsid w:val="00920DD7"/>
    <w:rsid w:val="0092135B"/>
    <w:rsid w:val="009213D3"/>
    <w:rsid w:val="0092141F"/>
    <w:rsid w:val="00922B41"/>
    <w:rsid w:val="0092508B"/>
    <w:rsid w:val="00930122"/>
    <w:rsid w:val="0093047D"/>
    <w:rsid w:val="00933F61"/>
    <w:rsid w:val="0093654D"/>
    <w:rsid w:val="00940B43"/>
    <w:rsid w:val="009411C5"/>
    <w:rsid w:val="00942E4D"/>
    <w:rsid w:val="009441E2"/>
    <w:rsid w:val="00944F83"/>
    <w:rsid w:val="009456CB"/>
    <w:rsid w:val="009469CC"/>
    <w:rsid w:val="009503AB"/>
    <w:rsid w:val="00960F93"/>
    <w:rsid w:val="00962266"/>
    <w:rsid w:val="00962830"/>
    <w:rsid w:val="00965958"/>
    <w:rsid w:val="009708C3"/>
    <w:rsid w:val="00970E5C"/>
    <w:rsid w:val="009713C4"/>
    <w:rsid w:val="009726F4"/>
    <w:rsid w:val="009734FC"/>
    <w:rsid w:val="009774F7"/>
    <w:rsid w:val="009818C9"/>
    <w:rsid w:val="009819D1"/>
    <w:rsid w:val="00981C89"/>
    <w:rsid w:val="00982054"/>
    <w:rsid w:val="00985748"/>
    <w:rsid w:val="0099139F"/>
    <w:rsid w:val="0099220E"/>
    <w:rsid w:val="009934AA"/>
    <w:rsid w:val="00993ED2"/>
    <w:rsid w:val="00996040"/>
    <w:rsid w:val="00996576"/>
    <w:rsid w:val="009968E1"/>
    <w:rsid w:val="00996993"/>
    <w:rsid w:val="00997F60"/>
    <w:rsid w:val="009A1D6F"/>
    <w:rsid w:val="009A2F06"/>
    <w:rsid w:val="009A3918"/>
    <w:rsid w:val="009A5591"/>
    <w:rsid w:val="009B03E1"/>
    <w:rsid w:val="009B34E1"/>
    <w:rsid w:val="009B4CA0"/>
    <w:rsid w:val="009B6828"/>
    <w:rsid w:val="009C0FA6"/>
    <w:rsid w:val="009C1F97"/>
    <w:rsid w:val="009C2476"/>
    <w:rsid w:val="009C24C7"/>
    <w:rsid w:val="009C258F"/>
    <w:rsid w:val="009C26CD"/>
    <w:rsid w:val="009C3E66"/>
    <w:rsid w:val="009C6E63"/>
    <w:rsid w:val="009C6FB3"/>
    <w:rsid w:val="009C71DA"/>
    <w:rsid w:val="009D4C21"/>
    <w:rsid w:val="009D6E73"/>
    <w:rsid w:val="009D7E00"/>
    <w:rsid w:val="009E363A"/>
    <w:rsid w:val="009E48C8"/>
    <w:rsid w:val="009E4F70"/>
    <w:rsid w:val="009E64FA"/>
    <w:rsid w:val="009E6C3A"/>
    <w:rsid w:val="009E7D46"/>
    <w:rsid w:val="009E7F75"/>
    <w:rsid w:val="009F1608"/>
    <w:rsid w:val="009F1C5A"/>
    <w:rsid w:val="009F4261"/>
    <w:rsid w:val="009F6158"/>
    <w:rsid w:val="00A013C6"/>
    <w:rsid w:val="00A01487"/>
    <w:rsid w:val="00A038BD"/>
    <w:rsid w:val="00A058D2"/>
    <w:rsid w:val="00A06587"/>
    <w:rsid w:val="00A06DC2"/>
    <w:rsid w:val="00A11A97"/>
    <w:rsid w:val="00A13D83"/>
    <w:rsid w:val="00A14C78"/>
    <w:rsid w:val="00A1555C"/>
    <w:rsid w:val="00A1628A"/>
    <w:rsid w:val="00A170FF"/>
    <w:rsid w:val="00A20A11"/>
    <w:rsid w:val="00A212BF"/>
    <w:rsid w:val="00A219F4"/>
    <w:rsid w:val="00A2273E"/>
    <w:rsid w:val="00A25C5F"/>
    <w:rsid w:val="00A25E13"/>
    <w:rsid w:val="00A30982"/>
    <w:rsid w:val="00A33AEE"/>
    <w:rsid w:val="00A33EFE"/>
    <w:rsid w:val="00A360B0"/>
    <w:rsid w:val="00A3664C"/>
    <w:rsid w:val="00A404A0"/>
    <w:rsid w:val="00A43A63"/>
    <w:rsid w:val="00A4475C"/>
    <w:rsid w:val="00A447C5"/>
    <w:rsid w:val="00A448DF"/>
    <w:rsid w:val="00A45E6D"/>
    <w:rsid w:val="00A461D2"/>
    <w:rsid w:val="00A461E7"/>
    <w:rsid w:val="00A4715A"/>
    <w:rsid w:val="00A50801"/>
    <w:rsid w:val="00A52336"/>
    <w:rsid w:val="00A539D8"/>
    <w:rsid w:val="00A53F9E"/>
    <w:rsid w:val="00A548CD"/>
    <w:rsid w:val="00A54E3B"/>
    <w:rsid w:val="00A577F9"/>
    <w:rsid w:val="00A60DEB"/>
    <w:rsid w:val="00A6271B"/>
    <w:rsid w:val="00A63A01"/>
    <w:rsid w:val="00A65A15"/>
    <w:rsid w:val="00A70F8B"/>
    <w:rsid w:val="00A74088"/>
    <w:rsid w:val="00A74B79"/>
    <w:rsid w:val="00A81323"/>
    <w:rsid w:val="00A855F6"/>
    <w:rsid w:val="00A85F0C"/>
    <w:rsid w:val="00A90CF9"/>
    <w:rsid w:val="00A910CA"/>
    <w:rsid w:val="00A93C48"/>
    <w:rsid w:val="00A945B6"/>
    <w:rsid w:val="00A948B5"/>
    <w:rsid w:val="00A94BCB"/>
    <w:rsid w:val="00A95154"/>
    <w:rsid w:val="00AA2405"/>
    <w:rsid w:val="00AA296E"/>
    <w:rsid w:val="00AA3A35"/>
    <w:rsid w:val="00AA56BF"/>
    <w:rsid w:val="00AA7FFA"/>
    <w:rsid w:val="00AB0986"/>
    <w:rsid w:val="00AB1E5F"/>
    <w:rsid w:val="00AB256D"/>
    <w:rsid w:val="00AB26A4"/>
    <w:rsid w:val="00AB275A"/>
    <w:rsid w:val="00AB3FCD"/>
    <w:rsid w:val="00AB48C6"/>
    <w:rsid w:val="00AB7D64"/>
    <w:rsid w:val="00AC0C6C"/>
    <w:rsid w:val="00AC6F01"/>
    <w:rsid w:val="00AC7EFE"/>
    <w:rsid w:val="00AD0251"/>
    <w:rsid w:val="00AD2092"/>
    <w:rsid w:val="00AD2F6F"/>
    <w:rsid w:val="00AD57E1"/>
    <w:rsid w:val="00AD7D97"/>
    <w:rsid w:val="00AE33ED"/>
    <w:rsid w:val="00AE6C6D"/>
    <w:rsid w:val="00AE7673"/>
    <w:rsid w:val="00AF25C8"/>
    <w:rsid w:val="00AF2747"/>
    <w:rsid w:val="00AF43F6"/>
    <w:rsid w:val="00AF4DB0"/>
    <w:rsid w:val="00AF756F"/>
    <w:rsid w:val="00AF7BE6"/>
    <w:rsid w:val="00AF7EBB"/>
    <w:rsid w:val="00B009AE"/>
    <w:rsid w:val="00B02645"/>
    <w:rsid w:val="00B02B9A"/>
    <w:rsid w:val="00B04C16"/>
    <w:rsid w:val="00B05418"/>
    <w:rsid w:val="00B05631"/>
    <w:rsid w:val="00B07275"/>
    <w:rsid w:val="00B0798A"/>
    <w:rsid w:val="00B07F90"/>
    <w:rsid w:val="00B10F9B"/>
    <w:rsid w:val="00B11C16"/>
    <w:rsid w:val="00B1415D"/>
    <w:rsid w:val="00B150A4"/>
    <w:rsid w:val="00B22E3E"/>
    <w:rsid w:val="00B31DC2"/>
    <w:rsid w:val="00B33C05"/>
    <w:rsid w:val="00B3445A"/>
    <w:rsid w:val="00B34EDF"/>
    <w:rsid w:val="00B35AFF"/>
    <w:rsid w:val="00B41F5F"/>
    <w:rsid w:val="00B5130C"/>
    <w:rsid w:val="00B51912"/>
    <w:rsid w:val="00B519A4"/>
    <w:rsid w:val="00B524B2"/>
    <w:rsid w:val="00B5343C"/>
    <w:rsid w:val="00B53889"/>
    <w:rsid w:val="00B54514"/>
    <w:rsid w:val="00B577BA"/>
    <w:rsid w:val="00B579A0"/>
    <w:rsid w:val="00B57E01"/>
    <w:rsid w:val="00B60C7E"/>
    <w:rsid w:val="00B630B2"/>
    <w:rsid w:val="00B63D08"/>
    <w:rsid w:val="00B652BC"/>
    <w:rsid w:val="00B65313"/>
    <w:rsid w:val="00B659D7"/>
    <w:rsid w:val="00B67217"/>
    <w:rsid w:val="00B7132E"/>
    <w:rsid w:val="00B71491"/>
    <w:rsid w:val="00B72291"/>
    <w:rsid w:val="00B74082"/>
    <w:rsid w:val="00B771C9"/>
    <w:rsid w:val="00B8277A"/>
    <w:rsid w:val="00B8485A"/>
    <w:rsid w:val="00B87E53"/>
    <w:rsid w:val="00B90CE9"/>
    <w:rsid w:val="00B9214D"/>
    <w:rsid w:val="00B931F7"/>
    <w:rsid w:val="00B9679E"/>
    <w:rsid w:val="00B9704F"/>
    <w:rsid w:val="00BA143B"/>
    <w:rsid w:val="00BA4C4C"/>
    <w:rsid w:val="00BA5CA0"/>
    <w:rsid w:val="00BA5F8A"/>
    <w:rsid w:val="00BA6C96"/>
    <w:rsid w:val="00BB08A7"/>
    <w:rsid w:val="00BB0E73"/>
    <w:rsid w:val="00BB3DF9"/>
    <w:rsid w:val="00BB3F7E"/>
    <w:rsid w:val="00BB5174"/>
    <w:rsid w:val="00BB55D1"/>
    <w:rsid w:val="00BB6C6B"/>
    <w:rsid w:val="00BB7200"/>
    <w:rsid w:val="00BC0907"/>
    <w:rsid w:val="00BC0BA1"/>
    <w:rsid w:val="00BC127E"/>
    <w:rsid w:val="00BC1AE2"/>
    <w:rsid w:val="00BC3DCE"/>
    <w:rsid w:val="00BC5E28"/>
    <w:rsid w:val="00BC6847"/>
    <w:rsid w:val="00BC7FD4"/>
    <w:rsid w:val="00BD052A"/>
    <w:rsid w:val="00BD1BDF"/>
    <w:rsid w:val="00BD5E51"/>
    <w:rsid w:val="00BE7E8B"/>
    <w:rsid w:val="00BF09D7"/>
    <w:rsid w:val="00BF336C"/>
    <w:rsid w:val="00BF4228"/>
    <w:rsid w:val="00BF5E50"/>
    <w:rsid w:val="00BF77FD"/>
    <w:rsid w:val="00BF7B6A"/>
    <w:rsid w:val="00C0794B"/>
    <w:rsid w:val="00C1145D"/>
    <w:rsid w:val="00C137DE"/>
    <w:rsid w:val="00C13BF4"/>
    <w:rsid w:val="00C15019"/>
    <w:rsid w:val="00C164DB"/>
    <w:rsid w:val="00C17D6D"/>
    <w:rsid w:val="00C2145E"/>
    <w:rsid w:val="00C21D1D"/>
    <w:rsid w:val="00C225AE"/>
    <w:rsid w:val="00C22D43"/>
    <w:rsid w:val="00C24B08"/>
    <w:rsid w:val="00C2633D"/>
    <w:rsid w:val="00C26D7D"/>
    <w:rsid w:val="00C3154E"/>
    <w:rsid w:val="00C40A14"/>
    <w:rsid w:val="00C41DB1"/>
    <w:rsid w:val="00C4443B"/>
    <w:rsid w:val="00C4590B"/>
    <w:rsid w:val="00C5000D"/>
    <w:rsid w:val="00C52AF5"/>
    <w:rsid w:val="00C53341"/>
    <w:rsid w:val="00C60193"/>
    <w:rsid w:val="00C60747"/>
    <w:rsid w:val="00C61C43"/>
    <w:rsid w:val="00C61D30"/>
    <w:rsid w:val="00C66962"/>
    <w:rsid w:val="00C70C85"/>
    <w:rsid w:val="00C71882"/>
    <w:rsid w:val="00C718DA"/>
    <w:rsid w:val="00C73A4E"/>
    <w:rsid w:val="00C80BE8"/>
    <w:rsid w:val="00C839DA"/>
    <w:rsid w:val="00C86004"/>
    <w:rsid w:val="00C90252"/>
    <w:rsid w:val="00C9143A"/>
    <w:rsid w:val="00CA1880"/>
    <w:rsid w:val="00CA1A91"/>
    <w:rsid w:val="00CA225C"/>
    <w:rsid w:val="00CA5688"/>
    <w:rsid w:val="00CB0129"/>
    <w:rsid w:val="00CB0916"/>
    <w:rsid w:val="00CB19A2"/>
    <w:rsid w:val="00CB2A84"/>
    <w:rsid w:val="00CB5A31"/>
    <w:rsid w:val="00CB5F44"/>
    <w:rsid w:val="00CB642A"/>
    <w:rsid w:val="00CB71A1"/>
    <w:rsid w:val="00CC5163"/>
    <w:rsid w:val="00CC6300"/>
    <w:rsid w:val="00CD0331"/>
    <w:rsid w:val="00CD202F"/>
    <w:rsid w:val="00CD3053"/>
    <w:rsid w:val="00CD3841"/>
    <w:rsid w:val="00CD62F0"/>
    <w:rsid w:val="00CD7D01"/>
    <w:rsid w:val="00CE0004"/>
    <w:rsid w:val="00CE08F6"/>
    <w:rsid w:val="00CE26B3"/>
    <w:rsid w:val="00CE355C"/>
    <w:rsid w:val="00CE3587"/>
    <w:rsid w:val="00CE492A"/>
    <w:rsid w:val="00CF0ECE"/>
    <w:rsid w:val="00CF1589"/>
    <w:rsid w:val="00CF2558"/>
    <w:rsid w:val="00CF3603"/>
    <w:rsid w:val="00CF3644"/>
    <w:rsid w:val="00CF3D7A"/>
    <w:rsid w:val="00CF66B2"/>
    <w:rsid w:val="00CF69A5"/>
    <w:rsid w:val="00CF796B"/>
    <w:rsid w:val="00D00DA6"/>
    <w:rsid w:val="00D017F1"/>
    <w:rsid w:val="00D07C4F"/>
    <w:rsid w:val="00D10E5A"/>
    <w:rsid w:val="00D14EC8"/>
    <w:rsid w:val="00D15B15"/>
    <w:rsid w:val="00D2010D"/>
    <w:rsid w:val="00D20AC5"/>
    <w:rsid w:val="00D21094"/>
    <w:rsid w:val="00D23945"/>
    <w:rsid w:val="00D268D3"/>
    <w:rsid w:val="00D31300"/>
    <w:rsid w:val="00D32127"/>
    <w:rsid w:val="00D32597"/>
    <w:rsid w:val="00D334D6"/>
    <w:rsid w:val="00D3385C"/>
    <w:rsid w:val="00D34411"/>
    <w:rsid w:val="00D34520"/>
    <w:rsid w:val="00D34946"/>
    <w:rsid w:val="00D34A6E"/>
    <w:rsid w:val="00D34DD9"/>
    <w:rsid w:val="00D350E4"/>
    <w:rsid w:val="00D35543"/>
    <w:rsid w:val="00D36848"/>
    <w:rsid w:val="00D36A9B"/>
    <w:rsid w:val="00D4245C"/>
    <w:rsid w:val="00D44B9E"/>
    <w:rsid w:val="00D52512"/>
    <w:rsid w:val="00D546FD"/>
    <w:rsid w:val="00D547F1"/>
    <w:rsid w:val="00D57A77"/>
    <w:rsid w:val="00D60D3B"/>
    <w:rsid w:val="00D61D83"/>
    <w:rsid w:val="00D62B72"/>
    <w:rsid w:val="00D6690F"/>
    <w:rsid w:val="00D67016"/>
    <w:rsid w:val="00D6711B"/>
    <w:rsid w:val="00D75004"/>
    <w:rsid w:val="00D76026"/>
    <w:rsid w:val="00D7653B"/>
    <w:rsid w:val="00D81678"/>
    <w:rsid w:val="00D81C36"/>
    <w:rsid w:val="00D82A78"/>
    <w:rsid w:val="00D8303B"/>
    <w:rsid w:val="00D832FB"/>
    <w:rsid w:val="00D86E9F"/>
    <w:rsid w:val="00D923E3"/>
    <w:rsid w:val="00D9431B"/>
    <w:rsid w:val="00D962F2"/>
    <w:rsid w:val="00DA16AE"/>
    <w:rsid w:val="00DA276C"/>
    <w:rsid w:val="00DA489F"/>
    <w:rsid w:val="00DA7C23"/>
    <w:rsid w:val="00DB053A"/>
    <w:rsid w:val="00DB4544"/>
    <w:rsid w:val="00DB4E5C"/>
    <w:rsid w:val="00DB7414"/>
    <w:rsid w:val="00DB7510"/>
    <w:rsid w:val="00DC4854"/>
    <w:rsid w:val="00DC6E5A"/>
    <w:rsid w:val="00DD3488"/>
    <w:rsid w:val="00DD7C32"/>
    <w:rsid w:val="00DE0124"/>
    <w:rsid w:val="00DE0C10"/>
    <w:rsid w:val="00DE1916"/>
    <w:rsid w:val="00DE1F5C"/>
    <w:rsid w:val="00DE5989"/>
    <w:rsid w:val="00DE6D5F"/>
    <w:rsid w:val="00DE73C2"/>
    <w:rsid w:val="00DE746E"/>
    <w:rsid w:val="00DF441E"/>
    <w:rsid w:val="00E007B3"/>
    <w:rsid w:val="00E011F4"/>
    <w:rsid w:val="00E016B8"/>
    <w:rsid w:val="00E0185B"/>
    <w:rsid w:val="00E02439"/>
    <w:rsid w:val="00E043EC"/>
    <w:rsid w:val="00E10B43"/>
    <w:rsid w:val="00E10E23"/>
    <w:rsid w:val="00E12F63"/>
    <w:rsid w:val="00E13258"/>
    <w:rsid w:val="00E13A92"/>
    <w:rsid w:val="00E14169"/>
    <w:rsid w:val="00E171D2"/>
    <w:rsid w:val="00E2267D"/>
    <w:rsid w:val="00E256E8"/>
    <w:rsid w:val="00E25F09"/>
    <w:rsid w:val="00E271D4"/>
    <w:rsid w:val="00E30209"/>
    <w:rsid w:val="00E30FB4"/>
    <w:rsid w:val="00E313FB"/>
    <w:rsid w:val="00E31B75"/>
    <w:rsid w:val="00E32483"/>
    <w:rsid w:val="00E32CF8"/>
    <w:rsid w:val="00E36D89"/>
    <w:rsid w:val="00E41D2D"/>
    <w:rsid w:val="00E43BF5"/>
    <w:rsid w:val="00E43F62"/>
    <w:rsid w:val="00E4591C"/>
    <w:rsid w:val="00E50748"/>
    <w:rsid w:val="00E51D4C"/>
    <w:rsid w:val="00E5318F"/>
    <w:rsid w:val="00E54975"/>
    <w:rsid w:val="00E5754F"/>
    <w:rsid w:val="00E61026"/>
    <w:rsid w:val="00E613D6"/>
    <w:rsid w:val="00E62AD8"/>
    <w:rsid w:val="00E6383B"/>
    <w:rsid w:val="00E72D3A"/>
    <w:rsid w:val="00E75196"/>
    <w:rsid w:val="00E75BD7"/>
    <w:rsid w:val="00E76698"/>
    <w:rsid w:val="00E87AED"/>
    <w:rsid w:val="00E90BE1"/>
    <w:rsid w:val="00E9287D"/>
    <w:rsid w:val="00E92F97"/>
    <w:rsid w:val="00E94544"/>
    <w:rsid w:val="00EA05DA"/>
    <w:rsid w:val="00EA1ABC"/>
    <w:rsid w:val="00EA31D3"/>
    <w:rsid w:val="00EA4712"/>
    <w:rsid w:val="00EB13D5"/>
    <w:rsid w:val="00EB2C4C"/>
    <w:rsid w:val="00EB2E60"/>
    <w:rsid w:val="00EB30FC"/>
    <w:rsid w:val="00EB5E57"/>
    <w:rsid w:val="00EB6957"/>
    <w:rsid w:val="00EC0F4D"/>
    <w:rsid w:val="00EC10A7"/>
    <w:rsid w:val="00EC3C37"/>
    <w:rsid w:val="00EC5B61"/>
    <w:rsid w:val="00ED4A90"/>
    <w:rsid w:val="00ED5E81"/>
    <w:rsid w:val="00ED65B6"/>
    <w:rsid w:val="00ED7221"/>
    <w:rsid w:val="00EE03BA"/>
    <w:rsid w:val="00EE18B8"/>
    <w:rsid w:val="00EE2E66"/>
    <w:rsid w:val="00EE4A7B"/>
    <w:rsid w:val="00EE72AD"/>
    <w:rsid w:val="00EE73E5"/>
    <w:rsid w:val="00EE7EF3"/>
    <w:rsid w:val="00EF1F24"/>
    <w:rsid w:val="00EF3ACB"/>
    <w:rsid w:val="00F0149E"/>
    <w:rsid w:val="00F01F9C"/>
    <w:rsid w:val="00F056A2"/>
    <w:rsid w:val="00F05798"/>
    <w:rsid w:val="00F05B72"/>
    <w:rsid w:val="00F05BEB"/>
    <w:rsid w:val="00F07852"/>
    <w:rsid w:val="00F10E78"/>
    <w:rsid w:val="00F120F6"/>
    <w:rsid w:val="00F146B7"/>
    <w:rsid w:val="00F22425"/>
    <w:rsid w:val="00F26E44"/>
    <w:rsid w:val="00F3054F"/>
    <w:rsid w:val="00F3300F"/>
    <w:rsid w:val="00F34366"/>
    <w:rsid w:val="00F3644F"/>
    <w:rsid w:val="00F36C9C"/>
    <w:rsid w:val="00F405EF"/>
    <w:rsid w:val="00F42855"/>
    <w:rsid w:val="00F46905"/>
    <w:rsid w:val="00F5344D"/>
    <w:rsid w:val="00F55451"/>
    <w:rsid w:val="00F6269E"/>
    <w:rsid w:val="00F62DA2"/>
    <w:rsid w:val="00F6466E"/>
    <w:rsid w:val="00F65233"/>
    <w:rsid w:val="00F6656D"/>
    <w:rsid w:val="00F667E0"/>
    <w:rsid w:val="00F67ECC"/>
    <w:rsid w:val="00F7552D"/>
    <w:rsid w:val="00F81A96"/>
    <w:rsid w:val="00F840DD"/>
    <w:rsid w:val="00F8433C"/>
    <w:rsid w:val="00F9039B"/>
    <w:rsid w:val="00F9102D"/>
    <w:rsid w:val="00F95F7A"/>
    <w:rsid w:val="00F9686F"/>
    <w:rsid w:val="00FA0E51"/>
    <w:rsid w:val="00FA228B"/>
    <w:rsid w:val="00FA4975"/>
    <w:rsid w:val="00FA4DF3"/>
    <w:rsid w:val="00FA6430"/>
    <w:rsid w:val="00FB2C4B"/>
    <w:rsid w:val="00FB5E26"/>
    <w:rsid w:val="00FB6020"/>
    <w:rsid w:val="00FB7CF8"/>
    <w:rsid w:val="00FB7EB4"/>
    <w:rsid w:val="00FC1E34"/>
    <w:rsid w:val="00FC226D"/>
    <w:rsid w:val="00FC32CD"/>
    <w:rsid w:val="00FC6809"/>
    <w:rsid w:val="00FD128B"/>
    <w:rsid w:val="00FD6663"/>
    <w:rsid w:val="00FD752A"/>
    <w:rsid w:val="00FE0160"/>
    <w:rsid w:val="00FE19F8"/>
    <w:rsid w:val="00FE23B6"/>
    <w:rsid w:val="00FE36D7"/>
    <w:rsid w:val="00FE4C69"/>
    <w:rsid w:val="00FE4EF1"/>
    <w:rsid w:val="00FE6115"/>
    <w:rsid w:val="00FE6D37"/>
    <w:rsid w:val="00FF289E"/>
    <w:rsid w:val="00FF4479"/>
    <w:rsid w:val="00FF675F"/>
    <w:rsid w:val="00FF6B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FBE17CA-7157-4F6B-9AD3-60D769BAE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8F7106"/>
    <w:pPr>
      <w:spacing w:after="0" w:line="360" w:lineRule="auto"/>
      <w:ind w:firstLine="709"/>
      <w:jc w:val="both"/>
    </w:pPr>
    <w:rPr>
      <w:rFonts w:ascii="Times New Roman" w:hAnsi="Times New Roman"/>
      <w:sz w:val="24"/>
    </w:rPr>
  </w:style>
  <w:style w:type="paragraph" w:styleId="11">
    <w:name w:val="heading 1"/>
    <w:basedOn w:val="a4"/>
    <w:next w:val="a4"/>
    <w:link w:val="12"/>
    <w:uiPriority w:val="9"/>
    <w:qFormat/>
    <w:rsid w:val="00C0794B"/>
    <w:pPr>
      <w:keepNext/>
      <w:keepLines/>
      <w:pageBreakBefore/>
      <w:spacing w:before="480"/>
      <w:ind w:firstLine="0"/>
      <w:jc w:val="left"/>
      <w:outlineLvl w:val="0"/>
    </w:pPr>
    <w:rPr>
      <w:rFonts w:eastAsiaTheme="majorEastAsia" w:cstheme="majorBidi"/>
      <w:b/>
      <w:bCs/>
      <w:caps/>
      <w:sz w:val="28"/>
      <w:szCs w:val="28"/>
    </w:rPr>
  </w:style>
  <w:style w:type="paragraph" w:styleId="20">
    <w:name w:val="heading 2"/>
    <w:basedOn w:val="3"/>
    <w:next w:val="a4"/>
    <w:link w:val="22"/>
    <w:uiPriority w:val="9"/>
    <w:unhideWhenUsed/>
    <w:qFormat/>
    <w:rsid w:val="002D23AA"/>
    <w:pPr>
      <w:numPr>
        <w:numId w:val="16"/>
      </w:numPr>
      <w:outlineLvl w:val="1"/>
    </w:pPr>
    <w:rPr>
      <w:bCs w:val="0"/>
      <w:sz w:val="28"/>
      <w:szCs w:val="26"/>
    </w:rPr>
  </w:style>
  <w:style w:type="paragraph" w:styleId="3">
    <w:name w:val="heading 3"/>
    <w:basedOn w:val="a4"/>
    <w:next w:val="a4"/>
    <w:link w:val="30"/>
    <w:uiPriority w:val="9"/>
    <w:unhideWhenUsed/>
    <w:qFormat/>
    <w:rsid w:val="00402E30"/>
    <w:pPr>
      <w:keepNext/>
      <w:keepLines/>
      <w:numPr>
        <w:numId w:val="18"/>
      </w:numPr>
      <w:spacing w:before="200"/>
      <w:jc w:val="left"/>
      <w:outlineLvl w:val="2"/>
    </w:pPr>
    <w:rPr>
      <w:rFonts w:eastAsiaTheme="majorEastAsia" w:cstheme="majorBidi"/>
      <w:b/>
      <w:bCs/>
    </w:rPr>
  </w:style>
  <w:style w:type="paragraph" w:styleId="4">
    <w:name w:val="heading 4"/>
    <w:basedOn w:val="a4"/>
    <w:next w:val="a4"/>
    <w:link w:val="40"/>
    <w:uiPriority w:val="9"/>
    <w:unhideWhenUsed/>
    <w:qFormat/>
    <w:rsid w:val="00C2633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5">
    <w:name w:val="Default Paragraph Font"/>
    <w:uiPriority w:val="1"/>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2">
    <w:name w:val="Заголовок 1 Знак"/>
    <w:basedOn w:val="a5"/>
    <w:link w:val="11"/>
    <w:uiPriority w:val="9"/>
    <w:rsid w:val="00C0794B"/>
    <w:rPr>
      <w:rFonts w:ascii="Times New Roman" w:eastAsiaTheme="majorEastAsia" w:hAnsi="Times New Roman" w:cstheme="majorBidi"/>
      <w:b/>
      <w:bCs/>
      <w:caps/>
      <w:sz w:val="28"/>
      <w:szCs w:val="28"/>
    </w:rPr>
  </w:style>
  <w:style w:type="character" w:customStyle="1" w:styleId="22">
    <w:name w:val="Заголовок 2 Знак"/>
    <w:basedOn w:val="a5"/>
    <w:link w:val="20"/>
    <w:uiPriority w:val="9"/>
    <w:rsid w:val="002D23AA"/>
    <w:rPr>
      <w:rFonts w:ascii="Times New Roman" w:eastAsiaTheme="majorEastAsia" w:hAnsi="Times New Roman" w:cstheme="majorBidi"/>
      <w:b/>
      <w:sz w:val="28"/>
      <w:szCs w:val="26"/>
    </w:rPr>
  </w:style>
  <w:style w:type="character" w:customStyle="1" w:styleId="30">
    <w:name w:val="Заголовок 3 Знак"/>
    <w:basedOn w:val="a5"/>
    <w:link w:val="3"/>
    <w:uiPriority w:val="9"/>
    <w:rsid w:val="00402E30"/>
    <w:rPr>
      <w:rFonts w:ascii="Times New Roman" w:eastAsiaTheme="majorEastAsia" w:hAnsi="Times New Roman" w:cstheme="majorBidi"/>
      <w:b/>
      <w:bCs/>
      <w:sz w:val="24"/>
    </w:rPr>
  </w:style>
  <w:style w:type="paragraph" w:customStyle="1" w:styleId="a8">
    <w:name w:val="СДМ без абзацного отступа"/>
    <w:basedOn w:val="a4"/>
    <w:qFormat/>
    <w:rsid w:val="00C52AF5"/>
    <w:pPr>
      <w:ind w:firstLine="0"/>
    </w:pPr>
  </w:style>
  <w:style w:type="paragraph" w:customStyle="1" w:styleId="a9">
    <w:name w:val="СДМ без абзацного отступа и выравнивание по центру"/>
    <w:basedOn w:val="a4"/>
    <w:qFormat/>
    <w:rsid w:val="00C52AF5"/>
    <w:pPr>
      <w:ind w:firstLine="0"/>
      <w:jc w:val="center"/>
    </w:pPr>
  </w:style>
  <w:style w:type="paragraph" w:styleId="aa">
    <w:name w:val="Balloon Text"/>
    <w:basedOn w:val="a4"/>
    <w:link w:val="ab"/>
    <w:uiPriority w:val="99"/>
    <w:semiHidden/>
    <w:unhideWhenUsed/>
    <w:rsid w:val="00F07852"/>
    <w:pPr>
      <w:spacing w:line="240" w:lineRule="auto"/>
    </w:pPr>
    <w:rPr>
      <w:rFonts w:ascii="Tahoma" w:hAnsi="Tahoma" w:cs="Tahoma"/>
      <w:sz w:val="16"/>
      <w:szCs w:val="16"/>
    </w:rPr>
  </w:style>
  <w:style w:type="character" w:customStyle="1" w:styleId="ab">
    <w:name w:val="Текст выноски Знак"/>
    <w:basedOn w:val="a5"/>
    <w:link w:val="aa"/>
    <w:uiPriority w:val="99"/>
    <w:semiHidden/>
    <w:rsid w:val="00F07852"/>
    <w:rPr>
      <w:rFonts w:ascii="Tahoma" w:hAnsi="Tahoma" w:cs="Tahoma"/>
      <w:sz w:val="16"/>
      <w:szCs w:val="16"/>
    </w:rPr>
  </w:style>
  <w:style w:type="paragraph" w:customStyle="1" w:styleId="10">
    <w:name w:val="СДМ Рис.1"/>
    <w:basedOn w:val="a9"/>
    <w:qFormat/>
    <w:rsid w:val="005B1FD5"/>
    <w:pPr>
      <w:numPr>
        <w:numId w:val="2"/>
      </w:numPr>
      <w:spacing w:before="240" w:after="120"/>
      <w:ind w:left="0" w:firstLine="0"/>
    </w:pPr>
    <w:rPr>
      <w:i/>
      <w:noProof/>
      <w:lang w:eastAsia="ru-RU"/>
    </w:rPr>
  </w:style>
  <w:style w:type="table" w:styleId="ac">
    <w:name w:val="Table Grid"/>
    <w:basedOn w:val="a6"/>
    <w:uiPriority w:val="39"/>
    <w:rsid w:val="004F0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СДМ Заголовок таблицы"/>
    <w:basedOn w:val="a9"/>
    <w:qFormat/>
    <w:rsid w:val="00F34366"/>
    <w:pPr>
      <w:spacing w:before="240"/>
    </w:pPr>
    <w:rPr>
      <w:b/>
    </w:rPr>
  </w:style>
  <w:style w:type="paragraph" w:customStyle="1" w:styleId="ae">
    <w:name w:val="СДМ Содержимое таблицы"/>
    <w:basedOn w:val="ad"/>
    <w:qFormat/>
    <w:rsid w:val="00F34366"/>
    <w:pPr>
      <w:spacing w:before="0"/>
      <w:jc w:val="left"/>
    </w:pPr>
    <w:rPr>
      <w:b w:val="0"/>
    </w:rPr>
  </w:style>
  <w:style w:type="paragraph" w:customStyle="1" w:styleId="a0">
    <w:name w:val="СДМ Таблица"/>
    <w:basedOn w:val="10"/>
    <w:qFormat/>
    <w:rsid w:val="00FA228B"/>
    <w:pPr>
      <w:numPr>
        <w:numId w:val="1"/>
      </w:numPr>
      <w:spacing w:after="0"/>
      <w:jc w:val="right"/>
    </w:pPr>
    <w:rPr>
      <w:i w:val="0"/>
    </w:rPr>
  </w:style>
  <w:style w:type="paragraph" w:customStyle="1" w:styleId="af">
    <w:name w:val="СДМ Стиль для рисунка"/>
    <w:basedOn w:val="a9"/>
    <w:qFormat/>
    <w:rsid w:val="0050605C"/>
    <w:pPr>
      <w:keepNext/>
      <w:keepLines/>
      <w:spacing w:before="240"/>
    </w:pPr>
  </w:style>
  <w:style w:type="character" w:customStyle="1" w:styleId="af0">
    <w:name w:val="СДМ полужирный"/>
    <w:basedOn w:val="a5"/>
    <w:uiPriority w:val="1"/>
    <w:rsid w:val="005E71BE"/>
    <w:rPr>
      <w:rFonts w:ascii="Times New Roman" w:hAnsi="Times New Roman"/>
      <w:b/>
      <w:sz w:val="24"/>
    </w:rPr>
  </w:style>
  <w:style w:type="paragraph" w:customStyle="1" w:styleId="af1">
    <w:name w:val="СДМ для имени"/>
    <w:basedOn w:val="a4"/>
    <w:qFormat/>
    <w:rsid w:val="00074836"/>
    <w:pPr>
      <w:ind w:left="4536" w:firstLine="0"/>
      <w:jc w:val="left"/>
    </w:pPr>
  </w:style>
  <w:style w:type="paragraph" w:customStyle="1" w:styleId="a3">
    <w:name w:val="СДМ список"/>
    <w:basedOn w:val="a4"/>
    <w:qFormat/>
    <w:rsid w:val="002D23AA"/>
    <w:pPr>
      <w:numPr>
        <w:numId w:val="13"/>
      </w:numPr>
      <w:ind w:left="714" w:hanging="357"/>
    </w:pPr>
  </w:style>
  <w:style w:type="paragraph" w:customStyle="1" w:styleId="af2">
    <w:name w:val="СДМ для шапки"/>
    <w:basedOn w:val="a4"/>
    <w:qFormat/>
    <w:rsid w:val="00C2633D"/>
    <w:pPr>
      <w:jc w:val="center"/>
    </w:pPr>
    <w:rPr>
      <w:lang w:val="en-US"/>
    </w:rPr>
  </w:style>
  <w:style w:type="character" w:customStyle="1" w:styleId="40">
    <w:name w:val="Заголовок 4 Знак"/>
    <w:basedOn w:val="a5"/>
    <w:link w:val="4"/>
    <w:uiPriority w:val="9"/>
    <w:rsid w:val="00C2633D"/>
    <w:rPr>
      <w:rFonts w:asciiTheme="majorHAnsi" w:eastAsiaTheme="majorEastAsia" w:hAnsiTheme="majorHAnsi" w:cstheme="majorBidi"/>
      <w:b/>
      <w:bCs/>
      <w:i/>
      <w:iCs/>
      <w:color w:val="4F81BD" w:themeColor="accent1"/>
      <w:sz w:val="24"/>
    </w:rPr>
  </w:style>
  <w:style w:type="table" w:customStyle="1" w:styleId="13">
    <w:name w:val="Сетка таблицы1"/>
    <w:basedOn w:val="a6"/>
    <w:next w:val="ac"/>
    <w:uiPriority w:val="59"/>
    <w:rsid w:val="00706D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6"/>
    <w:next w:val="ac"/>
    <w:uiPriority w:val="59"/>
    <w:rsid w:val="000748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4"/>
    <w:uiPriority w:val="34"/>
    <w:qFormat/>
    <w:rsid w:val="00074836"/>
    <w:pPr>
      <w:ind w:left="720"/>
      <w:contextualSpacing/>
    </w:pPr>
  </w:style>
  <w:style w:type="character" w:styleId="af4">
    <w:name w:val="Hyperlink"/>
    <w:basedOn w:val="a5"/>
    <w:uiPriority w:val="99"/>
    <w:unhideWhenUsed/>
    <w:rsid w:val="00167BED"/>
    <w:rPr>
      <w:color w:val="0000FF" w:themeColor="hyperlink"/>
      <w:u w:val="single"/>
    </w:rPr>
  </w:style>
  <w:style w:type="character" w:styleId="af5">
    <w:name w:val="FollowedHyperlink"/>
    <w:basedOn w:val="a5"/>
    <w:uiPriority w:val="99"/>
    <w:semiHidden/>
    <w:unhideWhenUsed/>
    <w:rsid w:val="00661BB9"/>
    <w:rPr>
      <w:color w:val="800080" w:themeColor="followedHyperlink"/>
      <w:u w:val="single"/>
    </w:rPr>
  </w:style>
  <w:style w:type="paragraph" w:styleId="af6">
    <w:name w:val="footnote text"/>
    <w:basedOn w:val="a4"/>
    <w:link w:val="af7"/>
    <w:uiPriority w:val="99"/>
    <w:unhideWhenUsed/>
    <w:rsid w:val="00A74B79"/>
    <w:pPr>
      <w:spacing w:line="240" w:lineRule="auto"/>
    </w:pPr>
    <w:rPr>
      <w:sz w:val="20"/>
      <w:szCs w:val="20"/>
    </w:rPr>
  </w:style>
  <w:style w:type="character" w:customStyle="1" w:styleId="af7">
    <w:name w:val="Текст сноски Знак"/>
    <w:basedOn w:val="a5"/>
    <w:link w:val="af6"/>
    <w:uiPriority w:val="99"/>
    <w:rsid w:val="00A74B79"/>
    <w:rPr>
      <w:rFonts w:ascii="Times New Roman" w:hAnsi="Times New Roman"/>
      <w:sz w:val="20"/>
      <w:szCs w:val="20"/>
    </w:rPr>
  </w:style>
  <w:style w:type="character" w:styleId="af8">
    <w:name w:val="footnote reference"/>
    <w:basedOn w:val="a5"/>
    <w:uiPriority w:val="99"/>
    <w:semiHidden/>
    <w:unhideWhenUsed/>
    <w:rsid w:val="00A74B79"/>
    <w:rPr>
      <w:vertAlign w:val="superscript"/>
    </w:rPr>
  </w:style>
  <w:style w:type="paragraph" w:styleId="af9">
    <w:name w:val="endnote text"/>
    <w:basedOn w:val="a4"/>
    <w:link w:val="afa"/>
    <w:uiPriority w:val="99"/>
    <w:semiHidden/>
    <w:unhideWhenUsed/>
    <w:rsid w:val="00DB4544"/>
    <w:pPr>
      <w:spacing w:line="240" w:lineRule="auto"/>
    </w:pPr>
    <w:rPr>
      <w:sz w:val="20"/>
      <w:szCs w:val="20"/>
    </w:rPr>
  </w:style>
  <w:style w:type="character" w:customStyle="1" w:styleId="afa">
    <w:name w:val="Текст концевой сноски Знак"/>
    <w:basedOn w:val="a5"/>
    <w:link w:val="af9"/>
    <w:uiPriority w:val="99"/>
    <w:semiHidden/>
    <w:rsid w:val="00DB4544"/>
    <w:rPr>
      <w:rFonts w:ascii="Times New Roman" w:hAnsi="Times New Roman"/>
      <w:sz w:val="20"/>
      <w:szCs w:val="20"/>
    </w:rPr>
  </w:style>
  <w:style w:type="character" w:styleId="afb">
    <w:name w:val="endnote reference"/>
    <w:basedOn w:val="a5"/>
    <w:uiPriority w:val="99"/>
    <w:semiHidden/>
    <w:unhideWhenUsed/>
    <w:rsid w:val="00DB4544"/>
    <w:rPr>
      <w:vertAlign w:val="superscript"/>
    </w:rPr>
  </w:style>
  <w:style w:type="paragraph" w:styleId="afc">
    <w:name w:val="header"/>
    <w:basedOn w:val="a4"/>
    <w:link w:val="afd"/>
    <w:uiPriority w:val="99"/>
    <w:unhideWhenUsed/>
    <w:rsid w:val="00AD7D97"/>
    <w:pPr>
      <w:tabs>
        <w:tab w:val="center" w:pos="4677"/>
        <w:tab w:val="right" w:pos="9355"/>
      </w:tabs>
      <w:spacing w:line="240" w:lineRule="auto"/>
    </w:pPr>
  </w:style>
  <w:style w:type="character" w:customStyle="1" w:styleId="afd">
    <w:name w:val="Верхний колонтитул Знак"/>
    <w:basedOn w:val="a5"/>
    <w:link w:val="afc"/>
    <w:uiPriority w:val="99"/>
    <w:rsid w:val="00AD7D97"/>
    <w:rPr>
      <w:rFonts w:ascii="Times New Roman" w:hAnsi="Times New Roman"/>
      <w:sz w:val="24"/>
    </w:rPr>
  </w:style>
  <w:style w:type="paragraph" w:styleId="afe">
    <w:name w:val="footer"/>
    <w:basedOn w:val="a4"/>
    <w:link w:val="aff"/>
    <w:uiPriority w:val="99"/>
    <w:unhideWhenUsed/>
    <w:rsid w:val="00AD7D97"/>
    <w:pPr>
      <w:tabs>
        <w:tab w:val="center" w:pos="4677"/>
        <w:tab w:val="right" w:pos="9355"/>
      </w:tabs>
      <w:spacing w:line="240" w:lineRule="auto"/>
    </w:pPr>
  </w:style>
  <w:style w:type="character" w:customStyle="1" w:styleId="aff">
    <w:name w:val="Нижний колонтитул Знак"/>
    <w:basedOn w:val="a5"/>
    <w:link w:val="afe"/>
    <w:uiPriority w:val="99"/>
    <w:rsid w:val="00AD7D97"/>
    <w:rPr>
      <w:rFonts w:ascii="Times New Roman" w:hAnsi="Times New Roman"/>
      <w:sz w:val="24"/>
    </w:rPr>
  </w:style>
  <w:style w:type="paragraph" w:styleId="aff0">
    <w:name w:val="TOC Heading"/>
    <w:basedOn w:val="11"/>
    <w:next w:val="a4"/>
    <w:uiPriority w:val="39"/>
    <w:unhideWhenUsed/>
    <w:qFormat/>
    <w:rsid w:val="00BF5E50"/>
    <w:pPr>
      <w:pageBreakBefore w:val="0"/>
      <w:spacing w:before="240" w:line="259" w:lineRule="auto"/>
      <w:outlineLvl w:val="9"/>
    </w:pPr>
    <w:rPr>
      <w:rFonts w:asciiTheme="majorHAnsi" w:hAnsiTheme="majorHAnsi"/>
      <w:b w:val="0"/>
      <w:bCs w:val="0"/>
      <w:caps w:val="0"/>
      <w:color w:val="365F91" w:themeColor="accent1" w:themeShade="BF"/>
      <w:sz w:val="32"/>
      <w:szCs w:val="32"/>
      <w:lang w:eastAsia="ru-RU"/>
    </w:rPr>
  </w:style>
  <w:style w:type="paragraph" w:styleId="24">
    <w:name w:val="toc 2"/>
    <w:basedOn w:val="a4"/>
    <w:next w:val="a4"/>
    <w:autoRedefine/>
    <w:uiPriority w:val="39"/>
    <w:unhideWhenUsed/>
    <w:rsid w:val="00BF5E50"/>
    <w:pPr>
      <w:spacing w:after="100"/>
      <w:ind w:left="240"/>
    </w:pPr>
  </w:style>
  <w:style w:type="table" w:customStyle="1" w:styleId="TableNormal">
    <w:name w:val="Table Normal"/>
    <w:rsid w:val="0043180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List0">
    <w:name w:val="List 0"/>
    <w:basedOn w:val="a7"/>
    <w:rsid w:val="0043180C"/>
    <w:pPr>
      <w:numPr>
        <w:numId w:val="3"/>
      </w:numPr>
    </w:pPr>
  </w:style>
  <w:style w:type="numbering" w:customStyle="1" w:styleId="1">
    <w:name w:val="Импортированный стиль 1"/>
    <w:rsid w:val="0043180C"/>
    <w:pPr>
      <w:numPr>
        <w:numId w:val="4"/>
      </w:numPr>
    </w:pPr>
  </w:style>
  <w:style w:type="numbering" w:customStyle="1" w:styleId="a1">
    <w:name w:val="С числами"/>
    <w:rsid w:val="0043180C"/>
    <w:pPr>
      <w:numPr>
        <w:numId w:val="5"/>
      </w:numPr>
    </w:pPr>
  </w:style>
  <w:style w:type="numbering" w:customStyle="1" w:styleId="List1">
    <w:name w:val="List 1"/>
    <w:basedOn w:val="a7"/>
    <w:rsid w:val="0043180C"/>
    <w:pPr>
      <w:numPr>
        <w:numId w:val="6"/>
      </w:numPr>
    </w:pPr>
  </w:style>
  <w:style w:type="numbering" w:customStyle="1" w:styleId="21">
    <w:name w:val="Список 21"/>
    <w:basedOn w:val="a7"/>
    <w:rsid w:val="0043180C"/>
    <w:pPr>
      <w:numPr>
        <w:numId w:val="7"/>
      </w:numPr>
    </w:pPr>
  </w:style>
  <w:style w:type="numbering" w:customStyle="1" w:styleId="31">
    <w:name w:val="Список 31"/>
    <w:basedOn w:val="a7"/>
    <w:rsid w:val="0043180C"/>
    <w:pPr>
      <w:numPr>
        <w:numId w:val="8"/>
      </w:numPr>
    </w:pPr>
  </w:style>
  <w:style w:type="paragraph" w:styleId="32">
    <w:name w:val="toc 3"/>
    <w:basedOn w:val="a4"/>
    <w:next w:val="a4"/>
    <w:autoRedefine/>
    <w:uiPriority w:val="39"/>
    <w:unhideWhenUsed/>
    <w:rsid w:val="00703806"/>
    <w:pPr>
      <w:spacing w:after="100"/>
      <w:ind w:left="480"/>
    </w:pPr>
  </w:style>
  <w:style w:type="paragraph" w:styleId="14">
    <w:name w:val="toc 1"/>
    <w:basedOn w:val="a4"/>
    <w:next w:val="a4"/>
    <w:autoRedefine/>
    <w:uiPriority w:val="39"/>
    <w:unhideWhenUsed/>
    <w:rsid w:val="009726F4"/>
    <w:pPr>
      <w:spacing w:after="100"/>
    </w:pPr>
  </w:style>
  <w:style w:type="paragraph" w:styleId="aff1">
    <w:name w:val="Normal (Web)"/>
    <w:basedOn w:val="a4"/>
    <w:uiPriority w:val="99"/>
    <w:unhideWhenUsed/>
    <w:rsid w:val="0063697E"/>
    <w:pPr>
      <w:spacing w:before="100" w:beforeAutospacing="1" w:after="100" w:afterAutospacing="1" w:line="240" w:lineRule="auto"/>
      <w:ind w:firstLine="0"/>
      <w:jc w:val="left"/>
    </w:pPr>
    <w:rPr>
      <w:rFonts w:eastAsia="Times New Roman" w:cs="Times New Roman"/>
      <w:szCs w:val="24"/>
      <w:lang w:eastAsia="ru-RU"/>
    </w:rPr>
  </w:style>
  <w:style w:type="character" w:customStyle="1" w:styleId="apple-converted-space">
    <w:name w:val="apple-converted-space"/>
    <w:basedOn w:val="a5"/>
    <w:rsid w:val="0063697E"/>
  </w:style>
  <w:style w:type="character" w:customStyle="1" w:styleId="Mention">
    <w:name w:val="Mention"/>
    <w:basedOn w:val="a5"/>
    <w:uiPriority w:val="99"/>
    <w:semiHidden/>
    <w:unhideWhenUsed/>
    <w:rsid w:val="00D36A9B"/>
    <w:rPr>
      <w:color w:val="2B579A"/>
      <w:shd w:val="clear" w:color="auto" w:fill="E6E6E6"/>
    </w:rPr>
  </w:style>
  <w:style w:type="character" w:customStyle="1" w:styleId="highlight">
    <w:name w:val="highlight"/>
    <w:basedOn w:val="a5"/>
    <w:rsid w:val="00A910CA"/>
  </w:style>
  <w:style w:type="paragraph" w:styleId="aff2">
    <w:name w:val="Subtitle"/>
    <w:basedOn w:val="a4"/>
    <w:next w:val="a4"/>
    <w:link w:val="aff3"/>
    <w:uiPriority w:val="11"/>
    <w:qFormat/>
    <w:rsid w:val="00A910CA"/>
    <w:pPr>
      <w:numPr>
        <w:ilvl w:val="1"/>
      </w:numPr>
      <w:spacing w:after="160" w:line="259" w:lineRule="auto"/>
      <w:ind w:firstLine="709"/>
      <w:jc w:val="left"/>
    </w:pPr>
    <w:rPr>
      <w:rFonts w:asciiTheme="minorHAnsi" w:eastAsiaTheme="minorEastAsia" w:hAnsiTheme="minorHAnsi"/>
      <w:color w:val="5A5A5A" w:themeColor="text1" w:themeTint="A5"/>
      <w:spacing w:val="15"/>
      <w:sz w:val="22"/>
    </w:rPr>
  </w:style>
  <w:style w:type="character" w:customStyle="1" w:styleId="aff3">
    <w:name w:val="Подзаголовок Знак"/>
    <w:basedOn w:val="a5"/>
    <w:link w:val="aff2"/>
    <w:uiPriority w:val="11"/>
    <w:rsid w:val="00A910CA"/>
    <w:rPr>
      <w:rFonts w:eastAsiaTheme="minorEastAsia"/>
      <w:color w:val="5A5A5A" w:themeColor="text1" w:themeTint="A5"/>
      <w:spacing w:val="15"/>
    </w:rPr>
  </w:style>
  <w:style w:type="character" w:styleId="aff4">
    <w:name w:val="Placeholder Text"/>
    <w:basedOn w:val="a5"/>
    <w:uiPriority w:val="99"/>
    <w:semiHidden/>
    <w:rsid w:val="007E5003"/>
    <w:rPr>
      <w:color w:val="808080"/>
    </w:rPr>
  </w:style>
  <w:style w:type="paragraph" w:customStyle="1" w:styleId="a2">
    <w:name w:val="СДМ перечисление"/>
    <w:basedOn w:val="af3"/>
    <w:qFormat/>
    <w:rsid w:val="004631D7"/>
    <w:pPr>
      <w:numPr>
        <w:numId w:val="11"/>
      </w:numPr>
      <w:spacing w:after="160"/>
      <w:ind w:left="714" w:hanging="357"/>
    </w:pPr>
    <w:rPr>
      <w:rFonts w:cs="Times New Roman"/>
      <w:szCs w:val="24"/>
    </w:rPr>
  </w:style>
  <w:style w:type="paragraph" w:customStyle="1" w:styleId="aff5">
    <w:name w:val="СДМ город дата"/>
    <w:basedOn w:val="a4"/>
    <w:qFormat/>
    <w:rsid w:val="003503D6"/>
    <w:pPr>
      <w:ind w:firstLine="0"/>
      <w:jc w:val="center"/>
    </w:pPr>
  </w:style>
  <w:style w:type="paragraph" w:customStyle="1" w:styleId="a">
    <w:name w:val="СДМ Название главы"/>
    <w:basedOn w:val="11"/>
    <w:link w:val="aff6"/>
    <w:qFormat/>
    <w:rsid w:val="002D23AA"/>
    <w:pPr>
      <w:numPr>
        <w:numId w:val="15"/>
      </w:numPr>
      <w:ind w:left="0" w:firstLine="0"/>
      <w:outlineLvl w:val="9"/>
    </w:pPr>
  </w:style>
  <w:style w:type="paragraph" w:customStyle="1" w:styleId="aff7">
    <w:name w:val="СДМ Название параграфа"/>
    <w:basedOn w:val="20"/>
    <w:qFormat/>
    <w:rsid w:val="002D23AA"/>
    <w:pPr>
      <w:ind w:left="0" w:firstLine="0"/>
    </w:pPr>
  </w:style>
  <w:style w:type="paragraph" w:customStyle="1" w:styleId="2">
    <w:name w:val="СДМ Название параграфа 2"/>
    <w:basedOn w:val="aff7"/>
    <w:qFormat/>
    <w:rsid w:val="00096070"/>
    <w:pPr>
      <w:numPr>
        <w:numId w:val="17"/>
      </w:numPr>
      <w:ind w:left="0" w:firstLine="0"/>
    </w:pPr>
  </w:style>
  <w:style w:type="character" w:customStyle="1" w:styleId="aff6">
    <w:name w:val="СДМ Название главы Знак"/>
    <w:basedOn w:val="12"/>
    <w:link w:val="a"/>
    <w:rsid w:val="005E2097"/>
    <w:rPr>
      <w:rFonts w:ascii="Times New Roman" w:eastAsiaTheme="majorEastAsia" w:hAnsi="Times New Roman" w:cstheme="majorBidi"/>
      <w:b/>
      <w:bCs/>
      <w:caps/>
      <w:sz w:val="28"/>
      <w:szCs w:val="28"/>
    </w:rPr>
  </w:style>
  <w:style w:type="paragraph" w:customStyle="1" w:styleId="aff8">
    <w:name w:val="СДМ ГЛАВЫ"/>
    <w:basedOn w:val="a"/>
    <w:qFormat/>
    <w:rsid w:val="00CC6300"/>
  </w:style>
  <w:style w:type="character" w:customStyle="1" w:styleId="tgc">
    <w:name w:val="_tgc"/>
    <w:basedOn w:val="a5"/>
    <w:rsid w:val="00AE7673"/>
  </w:style>
  <w:style w:type="character" w:customStyle="1" w:styleId="st">
    <w:name w:val="st"/>
    <w:basedOn w:val="a5"/>
    <w:rsid w:val="00A06D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93176">
      <w:bodyDiv w:val="1"/>
      <w:marLeft w:val="0"/>
      <w:marRight w:val="0"/>
      <w:marTop w:val="0"/>
      <w:marBottom w:val="0"/>
      <w:divBdr>
        <w:top w:val="none" w:sz="0" w:space="0" w:color="auto"/>
        <w:left w:val="none" w:sz="0" w:space="0" w:color="auto"/>
        <w:bottom w:val="none" w:sz="0" w:space="0" w:color="auto"/>
        <w:right w:val="none" w:sz="0" w:space="0" w:color="auto"/>
      </w:divBdr>
    </w:div>
    <w:div w:id="75176983">
      <w:bodyDiv w:val="1"/>
      <w:marLeft w:val="0"/>
      <w:marRight w:val="0"/>
      <w:marTop w:val="0"/>
      <w:marBottom w:val="0"/>
      <w:divBdr>
        <w:top w:val="none" w:sz="0" w:space="0" w:color="auto"/>
        <w:left w:val="none" w:sz="0" w:space="0" w:color="auto"/>
        <w:bottom w:val="none" w:sz="0" w:space="0" w:color="auto"/>
        <w:right w:val="none" w:sz="0" w:space="0" w:color="auto"/>
      </w:divBdr>
      <w:divsChild>
        <w:div w:id="324357796">
          <w:marLeft w:val="0"/>
          <w:marRight w:val="0"/>
          <w:marTop w:val="0"/>
          <w:marBottom w:val="105"/>
          <w:divBdr>
            <w:top w:val="none" w:sz="0" w:space="0" w:color="auto"/>
            <w:left w:val="none" w:sz="0" w:space="0" w:color="auto"/>
            <w:bottom w:val="none" w:sz="0" w:space="0" w:color="auto"/>
            <w:right w:val="none" w:sz="0" w:space="0" w:color="auto"/>
          </w:divBdr>
        </w:div>
        <w:div w:id="562718424">
          <w:marLeft w:val="0"/>
          <w:marRight w:val="0"/>
          <w:marTop w:val="0"/>
          <w:marBottom w:val="105"/>
          <w:divBdr>
            <w:top w:val="none" w:sz="0" w:space="0" w:color="auto"/>
            <w:left w:val="none" w:sz="0" w:space="0" w:color="auto"/>
            <w:bottom w:val="none" w:sz="0" w:space="0" w:color="auto"/>
            <w:right w:val="none" w:sz="0" w:space="0" w:color="auto"/>
          </w:divBdr>
        </w:div>
        <w:div w:id="1796873886">
          <w:marLeft w:val="0"/>
          <w:marRight w:val="0"/>
          <w:marTop w:val="0"/>
          <w:marBottom w:val="105"/>
          <w:divBdr>
            <w:top w:val="none" w:sz="0" w:space="0" w:color="auto"/>
            <w:left w:val="none" w:sz="0" w:space="0" w:color="auto"/>
            <w:bottom w:val="none" w:sz="0" w:space="0" w:color="auto"/>
            <w:right w:val="none" w:sz="0" w:space="0" w:color="auto"/>
          </w:divBdr>
        </w:div>
      </w:divsChild>
    </w:div>
    <w:div w:id="84428461">
      <w:bodyDiv w:val="1"/>
      <w:marLeft w:val="0"/>
      <w:marRight w:val="0"/>
      <w:marTop w:val="0"/>
      <w:marBottom w:val="0"/>
      <w:divBdr>
        <w:top w:val="none" w:sz="0" w:space="0" w:color="auto"/>
        <w:left w:val="none" w:sz="0" w:space="0" w:color="auto"/>
        <w:bottom w:val="none" w:sz="0" w:space="0" w:color="auto"/>
        <w:right w:val="none" w:sz="0" w:space="0" w:color="auto"/>
      </w:divBdr>
    </w:div>
    <w:div w:id="90050874">
      <w:bodyDiv w:val="1"/>
      <w:marLeft w:val="0"/>
      <w:marRight w:val="0"/>
      <w:marTop w:val="0"/>
      <w:marBottom w:val="0"/>
      <w:divBdr>
        <w:top w:val="none" w:sz="0" w:space="0" w:color="auto"/>
        <w:left w:val="none" w:sz="0" w:space="0" w:color="auto"/>
        <w:bottom w:val="none" w:sz="0" w:space="0" w:color="auto"/>
        <w:right w:val="none" w:sz="0" w:space="0" w:color="auto"/>
      </w:divBdr>
      <w:divsChild>
        <w:div w:id="753743562">
          <w:marLeft w:val="0"/>
          <w:marRight w:val="0"/>
          <w:marTop w:val="0"/>
          <w:marBottom w:val="105"/>
          <w:divBdr>
            <w:top w:val="none" w:sz="0" w:space="0" w:color="auto"/>
            <w:left w:val="none" w:sz="0" w:space="0" w:color="auto"/>
            <w:bottom w:val="none" w:sz="0" w:space="0" w:color="auto"/>
            <w:right w:val="none" w:sz="0" w:space="0" w:color="auto"/>
          </w:divBdr>
        </w:div>
        <w:div w:id="1191843808">
          <w:marLeft w:val="0"/>
          <w:marRight w:val="0"/>
          <w:marTop w:val="0"/>
          <w:marBottom w:val="105"/>
          <w:divBdr>
            <w:top w:val="none" w:sz="0" w:space="0" w:color="auto"/>
            <w:left w:val="none" w:sz="0" w:space="0" w:color="auto"/>
            <w:bottom w:val="none" w:sz="0" w:space="0" w:color="auto"/>
            <w:right w:val="none" w:sz="0" w:space="0" w:color="auto"/>
          </w:divBdr>
        </w:div>
        <w:div w:id="1999728112">
          <w:marLeft w:val="0"/>
          <w:marRight w:val="0"/>
          <w:marTop w:val="0"/>
          <w:marBottom w:val="105"/>
          <w:divBdr>
            <w:top w:val="none" w:sz="0" w:space="0" w:color="auto"/>
            <w:left w:val="none" w:sz="0" w:space="0" w:color="auto"/>
            <w:bottom w:val="none" w:sz="0" w:space="0" w:color="auto"/>
            <w:right w:val="none" w:sz="0" w:space="0" w:color="auto"/>
          </w:divBdr>
        </w:div>
      </w:divsChild>
    </w:div>
    <w:div w:id="103622453">
      <w:bodyDiv w:val="1"/>
      <w:marLeft w:val="0"/>
      <w:marRight w:val="0"/>
      <w:marTop w:val="0"/>
      <w:marBottom w:val="0"/>
      <w:divBdr>
        <w:top w:val="none" w:sz="0" w:space="0" w:color="auto"/>
        <w:left w:val="none" w:sz="0" w:space="0" w:color="auto"/>
        <w:bottom w:val="none" w:sz="0" w:space="0" w:color="auto"/>
        <w:right w:val="none" w:sz="0" w:space="0" w:color="auto"/>
      </w:divBdr>
    </w:div>
    <w:div w:id="115368333">
      <w:bodyDiv w:val="1"/>
      <w:marLeft w:val="0"/>
      <w:marRight w:val="0"/>
      <w:marTop w:val="0"/>
      <w:marBottom w:val="0"/>
      <w:divBdr>
        <w:top w:val="none" w:sz="0" w:space="0" w:color="auto"/>
        <w:left w:val="none" w:sz="0" w:space="0" w:color="auto"/>
        <w:bottom w:val="none" w:sz="0" w:space="0" w:color="auto"/>
        <w:right w:val="none" w:sz="0" w:space="0" w:color="auto"/>
      </w:divBdr>
    </w:div>
    <w:div w:id="120073506">
      <w:bodyDiv w:val="1"/>
      <w:marLeft w:val="0"/>
      <w:marRight w:val="0"/>
      <w:marTop w:val="0"/>
      <w:marBottom w:val="0"/>
      <w:divBdr>
        <w:top w:val="none" w:sz="0" w:space="0" w:color="auto"/>
        <w:left w:val="none" w:sz="0" w:space="0" w:color="auto"/>
        <w:bottom w:val="none" w:sz="0" w:space="0" w:color="auto"/>
        <w:right w:val="none" w:sz="0" w:space="0" w:color="auto"/>
      </w:divBdr>
    </w:div>
    <w:div w:id="141626984">
      <w:bodyDiv w:val="1"/>
      <w:marLeft w:val="0"/>
      <w:marRight w:val="0"/>
      <w:marTop w:val="0"/>
      <w:marBottom w:val="0"/>
      <w:divBdr>
        <w:top w:val="none" w:sz="0" w:space="0" w:color="auto"/>
        <w:left w:val="none" w:sz="0" w:space="0" w:color="auto"/>
        <w:bottom w:val="none" w:sz="0" w:space="0" w:color="auto"/>
        <w:right w:val="none" w:sz="0" w:space="0" w:color="auto"/>
      </w:divBdr>
    </w:div>
    <w:div w:id="155340539">
      <w:bodyDiv w:val="1"/>
      <w:marLeft w:val="0"/>
      <w:marRight w:val="0"/>
      <w:marTop w:val="0"/>
      <w:marBottom w:val="0"/>
      <w:divBdr>
        <w:top w:val="none" w:sz="0" w:space="0" w:color="auto"/>
        <w:left w:val="none" w:sz="0" w:space="0" w:color="auto"/>
        <w:bottom w:val="none" w:sz="0" w:space="0" w:color="auto"/>
        <w:right w:val="none" w:sz="0" w:space="0" w:color="auto"/>
      </w:divBdr>
      <w:divsChild>
        <w:div w:id="522283709">
          <w:marLeft w:val="0"/>
          <w:marRight w:val="0"/>
          <w:marTop w:val="0"/>
          <w:marBottom w:val="0"/>
          <w:divBdr>
            <w:top w:val="none" w:sz="0" w:space="0" w:color="auto"/>
            <w:left w:val="none" w:sz="0" w:space="0" w:color="auto"/>
            <w:bottom w:val="none" w:sz="0" w:space="0" w:color="auto"/>
            <w:right w:val="none" w:sz="0" w:space="0" w:color="auto"/>
          </w:divBdr>
        </w:div>
        <w:div w:id="836728331">
          <w:marLeft w:val="0"/>
          <w:marRight w:val="0"/>
          <w:marTop w:val="0"/>
          <w:marBottom w:val="0"/>
          <w:divBdr>
            <w:top w:val="none" w:sz="0" w:space="0" w:color="auto"/>
            <w:left w:val="none" w:sz="0" w:space="0" w:color="auto"/>
            <w:bottom w:val="none" w:sz="0" w:space="0" w:color="auto"/>
            <w:right w:val="none" w:sz="0" w:space="0" w:color="auto"/>
          </w:divBdr>
        </w:div>
      </w:divsChild>
    </w:div>
    <w:div w:id="225148524">
      <w:bodyDiv w:val="1"/>
      <w:marLeft w:val="0"/>
      <w:marRight w:val="0"/>
      <w:marTop w:val="0"/>
      <w:marBottom w:val="0"/>
      <w:divBdr>
        <w:top w:val="none" w:sz="0" w:space="0" w:color="auto"/>
        <w:left w:val="none" w:sz="0" w:space="0" w:color="auto"/>
        <w:bottom w:val="none" w:sz="0" w:space="0" w:color="auto"/>
        <w:right w:val="none" w:sz="0" w:space="0" w:color="auto"/>
      </w:divBdr>
    </w:div>
    <w:div w:id="240067067">
      <w:bodyDiv w:val="1"/>
      <w:marLeft w:val="0"/>
      <w:marRight w:val="0"/>
      <w:marTop w:val="0"/>
      <w:marBottom w:val="0"/>
      <w:divBdr>
        <w:top w:val="none" w:sz="0" w:space="0" w:color="auto"/>
        <w:left w:val="none" w:sz="0" w:space="0" w:color="auto"/>
        <w:bottom w:val="none" w:sz="0" w:space="0" w:color="auto"/>
        <w:right w:val="none" w:sz="0" w:space="0" w:color="auto"/>
      </w:divBdr>
    </w:div>
    <w:div w:id="251402778">
      <w:bodyDiv w:val="1"/>
      <w:marLeft w:val="0"/>
      <w:marRight w:val="0"/>
      <w:marTop w:val="0"/>
      <w:marBottom w:val="0"/>
      <w:divBdr>
        <w:top w:val="none" w:sz="0" w:space="0" w:color="auto"/>
        <w:left w:val="none" w:sz="0" w:space="0" w:color="auto"/>
        <w:bottom w:val="none" w:sz="0" w:space="0" w:color="auto"/>
        <w:right w:val="none" w:sz="0" w:space="0" w:color="auto"/>
      </w:divBdr>
    </w:div>
    <w:div w:id="270165187">
      <w:bodyDiv w:val="1"/>
      <w:marLeft w:val="0"/>
      <w:marRight w:val="0"/>
      <w:marTop w:val="0"/>
      <w:marBottom w:val="0"/>
      <w:divBdr>
        <w:top w:val="none" w:sz="0" w:space="0" w:color="auto"/>
        <w:left w:val="none" w:sz="0" w:space="0" w:color="auto"/>
        <w:bottom w:val="none" w:sz="0" w:space="0" w:color="auto"/>
        <w:right w:val="none" w:sz="0" w:space="0" w:color="auto"/>
      </w:divBdr>
    </w:div>
    <w:div w:id="273027351">
      <w:bodyDiv w:val="1"/>
      <w:marLeft w:val="0"/>
      <w:marRight w:val="0"/>
      <w:marTop w:val="0"/>
      <w:marBottom w:val="0"/>
      <w:divBdr>
        <w:top w:val="none" w:sz="0" w:space="0" w:color="auto"/>
        <w:left w:val="none" w:sz="0" w:space="0" w:color="auto"/>
        <w:bottom w:val="none" w:sz="0" w:space="0" w:color="auto"/>
        <w:right w:val="none" w:sz="0" w:space="0" w:color="auto"/>
      </w:divBdr>
      <w:divsChild>
        <w:div w:id="847060607">
          <w:marLeft w:val="0"/>
          <w:marRight w:val="0"/>
          <w:marTop w:val="0"/>
          <w:marBottom w:val="0"/>
          <w:divBdr>
            <w:top w:val="none" w:sz="0" w:space="0" w:color="auto"/>
            <w:left w:val="none" w:sz="0" w:space="0" w:color="auto"/>
            <w:bottom w:val="none" w:sz="0" w:space="0" w:color="auto"/>
            <w:right w:val="none" w:sz="0" w:space="0" w:color="auto"/>
          </w:divBdr>
        </w:div>
        <w:div w:id="2025476835">
          <w:marLeft w:val="0"/>
          <w:marRight w:val="0"/>
          <w:marTop w:val="0"/>
          <w:marBottom w:val="0"/>
          <w:divBdr>
            <w:top w:val="none" w:sz="0" w:space="0" w:color="auto"/>
            <w:left w:val="none" w:sz="0" w:space="0" w:color="auto"/>
            <w:bottom w:val="none" w:sz="0" w:space="0" w:color="auto"/>
            <w:right w:val="none" w:sz="0" w:space="0" w:color="auto"/>
          </w:divBdr>
        </w:div>
        <w:div w:id="1892960266">
          <w:marLeft w:val="0"/>
          <w:marRight w:val="0"/>
          <w:marTop w:val="0"/>
          <w:marBottom w:val="0"/>
          <w:divBdr>
            <w:top w:val="none" w:sz="0" w:space="0" w:color="auto"/>
            <w:left w:val="none" w:sz="0" w:space="0" w:color="auto"/>
            <w:bottom w:val="none" w:sz="0" w:space="0" w:color="auto"/>
            <w:right w:val="none" w:sz="0" w:space="0" w:color="auto"/>
          </w:divBdr>
        </w:div>
        <w:div w:id="978069208">
          <w:marLeft w:val="0"/>
          <w:marRight w:val="0"/>
          <w:marTop w:val="0"/>
          <w:marBottom w:val="0"/>
          <w:divBdr>
            <w:top w:val="none" w:sz="0" w:space="0" w:color="auto"/>
            <w:left w:val="none" w:sz="0" w:space="0" w:color="auto"/>
            <w:bottom w:val="none" w:sz="0" w:space="0" w:color="auto"/>
            <w:right w:val="none" w:sz="0" w:space="0" w:color="auto"/>
          </w:divBdr>
        </w:div>
        <w:div w:id="1088385183">
          <w:marLeft w:val="0"/>
          <w:marRight w:val="0"/>
          <w:marTop w:val="0"/>
          <w:marBottom w:val="0"/>
          <w:divBdr>
            <w:top w:val="none" w:sz="0" w:space="0" w:color="auto"/>
            <w:left w:val="none" w:sz="0" w:space="0" w:color="auto"/>
            <w:bottom w:val="none" w:sz="0" w:space="0" w:color="auto"/>
            <w:right w:val="none" w:sz="0" w:space="0" w:color="auto"/>
          </w:divBdr>
        </w:div>
        <w:div w:id="897977700">
          <w:marLeft w:val="0"/>
          <w:marRight w:val="0"/>
          <w:marTop w:val="0"/>
          <w:marBottom w:val="0"/>
          <w:divBdr>
            <w:top w:val="none" w:sz="0" w:space="0" w:color="auto"/>
            <w:left w:val="none" w:sz="0" w:space="0" w:color="auto"/>
            <w:bottom w:val="none" w:sz="0" w:space="0" w:color="auto"/>
            <w:right w:val="none" w:sz="0" w:space="0" w:color="auto"/>
          </w:divBdr>
        </w:div>
        <w:div w:id="954017324">
          <w:marLeft w:val="0"/>
          <w:marRight w:val="0"/>
          <w:marTop w:val="0"/>
          <w:marBottom w:val="0"/>
          <w:divBdr>
            <w:top w:val="none" w:sz="0" w:space="0" w:color="auto"/>
            <w:left w:val="none" w:sz="0" w:space="0" w:color="auto"/>
            <w:bottom w:val="none" w:sz="0" w:space="0" w:color="auto"/>
            <w:right w:val="none" w:sz="0" w:space="0" w:color="auto"/>
          </w:divBdr>
        </w:div>
        <w:div w:id="205415445">
          <w:marLeft w:val="0"/>
          <w:marRight w:val="0"/>
          <w:marTop w:val="0"/>
          <w:marBottom w:val="0"/>
          <w:divBdr>
            <w:top w:val="none" w:sz="0" w:space="0" w:color="auto"/>
            <w:left w:val="none" w:sz="0" w:space="0" w:color="auto"/>
            <w:bottom w:val="none" w:sz="0" w:space="0" w:color="auto"/>
            <w:right w:val="none" w:sz="0" w:space="0" w:color="auto"/>
          </w:divBdr>
        </w:div>
        <w:div w:id="382145693">
          <w:marLeft w:val="0"/>
          <w:marRight w:val="0"/>
          <w:marTop w:val="0"/>
          <w:marBottom w:val="0"/>
          <w:divBdr>
            <w:top w:val="none" w:sz="0" w:space="0" w:color="auto"/>
            <w:left w:val="none" w:sz="0" w:space="0" w:color="auto"/>
            <w:bottom w:val="none" w:sz="0" w:space="0" w:color="auto"/>
            <w:right w:val="none" w:sz="0" w:space="0" w:color="auto"/>
          </w:divBdr>
        </w:div>
        <w:div w:id="1404835468">
          <w:marLeft w:val="0"/>
          <w:marRight w:val="0"/>
          <w:marTop w:val="0"/>
          <w:marBottom w:val="0"/>
          <w:divBdr>
            <w:top w:val="none" w:sz="0" w:space="0" w:color="auto"/>
            <w:left w:val="none" w:sz="0" w:space="0" w:color="auto"/>
            <w:bottom w:val="none" w:sz="0" w:space="0" w:color="auto"/>
            <w:right w:val="none" w:sz="0" w:space="0" w:color="auto"/>
          </w:divBdr>
        </w:div>
      </w:divsChild>
    </w:div>
    <w:div w:id="322779041">
      <w:bodyDiv w:val="1"/>
      <w:marLeft w:val="0"/>
      <w:marRight w:val="0"/>
      <w:marTop w:val="0"/>
      <w:marBottom w:val="0"/>
      <w:divBdr>
        <w:top w:val="none" w:sz="0" w:space="0" w:color="auto"/>
        <w:left w:val="none" w:sz="0" w:space="0" w:color="auto"/>
        <w:bottom w:val="none" w:sz="0" w:space="0" w:color="auto"/>
        <w:right w:val="none" w:sz="0" w:space="0" w:color="auto"/>
      </w:divBdr>
    </w:div>
    <w:div w:id="332489720">
      <w:bodyDiv w:val="1"/>
      <w:marLeft w:val="0"/>
      <w:marRight w:val="0"/>
      <w:marTop w:val="0"/>
      <w:marBottom w:val="0"/>
      <w:divBdr>
        <w:top w:val="none" w:sz="0" w:space="0" w:color="auto"/>
        <w:left w:val="none" w:sz="0" w:space="0" w:color="auto"/>
        <w:bottom w:val="none" w:sz="0" w:space="0" w:color="auto"/>
        <w:right w:val="none" w:sz="0" w:space="0" w:color="auto"/>
      </w:divBdr>
    </w:div>
    <w:div w:id="401679181">
      <w:bodyDiv w:val="1"/>
      <w:marLeft w:val="0"/>
      <w:marRight w:val="0"/>
      <w:marTop w:val="0"/>
      <w:marBottom w:val="0"/>
      <w:divBdr>
        <w:top w:val="none" w:sz="0" w:space="0" w:color="auto"/>
        <w:left w:val="none" w:sz="0" w:space="0" w:color="auto"/>
        <w:bottom w:val="none" w:sz="0" w:space="0" w:color="auto"/>
        <w:right w:val="none" w:sz="0" w:space="0" w:color="auto"/>
      </w:divBdr>
    </w:div>
    <w:div w:id="425930780">
      <w:bodyDiv w:val="1"/>
      <w:marLeft w:val="0"/>
      <w:marRight w:val="0"/>
      <w:marTop w:val="0"/>
      <w:marBottom w:val="0"/>
      <w:divBdr>
        <w:top w:val="none" w:sz="0" w:space="0" w:color="auto"/>
        <w:left w:val="none" w:sz="0" w:space="0" w:color="auto"/>
        <w:bottom w:val="none" w:sz="0" w:space="0" w:color="auto"/>
        <w:right w:val="none" w:sz="0" w:space="0" w:color="auto"/>
      </w:divBdr>
    </w:div>
    <w:div w:id="439498565">
      <w:bodyDiv w:val="1"/>
      <w:marLeft w:val="0"/>
      <w:marRight w:val="0"/>
      <w:marTop w:val="0"/>
      <w:marBottom w:val="0"/>
      <w:divBdr>
        <w:top w:val="none" w:sz="0" w:space="0" w:color="auto"/>
        <w:left w:val="none" w:sz="0" w:space="0" w:color="auto"/>
        <w:bottom w:val="none" w:sz="0" w:space="0" w:color="auto"/>
        <w:right w:val="none" w:sz="0" w:space="0" w:color="auto"/>
      </w:divBdr>
    </w:div>
    <w:div w:id="448167147">
      <w:bodyDiv w:val="1"/>
      <w:marLeft w:val="0"/>
      <w:marRight w:val="0"/>
      <w:marTop w:val="0"/>
      <w:marBottom w:val="0"/>
      <w:divBdr>
        <w:top w:val="none" w:sz="0" w:space="0" w:color="auto"/>
        <w:left w:val="none" w:sz="0" w:space="0" w:color="auto"/>
        <w:bottom w:val="none" w:sz="0" w:space="0" w:color="auto"/>
        <w:right w:val="none" w:sz="0" w:space="0" w:color="auto"/>
      </w:divBdr>
    </w:div>
    <w:div w:id="494758127">
      <w:bodyDiv w:val="1"/>
      <w:marLeft w:val="0"/>
      <w:marRight w:val="0"/>
      <w:marTop w:val="0"/>
      <w:marBottom w:val="0"/>
      <w:divBdr>
        <w:top w:val="none" w:sz="0" w:space="0" w:color="auto"/>
        <w:left w:val="none" w:sz="0" w:space="0" w:color="auto"/>
        <w:bottom w:val="none" w:sz="0" w:space="0" w:color="auto"/>
        <w:right w:val="none" w:sz="0" w:space="0" w:color="auto"/>
      </w:divBdr>
      <w:divsChild>
        <w:div w:id="892547502">
          <w:marLeft w:val="0"/>
          <w:marRight w:val="0"/>
          <w:marTop w:val="0"/>
          <w:marBottom w:val="0"/>
          <w:divBdr>
            <w:top w:val="none" w:sz="0" w:space="0" w:color="auto"/>
            <w:left w:val="none" w:sz="0" w:space="0" w:color="auto"/>
            <w:bottom w:val="none" w:sz="0" w:space="0" w:color="auto"/>
            <w:right w:val="none" w:sz="0" w:space="0" w:color="auto"/>
          </w:divBdr>
        </w:div>
        <w:div w:id="2113040596">
          <w:marLeft w:val="0"/>
          <w:marRight w:val="0"/>
          <w:marTop w:val="0"/>
          <w:marBottom w:val="0"/>
          <w:divBdr>
            <w:top w:val="none" w:sz="0" w:space="0" w:color="auto"/>
            <w:left w:val="none" w:sz="0" w:space="0" w:color="auto"/>
            <w:bottom w:val="none" w:sz="0" w:space="0" w:color="auto"/>
            <w:right w:val="none" w:sz="0" w:space="0" w:color="auto"/>
          </w:divBdr>
          <w:divsChild>
            <w:div w:id="170270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578783">
      <w:bodyDiv w:val="1"/>
      <w:marLeft w:val="0"/>
      <w:marRight w:val="0"/>
      <w:marTop w:val="0"/>
      <w:marBottom w:val="0"/>
      <w:divBdr>
        <w:top w:val="none" w:sz="0" w:space="0" w:color="auto"/>
        <w:left w:val="none" w:sz="0" w:space="0" w:color="auto"/>
        <w:bottom w:val="none" w:sz="0" w:space="0" w:color="auto"/>
        <w:right w:val="none" w:sz="0" w:space="0" w:color="auto"/>
      </w:divBdr>
    </w:div>
    <w:div w:id="506138394">
      <w:bodyDiv w:val="1"/>
      <w:marLeft w:val="0"/>
      <w:marRight w:val="0"/>
      <w:marTop w:val="0"/>
      <w:marBottom w:val="0"/>
      <w:divBdr>
        <w:top w:val="none" w:sz="0" w:space="0" w:color="auto"/>
        <w:left w:val="none" w:sz="0" w:space="0" w:color="auto"/>
        <w:bottom w:val="none" w:sz="0" w:space="0" w:color="auto"/>
        <w:right w:val="none" w:sz="0" w:space="0" w:color="auto"/>
      </w:divBdr>
    </w:div>
    <w:div w:id="528763666">
      <w:bodyDiv w:val="1"/>
      <w:marLeft w:val="0"/>
      <w:marRight w:val="0"/>
      <w:marTop w:val="0"/>
      <w:marBottom w:val="0"/>
      <w:divBdr>
        <w:top w:val="none" w:sz="0" w:space="0" w:color="auto"/>
        <w:left w:val="none" w:sz="0" w:space="0" w:color="auto"/>
        <w:bottom w:val="none" w:sz="0" w:space="0" w:color="auto"/>
        <w:right w:val="none" w:sz="0" w:space="0" w:color="auto"/>
      </w:divBdr>
    </w:div>
    <w:div w:id="534579930">
      <w:bodyDiv w:val="1"/>
      <w:marLeft w:val="0"/>
      <w:marRight w:val="0"/>
      <w:marTop w:val="0"/>
      <w:marBottom w:val="0"/>
      <w:divBdr>
        <w:top w:val="none" w:sz="0" w:space="0" w:color="auto"/>
        <w:left w:val="none" w:sz="0" w:space="0" w:color="auto"/>
        <w:bottom w:val="none" w:sz="0" w:space="0" w:color="auto"/>
        <w:right w:val="none" w:sz="0" w:space="0" w:color="auto"/>
      </w:divBdr>
    </w:div>
    <w:div w:id="589463069">
      <w:bodyDiv w:val="1"/>
      <w:marLeft w:val="0"/>
      <w:marRight w:val="0"/>
      <w:marTop w:val="0"/>
      <w:marBottom w:val="0"/>
      <w:divBdr>
        <w:top w:val="none" w:sz="0" w:space="0" w:color="auto"/>
        <w:left w:val="none" w:sz="0" w:space="0" w:color="auto"/>
        <w:bottom w:val="none" w:sz="0" w:space="0" w:color="auto"/>
        <w:right w:val="none" w:sz="0" w:space="0" w:color="auto"/>
      </w:divBdr>
    </w:div>
    <w:div w:id="604963637">
      <w:bodyDiv w:val="1"/>
      <w:marLeft w:val="0"/>
      <w:marRight w:val="0"/>
      <w:marTop w:val="0"/>
      <w:marBottom w:val="0"/>
      <w:divBdr>
        <w:top w:val="none" w:sz="0" w:space="0" w:color="auto"/>
        <w:left w:val="none" w:sz="0" w:space="0" w:color="auto"/>
        <w:bottom w:val="none" w:sz="0" w:space="0" w:color="auto"/>
        <w:right w:val="none" w:sz="0" w:space="0" w:color="auto"/>
      </w:divBdr>
    </w:div>
    <w:div w:id="614755766">
      <w:bodyDiv w:val="1"/>
      <w:marLeft w:val="0"/>
      <w:marRight w:val="0"/>
      <w:marTop w:val="0"/>
      <w:marBottom w:val="0"/>
      <w:divBdr>
        <w:top w:val="none" w:sz="0" w:space="0" w:color="auto"/>
        <w:left w:val="none" w:sz="0" w:space="0" w:color="auto"/>
        <w:bottom w:val="none" w:sz="0" w:space="0" w:color="auto"/>
        <w:right w:val="none" w:sz="0" w:space="0" w:color="auto"/>
      </w:divBdr>
    </w:div>
    <w:div w:id="616182161">
      <w:bodyDiv w:val="1"/>
      <w:marLeft w:val="0"/>
      <w:marRight w:val="0"/>
      <w:marTop w:val="0"/>
      <w:marBottom w:val="0"/>
      <w:divBdr>
        <w:top w:val="none" w:sz="0" w:space="0" w:color="auto"/>
        <w:left w:val="none" w:sz="0" w:space="0" w:color="auto"/>
        <w:bottom w:val="none" w:sz="0" w:space="0" w:color="auto"/>
        <w:right w:val="none" w:sz="0" w:space="0" w:color="auto"/>
      </w:divBdr>
      <w:divsChild>
        <w:div w:id="1575242174">
          <w:marLeft w:val="360"/>
          <w:marRight w:val="0"/>
          <w:marTop w:val="200"/>
          <w:marBottom w:val="0"/>
          <w:divBdr>
            <w:top w:val="none" w:sz="0" w:space="0" w:color="auto"/>
            <w:left w:val="none" w:sz="0" w:space="0" w:color="auto"/>
            <w:bottom w:val="none" w:sz="0" w:space="0" w:color="auto"/>
            <w:right w:val="none" w:sz="0" w:space="0" w:color="auto"/>
          </w:divBdr>
        </w:div>
        <w:div w:id="797379816">
          <w:marLeft w:val="360"/>
          <w:marRight w:val="0"/>
          <w:marTop w:val="200"/>
          <w:marBottom w:val="0"/>
          <w:divBdr>
            <w:top w:val="none" w:sz="0" w:space="0" w:color="auto"/>
            <w:left w:val="none" w:sz="0" w:space="0" w:color="auto"/>
            <w:bottom w:val="none" w:sz="0" w:space="0" w:color="auto"/>
            <w:right w:val="none" w:sz="0" w:space="0" w:color="auto"/>
          </w:divBdr>
        </w:div>
        <w:div w:id="1828128553">
          <w:marLeft w:val="360"/>
          <w:marRight w:val="0"/>
          <w:marTop w:val="200"/>
          <w:marBottom w:val="0"/>
          <w:divBdr>
            <w:top w:val="none" w:sz="0" w:space="0" w:color="auto"/>
            <w:left w:val="none" w:sz="0" w:space="0" w:color="auto"/>
            <w:bottom w:val="none" w:sz="0" w:space="0" w:color="auto"/>
            <w:right w:val="none" w:sz="0" w:space="0" w:color="auto"/>
          </w:divBdr>
        </w:div>
        <w:div w:id="1044596688">
          <w:marLeft w:val="360"/>
          <w:marRight w:val="0"/>
          <w:marTop w:val="200"/>
          <w:marBottom w:val="0"/>
          <w:divBdr>
            <w:top w:val="none" w:sz="0" w:space="0" w:color="auto"/>
            <w:left w:val="none" w:sz="0" w:space="0" w:color="auto"/>
            <w:bottom w:val="none" w:sz="0" w:space="0" w:color="auto"/>
            <w:right w:val="none" w:sz="0" w:space="0" w:color="auto"/>
          </w:divBdr>
        </w:div>
      </w:divsChild>
    </w:div>
    <w:div w:id="617491756">
      <w:bodyDiv w:val="1"/>
      <w:marLeft w:val="0"/>
      <w:marRight w:val="0"/>
      <w:marTop w:val="0"/>
      <w:marBottom w:val="0"/>
      <w:divBdr>
        <w:top w:val="none" w:sz="0" w:space="0" w:color="auto"/>
        <w:left w:val="none" w:sz="0" w:space="0" w:color="auto"/>
        <w:bottom w:val="none" w:sz="0" w:space="0" w:color="auto"/>
        <w:right w:val="none" w:sz="0" w:space="0" w:color="auto"/>
      </w:divBdr>
    </w:div>
    <w:div w:id="640579172">
      <w:bodyDiv w:val="1"/>
      <w:marLeft w:val="0"/>
      <w:marRight w:val="0"/>
      <w:marTop w:val="0"/>
      <w:marBottom w:val="0"/>
      <w:divBdr>
        <w:top w:val="none" w:sz="0" w:space="0" w:color="auto"/>
        <w:left w:val="none" w:sz="0" w:space="0" w:color="auto"/>
        <w:bottom w:val="none" w:sz="0" w:space="0" w:color="auto"/>
        <w:right w:val="none" w:sz="0" w:space="0" w:color="auto"/>
      </w:divBdr>
      <w:divsChild>
        <w:div w:id="165294895">
          <w:marLeft w:val="0"/>
          <w:marRight w:val="0"/>
          <w:marTop w:val="0"/>
          <w:marBottom w:val="0"/>
          <w:divBdr>
            <w:top w:val="none" w:sz="0" w:space="0" w:color="auto"/>
            <w:left w:val="none" w:sz="0" w:space="0" w:color="auto"/>
            <w:bottom w:val="none" w:sz="0" w:space="0" w:color="auto"/>
            <w:right w:val="none" w:sz="0" w:space="0" w:color="auto"/>
          </w:divBdr>
        </w:div>
        <w:div w:id="553473255">
          <w:marLeft w:val="0"/>
          <w:marRight w:val="0"/>
          <w:marTop w:val="0"/>
          <w:marBottom w:val="0"/>
          <w:divBdr>
            <w:top w:val="none" w:sz="0" w:space="0" w:color="auto"/>
            <w:left w:val="none" w:sz="0" w:space="0" w:color="auto"/>
            <w:bottom w:val="none" w:sz="0" w:space="0" w:color="auto"/>
            <w:right w:val="none" w:sz="0" w:space="0" w:color="auto"/>
          </w:divBdr>
        </w:div>
        <w:div w:id="748310239">
          <w:marLeft w:val="0"/>
          <w:marRight w:val="0"/>
          <w:marTop w:val="0"/>
          <w:marBottom w:val="0"/>
          <w:divBdr>
            <w:top w:val="none" w:sz="0" w:space="0" w:color="auto"/>
            <w:left w:val="none" w:sz="0" w:space="0" w:color="auto"/>
            <w:bottom w:val="none" w:sz="0" w:space="0" w:color="auto"/>
            <w:right w:val="none" w:sz="0" w:space="0" w:color="auto"/>
          </w:divBdr>
        </w:div>
        <w:div w:id="872424817">
          <w:marLeft w:val="0"/>
          <w:marRight w:val="0"/>
          <w:marTop w:val="0"/>
          <w:marBottom w:val="0"/>
          <w:divBdr>
            <w:top w:val="none" w:sz="0" w:space="0" w:color="auto"/>
            <w:left w:val="none" w:sz="0" w:space="0" w:color="auto"/>
            <w:bottom w:val="none" w:sz="0" w:space="0" w:color="auto"/>
            <w:right w:val="none" w:sz="0" w:space="0" w:color="auto"/>
          </w:divBdr>
        </w:div>
        <w:div w:id="1099830885">
          <w:marLeft w:val="0"/>
          <w:marRight w:val="0"/>
          <w:marTop w:val="0"/>
          <w:marBottom w:val="0"/>
          <w:divBdr>
            <w:top w:val="none" w:sz="0" w:space="0" w:color="auto"/>
            <w:left w:val="none" w:sz="0" w:space="0" w:color="auto"/>
            <w:bottom w:val="none" w:sz="0" w:space="0" w:color="auto"/>
            <w:right w:val="none" w:sz="0" w:space="0" w:color="auto"/>
          </w:divBdr>
        </w:div>
        <w:div w:id="1353990772">
          <w:marLeft w:val="0"/>
          <w:marRight w:val="0"/>
          <w:marTop w:val="0"/>
          <w:marBottom w:val="0"/>
          <w:divBdr>
            <w:top w:val="none" w:sz="0" w:space="0" w:color="auto"/>
            <w:left w:val="none" w:sz="0" w:space="0" w:color="auto"/>
            <w:bottom w:val="none" w:sz="0" w:space="0" w:color="auto"/>
            <w:right w:val="none" w:sz="0" w:space="0" w:color="auto"/>
          </w:divBdr>
        </w:div>
        <w:div w:id="1726100881">
          <w:marLeft w:val="0"/>
          <w:marRight w:val="0"/>
          <w:marTop w:val="0"/>
          <w:marBottom w:val="0"/>
          <w:divBdr>
            <w:top w:val="none" w:sz="0" w:space="0" w:color="auto"/>
            <w:left w:val="none" w:sz="0" w:space="0" w:color="auto"/>
            <w:bottom w:val="none" w:sz="0" w:space="0" w:color="auto"/>
            <w:right w:val="none" w:sz="0" w:space="0" w:color="auto"/>
          </w:divBdr>
        </w:div>
        <w:div w:id="2078701096">
          <w:marLeft w:val="0"/>
          <w:marRight w:val="0"/>
          <w:marTop w:val="0"/>
          <w:marBottom w:val="0"/>
          <w:divBdr>
            <w:top w:val="none" w:sz="0" w:space="0" w:color="auto"/>
            <w:left w:val="none" w:sz="0" w:space="0" w:color="auto"/>
            <w:bottom w:val="none" w:sz="0" w:space="0" w:color="auto"/>
            <w:right w:val="none" w:sz="0" w:space="0" w:color="auto"/>
          </w:divBdr>
        </w:div>
        <w:div w:id="2099860971">
          <w:marLeft w:val="0"/>
          <w:marRight w:val="0"/>
          <w:marTop w:val="0"/>
          <w:marBottom w:val="0"/>
          <w:divBdr>
            <w:top w:val="none" w:sz="0" w:space="0" w:color="auto"/>
            <w:left w:val="none" w:sz="0" w:space="0" w:color="auto"/>
            <w:bottom w:val="none" w:sz="0" w:space="0" w:color="auto"/>
            <w:right w:val="none" w:sz="0" w:space="0" w:color="auto"/>
          </w:divBdr>
        </w:div>
      </w:divsChild>
    </w:div>
    <w:div w:id="652417634">
      <w:bodyDiv w:val="1"/>
      <w:marLeft w:val="0"/>
      <w:marRight w:val="0"/>
      <w:marTop w:val="0"/>
      <w:marBottom w:val="0"/>
      <w:divBdr>
        <w:top w:val="none" w:sz="0" w:space="0" w:color="auto"/>
        <w:left w:val="none" w:sz="0" w:space="0" w:color="auto"/>
        <w:bottom w:val="none" w:sz="0" w:space="0" w:color="auto"/>
        <w:right w:val="none" w:sz="0" w:space="0" w:color="auto"/>
      </w:divBdr>
    </w:div>
    <w:div w:id="665398462">
      <w:bodyDiv w:val="1"/>
      <w:marLeft w:val="0"/>
      <w:marRight w:val="0"/>
      <w:marTop w:val="0"/>
      <w:marBottom w:val="0"/>
      <w:divBdr>
        <w:top w:val="none" w:sz="0" w:space="0" w:color="auto"/>
        <w:left w:val="none" w:sz="0" w:space="0" w:color="auto"/>
        <w:bottom w:val="none" w:sz="0" w:space="0" w:color="auto"/>
        <w:right w:val="none" w:sz="0" w:space="0" w:color="auto"/>
      </w:divBdr>
      <w:divsChild>
        <w:div w:id="162665611">
          <w:marLeft w:val="0"/>
          <w:marRight w:val="0"/>
          <w:marTop w:val="0"/>
          <w:marBottom w:val="0"/>
          <w:divBdr>
            <w:top w:val="none" w:sz="0" w:space="0" w:color="auto"/>
            <w:left w:val="none" w:sz="0" w:space="0" w:color="auto"/>
            <w:bottom w:val="none" w:sz="0" w:space="0" w:color="auto"/>
            <w:right w:val="none" w:sz="0" w:space="0" w:color="auto"/>
          </w:divBdr>
        </w:div>
      </w:divsChild>
    </w:div>
    <w:div w:id="677000793">
      <w:bodyDiv w:val="1"/>
      <w:marLeft w:val="0"/>
      <w:marRight w:val="0"/>
      <w:marTop w:val="0"/>
      <w:marBottom w:val="0"/>
      <w:divBdr>
        <w:top w:val="none" w:sz="0" w:space="0" w:color="auto"/>
        <w:left w:val="none" w:sz="0" w:space="0" w:color="auto"/>
        <w:bottom w:val="none" w:sz="0" w:space="0" w:color="auto"/>
        <w:right w:val="none" w:sz="0" w:space="0" w:color="auto"/>
      </w:divBdr>
      <w:divsChild>
        <w:div w:id="404569505">
          <w:marLeft w:val="0"/>
          <w:marRight w:val="0"/>
          <w:marTop w:val="0"/>
          <w:marBottom w:val="0"/>
          <w:divBdr>
            <w:top w:val="none" w:sz="0" w:space="0" w:color="auto"/>
            <w:left w:val="none" w:sz="0" w:space="0" w:color="auto"/>
            <w:bottom w:val="none" w:sz="0" w:space="0" w:color="auto"/>
            <w:right w:val="none" w:sz="0" w:space="0" w:color="auto"/>
          </w:divBdr>
        </w:div>
        <w:div w:id="1940946377">
          <w:marLeft w:val="0"/>
          <w:marRight w:val="0"/>
          <w:marTop w:val="0"/>
          <w:marBottom w:val="0"/>
          <w:divBdr>
            <w:top w:val="none" w:sz="0" w:space="0" w:color="auto"/>
            <w:left w:val="none" w:sz="0" w:space="0" w:color="auto"/>
            <w:bottom w:val="none" w:sz="0" w:space="0" w:color="auto"/>
            <w:right w:val="none" w:sz="0" w:space="0" w:color="auto"/>
          </w:divBdr>
        </w:div>
      </w:divsChild>
    </w:div>
    <w:div w:id="699860793">
      <w:bodyDiv w:val="1"/>
      <w:marLeft w:val="0"/>
      <w:marRight w:val="0"/>
      <w:marTop w:val="0"/>
      <w:marBottom w:val="0"/>
      <w:divBdr>
        <w:top w:val="none" w:sz="0" w:space="0" w:color="auto"/>
        <w:left w:val="none" w:sz="0" w:space="0" w:color="auto"/>
        <w:bottom w:val="none" w:sz="0" w:space="0" w:color="auto"/>
        <w:right w:val="none" w:sz="0" w:space="0" w:color="auto"/>
      </w:divBdr>
      <w:divsChild>
        <w:div w:id="768504383">
          <w:marLeft w:val="0"/>
          <w:marRight w:val="0"/>
          <w:marTop w:val="0"/>
          <w:marBottom w:val="0"/>
          <w:divBdr>
            <w:top w:val="none" w:sz="0" w:space="0" w:color="auto"/>
            <w:left w:val="none" w:sz="0" w:space="0" w:color="auto"/>
            <w:bottom w:val="none" w:sz="0" w:space="0" w:color="auto"/>
            <w:right w:val="none" w:sz="0" w:space="0" w:color="auto"/>
          </w:divBdr>
        </w:div>
        <w:div w:id="1931888282">
          <w:marLeft w:val="0"/>
          <w:marRight w:val="0"/>
          <w:marTop w:val="0"/>
          <w:marBottom w:val="0"/>
          <w:divBdr>
            <w:top w:val="none" w:sz="0" w:space="0" w:color="auto"/>
            <w:left w:val="none" w:sz="0" w:space="0" w:color="auto"/>
            <w:bottom w:val="none" w:sz="0" w:space="0" w:color="auto"/>
            <w:right w:val="none" w:sz="0" w:space="0" w:color="auto"/>
          </w:divBdr>
        </w:div>
        <w:div w:id="287467949">
          <w:marLeft w:val="0"/>
          <w:marRight w:val="0"/>
          <w:marTop w:val="0"/>
          <w:marBottom w:val="0"/>
          <w:divBdr>
            <w:top w:val="none" w:sz="0" w:space="0" w:color="auto"/>
            <w:left w:val="none" w:sz="0" w:space="0" w:color="auto"/>
            <w:bottom w:val="none" w:sz="0" w:space="0" w:color="auto"/>
            <w:right w:val="none" w:sz="0" w:space="0" w:color="auto"/>
          </w:divBdr>
        </w:div>
        <w:div w:id="781221452">
          <w:marLeft w:val="0"/>
          <w:marRight w:val="0"/>
          <w:marTop w:val="0"/>
          <w:marBottom w:val="0"/>
          <w:divBdr>
            <w:top w:val="none" w:sz="0" w:space="0" w:color="auto"/>
            <w:left w:val="none" w:sz="0" w:space="0" w:color="auto"/>
            <w:bottom w:val="none" w:sz="0" w:space="0" w:color="auto"/>
            <w:right w:val="none" w:sz="0" w:space="0" w:color="auto"/>
          </w:divBdr>
        </w:div>
        <w:div w:id="1774204755">
          <w:marLeft w:val="0"/>
          <w:marRight w:val="0"/>
          <w:marTop w:val="0"/>
          <w:marBottom w:val="0"/>
          <w:divBdr>
            <w:top w:val="none" w:sz="0" w:space="0" w:color="auto"/>
            <w:left w:val="none" w:sz="0" w:space="0" w:color="auto"/>
            <w:bottom w:val="none" w:sz="0" w:space="0" w:color="auto"/>
            <w:right w:val="none" w:sz="0" w:space="0" w:color="auto"/>
          </w:divBdr>
        </w:div>
        <w:div w:id="1968077462">
          <w:marLeft w:val="0"/>
          <w:marRight w:val="0"/>
          <w:marTop w:val="0"/>
          <w:marBottom w:val="0"/>
          <w:divBdr>
            <w:top w:val="none" w:sz="0" w:space="0" w:color="auto"/>
            <w:left w:val="none" w:sz="0" w:space="0" w:color="auto"/>
            <w:bottom w:val="none" w:sz="0" w:space="0" w:color="auto"/>
            <w:right w:val="none" w:sz="0" w:space="0" w:color="auto"/>
          </w:divBdr>
        </w:div>
        <w:div w:id="114179914">
          <w:marLeft w:val="0"/>
          <w:marRight w:val="0"/>
          <w:marTop w:val="0"/>
          <w:marBottom w:val="0"/>
          <w:divBdr>
            <w:top w:val="none" w:sz="0" w:space="0" w:color="auto"/>
            <w:left w:val="none" w:sz="0" w:space="0" w:color="auto"/>
            <w:bottom w:val="none" w:sz="0" w:space="0" w:color="auto"/>
            <w:right w:val="none" w:sz="0" w:space="0" w:color="auto"/>
          </w:divBdr>
        </w:div>
        <w:div w:id="138692284">
          <w:marLeft w:val="0"/>
          <w:marRight w:val="0"/>
          <w:marTop w:val="0"/>
          <w:marBottom w:val="0"/>
          <w:divBdr>
            <w:top w:val="none" w:sz="0" w:space="0" w:color="auto"/>
            <w:left w:val="none" w:sz="0" w:space="0" w:color="auto"/>
            <w:bottom w:val="none" w:sz="0" w:space="0" w:color="auto"/>
            <w:right w:val="none" w:sz="0" w:space="0" w:color="auto"/>
          </w:divBdr>
        </w:div>
        <w:div w:id="1240336115">
          <w:marLeft w:val="0"/>
          <w:marRight w:val="0"/>
          <w:marTop w:val="0"/>
          <w:marBottom w:val="0"/>
          <w:divBdr>
            <w:top w:val="none" w:sz="0" w:space="0" w:color="auto"/>
            <w:left w:val="none" w:sz="0" w:space="0" w:color="auto"/>
            <w:bottom w:val="none" w:sz="0" w:space="0" w:color="auto"/>
            <w:right w:val="none" w:sz="0" w:space="0" w:color="auto"/>
          </w:divBdr>
        </w:div>
      </w:divsChild>
    </w:div>
    <w:div w:id="705256031">
      <w:bodyDiv w:val="1"/>
      <w:marLeft w:val="0"/>
      <w:marRight w:val="0"/>
      <w:marTop w:val="0"/>
      <w:marBottom w:val="0"/>
      <w:divBdr>
        <w:top w:val="none" w:sz="0" w:space="0" w:color="auto"/>
        <w:left w:val="none" w:sz="0" w:space="0" w:color="auto"/>
        <w:bottom w:val="none" w:sz="0" w:space="0" w:color="auto"/>
        <w:right w:val="none" w:sz="0" w:space="0" w:color="auto"/>
      </w:divBdr>
    </w:div>
    <w:div w:id="737482041">
      <w:bodyDiv w:val="1"/>
      <w:marLeft w:val="0"/>
      <w:marRight w:val="0"/>
      <w:marTop w:val="0"/>
      <w:marBottom w:val="0"/>
      <w:divBdr>
        <w:top w:val="none" w:sz="0" w:space="0" w:color="auto"/>
        <w:left w:val="none" w:sz="0" w:space="0" w:color="auto"/>
        <w:bottom w:val="none" w:sz="0" w:space="0" w:color="auto"/>
        <w:right w:val="none" w:sz="0" w:space="0" w:color="auto"/>
      </w:divBdr>
    </w:div>
    <w:div w:id="795559230">
      <w:bodyDiv w:val="1"/>
      <w:marLeft w:val="0"/>
      <w:marRight w:val="0"/>
      <w:marTop w:val="0"/>
      <w:marBottom w:val="0"/>
      <w:divBdr>
        <w:top w:val="none" w:sz="0" w:space="0" w:color="auto"/>
        <w:left w:val="none" w:sz="0" w:space="0" w:color="auto"/>
        <w:bottom w:val="none" w:sz="0" w:space="0" w:color="auto"/>
        <w:right w:val="none" w:sz="0" w:space="0" w:color="auto"/>
      </w:divBdr>
      <w:divsChild>
        <w:div w:id="172770444">
          <w:marLeft w:val="0"/>
          <w:marRight w:val="0"/>
          <w:marTop w:val="0"/>
          <w:marBottom w:val="0"/>
          <w:divBdr>
            <w:top w:val="none" w:sz="0" w:space="0" w:color="auto"/>
            <w:left w:val="none" w:sz="0" w:space="0" w:color="auto"/>
            <w:bottom w:val="none" w:sz="0" w:space="0" w:color="auto"/>
            <w:right w:val="none" w:sz="0" w:space="0" w:color="auto"/>
          </w:divBdr>
        </w:div>
        <w:div w:id="1421441808">
          <w:marLeft w:val="0"/>
          <w:marRight w:val="0"/>
          <w:marTop w:val="0"/>
          <w:marBottom w:val="0"/>
          <w:divBdr>
            <w:top w:val="none" w:sz="0" w:space="0" w:color="auto"/>
            <w:left w:val="none" w:sz="0" w:space="0" w:color="auto"/>
            <w:bottom w:val="none" w:sz="0" w:space="0" w:color="auto"/>
            <w:right w:val="none" w:sz="0" w:space="0" w:color="auto"/>
          </w:divBdr>
        </w:div>
        <w:div w:id="1199974399">
          <w:marLeft w:val="0"/>
          <w:marRight w:val="0"/>
          <w:marTop w:val="0"/>
          <w:marBottom w:val="0"/>
          <w:divBdr>
            <w:top w:val="none" w:sz="0" w:space="0" w:color="auto"/>
            <w:left w:val="none" w:sz="0" w:space="0" w:color="auto"/>
            <w:bottom w:val="none" w:sz="0" w:space="0" w:color="auto"/>
            <w:right w:val="none" w:sz="0" w:space="0" w:color="auto"/>
          </w:divBdr>
        </w:div>
        <w:div w:id="7296204">
          <w:marLeft w:val="0"/>
          <w:marRight w:val="0"/>
          <w:marTop w:val="0"/>
          <w:marBottom w:val="0"/>
          <w:divBdr>
            <w:top w:val="none" w:sz="0" w:space="0" w:color="auto"/>
            <w:left w:val="none" w:sz="0" w:space="0" w:color="auto"/>
            <w:bottom w:val="none" w:sz="0" w:space="0" w:color="auto"/>
            <w:right w:val="none" w:sz="0" w:space="0" w:color="auto"/>
          </w:divBdr>
        </w:div>
      </w:divsChild>
    </w:div>
    <w:div w:id="825323824">
      <w:bodyDiv w:val="1"/>
      <w:marLeft w:val="0"/>
      <w:marRight w:val="0"/>
      <w:marTop w:val="0"/>
      <w:marBottom w:val="0"/>
      <w:divBdr>
        <w:top w:val="none" w:sz="0" w:space="0" w:color="auto"/>
        <w:left w:val="none" w:sz="0" w:space="0" w:color="auto"/>
        <w:bottom w:val="none" w:sz="0" w:space="0" w:color="auto"/>
        <w:right w:val="none" w:sz="0" w:space="0" w:color="auto"/>
      </w:divBdr>
    </w:div>
    <w:div w:id="836383951">
      <w:bodyDiv w:val="1"/>
      <w:marLeft w:val="0"/>
      <w:marRight w:val="0"/>
      <w:marTop w:val="0"/>
      <w:marBottom w:val="0"/>
      <w:divBdr>
        <w:top w:val="none" w:sz="0" w:space="0" w:color="auto"/>
        <w:left w:val="none" w:sz="0" w:space="0" w:color="auto"/>
        <w:bottom w:val="none" w:sz="0" w:space="0" w:color="auto"/>
        <w:right w:val="none" w:sz="0" w:space="0" w:color="auto"/>
      </w:divBdr>
    </w:div>
    <w:div w:id="857885855">
      <w:bodyDiv w:val="1"/>
      <w:marLeft w:val="0"/>
      <w:marRight w:val="0"/>
      <w:marTop w:val="0"/>
      <w:marBottom w:val="0"/>
      <w:divBdr>
        <w:top w:val="none" w:sz="0" w:space="0" w:color="auto"/>
        <w:left w:val="none" w:sz="0" w:space="0" w:color="auto"/>
        <w:bottom w:val="none" w:sz="0" w:space="0" w:color="auto"/>
        <w:right w:val="none" w:sz="0" w:space="0" w:color="auto"/>
      </w:divBdr>
    </w:div>
    <w:div w:id="884372961">
      <w:bodyDiv w:val="1"/>
      <w:marLeft w:val="0"/>
      <w:marRight w:val="0"/>
      <w:marTop w:val="0"/>
      <w:marBottom w:val="0"/>
      <w:divBdr>
        <w:top w:val="none" w:sz="0" w:space="0" w:color="auto"/>
        <w:left w:val="none" w:sz="0" w:space="0" w:color="auto"/>
        <w:bottom w:val="none" w:sz="0" w:space="0" w:color="auto"/>
        <w:right w:val="none" w:sz="0" w:space="0" w:color="auto"/>
      </w:divBdr>
    </w:div>
    <w:div w:id="891186199">
      <w:bodyDiv w:val="1"/>
      <w:marLeft w:val="0"/>
      <w:marRight w:val="0"/>
      <w:marTop w:val="0"/>
      <w:marBottom w:val="0"/>
      <w:divBdr>
        <w:top w:val="none" w:sz="0" w:space="0" w:color="auto"/>
        <w:left w:val="none" w:sz="0" w:space="0" w:color="auto"/>
        <w:bottom w:val="none" w:sz="0" w:space="0" w:color="auto"/>
        <w:right w:val="none" w:sz="0" w:space="0" w:color="auto"/>
      </w:divBdr>
      <w:divsChild>
        <w:div w:id="33309053">
          <w:marLeft w:val="0"/>
          <w:marRight w:val="0"/>
          <w:marTop w:val="0"/>
          <w:marBottom w:val="105"/>
          <w:divBdr>
            <w:top w:val="none" w:sz="0" w:space="0" w:color="auto"/>
            <w:left w:val="none" w:sz="0" w:space="0" w:color="auto"/>
            <w:bottom w:val="none" w:sz="0" w:space="0" w:color="auto"/>
            <w:right w:val="none" w:sz="0" w:space="0" w:color="auto"/>
          </w:divBdr>
        </w:div>
        <w:div w:id="280191366">
          <w:marLeft w:val="0"/>
          <w:marRight w:val="0"/>
          <w:marTop w:val="0"/>
          <w:marBottom w:val="105"/>
          <w:divBdr>
            <w:top w:val="none" w:sz="0" w:space="0" w:color="auto"/>
            <w:left w:val="none" w:sz="0" w:space="0" w:color="auto"/>
            <w:bottom w:val="none" w:sz="0" w:space="0" w:color="auto"/>
            <w:right w:val="none" w:sz="0" w:space="0" w:color="auto"/>
          </w:divBdr>
        </w:div>
        <w:div w:id="1510364037">
          <w:marLeft w:val="0"/>
          <w:marRight w:val="0"/>
          <w:marTop w:val="0"/>
          <w:marBottom w:val="105"/>
          <w:divBdr>
            <w:top w:val="none" w:sz="0" w:space="0" w:color="auto"/>
            <w:left w:val="none" w:sz="0" w:space="0" w:color="auto"/>
            <w:bottom w:val="none" w:sz="0" w:space="0" w:color="auto"/>
            <w:right w:val="none" w:sz="0" w:space="0" w:color="auto"/>
          </w:divBdr>
        </w:div>
        <w:div w:id="1712420769">
          <w:marLeft w:val="0"/>
          <w:marRight w:val="0"/>
          <w:marTop w:val="0"/>
          <w:marBottom w:val="105"/>
          <w:divBdr>
            <w:top w:val="none" w:sz="0" w:space="0" w:color="auto"/>
            <w:left w:val="none" w:sz="0" w:space="0" w:color="auto"/>
            <w:bottom w:val="none" w:sz="0" w:space="0" w:color="auto"/>
            <w:right w:val="none" w:sz="0" w:space="0" w:color="auto"/>
          </w:divBdr>
        </w:div>
        <w:div w:id="1973442545">
          <w:marLeft w:val="0"/>
          <w:marRight w:val="0"/>
          <w:marTop w:val="0"/>
          <w:marBottom w:val="105"/>
          <w:divBdr>
            <w:top w:val="none" w:sz="0" w:space="0" w:color="auto"/>
            <w:left w:val="none" w:sz="0" w:space="0" w:color="auto"/>
            <w:bottom w:val="none" w:sz="0" w:space="0" w:color="auto"/>
            <w:right w:val="none" w:sz="0" w:space="0" w:color="auto"/>
          </w:divBdr>
        </w:div>
      </w:divsChild>
    </w:div>
    <w:div w:id="909465577">
      <w:bodyDiv w:val="1"/>
      <w:marLeft w:val="0"/>
      <w:marRight w:val="0"/>
      <w:marTop w:val="0"/>
      <w:marBottom w:val="0"/>
      <w:divBdr>
        <w:top w:val="none" w:sz="0" w:space="0" w:color="auto"/>
        <w:left w:val="none" w:sz="0" w:space="0" w:color="auto"/>
        <w:bottom w:val="none" w:sz="0" w:space="0" w:color="auto"/>
        <w:right w:val="none" w:sz="0" w:space="0" w:color="auto"/>
      </w:divBdr>
    </w:div>
    <w:div w:id="951089825">
      <w:bodyDiv w:val="1"/>
      <w:marLeft w:val="0"/>
      <w:marRight w:val="0"/>
      <w:marTop w:val="0"/>
      <w:marBottom w:val="0"/>
      <w:divBdr>
        <w:top w:val="none" w:sz="0" w:space="0" w:color="auto"/>
        <w:left w:val="none" w:sz="0" w:space="0" w:color="auto"/>
        <w:bottom w:val="none" w:sz="0" w:space="0" w:color="auto"/>
        <w:right w:val="none" w:sz="0" w:space="0" w:color="auto"/>
      </w:divBdr>
    </w:div>
    <w:div w:id="963540959">
      <w:bodyDiv w:val="1"/>
      <w:marLeft w:val="0"/>
      <w:marRight w:val="0"/>
      <w:marTop w:val="0"/>
      <w:marBottom w:val="0"/>
      <w:divBdr>
        <w:top w:val="none" w:sz="0" w:space="0" w:color="auto"/>
        <w:left w:val="none" w:sz="0" w:space="0" w:color="auto"/>
        <w:bottom w:val="none" w:sz="0" w:space="0" w:color="auto"/>
        <w:right w:val="none" w:sz="0" w:space="0" w:color="auto"/>
      </w:divBdr>
    </w:div>
    <w:div w:id="976378347">
      <w:bodyDiv w:val="1"/>
      <w:marLeft w:val="0"/>
      <w:marRight w:val="0"/>
      <w:marTop w:val="0"/>
      <w:marBottom w:val="0"/>
      <w:divBdr>
        <w:top w:val="none" w:sz="0" w:space="0" w:color="auto"/>
        <w:left w:val="none" w:sz="0" w:space="0" w:color="auto"/>
        <w:bottom w:val="none" w:sz="0" w:space="0" w:color="auto"/>
        <w:right w:val="none" w:sz="0" w:space="0" w:color="auto"/>
      </w:divBdr>
    </w:div>
    <w:div w:id="994994423">
      <w:bodyDiv w:val="1"/>
      <w:marLeft w:val="0"/>
      <w:marRight w:val="0"/>
      <w:marTop w:val="0"/>
      <w:marBottom w:val="0"/>
      <w:divBdr>
        <w:top w:val="none" w:sz="0" w:space="0" w:color="auto"/>
        <w:left w:val="none" w:sz="0" w:space="0" w:color="auto"/>
        <w:bottom w:val="none" w:sz="0" w:space="0" w:color="auto"/>
        <w:right w:val="none" w:sz="0" w:space="0" w:color="auto"/>
      </w:divBdr>
      <w:divsChild>
        <w:div w:id="180048652">
          <w:marLeft w:val="0"/>
          <w:marRight w:val="0"/>
          <w:marTop w:val="0"/>
          <w:marBottom w:val="0"/>
          <w:divBdr>
            <w:top w:val="none" w:sz="0" w:space="0" w:color="auto"/>
            <w:left w:val="none" w:sz="0" w:space="0" w:color="auto"/>
            <w:bottom w:val="none" w:sz="0" w:space="0" w:color="auto"/>
            <w:right w:val="none" w:sz="0" w:space="0" w:color="auto"/>
          </w:divBdr>
        </w:div>
        <w:div w:id="231550217">
          <w:marLeft w:val="0"/>
          <w:marRight w:val="0"/>
          <w:marTop w:val="0"/>
          <w:marBottom w:val="0"/>
          <w:divBdr>
            <w:top w:val="none" w:sz="0" w:space="0" w:color="auto"/>
            <w:left w:val="none" w:sz="0" w:space="0" w:color="auto"/>
            <w:bottom w:val="none" w:sz="0" w:space="0" w:color="auto"/>
            <w:right w:val="none" w:sz="0" w:space="0" w:color="auto"/>
          </w:divBdr>
        </w:div>
      </w:divsChild>
    </w:div>
    <w:div w:id="1016464545">
      <w:bodyDiv w:val="1"/>
      <w:marLeft w:val="0"/>
      <w:marRight w:val="0"/>
      <w:marTop w:val="0"/>
      <w:marBottom w:val="0"/>
      <w:divBdr>
        <w:top w:val="none" w:sz="0" w:space="0" w:color="auto"/>
        <w:left w:val="none" w:sz="0" w:space="0" w:color="auto"/>
        <w:bottom w:val="none" w:sz="0" w:space="0" w:color="auto"/>
        <w:right w:val="none" w:sz="0" w:space="0" w:color="auto"/>
      </w:divBdr>
    </w:div>
    <w:div w:id="1018897437">
      <w:bodyDiv w:val="1"/>
      <w:marLeft w:val="0"/>
      <w:marRight w:val="0"/>
      <w:marTop w:val="0"/>
      <w:marBottom w:val="0"/>
      <w:divBdr>
        <w:top w:val="none" w:sz="0" w:space="0" w:color="auto"/>
        <w:left w:val="none" w:sz="0" w:space="0" w:color="auto"/>
        <w:bottom w:val="none" w:sz="0" w:space="0" w:color="auto"/>
        <w:right w:val="none" w:sz="0" w:space="0" w:color="auto"/>
      </w:divBdr>
    </w:div>
    <w:div w:id="1042366830">
      <w:bodyDiv w:val="1"/>
      <w:marLeft w:val="0"/>
      <w:marRight w:val="0"/>
      <w:marTop w:val="0"/>
      <w:marBottom w:val="0"/>
      <w:divBdr>
        <w:top w:val="none" w:sz="0" w:space="0" w:color="auto"/>
        <w:left w:val="none" w:sz="0" w:space="0" w:color="auto"/>
        <w:bottom w:val="none" w:sz="0" w:space="0" w:color="auto"/>
        <w:right w:val="none" w:sz="0" w:space="0" w:color="auto"/>
      </w:divBdr>
    </w:div>
    <w:div w:id="1045527023">
      <w:bodyDiv w:val="1"/>
      <w:marLeft w:val="0"/>
      <w:marRight w:val="0"/>
      <w:marTop w:val="0"/>
      <w:marBottom w:val="0"/>
      <w:divBdr>
        <w:top w:val="none" w:sz="0" w:space="0" w:color="auto"/>
        <w:left w:val="none" w:sz="0" w:space="0" w:color="auto"/>
        <w:bottom w:val="none" w:sz="0" w:space="0" w:color="auto"/>
        <w:right w:val="none" w:sz="0" w:space="0" w:color="auto"/>
      </w:divBdr>
    </w:div>
    <w:div w:id="1130856378">
      <w:bodyDiv w:val="1"/>
      <w:marLeft w:val="0"/>
      <w:marRight w:val="0"/>
      <w:marTop w:val="0"/>
      <w:marBottom w:val="0"/>
      <w:divBdr>
        <w:top w:val="none" w:sz="0" w:space="0" w:color="auto"/>
        <w:left w:val="none" w:sz="0" w:space="0" w:color="auto"/>
        <w:bottom w:val="none" w:sz="0" w:space="0" w:color="auto"/>
        <w:right w:val="none" w:sz="0" w:space="0" w:color="auto"/>
      </w:divBdr>
    </w:div>
    <w:div w:id="1152867439">
      <w:bodyDiv w:val="1"/>
      <w:marLeft w:val="0"/>
      <w:marRight w:val="0"/>
      <w:marTop w:val="0"/>
      <w:marBottom w:val="0"/>
      <w:divBdr>
        <w:top w:val="none" w:sz="0" w:space="0" w:color="auto"/>
        <w:left w:val="none" w:sz="0" w:space="0" w:color="auto"/>
        <w:bottom w:val="none" w:sz="0" w:space="0" w:color="auto"/>
        <w:right w:val="none" w:sz="0" w:space="0" w:color="auto"/>
      </w:divBdr>
    </w:div>
    <w:div w:id="1188835734">
      <w:bodyDiv w:val="1"/>
      <w:marLeft w:val="0"/>
      <w:marRight w:val="0"/>
      <w:marTop w:val="0"/>
      <w:marBottom w:val="0"/>
      <w:divBdr>
        <w:top w:val="none" w:sz="0" w:space="0" w:color="auto"/>
        <w:left w:val="none" w:sz="0" w:space="0" w:color="auto"/>
        <w:bottom w:val="none" w:sz="0" w:space="0" w:color="auto"/>
        <w:right w:val="none" w:sz="0" w:space="0" w:color="auto"/>
      </w:divBdr>
    </w:div>
    <w:div w:id="1201672445">
      <w:bodyDiv w:val="1"/>
      <w:marLeft w:val="0"/>
      <w:marRight w:val="0"/>
      <w:marTop w:val="0"/>
      <w:marBottom w:val="0"/>
      <w:divBdr>
        <w:top w:val="none" w:sz="0" w:space="0" w:color="auto"/>
        <w:left w:val="none" w:sz="0" w:space="0" w:color="auto"/>
        <w:bottom w:val="none" w:sz="0" w:space="0" w:color="auto"/>
        <w:right w:val="none" w:sz="0" w:space="0" w:color="auto"/>
      </w:divBdr>
    </w:div>
    <w:div w:id="1214269853">
      <w:bodyDiv w:val="1"/>
      <w:marLeft w:val="0"/>
      <w:marRight w:val="0"/>
      <w:marTop w:val="0"/>
      <w:marBottom w:val="0"/>
      <w:divBdr>
        <w:top w:val="none" w:sz="0" w:space="0" w:color="auto"/>
        <w:left w:val="none" w:sz="0" w:space="0" w:color="auto"/>
        <w:bottom w:val="none" w:sz="0" w:space="0" w:color="auto"/>
        <w:right w:val="none" w:sz="0" w:space="0" w:color="auto"/>
      </w:divBdr>
    </w:div>
    <w:div w:id="1219323026">
      <w:bodyDiv w:val="1"/>
      <w:marLeft w:val="0"/>
      <w:marRight w:val="0"/>
      <w:marTop w:val="0"/>
      <w:marBottom w:val="0"/>
      <w:divBdr>
        <w:top w:val="none" w:sz="0" w:space="0" w:color="auto"/>
        <w:left w:val="none" w:sz="0" w:space="0" w:color="auto"/>
        <w:bottom w:val="none" w:sz="0" w:space="0" w:color="auto"/>
        <w:right w:val="none" w:sz="0" w:space="0" w:color="auto"/>
      </w:divBdr>
    </w:div>
    <w:div w:id="1235312687">
      <w:bodyDiv w:val="1"/>
      <w:marLeft w:val="0"/>
      <w:marRight w:val="0"/>
      <w:marTop w:val="0"/>
      <w:marBottom w:val="0"/>
      <w:divBdr>
        <w:top w:val="none" w:sz="0" w:space="0" w:color="auto"/>
        <w:left w:val="none" w:sz="0" w:space="0" w:color="auto"/>
        <w:bottom w:val="none" w:sz="0" w:space="0" w:color="auto"/>
        <w:right w:val="none" w:sz="0" w:space="0" w:color="auto"/>
      </w:divBdr>
    </w:div>
    <w:div w:id="1293369922">
      <w:bodyDiv w:val="1"/>
      <w:marLeft w:val="0"/>
      <w:marRight w:val="0"/>
      <w:marTop w:val="0"/>
      <w:marBottom w:val="0"/>
      <w:divBdr>
        <w:top w:val="none" w:sz="0" w:space="0" w:color="auto"/>
        <w:left w:val="none" w:sz="0" w:space="0" w:color="auto"/>
        <w:bottom w:val="none" w:sz="0" w:space="0" w:color="auto"/>
        <w:right w:val="none" w:sz="0" w:space="0" w:color="auto"/>
      </w:divBdr>
      <w:divsChild>
        <w:div w:id="2065248609">
          <w:marLeft w:val="0"/>
          <w:marRight w:val="0"/>
          <w:marTop w:val="0"/>
          <w:marBottom w:val="0"/>
          <w:divBdr>
            <w:top w:val="none" w:sz="0" w:space="0" w:color="auto"/>
            <w:left w:val="none" w:sz="0" w:space="0" w:color="auto"/>
            <w:bottom w:val="none" w:sz="0" w:space="0" w:color="auto"/>
            <w:right w:val="none" w:sz="0" w:space="0" w:color="auto"/>
          </w:divBdr>
        </w:div>
        <w:div w:id="1855997633">
          <w:marLeft w:val="0"/>
          <w:marRight w:val="0"/>
          <w:marTop w:val="0"/>
          <w:marBottom w:val="0"/>
          <w:divBdr>
            <w:top w:val="none" w:sz="0" w:space="0" w:color="auto"/>
            <w:left w:val="none" w:sz="0" w:space="0" w:color="auto"/>
            <w:bottom w:val="none" w:sz="0" w:space="0" w:color="auto"/>
            <w:right w:val="none" w:sz="0" w:space="0" w:color="auto"/>
          </w:divBdr>
        </w:div>
        <w:div w:id="18505777">
          <w:marLeft w:val="0"/>
          <w:marRight w:val="0"/>
          <w:marTop w:val="0"/>
          <w:marBottom w:val="0"/>
          <w:divBdr>
            <w:top w:val="none" w:sz="0" w:space="0" w:color="auto"/>
            <w:left w:val="none" w:sz="0" w:space="0" w:color="auto"/>
            <w:bottom w:val="none" w:sz="0" w:space="0" w:color="auto"/>
            <w:right w:val="none" w:sz="0" w:space="0" w:color="auto"/>
          </w:divBdr>
        </w:div>
      </w:divsChild>
    </w:div>
    <w:div w:id="1303464118">
      <w:bodyDiv w:val="1"/>
      <w:marLeft w:val="0"/>
      <w:marRight w:val="0"/>
      <w:marTop w:val="0"/>
      <w:marBottom w:val="0"/>
      <w:divBdr>
        <w:top w:val="none" w:sz="0" w:space="0" w:color="auto"/>
        <w:left w:val="none" w:sz="0" w:space="0" w:color="auto"/>
        <w:bottom w:val="none" w:sz="0" w:space="0" w:color="auto"/>
        <w:right w:val="none" w:sz="0" w:space="0" w:color="auto"/>
      </w:divBdr>
    </w:div>
    <w:div w:id="1412117148">
      <w:bodyDiv w:val="1"/>
      <w:marLeft w:val="0"/>
      <w:marRight w:val="0"/>
      <w:marTop w:val="0"/>
      <w:marBottom w:val="0"/>
      <w:divBdr>
        <w:top w:val="none" w:sz="0" w:space="0" w:color="auto"/>
        <w:left w:val="none" w:sz="0" w:space="0" w:color="auto"/>
        <w:bottom w:val="none" w:sz="0" w:space="0" w:color="auto"/>
        <w:right w:val="none" w:sz="0" w:space="0" w:color="auto"/>
      </w:divBdr>
    </w:div>
    <w:div w:id="1418138900">
      <w:bodyDiv w:val="1"/>
      <w:marLeft w:val="0"/>
      <w:marRight w:val="0"/>
      <w:marTop w:val="0"/>
      <w:marBottom w:val="0"/>
      <w:divBdr>
        <w:top w:val="none" w:sz="0" w:space="0" w:color="auto"/>
        <w:left w:val="none" w:sz="0" w:space="0" w:color="auto"/>
        <w:bottom w:val="none" w:sz="0" w:space="0" w:color="auto"/>
        <w:right w:val="none" w:sz="0" w:space="0" w:color="auto"/>
      </w:divBdr>
    </w:div>
    <w:div w:id="1436435588">
      <w:bodyDiv w:val="1"/>
      <w:marLeft w:val="0"/>
      <w:marRight w:val="0"/>
      <w:marTop w:val="0"/>
      <w:marBottom w:val="0"/>
      <w:divBdr>
        <w:top w:val="none" w:sz="0" w:space="0" w:color="auto"/>
        <w:left w:val="none" w:sz="0" w:space="0" w:color="auto"/>
        <w:bottom w:val="none" w:sz="0" w:space="0" w:color="auto"/>
        <w:right w:val="none" w:sz="0" w:space="0" w:color="auto"/>
      </w:divBdr>
    </w:div>
    <w:div w:id="1464419762">
      <w:bodyDiv w:val="1"/>
      <w:marLeft w:val="0"/>
      <w:marRight w:val="0"/>
      <w:marTop w:val="0"/>
      <w:marBottom w:val="0"/>
      <w:divBdr>
        <w:top w:val="none" w:sz="0" w:space="0" w:color="auto"/>
        <w:left w:val="none" w:sz="0" w:space="0" w:color="auto"/>
        <w:bottom w:val="none" w:sz="0" w:space="0" w:color="auto"/>
        <w:right w:val="none" w:sz="0" w:space="0" w:color="auto"/>
      </w:divBdr>
    </w:div>
    <w:div w:id="1514883320">
      <w:bodyDiv w:val="1"/>
      <w:marLeft w:val="0"/>
      <w:marRight w:val="0"/>
      <w:marTop w:val="0"/>
      <w:marBottom w:val="0"/>
      <w:divBdr>
        <w:top w:val="none" w:sz="0" w:space="0" w:color="auto"/>
        <w:left w:val="none" w:sz="0" w:space="0" w:color="auto"/>
        <w:bottom w:val="none" w:sz="0" w:space="0" w:color="auto"/>
        <w:right w:val="none" w:sz="0" w:space="0" w:color="auto"/>
      </w:divBdr>
    </w:div>
    <w:div w:id="1532647474">
      <w:bodyDiv w:val="1"/>
      <w:marLeft w:val="0"/>
      <w:marRight w:val="0"/>
      <w:marTop w:val="0"/>
      <w:marBottom w:val="0"/>
      <w:divBdr>
        <w:top w:val="none" w:sz="0" w:space="0" w:color="auto"/>
        <w:left w:val="none" w:sz="0" w:space="0" w:color="auto"/>
        <w:bottom w:val="none" w:sz="0" w:space="0" w:color="auto"/>
        <w:right w:val="none" w:sz="0" w:space="0" w:color="auto"/>
      </w:divBdr>
    </w:div>
    <w:div w:id="1576013032">
      <w:bodyDiv w:val="1"/>
      <w:marLeft w:val="0"/>
      <w:marRight w:val="0"/>
      <w:marTop w:val="0"/>
      <w:marBottom w:val="0"/>
      <w:divBdr>
        <w:top w:val="none" w:sz="0" w:space="0" w:color="auto"/>
        <w:left w:val="none" w:sz="0" w:space="0" w:color="auto"/>
        <w:bottom w:val="none" w:sz="0" w:space="0" w:color="auto"/>
        <w:right w:val="none" w:sz="0" w:space="0" w:color="auto"/>
      </w:divBdr>
      <w:divsChild>
        <w:div w:id="798111725">
          <w:marLeft w:val="0"/>
          <w:marRight w:val="0"/>
          <w:marTop w:val="0"/>
          <w:marBottom w:val="0"/>
          <w:divBdr>
            <w:top w:val="none" w:sz="0" w:space="0" w:color="auto"/>
            <w:left w:val="none" w:sz="0" w:space="0" w:color="auto"/>
            <w:bottom w:val="none" w:sz="0" w:space="0" w:color="auto"/>
            <w:right w:val="none" w:sz="0" w:space="0" w:color="auto"/>
          </w:divBdr>
        </w:div>
        <w:div w:id="456140161">
          <w:marLeft w:val="0"/>
          <w:marRight w:val="0"/>
          <w:marTop w:val="0"/>
          <w:marBottom w:val="0"/>
          <w:divBdr>
            <w:top w:val="none" w:sz="0" w:space="0" w:color="auto"/>
            <w:left w:val="none" w:sz="0" w:space="0" w:color="auto"/>
            <w:bottom w:val="none" w:sz="0" w:space="0" w:color="auto"/>
            <w:right w:val="none" w:sz="0" w:space="0" w:color="auto"/>
          </w:divBdr>
        </w:div>
      </w:divsChild>
    </w:div>
    <w:div w:id="1625233983">
      <w:bodyDiv w:val="1"/>
      <w:marLeft w:val="0"/>
      <w:marRight w:val="0"/>
      <w:marTop w:val="0"/>
      <w:marBottom w:val="0"/>
      <w:divBdr>
        <w:top w:val="none" w:sz="0" w:space="0" w:color="auto"/>
        <w:left w:val="none" w:sz="0" w:space="0" w:color="auto"/>
        <w:bottom w:val="none" w:sz="0" w:space="0" w:color="auto"/>
        <w:right w:val="none" w:sz="0" w:space="0" w:color="auto"/>
      </w:divBdr>
    </w:div>
    <w:div w:id="1646858457">
      <w:bodyDiv w:val="1"/>
      <w:marLeft w:val="0"/>
      <w:marRight w:val="0"/>
      <w:marTop w:val="0"/>
      <w:marBottom w:val="0"/>
      <w:divBdr>
        <w:top w:val="none" w:sz="0" w:space="0" w:color="auto"/>
        <w:left w:val="none" w:sz="0" w:space="0" w:color="auto"/>
        <w:bottom w:val="none" w:sz="0" w:space="0" w:color="auto"/>
        <w:right w:val="none" w:sz="0" w:space="0" w:color="auto"/>
      </w:divBdr>
    </w:div>
    <w:div w:id="1706785341">
      <w:bodyDiv w:val="1"/>
      <w:marLeft w:val="0"/>
      <w:marRight w:val="0"/>
      <w:marTop w:val="0"/>
      <w:marBottom w:val="0"/>
      <w:divBdr>
        <w:top w:val="none" w:sz="0" w:space="0" w:color="auto"/>
        <w:left w:val="none" w:sz="0" w:space="0" w:color="auto"/>
        <w:bottom w:val="none" w:sz="0" w:space="0" w:color="auto"/>
        <w:right w:val="none" w:sz="0" w:space="0" w:color="auto"/>
      </w:divBdr>
    </w:div>
    <w:div w:id="1727601155">
      <w:bodyDiv w:val="1"/>
      <w:marLeft w:val="0"/>
      <w:marRight w:val="0"/>
      <w:marTop w:val="0"/>
      <w:marBottom w:val="0"/>
      <w:divBdr>
        <w:top w:val="none" w:sz="0" w:space="0" w:color="auto"/>
        <w:left w:val="none" w:sz="0" w:space="0" w:color="auto"/>
        <w:bottom w:val="none" w:sz="0" w:space="0" w:color="auto"/>
        <w:right w:val="none" w:sz="0" w:space="0" w:color="auto"/>
      </w:divBdr>
      <w:divsChild>
        <w:div w:id="2036491327">
          <w:marLeft w:val="0"/>
          <w:marRight w:val="0"/>
          <w:marTop w:val="0"/>
          <w:marBottom w:val="0"/>
          <w:divBdr>
            <w:top w:val="none" w:sz="0" w:space="0" w:color="auto"/>
            <w:left w:val="none" w:sz="0" w:space="0" w:color="auto"/>
            <w:bottom w:val="none" w:sz="0" w:space="0" w:color="auto"/>
            <w:right w:val="none" w:sz="0" w:space="0" w:color="auto"/>
          </w:divBdr>
        </w:div>
        <w:div w:id="1543129302">
          <w:marLeft w:val="0"/>
          <w:marRight w:val="0"/>
          <w:marTop w:val="0"/>
          <w:marBottom w:val="0"/>
          <w:divBdr>
            <w:top w:val="none" w:sz="0" w:space="0" w:color="auto"/>
            <w:left w:val="none" w:sz="0" w:space="0" w:color="auto"/>
            <w:bottom w:val="none" w:sz="0" w:space="0" w:color="auto"/>
            <w:right w:val="none" w:sz="0" w:space="0" w:color="auto"/>
          </w:divBdr>
        </w:div>
        <w:div w:id="1727605225">
          <w:marLeft w:val="0"/>
          <w:marRight w:val="0"/>
          <w:marTop w:val="0"/>
          <w:marBottom w:val="0"/>
          <w:divBdr>
            <w:top w:val="none" w:sz="0" w:space="0" w:color="auto"/>
            <w:left w:val="none" w:sz="0" w:space="0" w:color="auto"/>
            <w:bottom w:val="none" w:sz="0" w:space="0" w:color="auto"/>
            <w:right w:val="none" w:sz="0" w:space="0" w:color="auto"/>
          </w:divBdr>
        </w:div>
      </w:divsChild>
    </w:div>
    <w:div w:id="1733963274">
      <w:bodyDiv w:val="1"/>
      <w:marLeft w:val="0"/>
      <w:marRight w:val="0"/>
      <w:marTop w:val="0"/>
      <w:marBottom w:val="0"/>
      <w:divBdr>
        <w:top w:val="none" w:sz="0" w:space="0" w:color="auto"/>
        <w:left w:val="none" w:sz="0" w:space="0" w:color="auto"/>
        <w:bottom w:val="none" w:sz="0" w:space="0" w:color="auto"/>
        <w:right w:val="none" w:sz="0" w:space="0" w:color="auto"/>
      </w:divBdr>
      <w:divsChild>
        <w:div w:id="1755475823">
          <w:marLeft w:val="0"/>
          <w:marRight w:val="0"/>
          <w:marTop w:val="0"/>
          <w:marBottom w:val="0"/>
          <w:divBdr>
            <w:top w:val="none" w:sz="0" w:space="0" w:color="auto"/>
            <w:left w:val="none" w:sz="0" w:space="0" w:color="auto"/>
            <w:bottom w:val="none" w:sz="0" w:space="0" w:color="auto"/>
            <w:right w:val="none" w:sz="0" w:space="0" w:color="auto"/>
          </w:divBdr>
        </w:div>
        <w:div w:id="229389106">
          <w:marLeft w:val="0"/>
          <w:marRight w:val="0"/>
          <w:marTop w:val="0"/>
          <w:marBottom w:val="0"/>
          <w:divBdr>
            <w:top w:val="none" w:sz="0" w:space="0" w:color="auto"/>
            <w:left w:val="none" w:sz="0" w:space="0" w:color="auto"/>
            <w:bottom w:val="none" w:sz="0" w:space="0" w:color="auto"/>
            <w:right w:val="none" w:sz="0" w:space="0" w:color="auto"/>
          </w:divBdr>
        </w:div>
        <w:div w:id="310402551">
          <w:marLeft w:val="0"/>
          <w:marRight w:val="0"/>
          <w:marTop w:val="0"/>
          <w:marBottom w:val="0"/>
          <w:divBdr>
            <w:top w:val="none" w:sz="0" w:space="0" w:color="auto"/>
            <w:left w:val="none" w:sz="0" w:space="0" w:color="auto"/>
            <w:bottom w:val="none" w:sz="0" w:space="0" w:color="auto"/>
            <w:right w:val="none" w:sz="0" w:space="0" w:color="auto"/>
          </w:divBdr>
        </w:div>
      </w:divsChild>
    </w:div>
    <w:div w:id="1738938310">
      <w:bodyDiv w:val="1"/>
      <w:marLeft w:val="0"/>
      <w:marRight w:val="0"/>
      <w:marTop w:val="0"/>
      <w:marBottom w:val="0"/>
      <w:divBdr>
        <w:top w:val="none" w:sz="0" w:space="0" w:color="auto"/>
        <w:left w:val="none" w:sz="0" w:space="0" w:color="auto"/>
        <w:bottom w:val="none" w:sz="0" w:space="0" w:color="auto"/>
        <w:right w:val="none" w:sz="0" w:space="0" w:color="auto"/>
      </w:divBdr>
    </w:div>
    <w:div w:id="1742144329">
      <w:bodyDiv w:val="1"/>
      <w:marLeft w:val="0"/>
      <w:marRight w:val="0"/>
      <w:marTop w:val="0"/>
      <w:marBottom w:val="0"/>
      <w:divBdr>
        <w:top w:val="none" w:sz="0" w:space="0" w:color="auto"/>
        <w:left w:val="none" w:sz="0" w:space="0" w:color="auto"/>
        <w:bottom w:val="none" w:sz="0" w:space="0" w:color="auto"/>
        <w:right w:val="none" w:sz="0" w:space="0" w:color="auto"/>
      </w:divBdr>
    </w:div>
    <w:div w:id="1747916641">
      <w:bodyDiv w:val="1"/>
      <w:marLeft w:val="0"/>
      <w:marRight w:val="0"/>
      <w:marTop w:val="0"/>
      <w:marBottom w:val="0"/>
      <w:divBdr>
        <w:top w:val="none" w:sz="0" w:space="0" w:color="auto"/>
        <w:left w:val="none" w:sz="0" w:space="0" w:color="auto"/>
        <w:bottom w:val="none" w:sz="0" w:space="0" w:color="auto"/>
        <w:right w:val="none" w:sz="0" w:space="0" w:color="auto"/>
      </w:divBdr>
    </w:div>
    <w:div w:id="1773040659">
      <w:bodyDiv w:val="1"/>
      <w:marLeft w:val="0"/>
      <w:marRight w:val="0"/>
      <w:marTop w:val="0"/>
      <w:marBottom w:val="0"/>
      <w:divBdr>
        <w:top w:val="none" w:sz="0" w:space="0" w:color="auto"/>
        <w:left w:val="none" w:sz="0" w:space="0" w:color="auto"/>
        <w:bottom w:val="none" w:sz="0" w:space="0" w:color="auto"/>
        <w:right w:val="none" w:sz="0" w:space="0" w:color="auto"/>
      </w:divBdr>
      <w:divsChild>
        <w:div w:id="1368676193">
          <w:marLeft w:val="0"/>
          <w:marRight w:val="0"/>
          <w:marTop w:val="0"/>
          <w:marBottom w:val="0"/>
          <w:divBdr>
            <w:top w:val="none" w:sz="0" w:space="0" w:color="auto"/>
            <w:left w:val="none" w:sz="0" w:space="0" w:color="auto"/>
            <w:bottom w:val="none" w:sz="0" w:space="0" w:color="auto"/>
            <w:right w:val="none" w:sz="0" w:space="0" w:color="auto"/>
          </w:divBdr>
        </w:div>
        <w:div w:id="949779324">
          <w:marLeft w:val="0"/>
          <w:marRight w:val="0"/>
          <w:marTop w:val="0"/>
          <w:marBottom w:val="0"/>
          <w:divBdr>
            <w:top w:val="none" w:sz="0" w:space="0" w:color="auto"/>
            <w:left w:val="none" w:sz="0" w:space="0" w:color="auto"/>
            <w:bottom w:val="none" w:sz="0" w:space="0" w:color="auto"/>
            <w:right w:val="none" w:sz="0" w:space="0" w:color="auto"/>
          </w:divBdr>
        </w:div>
      </w:divsChild>
    </w:div>
    <w:div w:id="1796635252">
      <w:bodyDiv w:val="1"/>
      <w:marLeft w:val="0"/>
      <w:marRight w:val="0"/>
      <w:marTop w:val="0"/>
      <w:marBottom w:val="0"/>
      <w:divBdr>
        <w:top w:val="none" w:sz="0" w:space="0" w:color="auto"/>
        <w:left w:val="none" w:sz="0" w:space="0" w:color="auto"/>
        <w:bottom w:val="none" w:sz="0" w:space="0" w:color="auto"/>
        <w:right w:val="none" w:sz="0" w:space="0" w:color="auto"/>
      </w:divBdr>
    </w:div>
    <w:div w:id="1810780923">
      <w:bodyDiv w:val="1"/>
      <w:marLeft w:val="0"/>
      <w:marRight w:val="0"/>
      <w:marTop w:val="0"/>
      <w:marBottom w:val="0"/>
      <w:divBdr>
        <w:top w:val="none" w:sz="0" w:space="0" w:color="auto"/>
        <w:left w:val="none" w:sz="0" w:space="0" w:color="auto"/>
        <w:bottom w:val="none" w:sz="0" w:space="0" w:color="auto"/>
        <w:right w:val="none" w:sz="0" w:space="0" w:color="auto"/>
      </w:divBdr>
    </w:div>
    <w:div w:id="1811702319">
      <w:bodyDiv w:val="1"/>
      <w:marLeft w:val="0"/>
      <w:marRight w:val="0"/>
      <w:marTop w:val="0"/>
      <w:marBottom w:val="0"/>
      <w:divBdr>
        <w:top w:val="none" w:sz="0" w:space="0" w:color="auto"/>
        <w:left w:val="none" w:sz="0" w:space="0" w:color="auto"/>
        <w:bottom w:val="none" w:sz="0" w:space="0" w:color="auto"/>
        <w:right w:val="none" w:sz="0" w:space="0" w:color="auto"/>
      </w:divBdr>
    </w:div>
    <w:div w:id="1824616514">
      <w:bodyDiv w:val="1"/>
      <w:marLeft w:val="0"/>
      <w:marRight w:val="0"/>
      <w:marTop w:val="0"/>
      <w:marBottom w:val="0"/>
      <w:divBdr>
        <w:top w:val="none" w:sz="0" w:space="0" w:color="auto"/>
        <w:left w:val="none" w:sz="0" w:space="0" w:color="auto"/>
        <w:bottom w:val="none" w:sz="0" w:space="0" w:color="auto"/>
        <w:right w:val="none" w:sz="0" w:space="0" w:color="auto"/>
      </w:divBdr>
      <w:divsChild>
        <w:div w:id="122308776">
          <w:marLeft w:val="0"/>
          <w:marRight w:val="0"/>
          <w:marTop w:val="0"/>
          <w:marBottom w:val="0"/>
          <w:divBdr>
            <w:top w:val="none" w:sz="0" w:space="0" w:color="auto"/>
            <w:left w:val="none" w:sz="0" w:space="0" w:color="auto"/>
            <w:bottom w:val="none" w:sz="0" w:space="0" w:color="auto"/>
            <w:right w:val="none" w:sz="0" w:space="0" w:color="auto"/>
          </w:divBdr>
        </w:div>
        <w:div w:id="979924740">
          <w:marLeft w:val="0"/>
          <w:marRight w:val="0"/>
          <w:marTop w:val="0"/>
          <w:marBottom w:val="0"/>
          <w:divBdr>
            <w:top w:val="none" w:sz="0" w:space="0" w:color="auto"/>
            <w:left w:val="none" w:sz="0" w:space="0" w:color="auto"/>
            <w:bottom w:val="none" w:sz="0" w:space="0" w:color="auto"/>
            <w:right w:val="none" w:sz="0" w:space="0" w:color="auto"/>
          </w:divBdr>
        </w:div>
        <w:div w:id="2137872807">
          <w:marLeft w:val="0"/>
          <w:marRight w:val="0"/>
          <w:marTop w:val="0"/>
          <w:marBottom w:val="0"/>
          <w:divBdr>
            <w:top w:val="none" w:sz="0" w:space="0" w:color="auto"/>
            <w:left w:val="none" w:sz="0" w:space="0" w:color="auto"/>
            <w:bottom w:val="none" w:sz="0" w:space="0" w:color="auto"/>
            <w:right w:val="none" w:sz="0" w:space="0" w:color="auto"/>
          </w:divBdr>
        </w:div>
      </w:divsChild>
    </w:div>
    <w:div w:id="1838810442">
      <w:bodyDiv w:val="1"/>
      <w:marLeft w:val="0"/>
      <w:marRight w:val="0"/>
      <w:marTop w:val="0"/>
      <w:marBottom w:val="0"/>
      <w:divBdr>
        <w:top w:val="none" w:sz="0" w:space="0" w:color="auto"/>
        <w:left w:val="none" w:sz="0" w:space="0" w:color="auto"/>
        <w:bottom w:val="none" w:sz="0" w:space="0" w:color="auto"/>
        <w:right w:val="none" w:sz="0" w:space="0" w:color="auto"/>
      </w:divBdr>
      <w:divsChild>
        <w:div w:id="1421637767">
          <w:marLeft w:val="0"/>
          <w:marRight w:val="0"/>
          <w:marTop w:val="0"/>
          <w:marBottom w:val="0"/>
          <w:divBdr>
            <w:top w:val="none" w:sz="0" w:space="0" w:color="auto"/>
            <w:left w:val="none" w:sz="0" w:space="0" w:color="auto"/>
            <w:bottom w:val="none" w:sz="0" w:space="0" w:color="auto"/>
            <w:right w:val="none" w:sz="0" w:space="0" w:color="auto"/>
          </w:divBdr>
        </w:div>
        <w:div w:id="1852836130">
          <w:marLeft w:val="0"/>
          <w:marRight w:val="0"/>
          <w:marTop w:val="0"/>
          <w:marBottom w:val="0"/>
          <w:divBdr>
            <w:top w:val="none" w:sz="0" w:space="0" w:color="auto"/>
            <w:left w:val="none" w:sz="0" w:space="0" w:color="auto"/>
            <w:bottom w:val="none" w:sz="0" w:space="0" w:color="auto"/>
            <w:right w:val="none" w:sz="0" w:space="0" w:color="auto"/>
          </w:divBdr>
        </w:div>
      </w:divsChild>
    </w:div>
    <w:div w:id="1848012909">
      <w:bodyDiv w:val="1"/>
      <w:marLeft w:val="0"/>
      <w:marRight w:val="0"/>
      <w:marTop w:val="0"/>
      <w:marBottom w:val="0"/>
      <w:divBdr>
        <w:top w:val="none" w:sz="0" w:space="0" w:color="auto"/>
        <w:left w:val="none" w:sz="0" w:space="0" w:color="auto"/>
        <w:bottom w:val="none" w:sz="0" w:space="0" w:color="auto"/>
        <w:right w:val="none" w:sz="0" w:space="0" w:color="auto"/>
      </w:divBdr>
    </w:div>
    <w:div w:id="1875263605">
      <w:bodyDiv w:val="1"/>
      <w:marLeft w:val="0"/>
      <w:marRight w:val="0"/>
      <w:marTop w:val="0"/>
      <w:marBottom w:val="0"/>
      <w:divBdr>
        <w:top w:val="none" w:sz="0" w:space="0" w:color="auto"/>
        <w:left w:val="none" w:sz="0" w:space="0" w:color="auto"/>
        <w:bottom w:val="none" w:sz="0" w:space="0" w:color="auto"/>
        <w:right w:val="none" w:sz="0" w:space="0" w:color="auto"/>
      </w:divBdr>
    </w:div>
    <w:div w:id="1886988451">
      <w:bodyDiv w:val="1"/>
      <w:marLeft w:val="0"/>
      <w:marRight w:val="0"/>
      <w:marTop w:val="0"/>
      <w:marBottom w:val="0"/>
      <w:divBdr>
        <w:top w:val="none" w:sz="0" w:space="0" w:color="auto"/>
        <w:left w:val="none" w:sz="0" w:space="0" w:color="auto"/>
        <w:bottom w:val="none" w:sz="0" w:space="0" w:color="auto"/>
        <w:right w:val="none" w:sz="0" w:space="0" w:color="auto"/>
      </w:divBdr>
      <w:divsChild>
        <w:div w:id="1660495727">
          <w:marLeft w:val="0"/>
          <w:marRight w:val="0"/>
          <w:marTop w:val="0"/>
          <w:marBottom w:val="0"/>
          <w:divBdr>
            <w:top w:val="none" w:sz="0" w:space="0" w:color="auto"/>
            <w:left w:val="none" w:sz="0" w:space="0" w:color="auto"/>
            <w:bottom w:val="none" w:sz="0" w:space="0" w:color="auto"/>
            <w:right w:val="none" w:sz="0" w:space="0" w:color="auto"/>
          </w:divBdr>
        </w:div>
        <w:div w:id="1449200059">
          <w:marLeft w:val="0"/>
          <w:marRight w:val="0"/>
          <w:marTop w:val="0"/>
          <w:marBottom w:val="0"/>
          <w:divBdr>
            <w:top w:val="none" w:sz="0" w:space="0" w:color="auto"/>
            <w:left w:val="none" w:sz="0" w:space="0" w:color="auto"/>
            <w:bottom w:val="none" w:sz="0" w:space="0" w:color="auto"/>
            <w:right w:val="none" w:sz="0" w:space="0" w:color="auto"/>
          </w:divBdr>
        </w:div>
        <w:div w:id="1388450678">
          <w:marLeft w:val="0"/>
          <w:marRight w:val="0"/>
          <w:marTop w:val="0"/>
          <w:marBottom w:val="0"/>
          <w:divBdr>
            <w:top w:val="none" w:sz="0" w:space="0" w:color="auto"/>
            <w:left w:val="none" w:sz="0" w:space="0" w:color="auto"/>
            <w:bottom w:val="none" w:sz="0" w:space="0" w:color="auto"/>
            <w:right w:val="none" w:sz="0" w:space="0" w:color="auto"/>
          </w:divBdr>
        </w:div>
        <w:div w:id="470052194">
          <w:marLeft w:val="0"/>
          <w:marRight w:val="0"/>
          <w:marTop w:val="0"/>
          <w:marBottom w:val="0"/>
          <w:divBdr>
            <w:top w:val="none" w:sz="0" w:space="0" w:color="auto"/>
            <w:left w:val="none" w:sz="0" w:space="0" w:color="auto"/>
            <w:bottom w:val="none" w:sz="0" w:space="0" w:color="auto"/>
            <w:right w:val="none" w:sz="0" w:space="0" w:color="auto"/>
          </w:divBdr>
        </w:div>
      </w:divsChild>
    </w:div>
    <w:div w:id="1893421083">
      <w:bodyDiv w:val="1"/>
      <w:marLeft w:val="0"/>
      <w:marRight w:val="0"/>
      <w:marTop w:val="0"/>
      <w:marBottom w:val="0"/>
      <w:divBdr>
        <w:top w:val="none" w:sz="0" w:space="0" w:color="auto"/>
        <w:left w:val="none" w:sz="0" w:space="0" w:color="auto"/>
        <w:bottom w:val="none" w:sz="0" w:space="0" w:color="auto"/>
        <w:right w:val="none" w:sz="0" w:space="0" w:color="auto"/>
      </w:divBdr>
    </w:div>
    <w:div w:id="1907258246">
      <w:bodyDiv w:val="1"/>
      <w:marLeft w:val="0"/>
      <w:marRight w:val="0"/>
      <w:marTop w:val="0"/>
      <w:marBottom w:val="0"/>
      <w:divBdr>
        <w:top w:val="none" w:sz="0" w:space="0" w:color="auto"/>
        <w:left w:val="none" w:sz="0" w:space="0" w:color="auto"/>
        <w:bottom w:val="none" w:sz="0" w:space="0" w:color="auto"/>
        <w:right w:val="none" w:sz="0" w:space="0" w:color="auto"/>
      </w:divBdr>
    </w:div>
    <w:div w:id="1910724764">
      <w:bodyDiv w:val="1"/>
      <w:marLeft w:val="0"/>
      <w:marRight w:val="0"/>
      <w:marTop w:val="0"/>
      <w:marBottom w:val="0"/>
      <w:divBdr>
        <w:top w:val="none" w:sz="0" w:space="0" w:color="auto"/>
        <w:left w:val="none" w:sz="0" w:space="0" w:color="auto"/>
        <w:bottom w:val="none" w:sz="0" w:space="0" w:color="auto"/>
        <w:right w:val="none" w:sz="0" w:space="0" w:color="auto"/>
      </w:divBdr>
    </w:div>
    <w:div w:id="1913658980">
      <w:bodyDiv w:val="1"/>
      <w:marLeft w:val="0"/>
      <w:marRight w:val="0"/>
      <w:marTop w:val="0"/>
      <w:marBottom w:val="0"/>
      <w:divBdr>
        <w:top w:val="none" w:sz="0" w:space="0" w:color="auto"/>
        <w:left w:val="none" w:sz="0" w:space="0" w:color="auto"/>
        <w:bottom w:val="none" w:sz="0" w:space="0" w:color="auto"/>
        <w:right w:val="none" w:sz="0" w:space="0" w:color="auto"/>
      </w:divBdr>
    </w:div>
    <w:div w:id="1974359608">
      <w:bodyDiv w:val="1"/>
      <w:marLeft w:val="0"/>
      <w:marRight w:val="0"/>
      <w:marTop w:val="0"/>
      <w:marBottom w:val="0"/>
      <w:divBdr>
        <w:top w:val="none" w:sz="0" w:space="0" w:color="auto"/>
        <w:left w:val="none" w:sz="0" w:space="0" w:color="auto"/>
        <w:bottom w:val="none" w:sz="0" w:space="0" w:color="auto"/>
        <w:right w:val="none" w:sz="0" w:space="0" w:color="auto"/>
      </w:divBdr>
    </w:div>
    <w:div w:id="1980182122">
      <w:bodyDiv w:val="1"/>
      <w:marLeft w:val="0"/>
      <w:marRight w:val="0"/>
      <w:marTop w:val="0"/>
      <w:marBottom w:val="0"/>
      <w:divBdr>
        <w:top w:val="none" w:sz="0" w:space="0" w:color="auto"/>
        <w:left w:val="none" w:sz="0" w:space="0" w:color="auto"/>
        <w:bottom w:val="none" w:sz="0" w:space="0" w:color="auto"/>
        <w:right w:val="none" w:sz="0" w:space="0" w:color="auto"/>
      </w:divBdr>
    </w:div>
    <w:div w:id="1991708333">
      <w:bodyDiv w:val="1"/>
      <w:marLeft w:val="0"/>
      <w:marRight w:val="0"/>
      <w:marTop w:val="0"/>
      <w:marBottom w:val="0"/>
      <w:divBdr>
        <w:top w:val="none" w:sz="0" w:space="0" w:color="auto"/>
        <w:left w:val="none" w:sz="0" w:space="0" w:color="auto"/>
        <w:bottom w:val="none" w:sz="0" w:space="0" w:color="auto"/>
        <w:right w:val="none" w:sz="0" w:space="0" w:color="auto"/>
      </w:divBdr>
    </w:div>
    <w:div w:id="2021853441">
      <w:bodyDiv w:val="1"/>
      <w:marLeft w:val="0"/>
      <w:marRight w:val="0"/>
      <w:marTop w:val="0"/>
      <w:marBottom w:val="0"/>
      <w:divBdr>
        <w:top w:val="none" w:sz="0" w:space="0" w:color="auto"/>
        <w:left w:val="none" w:sz="0" w:space="0" w:color="auto"/>
        <w:bottom w:val="none" w:sz="0" w:space="0" w:color="auto"/>
        <w:right w:val="none" w:sz="0" w:space="0" w:color="auto"/>
      </w:divBdr>
    </w:div>
    <w:div w:id="2033719983">
      <w:bodyDiv w:val="1"/>
      <w:marLeft w:val="0"/>
      <w:marRight w:val="0"/>
      <w:marTop w:val="0"/>
      <w:marBottom w:val="0"/>
      <w:divBdr>
        <w:top w:val="none" w:sz="0" w:space="0" w:color="auto"/>
        <w:left w:val="none" w:sz="0" w:space="0" w:color="auto"/>
        <w:bottom w:val="none" w:sz="0" w:space="0" w:color="auto"/>
        <w:right w:val="none" w:sz="0" w:space="0" w:color="auto"/>
      </w:divBdr>
    </w:div>
    <w:div w:id="2059891252">
      <w:bodyDiv w:val="1"/>
      <w:marLeft w:val="0"/>
      <w:marRight w:val="0"/>
      <w:marTop w:val="0"/>
      <w:marBottom w:val="0"/>
      <w:divBdr>
        <w:top w:val="none" w:sz="0" w:space="0" w:color="auto"/>
        <w:left w:val="none" w:sz="0" w:space="0" w:color="auto"/>
        <w:bottom w:val="none" w:sz="0" w:space="0" w:color="auto"/>
        <w:right w:val="none" w:sz="0" w:space="0" w:color="auto"/>
      </w:divBdr>
      <w:divsChild>
        <w:div w:id="1777404616">
          <w:marLeft w:val="0"/>
          <w:marRight w:val="0"/>
          <w:marTop w:val="0"/>
          <w:marBottom w:val="0"/>
          <w:divBdr>
            <w:top w:val="none" w:sz="0" w:space="0" w:color="auto"/>
            <w:left w:val="none" w:sz="0" w:space="0" w:color="auto"/>
            <w:bottom w:val="none" w:sz="0" w:space="0" w:color="auto"/>
            <w:right w:val="none" w:sz="0" w:space="0" w:color="auto"/>
          </w:divBdr>
        </w:div>
        <w:div w:id="388458040">
          <w:marLeft w:val="0"/>
          <w:marRight w:val="0"/>
          <w:marTop w:val="0"/>
          <w:marBottom w:val="0"/>
          <w:divBdr>
            <w:top w:val="none" w:sz="0" w:space="0" w:color="auto"/>
            <w:left w:val="none" w:sz="0" w:space="0" w:color="auto"/>
            <w:bottom w:val="none" w:sz="0" w:space="0" w:color="auto"/>
            <w:right w:val="none" w:sz="0" w:space="0" w:color="auto"/>
          </w:divBdr>
        </w:div>
        <w:div w:id="477918655">
          <w:marLeft w:val="0"/>
          <w:marRight w:val="0"/>
          <w:marTop w:val="0"/>
          <w:marBottom w:val="0"/>
          <w:divBdr>
            <w:top w:val="none" w:sz="0" w:space="0" w:color="auto"/>
            <w:left w:val="none" w:sz="0" w:space="0" w:color="auto"/>
            <w:bottom w:val="none" w:sz="0" w:space="0" w:color="auto"/>
            <w:right w:val="none" w:sz="0" w:space="0" w:color="auto"/>
          </w:divBdr>
        </w:div>
        <w:div w:id="1520970965">
          <w:marLeft w:val="0"/>
          <w:marRight w:val="0"/>
          <w:marTop w:val="0"/>
          <w:marBottom w:val="0"/>
          <w:divBdr>
            <w:top w:val="none" w:sz="0" w:space="0" w:color="auto"/>
            <w:left w:val="none" w:sz="0" w:space="0" w:color="auto"/>
            <w:bottom w:val="none" w:sz="0" w:space="0" w:color="auto"/>
            <w:right w:val="none" w:sz="0" w:space="0" w:color="auto"/>
          </w:divBdr>
        </w:div>
      </w:divsChild>
    </w:div>
    <w:div w:id="2097627223">
      <w:bodyDiv w:val="1"/>
      <w:marLeft w:val="0"/>
      <w:marRight w:val="0"/>
      <w:marTop w:val="0"/>
      <w:marBottom w:val="0"/>
      <w:divBdr>
        <w:top w:val="none" w:sz="0" w:space="0" w:color="auto"/>
        <w:left w:val="none" w:sz="0" w:space="0" w:color="auto"/>
        <w:bottom w:val="none" w:sz="0" w:space="0" w:color="auto"/>
        <w:right w:val="none" w:sz="0" w:space="0" w:color="auto"/>
      </w:divBdr>
      <w:divsChild>
        <w:div w:id="662322707">
          <w:marLeft w:val="0"/>
          <w:marRight w:val="0"/>
          <w:marTop w:val="0"/>
          <w:marBottom w:val="0"/>
          <w:divBdr>
            <w:top w:val="none" w:sz="0" w:space="0" w:color="auto"/>
            <w:left w:val="none" w:sz="0" w:space="0" w:color="auto"/>
            <w:bottom w:val="none" w:sz="0" w:space="0" w:color="auto"/>
            <w:right w:val="none" w:sz="0" w:space="0" w:color="auto"/>
          </w:divBdr>
          <w:divsChild>
            <w:div w:id="505831205">
              <w:marLeft w:val="0"/>
              <w:marRight w:val="0"/>
              <w:marTop w:val="0"/>
              <w:marBottom w:val="0"/>
              <w:divBdr>
                <w:top w:val="none" w:sz="0" w:space="0" w:color="auto"/>
                <w:left w:val="none" w:sz="0" w:space="0" w:color="auto"/>
                <w:bottom w:val="none" w:sz="0" w:space="0" w:color="auto"/>
                <w:right w:val="none" w:sz="0" w:space="0" w:color="auto"/>
              </w:divBdr>
            </w:div>
          </w:divsChild>
        </w:div>
        <w:div w:id="1464932231">
          <w:marLeft w:val="0"/>
          <w:marRight w:val="0"/>
          <w:marTop w:val="0"/>
          <w:marBottom w:val="0"/>
          <w:divBdr>
            <w:top w:val="none" w:sz="0" w:space="0" w:color="auto"/>
            <w:left w:val="none" w:sz="0" w:space="0" w:color="auto"/>
            <w:bottom w:val="none" w:sz="0" w:space="0" w:color="auto"/>
            <w:right w:val="none" w:sz="0" w:space="0" w:color="auto"/>
          </w:divBdr>
          <w:divsChild>
            <w:div w:id="1414156476">
              <w:marLeft w:val="0"/>
              <w:marRight w:val="0"/>
              <w:marTop w:val="0"/>
              <w:marBottom w:val="0"/>
              <w:divBdr>
                <w:top w:val="none" w:sz="0" w:space="0" w:color="auto"/>
                <w:left w:val="none" w:sz="0" w:space="0" w:color="auto"/>
                <w:bottom w:val="none" w:sz="0" w:space="0" w:color="auto"/>
                <w:right w:val="none" w:sz="0" w:space="0" w:color="auto"/>
              </w:divBdr>
              <w:divsChild>
                <w:div w:id="1962035531">
                  <w:marLeft w:val="0"/>
                  <w:marRight w:val="0"/>
                  <w:marTop w:val="0"/>
                  <w:marBottom w:val="375"/>
                  <w:divBdr>
                    <w:top w:val="none" w:sz="0" w:space="0" w:color="auto"/>
                    <w:left w:val="none" w:sz="0" w:space="0" w:color="auto"/>
                    <w:bottom w:val="none" w:sz="0" w:space="0" w:color="auto"/>
                    <w:right w:val="none" w:sz="0" w:space="0" w:color="auto"/>
                  </w:divBdr>
                </w:div>
              </w:divsChild>
            </w:div>
            <w:div w:id="182080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563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hart" Target="charts/chart2.xml"/></Relationships>
</file>

<file path=word/_rels/settings.xml.rels><?xml version="1.0" encoding="UTF-8" standalone="yes"?>
<Relationships xmlns="http://schemas.openxmlformats.org/package/2006/relationships"><Relationship Id="rId1" Type="http://schemas.openxmlformats.org/officeDocument/2006/relationships/attachedTemplate" Target="file:///E:\&#1048;&#1058;&#1052;-1\&#1051;&#1056;1%20&#1042;&#1072;&#1085;&#1102;&#1090;&#1072;&#1058;.dot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1044;&#1072;&#1088;&#1100;&#1103;\Desktop\&#1044;&#1072;&#1096;&#1080;&#1085;&#1086;\&#1044;&#1080;&#1087;&#1083;&#1086;&#1084;\Practice.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0.20893182303062779"/>
          <c:y val="0.19394237342608203"/>
          <c:w val="0.51408322541912888"/>
          <c:h val="0.70550854266703344"/>
        </c:manualLayout>
      </c:layout>
      <c:pieChart>
        <c:varyColors val="1"/>
        <c:ser>
          <c:idx val="0"/>
          <c:order val="0"/>
          <c:dPt>
            <c:idx val="0"/>
            <c:bubble3D val="0"/>
            <c:spPr>
              <a:solidFill>
                <a:schemeClr val="dk1">
                  <a:tint val="88500"/>
                </a:schemeClr>
              </a:solidFill>
              <a:ln w="19050">
                <a:solidFill>
                  <a:schemeClr val="lt1"/>
                </a:solidFill>
              </a:ln>
              <a:effectLst/>
            </c:spPr>
          </c:dPt>
          <c:dPt>
            <c:idx val="1"/>
            <c:bubble3D val="0"/>
            <c:spPr>
              <a:solidFill>
                <a:schemeClr val="dk1">
                  <a:tint val="55000"/>
                </a:schemeClr>
              </a:solidFill>
              <a:ln w="19050">
                <a:solidFill>
                  <a:schemeClr val="lt1"/>
                </a:solidFill>
              </a:ln>
              <a:effectLst/>
            </c:spPr>
          </c:dPt>
          <c:dPt>
            <c:idx val="2"/>
            <c:bubble3D val="0"/>
            <c:spPr>
              <a:solidFill>
                <a:schemeClr val="dk1">
                  <a:tint val="75000"/>
                </a:schemeClr>
              </a:solidFill>
              <a:ln w="19050">
                <a:solidFill>
                  <a:schemeClr val="lt1"/>
                </a:solidFill>
              </a:ln>
              <a:effectLst/>
            </c:spPr>
          </c:dPt>
          <c:dPt>
            <c:idx val="3"/>
            <c:bubble3D val="0"/>
            <c:spPr>
              <a:solidFill>
                <a:schemeClr val="dk1">
                  <a:tint val="98500"/>
                </a:schemeClr>
              </a:solidFill>
              <a:ln w="19050">
                <a:solidFill>
                  <a:schemeClr val="lt1"/>
                </a:solidFill>
              </a:ln>
              <a:effectLst/>
            </c:spPr>
          </c:dPt>
          <c:dPt>
            <c:idx val="4"/>
            <c:bubble3D val="0"/>
            <c:spPr>
              <a:solidFill>
                <a:schemeClr val="dk1">
                  <a:tint val="30000"/>
                </a:schemeClr>
              </a:solidFill>
              <a:ln w="19050">
                <a:solidFill>
                  <a:schemeClr val="lt1"/>
                </a:solidFill>
              </a:ln>
              <a:effectLst/>
            </c:spPr>
          </c:dPt>
          <c:dPt>
            <c:idx val="5"/>
            <c:bubble3D val="0"/>
            <c:spPr>
              <a:solidFill>
                <a:schemeClr val="dk1">
                  <a:tint val="60000"/>
                </a:schemeClr>
              </a:solidFill>
              <a:ln w="19050">
                <a:solidFill>
                  <a:schemeClr val="lt1"/>
                </a:solidFill>
              </a:ln>
              <a:effectLst/>
            </c:spPr>
          </c:dPt>
          <c:dPt>
            <c:idx val="6"/>
            <c:bubble3D val="0"/>
            <c:spPr>
              <a:solidFill>
                <a:schemeClr val="dk1">
                  <a:tint val="80000"/>
                </a:schemeClr>
              </a:solidFill>
              <a:ln w="19050">
                <a:solidFill>
                  <a:schemeClr val="lt1"/>
                </a:solidFill>
              </a:ln>
              <a:effectLst/>
            </c:spPr>
          </c:dPt>
          <c:dPt>
            <c:idx val="7"/>
            <c:bubble3D val="0"/>
            <c:spPr>
              <a:solidFill>
                <a:schemeClr val="bg1">
                  <a:lumMod val="65000"/>
                </a:schemeClr>
              </a:solidFill>
              <a:ln w="19050">
                <a:solidFill>
                  <a:schemeClr val="lt1"/>
                </a:solidFill>
              </a:ln>
              <a:effectLst/>
            </c:spPr>
          </c:dPt>
          <c:dPt>
            <c:idx val="8"/>
            <c:bubble3D val="0"/>
            <c:spPr>
              <a:solidFill>
                <a:srgbClr val="C5C5C5"/>
              </a:solidFill>
              <a:ln w="19050">
                <a:solidFill>
                  <a:schemeClr val="lt1"/>
                </a:solidFill>
              </a:ln>
              <a:effectLst/>
            </c:spPr>
          </c:dPt>
          <c:dPt>
            <c:idx val="9"/>
            <c:bubble3D val="0"/>
            <c:spPr>
              <a:solidFill>
                <a:schemeClr val="dk1">
                  <a:tint val="75000"/>
                </a:schemeClr>
              </a:solidFill>
              <a:ln w="19050">
                <a:solidFill>
                  <a:schemeClr val="lt1"/>
                </a:solidFill>
              </a:ln>
              <a:effectLst/>
            </c:spPr>
          </c:dPt>
          <c:dPt>
            <c:idx val="10"/>
            <c:bubble3D val="0"/>
            <c:spPr>
              <a:solidFill>
                <a:schemeClr val="dk1">
                  <a:tint val="98500"/>
                </a:schemeClr>
              </a:solidFill>
              <a:ln w="19050">
                <a:solidFill>
                  <a:schemeClr val="lt1"/>
                </a:solidFill>
              </a:ln>
              <a:effectLst/>
            </c:spPr>
          </c:dPt>
          <c:dPt>
            <c:idx val="11"/>
            <c:bubble3D val="0"/>
            <c:spPr>
              <a:solidFill>
                <a:schemeClr val="dk1">
                  <a:tint val="30000"/>
                </a:schemeClr>
              </a:solidFill>
              <a:ln w="19050">
                <a:solidFill>
                  <a:schemeClr val="lt1"/>
                </a:solidFill>
              </a:ln>
              <a:effectLst/>
            </c:spPr>
          </c:dPt>
          <c:dPt>
            <c:idx val="12"/>
            <c:bubble3D val="0"/>
            <c:spPr>
              <a:solidFill>
                <a:schemeClr val="dk1">
                  <a:tint val="60000"/>
                </a:schemeClr>
              </a:solidFill>
              <a:ln w="19050">
                <a:solidFill>
                  <a:schemeClr val="lt1"/>
                </a:solidFill>
              </a:ln>
              <a:effectLst/>
            </c:spPr>
          </c:dPt>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Distr!$M$12:$M$24</c:f>
              <c:strCache>
                <c:ptCount val="13"/>
                <c:pt idx="0">
                  <c:v>Нефтегазодобыча и нефтепереработка</c:v>
                </c:pt>
                <c:pt idx="1">
                  <c:v>Металлургия</c:v>
                </c:pt>
                <c:pt idx="2">
                  <c:v>Торговля</c:v>
                </c:pt>
                <c:pt idx="3">
                  <c:v>Добыча полезных ископаемых</c:v>
                </c:pt>
                <c:pt idx="4">
                  <c:v>Телекоммуникации</c:v>
                </c:pt>
                <c:pt idx="5">
                  <c:v>Химия и нефтехимия</c:v>
                </c:pt>
                <c:pt idx="6">
                  <c:v>Машиностроение</c:v>
                </c:pt>
                <c:pt idx="7">
                  <c:v>Электроэнергетика</c:v>
                </c:pt>
                <c:pt idx="8">
                  <c:v>Транспорт и логистика</c:v>
                </c:pt>
                <c:pt idx="9">
                  <c:v>Пищевая промышленность</c:v>
                </c:pt>
                <c:pt idx="10">
                  <c:v>Строительство и недвижимость</c:v>
                </c:pt>
                <c:pt idx="11">
                  <c:v>Медицина</c:v>
                </c:pt>
                <c:pt idx="12">
                  <c:v>Услуги</c:v>
                </c:pt>
              </c:strCache>
            </c:strRef>
          </c:cat>
          <c:val>
            <c:numRef>
              <c:f>Distr!$N$12:$N$24</c:f>
              <c:numCache>
                <c:formatCode>0%</c:formatCode>
                <c:ptCount val="13"/>
                <c:pt idx="0">
                  <c:v>4.1095890410958902E-2</c:v>
                </c:pt>
                <c:pt idx="1">
                  <c:v>0.13698630136986301</c:v>
                </c:pt>
                <c:pt idx="2">
                  <c:v>5.4794520547945202E-2</c:v>
                </c:pt>
                <c:pt idx="3">
                  <c:v>6.8493150684931503E-2</c:v>
                </c:pt>
                <c:pt idx="4">
                  <c:v>6.8493150684931503E-2</c:v>
                </c:pt>
                <c:pt idx="5">
                  <c:v>9.5890410958904104E-2</c:v>
                </c:pt>
                <c:pt idx="6">
                  <c:v>0.1095890410958904</c:v>
                </c:pt>
                <c:pt idx="7">
                  <c:v>0.17808219178082191</c:v>
                </c:pt>
                <c:pt idx="8">
                  <c:v>6.8493150684931503E-2</c:v>
                </c:pt>
                <c:pt idx="9">
                  <c:v>8.2191780821917804E-2</c:v>
                </c:pt>
                <c:pt idx="10">
                  <c:v>4.1095890410958902E-2</c:v>
                </c:pt>
                <c:pt idx="11">
                  <c:v>4.1095890410958902E-2</c:v>
                </c:pt>
                <c:pt idx="12">
                  <c:v>1.3698630136986301E-2</c:v>
                </c:pt>
              </c:numCache>
            </c:numRef>
          </c:val>
        </c:ser>
        <c:dLbls>
          <c:showLegendKey val="0"/>
          <c:showVal val="0"/>
          <c:showCatName val="1"/>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8.2155074365704281E-2"/>
          <c:y val="5.0925925925925923E-2"/>
          <c:w val="0.82071019247594057"/>
          <c:h val="0.89814814814814814"/>
        </c:manualLayout>
      </c:layout>
      <c:barChart>
        <c:barDir val="col"/>
        <c:grouping val="clustered"/>
        <c:varyColors val="0"/>
        <c:ser>
          <c:idx val="0"/>
          <c:order val="0"/>
          <c:tx>
            <c:strRef>
              <c:f>Distr!$N$1</c:f>
              <c:strCache>
                <c:ptCount val="1"/>
                <c:pt idx="0">
                  <c:v>REM</c:v>
                </c:pt>
              </c:strCache>
            </c:strRef>
          </c:tx>
          <c:spPr>
            <a:solidFill>
              <a:schemeClr val="dk1">
                <a:tint val="88500"/>
              </a:schemeClr>
            </a:solidFill>
            <a:ln>
              <a:noFill/>
            </a:ln>
            <a:effectLst/>
          </c:spPr>
          <c:invertIfNegative val="0"/>
          <c:cat>
            <c:strRef>
              <c:f>Distr!$M$2:$M$10</c:f>
              <c:strCache>
                <c:ptCount val="9"/>
                <c:pt idx="0">
                  <c:v>Металлургия</c:v>
                </c:pt>
                <c:pt idx="1">
                  <c:v>Торговля</c:v>
                </c:pt>
                <c:pt idx="2">
                  <c:v>Добыча полезных ископаемых</c:v>
                </c:pt>
                <c:pt idx="3">
                  <c:v>Телекоммуникации</c:v>
                </c:pt>
                <c:pt idx="4">
                  <c:v>Химия и нефтехимия</c:v>
                </c:pt>
                <c:pt idx="5">
                  <c:v>Машиностроение</c:v>
                </c:pt>
                <c:pt idx="6">
                  <c:v>Электроэнергетика</c:v>
                </c:pt>
                <c:pt idx="7">
                  <c:v>Транспорт и логистика</c:v>
                </c:pt>
                <c:pt idx="8">
                  <c:v>Пищевая промышленность</c:v>
                </c:pt>
              </c:strCache>
            </c:strRef>
          </c:cat>
          <c:val>
            <c:numRef>
              <c:f>Distr!$N$2:$N$10</c:f>
              <c:numCache>
                <c:formatCode>General</c:formatCode>
                <c:ptCount val="9"/>
                <c:pt idx="0">
                  <c:v>0.11764294200000003</c:v>
                </c:pt>
                <c:pt idx="1">
                  <c:v>-8.2457930000000013E-2</c:v>
                </c:pt>
                <c:pt idx="2">
                  <c:v>-6.7019124000000013E-2</c:v>
                </c:pt>
                <c:pt idx="3">
                  <c:v>-0.209678004</c:v>
                </c:pt>
                <c:pt idx="4">
                  <c:v>-2.1507599999999977E-3</c:v>
                </c:pt>
                <c:pt idx="5">
                  <c:v>0.22924038000746161</c:v>
                </c:pt>
                <c:pt idx="6">
                  <c:v>0.16986811384615383</c:v>
                </c:pt>
                <c:pt idx="7">
                  <c:v>-4.6998611999999981E-2</c:v>
                </c:pt>
                <c:pt idx="8">
                  <c:v>-0.23713077999999999</c:v>
                </c:pt>
              </c:numCache>
            </c:numRef>
          </c:val>
        </c:ser>
        <c:ser>
          <c:idx val="1"/>
          <c:order val="1"/>
          <c:tx>
            <c:strRef>
              <c:f>Distr!$O$1</c:f>
              <c:strCache>
                <c:ptCount val="1"/>
                <c:pt idx="0">
                  <c:v>AEM</c:v>
                </c:pt>
              </c:strCache>
            </c:strRef>
          </c:tx>
          <c:spPr>
            <a:solidFill>
              <a:schemeClr val="bg1">
                <a:lumMod val="65000"/>
              </a:schemeClr>
            </a:solidFill>
            <a:ln>
              <a:noFill/>
            </a:ln>
            <a:effectLst/>
          </c:spPr>
          <c:invertIfNegative val="0"/>
          <c:cat>
            <c:strRef>
              <c:f>Distr!$M$2:$M$10</c:f>
              <c:strCache>
                <c:ptCount val="9"/>
                <c:pt idx="0">
                  <c:v>Металлургия</c:v>
                </c:pt>
                <c:pt idx="1">
                  <c:v>Торговля</c:v>
                </c:pt>
                <c:pt idx="2">
                  <c:v>Добыча полезных ископаемых</c:v>
                </c:pt>
                <c:pt idx="3">
                  <c:v>Телекоммуникации</c:v>
                </c:pt>
                <c:pt idx="4">
                  <c:v>Химия и нефтехимия</c:v>
                </c:pt>
                <c:pt idx="5">
                  <c:v>Машиностроение</c:v>
                </c:pt>
                <c:pt idx="6">
                  <c:v>Электроэнергетика</c:v>
                </c:pt>
                <c:pt idx="7">
                  <c:v>Транспорт и логистика</c:v>
                </c:pt>
                <c:pt idx="8">
                  <c:v>Пищевая промышленность</c:v>
                </c:pt>
              </c:strCache>
            </c:strRef>
          </c:cat>
          <c:val>
            <c:numRef>
              <c:f>Distr!$O$2:$O$10</c:f>
              <c:numCache>
                <c:formatCode>General</c:formatCode>
                <c:ptCount val="9"/>
                <c:pt idx="0">
                  <c:v>-2.9170972000000007E-2</c:v>
                </c:pt>
                <c:pt idx="1">
                  <c:v>4.0387820000000005E-2</c:v>
                </c:pt>
                <c:pt idx="2">
                  <c:v>-2.8797660000000003E-2</c:v>
                </c:pt>
                <c:pt idx="3">
                  <c:v>-5.6824840000000001E-2</c:v>
                </c:pt>
                <c:pt idx="4">
                  <c:v>2.7404600000000001E-2</c:v>
                </c:pt>
                <c:pt idx="5">
                  <c:v>2.6144673581164145E-2</c:v>
                </c:pt>
                <c:pt idx="6">
                  <c:v>2.7226115384615383E-2</c:v>
                </c:pt>
                <c:pt idx="7">
                  <c:v>-4.0536732000000006E-2</c:v>
                </c:pt>
                <c:pt idx="8">
                  <c:v>5.4517339999999991E-2</c:v>
                </c:pt>
              </c:numCache>
            </c:numRef>
          </c:val>
        </c:ser>
        <c:dLbls>
          <c:showLegendKey val="0"/>
          <c:showVal val="0"/>
          <c:showCatName val="0"/>
          <c:showSerName val="0"/>
          <c:showPercent val="0"/>
          <c:showBubbleSize val="0"/>
        </c:dLbls>
        <c:gapWidth val="150"/>
        <c:axId val="1263729312"/>
        <c:axId val="1263724416"/>
      </c:barChart>
      <c:catAx>
        <c:axId val="12637293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263724416"/>
        <c:crosses val="autoZero"/>
        <c:auto val="1"/>
        <c:lblAlgn val="ctr"/>
        <c:lblOffset val="100"/>
        <c:noMultiLvlLbl val="0"/>
      </c:catAx>
      <c:valAx>
        <c:axId val="12637244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263729312"/>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2.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A88"/>
    <w:rsid w:val="003778DF"/>
    <w:rsid w:val="00D94A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9C5205AA36F4512859BED9DAA46A0B5">
    <w:name w:val="89C5205AA36F4512859BED9DAA46A0B5"/>
    <w:rsid w:val="00D94A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C8A260-7CF1-4061-BFC3-02ACD9CB5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ЛР1 ВанютаТ</Template>
  <TotalTime>10671</TotalTime>
  <Pages>58</Pages>
  <Words>17804</Words>
  <Characters>101488</Characters>
  <Application>Microsoft Office Word</Application>
  <DocSecurity>0</DocSecurity>
  <Lines>845</Lines>
  <Paragraphs>238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119054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Дарья Солдатова</cp:lastModifiedBy>
  <cp:revision>33</cp:revision>
  <dcterms:created xsi:type="dcterms:W3CDTF">2017-05-08T15:59:00Z</dcterms:created>
  <dcterms:modified xsi:type="dcterms:W3CDTF">2017-05-22T19:32:00Z</dcterms:modified>
</cp:coreProperties>
</file>